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5：</w:t>
      </w:r>
    </w:p>
    <w:bookmarkEnd w:id="0"/>
    <w:p>
      <w:pPr>
        <w:adjustRightInd w:val="0"/>
        <w:snapToGrid w:val="0"/>
        <w:spacing w:line="580" w:lineRule="exact"/>
        <w:jc w:val="center"/>
        <w:rPr>
          <w:rFonts w:ascii="方正小标宋简体" w:eastAsia="方正小标宋简体"/>
          <w:sz w:val="44"/>
          <w:szCs w:val="36"/>
        </w:rPr>
      </w:pPr>
      <w:r>
        <w:rPr>
          <w:rFonts w:hint="eastAsia" w:ascii="方正小标宋简体" w:eastAsia="方正小标宋简体"/>
          <w:sz w:val="44"/>
          <w:szCs w:val="36"/>
        </w:rPr>
        <w:t>特殊食品经营环节监督检查表</w:t>
      </w:r>
    </w:p>
    <w:p>
      <w:pPr>
        <w:adjustRightInd w:val="0"/>
        <w:snapToGrid w:val="0"/>
        <w:spacing w:line="480" w:lineRule="exact"/>
        <w:jc w:val="left"/>
        <w:rPr>
          <w:rFonts w:eastAsia="楷体_GB2312"/>
          <w:sz w:val="28"/>
          <w:szCs w:val="28"/>
        </w:rPr>
      </w:pPr>
      <w:r>
        <w:rPr>
          <w:rFonts w:hint="eastAsia" w:eastAsia="楷体_GB2312"/>
          <w:sz w:val="28"/>
          <w:szCs w:val="28"/>
        </w:rPr>
        <w:t xml:space="preserve"> 企业名称:食品经营许可证（许可证编号）：</w:t>
      </w:r>
    </w:p>
    <w:p>
      <w:pPr>
        <w:adjustRightInd w:val="0"/>
        <w:snapToGrid w:val="0"/>
        <w:spacing w:line="480" w:lineRule="exact"/>
        <w:ind w:firstLine="140" w:firstLineChars="50"/>
        <w:jc w:val="left"/>
        <w:rPr>
          <w:rFonts w:eastAsia="楷体_GB2312"/>
          <w:sz w:val="28"/>
          <w:szCs w:val="28"/>
        </w:rPr>
      </w:pPr>
      <w:r>
        <w:rPr>
          <w:rFonts w:hint="eastAsia" w:eastAsia="楷体_GB2312"/>
          <w:sz w:val="28"/>
          <w:szCs w:val="28"/>
        </w:rPr>
        <w:t>地址</w:t>
      </w:r>
      <w:r>
        <w:rPr>
          <w:rFonts w:hint="eastAsia" w:eastAsia="楷体_GB2312"/>
          <w:sz w:val="28"/>
          <w:szCs w:val="28"/>
          <w:u w:val="single"/>
        </w:rPr>
        <w:t xml:space="preserve">：                            </w:t>
      </w:r>
      <w:r>
        <w:rPr>
          <w:rFonts w:hint="eastAsia" w:eastAsia="楷体_GB2312"/>
          <w:sz w:val="28"/>
          <w:szCs w:val="28"/>
        </w:rPr>
        <w:t xml:space="preserve"> 企业负责人： 联系电话：</w:t>
      </w:r>
    </w:p>
    <w:p>
      <w:pPr>
        <w:adjustRightInd w:val="0"/>
        <w:snapToGrid w:val="0"/>
        <w:spacing w:line="480" w:lineRule="exact"/>
        <w:jc w:val="left"/>
        <w:rPr>
          <w:rFonts w:eastAsia="楷体_GB2312"/>
          <w:sz w:val="28"/>
          <w:szCs w:val="28"/>
        </w:rPr>
      </w:pPr>
      <w:r>
        <w:rPr>
          <w:rFonts w:hint="eastAsia" w:eastAsia="楷体_GB2312"/>
          <w:sz w:val="28"/>
          <w:szCs w:val="28"/>
        </w:rPr>
        <w:t xml:space="preserve">  产品类别：</w:t>
      </w:r>
      <w:r>
        <w:rPr>
          <w:rFonts w:hint="eastAsia" w:eastAsia="楷体_GB2312"/>
          <w:sz w:val="28"/>
          <w:szCs w:val="28"/>
        </w:rPr>
        <w:sym w:font="Wingdings" w:char="00A8"/>
      </w:r>
      <w:r>
        <w:rPr>
          <w:rFonts w:hint="eastAsia" w:eastAsia="楷体_GB2312"/>
          <w:sz w:val="28"/>
          <w:szCs w:val="28"/>
        </w:rPr>
        <w:t xml:space="preserve">保健食品  </w:t>
      </w:r>
      <w:r>
        <w:rPr>
          <w:rFonts w:hint="eastAsia" w:eastAsia="楷体_GB2312"/>
          <w:sz w:val="28"/>
          <w:szCs w:val="28"/>
        </w:rPr>
        <w:sym w:font="Wingdings" w:char="00A8"/>
      </w:r>
      <w:r>
        <w:rPr>
          <w:rFonts w:hint="eastAsia" w:eastAsia="楷体_GB2312"/>
          <w:sz w:val="28"/>
          <w:szCs w:val="28"/>
        </w:rPr>
        <w:t xml:space="preserve">特殊医学用途配方食品  </w:t>
      </w:r>
      <w:r>
        <w:rPr>
          <w:rFonts w:hint="eastAsia" w:eastAsia="楷体_GB2312"/>
          <w:sz w:val="28"/>
          <w:szCs w:val="28"/>
        </w:rPr>
        <w:sym w:font="Wingdings" w:char="00A8"/>
      </w:r>
      <w:r>
        <w:rPr>
          <w:rFonts w:hint="eastAsia" w:eastAsia="楷体_GB2312"/>
          <w:sz w:val="28"/>
          <w:szCs w:val="28"/>
        </w:rPr>
        <w:t>婴幼儿配方乳粉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915"/>
        <w:gridCol w:w="5931"/>
        <w:gridCol w:w="3834"/>
        <w:gridCol w:w="130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80"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检查项目</w:t>
            </w:r>
          </w:p>
        </w:tc>
        <w:tc>
          <w:tcPr>
            <w:tcW w:w="915"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5931"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  查  内  容</w:t>
            </w:r>
          </w:p>
        </w:tc>
        <w:tc>
          <w:tcPr>
            <w:tcW w:w="3834"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检查方法</w:t>
            </w:r>
          </w:p>
        </w:tc>
        <w:tc>
          <w:tcPr>
            <w:tcW w:w="1305"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评价</w:t>
            </w:r>
          </w:p>
        </w:tc>
        <w:tc>
          <w:tcPr>
            <w:tcW w:w="968"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1.经营资质</w:t>
            </w:r>
          </w:p>
        </w:tc>
        <w:tc>
          <w:tcPr>
            <w:tcW w:w="915"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1.1</w:t>
            </w:r>
          </w:p>
        </w:tc>
        <w:tc>
          <w:tcPr>
            <w:tcW w:w="5931"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经营者持有的《食品经营许可证》是否合法有效。（医疗机构和药品零售企业经营特殊医学用途配方食品中的特定全营养配方食品无需取得食品经营许可）</w:t>
            </w:r>
          </w:p>
        </w:tc>
        <w:tc>
          <w:tcPr>
            <w:tcW w:w="3834" w:type="dxa"/>
            <w:vAlign w:val="center"/>
          </w:tcPr>
          <w:p>
            <w:pPr>
              <w:widowControl/>
              <w:numPr>
                <w:ilvl w:val="0"/>
                <w:numId w:val="1"/>
              </w:numPr>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查看《食品经营许可证》原件</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915"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1.2</w:t>
            </w:r>
          </w:p>
        </w:tc>
        <w:tc>
          <w:tcPr>
            <w:tcW w:w="5931"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《食品经营许可证》载明的有关内容与实际经营是否相符。</w:t>
            </w:r>
          </w:p>
        </w:tc>
        <w:tc>
          <w:tcPr>
            <w:tcW w:w="3834"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查看经营场所实际地址、经营的产品是否与许可登记内容一致</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915"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5931"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bCs/>
                <w:color w:val="000000"/>
                <w:kern w:val="0"/>
                <w:sz w:val="24"/>
              </w:rPr>
              <w:t>上次检查记录是否保留</w:t>
            </w:r>
            <w:r>
              <w:rPr>
                <w:rFonts w:hint="eastAsia" w:ascii="仿宋" w:hAnsi="仿宋" w:eastAsia="仿宋" w:cs="仿宋"/>
                <w:sz w:val="24"/>
              </w:rPr>
              <w:t>；</w:t>
            </w:r>
          </w:p>
        </w:tc>
        <w:tc>
          <w:tcPr>
            <w:tcW w:w="3834"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查看上次检查记录</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vAlign w:val="center"/>
          </w:tcPr>
          <w:p>
            <w:pPr>
              <w:spacing w:before="156" w:beforeLines="50" w:after="156" w:afterLines="50" w:line="420" w:lineRule="exact"/>
              <w:jc w:val="center"/>
              <w:rPr>
                <w:rFonts w:ascii="仿宋_GB2312" w:hAnsi="黑体" w:eastAsia="仿宋_GB2312" w:cs="宋体"/>
                <w:bCs/>
                <w:color w:val="FF0000"/>
                <w:kern w:val="0"/>
                <w:sz w:val="24"/>
              </w:rPr>
            </w:pPr>
            <w:r>
              <w:rPr>
                <w:rFonts w:hint="eastAsia" w:ascii="仿宋_GB2312" w:hAnsi="黑体" w:eastAsia="仿宋_GB2312" w:cs="仿宋_GB2312"/>
                <w:sz w:val="24"/>
                <w:u w:color="FF0000"/>
              </w:rPr>
              <w:t>2.产品相关情况</w:t>
            </w:r>
          </w:p>
        </w:tc>
        <w:tc>
          <w:tcPr>
            <w:tcW w:w="915"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kern w:val="0"/>
                <w:sz w:val="24"/>
              </w:rPr>
              <w:t>2.1</w:t>
            </w:r>
          </w:p>
        </w:tc>
        <w:tc>
          <w:tcPr>
            <w:tcW w:w="5931" w:type="dxa"/>
            <w:vAlign w:val="center"/>
          </w:tcPr>
          <w:p>
            <w:pPr>
              <w:spacing w:line="420" w:lineRule="exact"/>
              <w:rPr>
                <w:rFonts w:ascii="仿宋" w:hAnsi="仿宋" w:eastAsia="仿宋" w:cs="仿宋_GB2312"/>
                <w:color w:val="000000"/>
                <w:sz w:val="24"/>
                <w:u w:color="FF0000"/>
              </w:rPr>
            </w:pPr>
            <w:r>
              <w:rPr>
                <w:rFonts w:hint="eastAsia" w:ascii="仿宋" w:hAnsi="仿宋" w:eastAsia="仿宋" w:cs="仿宋_GB2312"/>
                <w:sz w:val="24"/>
                <w:u w:color="FF0000"/>
              </w:rPr>
              <w:t>是否经营未按规定注册或备案的保健食品、特殊医学用途配方食品、婴幼儿配方乳粉。</w:t>
            </w:r>
          </w:p>
        </w:tc>
        <w:tc>
          <w:tcPr>
            <w:tcW w:w="3834" w:type="dxa"/>
            <w:vAlign w:val="center"/>
          </w:tcPr>
          <w:p>
            <w:pPr>
              <w:numPr>
                <w:ilvl w:val="0"/>
                <w:numId w:val="2"/>
              </w:numPr>
              <w:spacing w:line="420" w:lineRule="exact"/>
              <w:rPr>
                <w:rFonts w:ascii="仿宋" w:hAnsi="仿宋" w:eastAsia="仿宋" w:cs="仿宋_GB2312"/>
                <w:sz w:val="24"/>
                <w:u w:color="FF0000"/>
              </w:rPr>
            </w:pPr>
            <w:r>
              <w:rPr>
                <w:rFonts w:hint="eastAsia" w:ascii="仿宋" w:hAnsi="仿宋" w:eastAsia="仿宋" w:cs="仿宋_GB2312"/>
                <w:sz w:val="24"/>
                <w:u w:color="FF0000"/>
              </w:rPr>
              <w:t>抽取若干品种，查看产品外包装上标注的批准文号，并与产品</w:t>
            </w:r>
            <w:r>
              <w:rPr>
                <w:rFonts w:ascii="仿宋" w:hAnsi="仿宋" w:eastAsia="仿宋" w:cs="仿宋_GB2312"/>
                <w:sz w:val="24"/>
                <w:u w:color="FF0000"/>
              </w:rPr>
              <w:t>批准</w:t>
            </w:r>
            <w:r>
              <w:rPr>
                <w:rFonts w:hint="eastAsia" w:ascii="仿宋" w:hAnsi="仿宋" w:eastAsia="仿宋" w:cs="仿宋_GB2312"/>
                <w:sz w:val="24"/>
                <w:u w:color="FF0000"/>
              </w:rPr>
              <w:t>证明文件核对一致性</w:t>
            </w:r>
          </w:p>
          <w:p>
            <w:pPr>
              <w:numPr>
                <w:ilvl w:val="0"/>
                <w:numId w:val="2"/>
              </w:numPr>
              <w:spacing w:line="420" w:lineRule="exact"/>
              <w:rPr>
                <w:rFonts w:ascii="仿宋" w:hAnsi="仿宋" w:eastAsia="仿宋" w:cs="仿宋_GB2312"/>
                <w:sz w:val="24"/>
                <w:u w:color="FF0000"/>
              </w:rPr>
            </w:pPr>
            <w:r>
              <w:rPr>
                <w:rFonts w:hint="eastAsia" w:ascii="仿宋" w:hAnsi="仿宋" w:eastAsia="仿宋" w:cs="仿宋_GB2312"/>
                <w:sz w:val="24"/>
                <w:u w:color="FF0000"/>
              </w:rPr>
              <w:t>可登录市场总局网站查询</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adjustRightInd w:val="0"/>
              <w:snapToGrid w:val="0"/>
              <w:spacing w:line="420" w:lineRule="exact"/>
              <w:jc w:val="center"/>
              <w:rPr>
                <w:rFonts w:ascii="宋体" w:hAnsi="宋体" w:cs="宋体"/>
                <w:color w:val="000000"/>
                <w:kern w:val="0"/>
                <w:sz w:val="24"/>
              </w:rPr>
            </w:pPr>
            <w:r>
              <w:rPr>
                <w:rFonts w:hint="eastAsia" w:ascii="宋体" w:hAnsi="宋体" w:cs="宋体"/>
                <w:bCs/>
                <w:kern w:val="0"/>
                <w:sz w:val="24"/>
              </w:rPr>
              <w:t>2.2</w:t>
            </w:r>
          </w:p>
        </w:tc>
        <w:tc>
          <w:tcPr>
            <w:tcW w:w="5931" w:type="dxa"/>
            <w:vAlign w:val="center"/>
          </w:tcPr>
          <w:p>
            <w:pPr>
              <w:spacing w:line="420" w:lineRule="exact"/>
              <w:rPr>
                <w:rFonts w:ascii="仿宋" w:hAnsi="仿宋" w:eastAsia="仿宋" w:cs="仿宋"/>
                <w:color w:val="000000"/>
                <w:kern w:val="0"/>
                <w:sz w:val="24"/>
              </w:rPr>
            </w:pPr>
            <w:r>
              <w:rPr>
                <w:rFonts w:hint="eastAsia" w:ascii="仿宋" w:hAnsi="仿宋" w:eastAsia="仿宋" w:cs="仿宋_GB2312"/>
                <w:sz w:val="24"/>
                <w:u w:color="FF0000"/>
              </w:rPr>
              <w:t>经营的保健食品的标签、说明书是否涉及疾病预防、治疗功能，内容是否真实，是否载明适宜人群、不适宜人群、功效成分或者标志性成分及其含量等，并声明“本品不能代替药物”，与注册或者备案的内容相一致。</w:t>
            </w:r>
          </w:p>
        </w:tc>
        <w:tc>
          <w:tcPr>
            <w:tcW w:w="3834" w:type="dxa"/>
            <w:vAlign w:val="center"/>
          </w:tcPr>
          <w:p>
            <w:pPr>
              <w:numPr>
                <w:ilvl w:val="0"/>
                <w:numId w:val="3"/>
              </w:num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查看产品标签、说明书，并与产品批件核对一致性。</w:t>
            </w:r>
          </w:p>
          <w:p>
            <w:pPr>
              <w:numPr>
                <w:ilvl w:val="0"/>
                <w:numId w:val="3"/>
              </w:numPr>
              <w:spacing w:line="420" w:lineRule="exact"/>
              <w:rPr>
                <w:rFonts w:ascii="仿宋" w:hAnsi="仿宋" w:eastAsia="仿宋" w:cs="仿宋_GB2312"/>
                <w:sz w:val="24"/>
                <w:u w:color="FF0000"/>
              </w:rPr>
            </w:pPr>
            <w:r>
              <w:rPr>
                <w:rFonts w:hint="eastAsia" w:ascii="仿宋" w:hAnsi="仿宋" w:eastAsia="仿宋" w:cs="仿宋_GB2312"/>
                <w:color w:val="000000"/>
                <w:sz w:val="24"/>
                <w:u w:color="FF0000"/>
              </w:rPr>
              <w:t>2020年1月1日后生产的保健食品应标注警示用语“保健食品不是药物，不能代替药物治疗疾病。”</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spacing w:line="36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2.3</w:t>
            </w:r>
          </w:p>
        </w:tc>
        <w:tc>
          <w:tcPr>
            <w:tcW w:w="5931" w:type="dxa"/>
            <w:vAlign w:val="center"/>
          </w:tcPr>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抽取两个产品，一个本地一个进口，要求企业提供产品的供货商、生产商、进口商的资质（营业执照、经营许可、生产许可等）、产品检验报告、入关检验检疫证明。</w:t>
            </w:r>
          </w:p>
        </w:tc>
        <w:tc>
          <w:tcPr>
            <w:tcW w:w="3834" w:type="dxa"/>
            <w:vAlign w:val="center"/>
          </w:tcPr>
          <w:p>
            <w:pPr>
              <w:widowControl/>
              <w:spacing w:line="36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查看供应商营业执照、经营许可、生产许可等、产品检验报告、入关检验检疫证明。</w:t>
            </w:r>
          </w:p>
        </w:tc>
        <w:tc>
          <w:tcPr>
            <w:tcW w:w="1305" w:type="dxa"/>
            <w:vAlign w:val="center"/>
          </w:tcPr>
          <w:p>
            <w:pPr>
              <w:spacing w:line="360" w:lineRule="exact"/>
              <w:ind w:left="-9"/>
              <w:rPr>
                <w:rFonts w:ascii="仿宋" w:hAnsi="仿宋" w:eastAsia="仿宋" w:cs="仿宋"/>
                <w:color w:val="000000"/>
                <w:sz w:val="24"/>
                <w:u w:color="FF0000"/>
              </w:rPr>
            </w:pPr>
            <w:r>
              <w:rPr>
                <w:rFonts w:hint="eastAsia" w:ascii="仿宋" w:hAnsi="仿宋" w:eastAsia="仿宋" w:cs="仿宋"/>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2.4</w:t>
            </w:r>
          </w:p>
        </w:tc>
        <w:tc>
          <w:tcPr>
            <w:tcW w:w="5931" w:type="dxa"/>
            <w:vAlign w:val="center"/>
          </w:tcPr>
          <w:p>
            <w:pPr>
              <w:spacing w:line="420" w:lineRule="exact"/>
              <w:rPr>
                <w:rFonts w:ascii="仿宋" w:hAnsi="仿宋" w:eastAsia="仿宋" w:cs="仿宋_GB2312"/>
                <w:sz w:val="24"/>
                <w:u w:color="FF0000"/>
              </w:rPr>
            </w:pPr>
            <w:r>
              <w:rPr>
                <w:rFonts w:hint="eastAsia" w:ascii="仿宋" w:hAnsi="仿宋" w:eastAsia="仿宋" w:cs="仿宋"/>
                <w:kern w:val="0"/>
                <w:sz w:val="24"/>
              </w:rPr>
              <w:t>是否在经营场所划定专门的区域或柜台、货架摆放、销售，并设立与经营面积相适应的提示牌，注明“****销售专区（或专柜）”字样，提示牌为绿底白字，字体为黑体。</w:t>
            </w:r>
          </w:p>
        </w:tc>
        <w:tc>
          <w:tcPr>
            <w:tcW w:w="3834" w:type="dxa"/>
            <w:vAlign w:val="center"/>
          </w:tcPr>
          <w:p>
            <w:pPr>
              <w:numPr>
                <w:ilvl w:val="0"/>
                <w:numId w:val="4"/>
              </w:numPr>
              <w:spacing w:line="420" w:lineRule="exact"/>
              <w:rPr>
                <w:rFonts w:ascii="仿宋" w:hAnsi="仿宋" w:eastAsia="仿宋" w:cs="仿宋_GB2312"/>
                <w:sz w:val="24"/>
                <w:u w:color="FF0000"/>
              </w:rPr>
            </w:pPr>
            <w:r>
              <w:rPr>
                <w:rFonts w:hint="eastAsia" w:ascii="仿宋" w:hAnsi="仿宋" w:eastAsia="仿宋" w:cs="仿宋_GB2312"/>
                <w:sz w:val="24"/>
                <w:u w:color="FF0000"/>
              </w:rPr>
              <w:t>查看销售区域是否与其他产品分开</w:t>
            </w:r>
          </w:p>
          <w:p>
            <w:pPr>
              <w:numPr>
                <w:ilvl w:val="0"/>
                <w:numId w:val="4"/>
              </w:numPr>
              <w:spacing w:line="420" w:lineRule="exact"/>
              <w:rPr>
                <w:rFonts w:ascii="仿宋" w:hAnsi="仿宋" w:eastAsia="仿宋" w:cs="仿宋_GB2312"/>
                <w:sz w:val="24"/>
                <w:u w:color="FF0000"/>
              </w:rPr>
            </w:pPr>
            <w:r>
              <w:rPr>
                <w:rFonts w:hint="eastAsia" w:ascii="仿宋" w:hAnsi="仿宋" w:eastAsia="仿宋" w:cs="仿宋_GB2312"/>
                <w:sz w:val="24"/>
                <w:u w:color="FF0000"/>
              </w:rPr>
              <w:t>查看经营场所张贴或悬挂的提示牌</w:t>
            </w:r>
          </w:p>
          <w:p>
            <w:pPr>
              <w:numPr>
                <w:ilvl w:val="0"/>
                <w:numId w:val="4"/>
              </w:numPr>
              <w:spacing w:line="420" w:lineRule="exact"/>
              <w:rPr>
                <w:rFonts w:ascii="仿宋" w:hAnsi="仿宋" w:eastAsia="仿宋" w:cs="仿宋_GB2312"/>
                <w:sz w:val="24"/>
                <w:u w:color="FF0000"/>
              </w:rPr>
            </w:pPr>
            <w:r>
              <w:rPr>
                <w:rFonts w:hint="eastAsia" w:ascii="仿宋" w:hAnsi="仿宋" w:eastAsia="仿宋" w:cs="仿宋"/>
                <w:sz w:val="24"/>
                <w:u w:color="FF0000"/>
              </w:rPr>
              <w:t>保健食品销售专区是否设置消费提醒警示用语；</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adjustRightInd w:val="0"/>
              <w:snapToGrid w:val="0"/>
              <w:spacing w:line="420" w:lineRule="exact"/>
              <w:jc w:val="center"/>
              <w:rPr>
                <w:rFonts w:ascii="宋体" w:hAnsi="宋体" w:cs="宋体"/>
                <w:kern w:val="0"/>
                <w:sz w:val="24"/>
              </w:rPr>
            </w:pPr>
            <w:r>
              <w:rPr>
                <w:rFonts w:hint="eastAsia" w:ascii="宋体" w:hAnsi="宋体" w:cs="宋体"/>
                <w:bCs/>
                <w:kern w:val="0"/>
                <w:sz w:val="24"/>
              </w:rPr>
              <w:t>2.5</w:t>
            </w:r>
          </w:p>
        </w:tc>
        <w:tc>
          <w:tcPr>
            <w:tcW w:w="5931" w:type="dxa"/>
            <w:vAlign w:val="center"/>
          </w:tcPr>
          <w:p>
            <w:pPr>
              <w:spacing w:line="420" w:lineRule="exact"/>
              <w:rPr>
                <w:rFonts w:ascii="仿宋" w:hAnsi="仿宋" w:eastAsia="仿宋" w:cs="仿宋"/>
                <w:kern w:val="0"/>
                <w:sz w:val="24"/>
              </w:rPr>
            </w:pPr>
            <w:r>
              <w:rPr>
                <w:rFonts w:hint="eastAsia" w:ascii="仿宋" w:hAnsi="仿宋" w:eastAsia="仿宋" w:cs="仿宋_GB2312"/>
                <w:sz w:val="24"/>
                <w:u w:color="FF0000"/>
              </w:rPr>
              <w:t>是否</w:t>
            </w:r>
            <w:r>
              <w:rPr>
                <w:rFonts w:ascii="仿宋" w:hAnsi="仿宋" w:eastAsia="仿宋" w:cs="仿宋_GB2312"/>
                <w:sz w:val="24"/>
                <w:u w:color="FF0000"/>
              </w:rPr>
              <w:t>存在经营场所及其周边，通过发放、张贴、悬挂虚假宣传资料等方式推销保健食品的情况</w:t>
            </w:r>
            <w:r>
              <w:rPr>
                <w:rFonts w:hint="eastAsia" w:ascii="仿宋" w:hAnsi="仿宋" w:eastAsia="仿宋" w:cs="仿宋_GB2312"/>
                <w:sz w:val="24"/>
                <w:u w:color="FF0000"/>
              </w:rPr>
              <w:t>。</w:t>
            </w:r>
          </w:p>
        </w:tc>
        <w:tc>
          <w:tcPr>
            <w:tcW w:w="3834" w:type="dxa"/>
            <w:vAlign w:val="center"/>
          </w:tcPr>
          <w:p>
            <w:pPr>
              <w:numPr>
                <w:ilvl w:val="0"/>
                <w:numId w:val="5"/>
              </w:numPr>
              <w:spacing w:line="420" w:lineRule="exact"/>
              <w:rPr>
                <w:rFonts w:ascii="仿宋" w:hAnsi="仿宋" w:eastAsia="仿宋" w:cs="仿宋_GB2312"/>
                <w:sz w:val="24"/>
                <w:u w:color="FF0000"/>
              </w:rPr>
            </w:pPr>
            <w:r>
              <w:rPr>
                <w:rFonts w:hint="eastAsia" w:ascii="仿宋" w:hAnsi="仿宋" w:eastAsia="仿宋" w:cs="仿宋_GB2312"/>
                <w:sz w:val="24"/>
                <w:u w:color="FF0000"/>
              </w:rPr>
              <w:t>查看店堂内宣传资料内容</w:t>
            </w:r>
          </w:p>
          <w:p>
            <w:pPr>
              <w:numPr>
                <w:ilvl w:val="0"/>
                <w:numId w:val="5"/>
              </w:numPr>
              <w:spacing w:line="420" w:lineRule="exact"/>
              <w:rPr>
                <w:rFonts w:ascii="仿宋" w:hAnsi="仿宋" w:eastAsia="仿宋" w:cs="仿宋_GB2312"/>
                <w:sz w:val="24"/>
                <w:u w:color="FF0000"/>
              </w:rPr>
            </w:pPr>
            <w:r>
              <w:rPr>
                <w:rFonts w:hint="eastAsia" w:ascii="仿宋" w:hAnsi="仿宋" w:eastAsia="仿宋" w:cs="仿宋_GB2312"/>
                <w:sz w:val="24"/>
                <w:u w:color="FF0000"/>
              </w:rPr>
              <w:t>查看周边区域（居民区、市民广场、农贸市场等场所）</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黑体" w:eastAsia="仿宋_GB2312" w:cs="宋体"/>
                <w:bCs/>
                <w:kern w:val="0"/>
                <w:sz w:val="24"/>
              </w:rPr>
            </w:pPr>
          </w:p>
        </w:tc>
        <w:tc>
          <w:tcPr>
            <w:tcW w:w="915" w:type="dxa"/>
            <w:vAlign w:val="center"/>
          </w:tcPr>
          <w:p>
            <w:pPr>
              <w:widowControl/>
              <w:adjustRightInd w:val="0"/>
              <w:snapToGrid w:val="0"/>
              <w:spacing w:line="420" w:lineRule="exact"/>
              <w:jc w:val="center"/>
              <w:rPr>
                <w:rFonts w:ascii="宋体" w:hAnsi="宋体" w:cs="宋体"/>
                <w:kern w:val="0"/>
                <w:sz w:val="24"/>
              </w:rPr>
            </w:pPr>
            <w:r>
              <w:rPr>
                <w:rFonts w:hint="eastAsia" w:ascii="宋体" w:hAnsi="宋体" w:cs="宋体"/>
                <w:bCs/>
                <w:kern w:val="0"/>
                <w:sz w:val="24"/>
              </w:rPr>
              <w:t>2.6</w:t>
            </w:r>
          </w:p>
        </w:tc>
        <w:tc>
          <w:tcPr>
            <w:tcW w:w="5931" w:type="dxa"/>
            <w:vAlign w:val="center"/>
          </w:tcPr>
          <w:p>
            <w:pPr>
              <w:spacing w:line="420" w:lineRule="exact"/>
              <w:rPr>
                <w:rFonts w:ascii="宋体" w:hAnsi="宋体"/>
                <w:szCs w:val="21"/>
              </w:rPr>
            </w:pPr>
            <w:r>
              <w:rPr>
                <w:rFonts w:hint="eastAsia" w:ascii="仿宋" w:hAnsi="仿宋" w:eastAsia="仿宋" w:cs="仿宋_GB2312"/>
                <w:sz w:val="24"/>
                <w:u w:color="FF0000"/>
              </w:rPr>
              <w:t>经营的保健食品是否</w:t>
            </w:r>
            <w:r>
              <w:rPr>
                <w:rFonts w:ascii="仿宋" w:hAnsi="仿宋" w:eastAsia="仿宋" w:cs="仿宋_GB2312"/>
                <w:sz w:val="24"/>
                <w:u w:color="FF0000"/>
              </w:rPr>
              <w:t>索取并留存批准</w:t>
            </w:r>
            <w:r>
              <w:rPr>
                <w:rFonts w:hint="eastAsia" w:ascii="仿宋" w:hAnsi="仿宋" w:eastAsia="仿宋" w:cs="仿宋_GB2312"/>
                <w:sz w:val="24"/>
                <w:u w:color="FF0000"/>
              </w:rPr>
              <w:t>证明文件以及企业</w:t>
            </w:r>
            <w:r>
              <w:rPr>
                <w:rFonts w:ascii="仿宋" w:hAnsi="仿宋" w:eastAsia="仿宋" w:cs="仿宋_GB2312"/>
                <w:sz w:val="24"/>
                <w:u w:color="FF0000"/>
              </w:rPr>
              <w:t>产品质量标准</w:t>
            </w:r>
            <w:r>
              <w:rPr>
                <w:rFonts w:hint="eastAsia" w:ascii="仿宋" w:hAnsi="仿宋" w:eastAsia="仿宋" w:cs="仿宋_GB2312"/>
                <w:sz w:val="24"/>
                <w:u w:color="FF0000"/>
              </w:rPr>
              <w:t>。</w:t>
            </w:r>
          </w:p>
        </w:tc>
        <w:tc>
          <w:tcPr>
            <w:tcW w:w="3834"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w:t>
            </w:r>
            <w:r>
              <w:rPr>
                <w:rFonts w:ascii="仿宋" w:hAnsi="仿宋" w:eastAsia="仿宋" w:cs="仿宋_GB2312"/>
                <w:sz w:val="24"/>
                <w:u w:color="FF0000"/>
              </w:rPr>
              <w:t>批准</w:t>
            </w:r>
            <w:r>
              <w:rPr>
                <w:rFonts w:hint="eastAsia" w:ascii="仿宋" w:hAnsi="仿宋" w:eastAsia="仿宋" w:cs="仿宋_GB2312"/>
                <w:sz w:val="24"/>
                <w:u w:color="FF0000"/>
              </w:rPr>
              <w:t>证明文件以及企业</w:t>
            </w:r>
            <w:r>
              <w:rPr>
                <w:rFonts w:ascii="仿宋" w:hAnsi="仿宋" w:eastAsia="仿宋" w:cs="仿宋_GB2312"/>
                <w:sz w:val="24"/>
                <w:u w:color="FF0000"/>
              </w:rPr>
              <w:t>产品质量标准</w:t>
            </w:r>
            <w:r>
              <w:rPr>
                <w:rFonts w:hint="eastAsia" w:ascii="仿宋" w:hAnsi="仿宋" w:eastAsia="仿宋" w:cs="仿宋_GB2312"/>
                <w:sz w:val="24"/>
                <w:u w:color="FF0000"/>
              </w:rPr>
              <w:t>等相关资料</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adjustRightInd w:val="0"/>
              <w:snapToGrid w:val="0"/>
              <w:spacing w:line="420" w:lineRule="exact"/>
              <w:jc w:val="center"/>
              <w:rPr>
                <w:rFonts w:ascii="宋体" w:hAnsi="宋体" w:cs="宋体"/>
                <w:kern w:val="0"/>
                <w:sz w:val="24"/>
              </w:rPr>
            </w:pPr>
            <w:r>
              <w:rPr>
                <w:rFonts w:hint="eastAsia" w:ascii="宋体" w:hAnsi="宋体" w:cs="宋体"/>
                <w:bCs/>
                <w:kern w:val="0"/>
                <w:sz w:val="24"/>
              </w:rPr>
              <w:t>2.7</w:t>
            </w:r>
          </w:p>
        </w:tc>
        <w:tc>
          <w:tcPr>
            <w:tcW w:w="5931" w:type="dxa"/>
            <w:vAlign w:val="center"/>
          </w:tcPr>
          <w:p>
            <w:pPr>
              <w:spacing w:line="420" w:lineRule="exact"/>
              <w:rPr>
                <w:rFonts w:ascii="宋体" w:hAnsi="宋体"/>
                <w:szCs w:val="21"/>
              </w:rPr>
            </w:pPr>
            <w:r>
              <w:rPr>
                <w:rFonts w:hint="eastAsia" w:ascii="仿宋" w:hAnsi="仿宋" w:eastAsia="仿宋" w:cs="仿宋_GB2312"/>
                <w:sz w:val="24"/>
                <w:u w:color="FF0000"/>
              </w:rPr>
              <w:t>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w:t>
            </w:r>
          </w:p>
        </w:tc>
        <w:tc>
          <w:tcPr>
            <w:tcW w:w="3834" w:type="dxa"/>
            <w:vAlign w:val="center"/>
          </w:tcPr>
          <w:p>
            <w:pPr>
              <w:numPr>
                <w:ilvl w:val="0"/>
                <w:numId w:val="6"/>
              </w:num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查看产品广告批准文件</w:t>
            </w:r>
          </w:p>
          <w:p>
            <w:pPr>
              <w:numPr>
                <w:ilvl w:val="0"/>
                <w:numId w:val="6"/>
              </w:numPr>
              <w:spacing w:line="420" w:lineRule="exact"/>
              <w:rPr>
                <w:rFonts w:ascii="仿宋" w:hAnsi="仿宋" w:eastAsia="仿宋" w:cs="仿宋_GB2312"/>
                <w:sz w:val="24"/>
                <w:u w:color="FF0000"/>
              </w:rPr>
            </w:pPr>
            <w:r>
              <w:rPr>
                <w:rFonts w:hint="eastAsia" w:ascii="仿宋" w:hAnsi="仿宋" w:eastAsia="仿宋" w:cs="仿宋_GB2312"/>
                <w:sz w:val="24"/>
                <w:u w:color="FF0000"/>
              </w:rPr>
              <w:t>查看实际广告内容是否与批准一致</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FF0000"/>
                <w:kern w:val="0"/>
                <w:sz w:val="24"/>
              </w:rPr>
            </w:pPr>
          </w:p>
        </w:tc>
        <w:tc>
          <w:tcPr>
            <w:tcW w:w="915" w:type="dxa"/>
            <w:vAlign w:val="center"/>
          </w:tcPr>
          <w:p>
            <w:pPr>
              <w:widowControl/>
              <w:adjustRightInd w:val="0"/>
              <w:snapToGrid w:val="0"/>
              <w:spacing w:line="420" w:lineRule="exact"/>
              <w:jc w:val="center"/>
              <w:rPr>
                <w:rFonts w:ascii="宋体" w:hAnsi="宋体" w:cs="宋体"/>
                <w:kern w:val="0"/>
                <w:sz w:val="24"/>
              </w:rPr>
            </w:pPr>
            <w:r>
              <w:rPr>
                <w:rFonts w:hint="eastAsia" w:ascii="宋体" w:hAnsi="宋体" w:cs="宋体"/>
                <w:bCs/>
                <w:kern w:val="0"/>
                <w:sz w:val="24"/>
              </w:rPr>
              <w:t>2.8</w:t>
            </w:r>
          </w:p>
        </w:tc>
        <w:tc>
          <w:tcPr>
            <w:tcW w:w="5931" w:type="dxa"/>
            <w:vAlign w:val="center"/>
          </w:tcPr>
          <w:p>
            <w:pPr>
              <w:spacing w:line="420" w:lineRule="exact"/>
              <w:rPr>
                <w:rFonts w:ascii="宋体" w:hAnsi="宋体"/>
                <w:szCs w:val="21"/>
              </w:rPr>
            </w:pPr>
            <w:r>
              <w:rPr>
                <w:rFonts w:hint="eastAsia" w:ascii="仿宋" w:hAnsi="仿宋" w:eastAsia="仿宋" w:cs="仿宋_GB2312"/>
                <w:sz w:val="24"/>
                <w:u w:color="FF0000"/>
              </w:rPr>
              <w:t>经营的进口保健食品是否未按规定注册或备案。是否有中文标签。</w:t>
            </w:r>
          </w:p>
        </w:tc>
        <w:tc>
          <w:tcPr>
            <w:tcW w:w="3834"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1、查看产品外包装上标注的批准文号，并与产品注册或备案凭证核对一致性</w:t>
            </w:r>
          </w:p>
          <w:p>
            <w:pPr>
              <w:spacing w:line="420" w:lineRule="exact"/>
              <w:rPr>
                <w:rFonts w:ascii="仿宋" w:hAnsi="仿宋" w:eastAsia="仿宋" w:cs="仿宋_GB2312"/>
                <w:sz w:val="24"/>
                <w:u w:color="FF0000"/>
              </w:rPr>
            </w:pPr>
            <w:r>
              <w:rPr>
                <w:rFonts w:hint="eastAsia" w:ascii="仿宋" w:hAnsi="仿宋" w:eastAsia="仿宋" w:cs="仿宋_GB2312"/>
                <w:sz w:val="24"/>
                <w:u w:color="FF0000"/>
              </w:rPr>
              <w:t>2、可登录市场总局网站查询</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000000"/>
                <w:kern w:val="0"/>
                <w:sz w:val="24"/>
              </w:rPr>
            </w:pPr>
          </w:p>
        </w:tc>
        <w:tc>
          <w:tcPr>
            <w:tcW w:w="915"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color w:val="000000"/>
                <w:kern w:val="0"/>
                <w:sz w:val="24"/>
              </w:rPr>
              <w:t>2.9</w:t>
            </w:r>
          </w:p>
        </w:tc>
        <w:tc>
          <w:tcPr>
            <w:tcW w:w="5931"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特殊医学用途配方食品是否经国务院食品监督管理部门注册。</w:t>
            </w:r>
          </w:p>
        </w:tc>
        <w:tc>
          <w:tcPr>
            <w:tcW w:w="3834" w:type="dxa"/>
            <w:vAlign w:val="center"/>
          </w:tcPr>
          <w:p>
            <w:pPr>
              <w:numPr>
                <w:ilvl w:val="0"/>
                <w:numId w:val="7"/>
              </w:num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查看产品外包装上标注的批准文号，并与产品注册或备案凭证核对一致性</w:t>
            </w:r>
          </w:p>
          <w:p>
            <w:pPr>
              <w:numPr>
                <w:ilvl w:val="0"/>
                <w:numId w:val="7"/>
              </w:numPr>
              <w:spacing w:line="420" w:lineRule="exact"/>
              <w:rPr>
                <w:rFonts w:ascii="仿宋" w:hAnsi="仿宋" w:eastAsia="仿宋" w:cs="仿宋_GB2312"/>
                <w:sz w:val="24"/>
                <w:u w:color="FF0000"/>
              </w:rPr>
            </w:pPr>
            <w:r>
              <w:rPr>
                <w:rFonts w:hint="eastAsia" w:ascii="仿宋" w:hAnsi="仿宋" w:eastAsia="仿宋" w:cs="仿宋_GB2312"/>
                <w:sz w:val="24"/>
                <w:u w:color="FF0000"/>
              </w:rPr>
              <w:t>可登录市场总局网站查询</w:t>
            </w:r>
          </w:p>
        </w:tc>
        <w:tc>
          <w:tcPr>
            <w:tcW w:w="1305"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vAlign w:val="center"/>
          </w:tcPr>
          <w:p>
            <w:pPr>
              <w:spacing w:before="156" w:beforeLines="50" w:after="156" w:afterLines="50" w:line="420" w:lineRule="exact"/>
              <w:jc w:val="center"/>
              <w:rPr>
                <w:rFonts w:ascii="仿宋_GB2312" w:hAnsi="宋体" w:eastAsia="仿宋_GB2312" w:cs="宋体"/>
                <w:b/>
                <w:bCs/>
                <w:color w:val="000000"/>
                <w:kern w:val="0"/>
                <w:sz w:val="24"/>
              </w:rPr>
            </w:pPr>
          </w:p>
        </w:tc>
        <w:tc>
          <w:tcPr>
            <w:tcW w:w="915" w:type="dxa"/>
            <w:vAlign w:val="center"/>
          </w:tcPr>
          <w:p>
            <w:pPr>
              <w:widowControl/>
              <w:adjustRightInd w:val="0"/>
              <w:snapToGrid w:val="0"/>
              <w:spacing w:line="420" w:lineRule="exact"/>
              <w:jc w:val="center"/>
              <w:rPr>
                <w:rFonts w:ascii="宋体" w:hAnsi="宋体" w:cs="宋体"/>
                <w:kern w:val="0"/>
                <w:sz w:val="24"/>
              </w:rPr>
            </w:pPr>
            <w:r>
              <w:rPr>
                <w:rFonts w:hint="eastAsia" w:ascii="宋体" w:hAnsi="宋体" w:cs="宋体"/>
                <w:bCs/>
                <w:color w:val="000000"/>
                <w:kern w:val="0"/>
                <w:sz w:val="24"/>
              </w:rPr>
              <w:t>2.10</w:t>
            </w:r>
          </w:p>
        </w:tc>
        <w:tc>
          <w:tcPr>
            <w:tcW w:w="5931" w:type="dxa"/>
            <w:vAlign w:val="center"/>
          </w:tcPr>
          <w:p>
            <w:pPr>
              <w:spacing w:line="420" w:lineRule="exact"/>
              <w:rPr>
                <w:rFonts w:ascii="仿宋" w:hAnsi="仿宋" w:eastAsia="仿宋" w:cs="仿宋_GB2312"/>
                <w:color w:val="000000"/>
                <w:sz w:val="24"/>
                <w:u w:color="FF0000"/>
              </w:rPr>
            </w:pPr>
            <w:r>
              <w:rPr>
                <w:rFonts w:hint="eastAsia" w:ascii="仿宋" w:hAnsi="仿宋" w:eastAsia="仿宋" w:cs="仿宋_GB2312"/>
                <w:sz w:val="24"/>
                <w:u w:color="FF0000"/>
              </w:rPr>
              <w:t>特殊医学用途配方食品广告是否符合《中华人民共和国广告法》和其他法律、行政法规关于药品广告管理的规定。</w:t>
            </w:r>
          </w:p>
        </w:tc>
        <w:tc>
          <w:tcPr>
            <w:tcW w:w="3834"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查看产品广告批准文件</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vAlign w:val="center"/>
          </w:tcPr>
          <w:p>
            <w:pPr>
              <w:spacing w:line="420" w:lineRule="exact"/>
              <w:ind w:left="-9"/>
              <w:rPr>
                <w:rFonts w:ascii="仿宋_GB2312" w:hAnsi="仿宋_GB2312" w:eastAsia="仿宋_GB2312" w:cs="仿宋_GB2312"/>
                <w:color w:val="000000"/>
                <w:sz w:val="24"/>
                <w:u w:color="FF0000"/>
              </w:rPr>
            </w:pPr>
          </w:p>
        </w:tc>
        <w:tc>
          <w:tcPr>
            <w:tcW w:w="915" w:type="dxa"/>
            <w:vAlign w:val="center"/>
          </w:tcPr>
          <w:p>
            <w:pPr>
              <w:widowControl/>
              <w:adjustRightInd w:val="0"/>
              <w:snapToGrid w:val="0"/>
              <w:spacing w:line="420" w:lineRule="exact"/>
              <w:jc w:val="center"/>
              <w:rPr>
                <w:rFonts w:ascii="宋体" w:hAnsi="宋体" w:eastAsia="宋体" w:cs="宋体"/>
                <w:kern w:val="0"/>
                <w:sz w:val="24"/>
              </w:rPr>
            </w:pPr>
            <w:r>
              <w:rPr>
                <w:rFonts w:hint="eastAsia" w:ascii="宋体" w:hAnsi="宋体" w:cs="宋体"/>
                <w:bCs/>
                <w:color w:val="000000"/>
                <w:kern w:val="0"/>
                <w:sz w:val="24"/>
              </w:rPr>
              <w:t>2.11</w:t>
            </w:r>
          </w:p>
        </w:tc>
        <w:tc>
          <w:tcPr>
            <w:tcW w:w="5931" w:type="dxa"/>
            <w:vAlign w:val="center"/>
          </w:tcPr>
          <w:p>
            <w:pPr>
              <w:spacing w:line="420" w:lineRule="exact"/>
              <w:rPr>
                <w:rFonts w:ascii="仿宋" w:hAnsi="仿宋" w:eastAsia="仿宋" w:cs="仿宋_GB2312"/>
                <w:color w:val="000000"/>
                <w:sz w:val="24"/>
                <w:u w:color="FF0000"/>
              </w:rPr>
            </w:pPr>
            <w:r>
              <w:rPr>
                <w:rFonts w:hint="eastAsia" w:ascii="仿宋" w:hAnsi="仿宋" w:eastAsia="仿宋" w:cs="仿宋"/>
                <w:bCs/>
                <w:color w:val="000000"/>
                <w:kern w:val="0"/>
                <w:sz w:val="24"/>
              </w:rPr>
              <w:t>婴幼儿配方乳粉</w:t>
            </w:r>
            <w:r>
              <w:rPr>
                <w:rFonts w:hint="eastAsia" w:ascii="仿宋" w:hAnsi="仿宋" w:eastAsia="仿宋" w:cs="仿宋_GB2312"/>
                <w:sz w:val="24"/>
                <w:u w:color="FF0000"/>
              </w:rPr>
              <w:t>标签是否标明主要营养成分及其含量；</w:t>
            </w:r>
            <w:r>
              <w:rPr>
                <w:rFonts w:hint="eastAsia" w:ascii="仿宋" w:hAnsi="仿宋" w:eastAsia="仿宋" w:cs="仿宋"/>
                <w:bCs/>
                <w:color w:val="000000"/>
                <w:kern w:val="0"/>
                <w:sz w:val="24"/>
              </w:rPr>
              <w:t>是否存在</w:t>
            </w:r>
            <w:r>
              <w:rPr>
                <w:rFonts w:hint="eastAsia" w:ascii="仿宋" w:hAnsi="仿宋" w:eastAsia="仿宋" w:cs="仿宋"/>
                <w:bCs/>
                <w:sz w:val="24"/>
              </w:rPr>
              <w:t>原辅料来源是否使用了“进口奶源”“源自国外天然牧场”“生态牧场”“进口原料”“无污染奶源”等模糊信息；是否使用“零添加”“不含有”“不添加”等字样强调含量声称；是否含有明示或暗示具有益智、增强抵抗力或者免疫力、保护肠道等功能性描述等。</w:t>
            </w:r>
          </w:p>
        </w:tc>
        <w:tc>
          <w:tcPr>
            <w:tcW w:w="3834" w:type="dxa"/>
            <w:vAlign w:val="center"/>
          </w:tcPr>
          <w:p>
            <w:pPr>
              <w:numPr>
                <w:ilvl w:val="0"/>
                <w:numId w:val="8"/>
              </w:numPr>
              <w:spacing w:line="420" w:lineRule="exact"/>
              <w:rPr>
                <w:rFonts w:ascii="仿宋" w:hAnsi="仿宋" w:eastAsia="仿宋" w:cs="仿宋_GB2312"/>
                <w:sz w:val="24"/>
                <w:u w:color="FF0000"/>
              </w:rPr>
            </w:pPr>
            <w:r>
              <w:rPr>
                <w:rFonts w:hint="eastAsia" w:ascii="仿宋" w:hAnsi="仿宋" w:eastAsia="仿宋" w:cs="仿宋_GB2312"/>
                <w:sz w:val="24"/>
                <w:u w:color="FF0000"/>
              </w:rPr>
              <w:t>查看产品标签</w:t>
            </w:r>
          </w:p>
          <w:p>
            <w:pPr>
              <w:numPr>
                <w:ilvl w:val="0"/>
                <w:numId w:val="8"/>
              </w:numPr>
              <w:spacing w:line="420" w:lineRule="exact"/>
              <w:rPr>
                <w:rFonts w:ascii="仿宋" w:hAnsi="仿宋" w:eastAsia="仿宋" w:cs="仿宋_GB2312"/>
                <w:sz w:val="24"/>
                <w:u w:color="FF0000"/>
              </w:rPr>
            </w:pPr>
            <w:r>
              <w:rPr>
                <w:rFonts w:hint="eastAsia" w:ascii="仿宋" w:hAnsi="仿宋" w:eastAsia="仿宋" w:cs="仿宋"/>
                <w:kern w:val="0"/>
                <w:sz w:val="24"/>
              </w:rPr>
              <w:t>距保质期不足一个月的婴幼儿配方乳粉是否进行醒目提醒</w:t>
            </w:r>
          </w:p>
        </w:tc>
        <w:tc>
          <w:tcPr>
            <w:tcW w:w="1305"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968"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133" w:type="dxa"/>
            <w:gridSpan w:val="6"/>
            <w:vAlign w:val="center"/>
          </w:tcPr>
          <w:p>
            <w:pPr>
              <w:spacing w:before="156" w:beforeLines="50" w:after="156" w:afterLines="50" w:line="270" w:lineRule="exact"/>
              <w:jc w:val="left"/>
              <w:rPr>
                <w:rFonts w:ascii="仿宋_GB2312" w:hAnsi="仿宋_GB2312" w:eastAsia="仿宋_GB2312" w:cs="仿宋_GB2312"/>
                <w:color w:val="000000"/>
                <w:sz w:val="24"/>
                <w:u w:color="FF0000"/>
              </w:rPr>
            </w:pPr>
            <w:r>
              <w:rPr>
                <w:rFonts w:hint="eastAsia" w:ascii="仿宋_GB2312" w:hAnsi="黑体" w:eastAsia="仿宋_GB2312" w:cs="仿宋_GB2312"/>
                <w:b/>
                <w:sz w:val="24"/>
                <w:u w:color="FF0000"/>
              </w:rPr>
              <w:t>其他需要记录的问题：</w:t>
            </w: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tc>
      </w:tr>
    </w:tbl>
    <w:p>
      <w:pPr>
        <w:rPr>
          <w:rFonts w:ascii="仿宋" w:hAnsi="仿宋" w:eastAsia="仿宋"/>
        </w:rPr>
      </w:pPr>
      <w:r>
        <w:rPr>
          <w:rFonts w:hint="eastAsia" w:ascii="仿宋" w:hAnsi="仿宋" w:eastAsia="仿宋"/>
        </w:rPr>
        <w:t xml:space="preserve">  说明：检查过程中，被检查的经营者不涉及的项目，可视为合理缺项并在“备注”栏标注为不适用。</w:t>
      </w:r>
    </w:p>
    <w:p>
      <w:pPr>
        <w:rPr>
          <w:rFonts w:ascii="方正仿宋_GBK" w:hAnsi="方正仿宋_GBK" w:eastAsia="方正仿宋_GBK" w:cs="方正仿宋_GBK"/>
          <w:sz w:val="32"/>
          <w:szCs w:val="32"/>
        </w:rPr>
      </w:pPr>
      <w:r>
        <w:rPr>
          <w:rFonts w:hint="eastAsia" w:ascii="仿宋" w:hAnsi="仿宋" w:eastAsia="仿宋" w:cs="仿宋"/>
          <w:b/>
          <w:sz w:val="24"/>
          <w:u w:color="FF0000"/>
        </w:rPr>
        <w:t>检查人签字：                                         被检查单位负责人签字：</w:t>
      </w: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6A65F"/>
    <w:multiLevelType w:val="singleLevel"/>
    <w:tmpl w:val="5E86A65F"/>
    <w:lvl w:ilvl="0" w:tentative="0">
      <w:start w:val="1"/>
      <w:numFmt w:val="decimal"/>
      <w:suff w:val="nothing"/>
      <w:lvlText w:val="%1、"/>
      <w:lvlJc w:val="left"/>
    </w:lvl>
  </w:abstractNum>
  <w:abstractNum w:abstractNumId="1">
    <w:nsid w:val="5E86A677"/>
    <w:multiLevelType w:val="singleLevel"/>
    <w:tmpl w:val="5E86A677"/>
    <w:lvl w:ilvl="0" w:tentative="0">
      <w:start w:val="1"/>
      <w:numFmt w:val="decimal"/>
      <w:suff w:val="nothing"/>
      <w:lvlText w:val="%1、"/>
      <w:lvlJc w:val="left"/>
    </w:lvl>
  </w:abstractNum>
  <w:abstractNum w:abstractNumId="2">
    <w:nsid w:val="5E86A699"/>
    <w:multiLevelType w:val="singleLevel"/>
    <w:tmpl w:val="5E86A699"/>
    <w:lvl w:ilvl="0" w:tentative="0">
      <w:start w:val="1"/>
      <w:numFmt w:val="decimal"/>
      <w:suff w:val="nothing"/>
      <w:lvlText w:val="%1、"/>
      <w:lvlJc w:val="left"/>
    </w:lvl>
  </w:abstractNum>
  <w:abstractNum w:abstractNumId="3">
    <w:nsid w:val="5E86A6D5"/>
    <w:multiLevelType w:val="singleLevel"/>
    <w:tmpl w:val="5E86A6D5"/>
    <w:lvl w:ilvl="0" w:tentative="0">
      <w:start w:val="1"/>
      <w:numFmt w:val="decimal"/>
      <w:suff w:val="nothing"/>
      <w:lvlText w:val="%1、"/>
      <w:lvlJc w:val="left"/>
    </w:lvl>
  </w:abstractNum>
  <w:abstractNum w:abstractNumId="4">
    <w:nsid w:val="5E86ACAB"/>
    <w:multiLevelType w:val="singleLevel"/>
    <w:tmpl w:val="5E86ACAB"/>
    <w:lvl w:ilvl="0" w:tentative="0">
      <w:start w:val="1"/>
      <w:numFmt w:val="decimal"/>
      <w:suff w:val="nothing"/>
      <w:lvlText w:val="%1、"/>
      <w:lvlJc w:val="left"/>
    </w:lvl>
  </w:abstractNum>
  <w:abstractNum w:abstractNumId="5">
    <w:nsid w:val="5E86B29E"/>
    <w:multiLevelType w:val="singleLevel"/>
    <w:tmpl w:val="5E86B29E"/>
    <w:lvl w:ilvl="0" w:tentative="0">
      <w:start w:val="1"/>
      <w:numFmt w:val="decimal"/>
      <w:suff w:val="nothing"/>
      <w:lvlText w:val="%1、"/>
      <w:lvlJc w:val="left"/>
    </w:lvl>
  </w:abstractNum>
  <w:abstractNum w:abstractNumId="6">
    <w:nsid w:val="5E86B2E3"/>
    <w:multiLevelType w:val="singleLevel"/>
    <w:tmpl w:val="5E86B2E3"/>
    <w:lvl w:ilvl="0" w:tentative="0">
      <w:start w:val="1"/>
      <w:numFmt w:val="decimal"/>
      <w:suff w:val="nothing"/>
      <w:lvlText w:val="%1、"/>
      <w:lvlJc w:val="left"/>
    </w:lvl>
  </w:abstractNum>
  <w:abstractNum w:abstractNumId="7">
    <w:nsid w:val="5E86B429"/>
    <w:multiLevelType w:val="singleLevel"/>
    <w:tmpl w:val="5E86B429"/>
    <w:lvl w:ilvl="0" w:tentative="0">
      <w:start w:val="1"/>
      <w:numFmt w:val="decimal"/>
      <w:suff w:val="nothing"/>
      <w:lvlText w:val="%1、"/>
      <w:lvlJc w:val="left"/>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WRlOTFlOGE2ZWE3NmVkYjBiOTZlMzZiNDI5NGIifQ=="/>
  </w:docVars>
  <w:rsids>
    <w:rsidRoot w:val="00C26A78"/>
    <w:rsid w:val="00110782"/>
    <w:rsid w:val="001A0939"/>
    <w:rsid w:val="002423EB"/>
    <w:rsid w:val="003F3C53"/>
    <w:rsid w:val="00430CE3"/>
    <w:rsid w:val="00473146"/>
    <w:rsid w:val="004D446C"/>
    <w:rsid w:val="005634FB"/>
    <w:rsid w:val="005E2C40"/>
    <w:rsid w:val="0080243A"/>
    <w:rsid w:val="00846F33"/>
    <w:rsid w:val="0085398D"/>
    <w:rsid w:val="00855EF4"/>
    <w:rsid w:val="00875420"/>
    <w:rsid w:val="009817E9"/>
    <w:rsid w:val="00985380"/>
    <w:rsid w:val="00A661DA"/>
    <w:rsid w:val="00B90228"/>
    <w:rsid w:val="00C26A78"/>
    <w:rsid w:val="00CC5E8B"/>
    <w:rsid w:val="00ED6A7B"/>
    <w:rsid w:val="21C56971"/>
    <w:rsid w:val="4ABE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268</Words>
  <Characters>1529</Characters>
  <Lines>12</Lines>
  <Paragraphs>3</Paragraphs>
  <TotalTime>0</TotalTime>
  <ScaleCrop>false</ScaleCrop>
  <LinksUpToDate>false</LinksUpToDate>
  <CharactersWithSpaces>1794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2022-12-07T07:20:00Z</dcterms:created>
  <dc:creator>user</dc:creator>
  <cp:lastModifiedBy>WPS_523604789</cp:lastModifiedBy>
  <dcterms:modified xsi:type="dcterms:W3CDTF">2024-03-20T01:12:25Z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0ACDF47001364E808C7C27A8B543E321_12</vt:lpwstr>
  </property>
</Properties>
</file>