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left"/>
        <w:textAlignment w:val="auto"/>
        <w:rPr>
          <w:rFonts w:hint="eastAsia" w:ascii="黑体" w:hAnsi="黑体" w:eastAsia="黑体" w:cs="黑体"/>
          <w:color w:val="303030"/>
          <w:kern w:val="0"/>
          <w:sz w:val="32"/>
          <w:szCs w:val="32"/>
          <w:lang w:val="en-US" w:eastAsia="zh-CN" w:bidi="ar"/>
        </w:rPr>
      </w:pPr>
      <w:r>
        <w:rPr>
          <w:rFonts w:hint="eastAsia" w:ascii="黑体" w:hAnsi="黑体" w:eastAsia="黑体" w:cs="黑体"/>
          <w:color w:val="303030"/>
          <w:kern w:val="0"/>
          <w:sz w:val="32"/>
          <w:szCs w:val="32"/>
          <w:lang w:val="en-US" w:eastAsia="zh-CN" w:bidi="ar"/>
        </w:rPr>
        <w:t>附件1：</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hAnsi="黑体" w:eastAsia="黑体" w:cs="黑体"/>
          <w:color w:val="303030"/>
          <w:kern w:val="0"/>
          <w:sz w:val="44"/>
          <w:szCs w:val="44"/>
          <w:lang w:val="en-US" w:eastAsia="zh-CN" w:bidi="ar"/>
        </w:rPr>
      </w:pPr>
      <w:r>
        <w:rPr>
          <w:rFonts w:hint="eastAsia" w:ascii="黑体" w:hAnsi="黑体" w:eastAsia="黑体" w:cs="黑体"/>
          <w:color w:val="303030"/>
          <w:kern w:val="0"/>
          <w:sz w:val="44"/>
          <w:szCs w:val="44"/>
          <w:lang w:val="en-US" w:eastAsia="zh-CN" w:bidi="ar"/>
        </w:rPr>
        <w:t>黑林镇防灾减灾工作主体责任清单</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lang w:val="en-US" w:eastAsia="zh-CN" w:bidi="ar"/>
        </w:rPr>
      </w:pPr>
      <w:r>
        <w:rPr>
          <w:rFonts w:hint="default" w:asciiTheme="minorEastAsia" w:hAnsiTheme="minorEastAsia" w:cstheme="minorEastAsia"/>
          <w:color w:val="303030"/>
          <w:kern w:val="0"/>
          <w:sz w:val="32"/>
          <w:szCs w:val="32"/>
          <w:lang w:val="en-US" w:eastAsia="zh-CN" w:bidi="ar"/>
        </w:rPr>
        <w:t>1.供电所：负责</w:t>
      </w:r>
      <w:r>
        <w:rPr>
          <w:rFonts w:hint="eastAsia" w:asciiTheme="minorEastAsia" w:hAnsiTheme="minorEastAsia" w:cstheme="minorEastAsia"/>
          <w:color w:val="303030"/>
          <w:kern w:val="0"/>
          <w:sz w:val="32"/>
          <w:szCs w:val="32"/>
          <w:lang w:val="en-US" w:eastAsia="zh-CN" w:bidi="ar"/>
        </w:rPr>
        <w:t>全镇电力领域应急抢修。</w:t>
      </w:r>
    </w:p>
    <w:p>
      <w:pPr>
        <w:spacing w:line="560" w:lineRule="exact"/>
        <w:rPr>
          <w:rFonts w:hint="default" w:asciiTheme="minorEastAsia" w:hAnsiTheme="minorEastAsia" w:cstheme="minorEastAsia"/>
          <w:color w:val="303030"/>
          <w:kern w:val="0"/>
          <w:sz w:val="32"/>
          <w:szCs w:val="32"/>
          <w:lang w:val="en-US" w:eastAsia="zh-CN" w:bidi="ar"/>
        </w:rPr>
      </w:pPr>
      <w:r>
        <w:rPr>
          <w:rFonts w:hint="eastAsia" w:asciiTheme="minorEastAsia" w:hAnsiTheme="minorEastAsia" w:cstheme="minorEastAsia"/>
          <w:color w:val="303030"/>
          <w:kern w:val="0"/>
          <w:sz w:val="32"/>
          <w:szCs w:val="32"/>
          <w:lang w:val="en-US" w:eastAsia="zh-CN" w:bidi="ar"/>
        </w:rPr>
        <w:t>2</w:t>
      </w:r>
      <w:r>
        <w:rPr>
          <w:rFonts w:hint="default" w:asciiTheme="minorEastAsia" w:hAnsiTheme="minorEastAsia" w:cstheme="minorEastAsia"/>
          <w:color w:val="303030"/>
          <w:kern w:val="0"/>
          <w:sz w:val="32"/>
          <w:szCs w:val="32"/>
          <w:lang w:val="en-US" w:eastAsia="zh-CN" w:bidi="ar"/>
        </w:rPr>
        <w:t>.综合行政执法局：</w:t>
      </w:r>
      <w:r>
        <w:rPr>
          <w:rFonts w:hint="eastAsia" w:ascii="宋体" w:hAnsi="宋体"/>
          <w:sz w:val="30"/>
          <w:szCs w:val="30"/>
        </w:rPr>
        <w:t>负责</w:t>
      </w:r>
      <w:r>
        <w:rPr>
          <w:rFonts w:hint="eastAsia" w:ascii="宋体" w:hAnsi="宋体"/>
          <w:sz w:val="30"/>
          <w:szCs w:val="30"/>
          <w:lang w:val="en-US" w:eastAsia="zh-CN"/>
        </w:rPr>
        <w:t>C、D级危房、建筑工地、工地临时工棚、疫情防控临时安置点</w:t>
      </w:r>
      <w:r>
        <w:rPr>
          <w:rFonts w:hint="eastAsia" w:ascii="宋体" w:hAnsi="宋体"/>
          <w:sz w:val="30"/>
          <w:szCs w:val="30"/>
        </w:rPr>
        <w:t>和市政工程生产安全事故或险情，城镇燃气事故、城镇供水、污水系统事故、城市内涝。</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lang w:val="en-US" w:eastAsia="zh-CN" w:bidi="ar"/>
        </w:rPr>
      </w:pPr>
      <w:r>
        <w:rPr>
          <w:rFonts w:hint="eastAsia" w:asciiTheme="minorEastAsia" w:hAnsiTheme="minorEastAsia" w:cstheme="minorEastAsia"/>
          <w:color w:val="303030"/>
          <w:kern w:val="0"/>
          <w:sz w:val="32"/>
          <w:szCs w:val="32"/>
          <w:lang w:val="en-US" w:eastAsia="zh-CN" w:bidi="ar"/>
        </w:rPr>
        <w:t>3</w:t>
      </w:r>
      <w:r>
        <w:rPr>
          <w:rFonts w:hint="default" w:asciiTheme="minorEastAsia" w:hAnsiTheme="minorEastAsia" w:cstheme="minorEastAsia"/>
          <w:color w:val="303030"/>
          <w:kern w:val="0"/>
          <w:sz w:val="32"/>
          <w:szCs w:val="32"/>
          <w:lang w:val="en-US" w:eastAsia="zh-CN" w:bidi="ar"/>
        </w:rPr>
        <w:t>.水利站：负责辖区范围内主要河湖、中型河道、水库、重要蓄滞洪区险情信息和水文监测预报等信息。</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lang w:val="en-US" w:eastAsia="zh-CN" w:bidi="ar"/>
        </w:rPr>
      </w:pPr>
      <w:r>
        <w:rPr>
          <w:rFonts w:hint="eastAsia" w:asciiTheme="minorEastAsia" w:hAnsiTheme="minorEastAsia" w:cstheme="minorEastAsia"/>
          <w:color w:val="303030"/>
          <w:kern w:val="0"/>
          <w:sz w:val="32"/>
          <w:szCs w:val="32"/>
          <w:lang w:val="en-US" w:eastAsia="zh-CN" w:bidi="ar"/>
        </w:rPr>
        <w:t>4</w:t>
      </w:r>
      <w:r>
        <w:rPr>
          <w:rFonts w:hint="default" w:asciiTheme="minorEastAsia" w:hAnsiTheme="minorEastAsia" w:cstheme="minorEastAsia"/>
          <w:color w:val="303030"/>
          <w:kern w:val="0"/>
          <w:sz w:val="32"/>
          <w:szCs w:val="32"/>
          <w:lang w:val="en-US" w:eastAsia="zh-CN" w:bidi="ar"/>
        </w:rPr>
        <w:t>.农业农村局：</w:t>
      </w:r>
      <w:r>
        <w:rPr>
          <w:rFonts w:hint="eastAsia" w:asciiTheme="minorEastAsia" w:hAnsiTheme="minorEastAsia" w:cstheme="minorEastAsia"/>
          <w:color w:val="303030"/>
          <w:kern w:val="0"/>
          <w:sz w:val="32"/>
          <w:szCs w:val="32"/>
          <w:lang w:val="en-US" w:eastAsia="zh-CN" w:bidi="ar"/>
        </w:rPr>
        <w:t>负责农作物受灾情况统计</w:t>
      </w:r>
      <w:r>
        <w:rPr>
          <w:rFonts w:hint="default" w:asciiTheme="minorEastAsia" w:hAnsiTheme="minorEastAsia" w:cstheme="minorEastAsia"/>
          <w:color w:val="303030"/>
          <w:kern w:val="0"/>
          <w:sz w:val="32"/>
          <w:szCs w:val="32"/>
          <w:lang w:val="en-US" w:eastAsia="zh-CN" w:bidi="ar"/>
        </w:rPr>
        <w:t>。</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lang w:val="en-US" w:eastAsia="zh-CN" w:bidi="ar"/>
        </w:rPr>
      </w:pPr>
      <w:r>
        <w:rPr>
          <w:rFonts w:hint="eastAsia" w:asciiTheme="minorEastAsia" w:hAnsiTheme="minorEastAsia" w:cstheme="minorEastAsia"/>
          <w:color w:val="303030"/>
          <w:kern w:val="0"/>
          <w:sz w:val="32"/>
          <w:szCs w:val="32"/>
          <w:lang w:val="en-US" w:eastAsia="zh-CN" w:bidi="ar"/>
        </w:rPr>
        <w:t>5</w:t>
      </w:r>
      <w:r>
        <w:rPr>
          <w:rFonts w:hint="default" w:asciiTheme="minorEastAsia" w:hAnsiTheme="minorEastAsia" w:cstheme="minorEastAsia"/>
          <w:color w:val="303030"/>
          <w:kern w:val="0"/>
          <w:sz w:val="32"/>
          <w:szCs w:val="32"/>
          <w:lang w:val="en-US" w:eastAsia="zh-CN" w:bidi="ar"/>
        </w:rPr>
        <w:t>.安监所：负责</w:t>
      </w:r>
      <w:r>
        <w:rPr>
          <w:rFonts w:hint="eastAsia" w:asciiTheme="minorEastAsia" w:hAnsiTheme="minorEastAsia" w:cstheme="minorEastAsia"/>
          <w:color w:val="303030"/>
          <w:kern w:val="0"/>
          <w:sz w:val="32"/>
          <w:szCs w:val="32"/>
          <w:lang w:val="en-US" w:eastAsia="zh-CN" w:bidi="ar"/>
        </w:rPr>
        <w:t>低洼地带涉及危险化学品使用及遇水反应化学品应急处置设施</w:t>
      </w:r>
      <w:r>
        <w:rPr>
          <w:rFonts w:hint="default" w:asciiTheme="minorEastAsia" w:hAnsiTheme="minorEastAsia" w:cstheme="minorEastAsia"/>
          <w:color w:val="303030"/>
          <w:kern w:val="0"/>
          <w:sz w:val="32"/>
          <w:szCs w:val="32"/>
          <w:lang w:val="en-US" w:eastAsia="zh-CN" w:bidi="ar"/>
        </w:rPr>
        <w:t>。</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cstheme="minorEastAsia"/>
          <w:color w:val="303030"/>
          <w:kern w:val="0"/>
          <w:sz w:val="32"/>
          <w:szCs w:val="32"/>
          <w:lang w:val="en-US" w:eastAsia="zh-CN" w:bidi="ar"/>
        </w:rPr>
      </w:pPr>
      <w:r>
        <w:rPr>
          <w:rFonts w:hint="eastAsia" w:asciiTheme="minorEastAsia" w:hAnsiTheme="minorEastAsia" w:cstheme="minorEastAsia"/>
          <w:color w:val="303030"/>
          <w:kern w:val="0"/>
          <w:sz w:val="32"/>
          <w:szCs w:val="32"/>
          <w:lang w:val="en-US" w:eastAsia="zh-CN" w:bidi="ar"/>
        </w:rPr>
        <w:t>6.民政办：负责易受灾人员的预警信息发布,并根据情况有限转移安置,尤其是养老院老人、独居老人、留守儿童、残疾人、流浪乞讨人员等弱势群体。</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cstheme="minorEastAsia"/>
          <w:color w:val="303030"/>
          <w:kern w:val="0"/>
          <w:sz w:val="32"/>
          <w:szCs w:val="32"/>
          <w:lang w:val="en-US" w:eastAsia="zh-CN" w:bidi="ar"/>
        </w:rPr>
      </w:pPr>
      <w:r>
        <w:rPr>
          <w:rFonts w:hint="eastAsia" w:asciiTheme="minorEastAsia" w:hAnsiTheme="minorEastAsia" w:cstheme="minorEastAsia"/>
          <w:color w:val="303030"/>
          <w:kern w:val="0"/>
          <w:sz w:val="32"/>
          <w:szCs w:val="32"/>
          <w:lang w:val="en-US" w:eastAsia="zh-CN" w:bidi="ar"/>
        </w:rPr>
        <w:t>7.派出所：负责道路交通事故、群租房和110接警、民爆、火灾以及参与救援处置的事故或险情等。</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cstheme="minorEastAsia"/>
          <w:color w:val="303030"/>
          <w:kern w:val="0"/>
          <w:sz w:val="32"/>
          <w:szCs w:val="32"/>
          <w:lang w:val="en-US" w:eastAsia="zh-CN" w:bidi="ar"/>
        </w:rPr>
      </w:pPr>
      <w:r>
        <w:rPr>
          <w:rFonts w:hint="eastAsia" w:asciiTheme="minorEastAsia" w:hAnsiTheme="minorEastAsia" w:cstheme="minorEastAsia"/>
          <w:color w:val="303030"/>
          <w:kern w:val="0"/>
          <w:sz w:val="32"/>
          <w:szCs w:val="32"/>
          <w:lang w:val="en-US" w:eastAsia="zh-CN" w:bidi="ar"/>
        </w:rPr>
        <w:t>8.自然资源所：负责山体崩塌、滑坡、泥石流、地面塌陷、地裂缝等地质灾害。</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cstheme="minorEastAsia"/>
          <w:color w:val="303030"/>
          <w:kern w:val="0"/>
          <w:sz w:val="32"/>
          <w:szCs w:val="32"/>
          <w:lang w:val="en-US" w:eastAsia="zh-CN" w:bidi="ar"/>
        </w:rPr>
      </w:pPr>
      <w:r>
        <w:rPr>
          <w:rFonts w:hint="eastAsia" w:asciiTheme="minorEastAsia" w:hAnsiTheme="minorEastAsia" w:cstheme="minorEastAsia"/>
          <w:color w:val="303030"/>
          <w:kern w:val="0"/>
          <w:sz w:val="32"/>
          <w:szCs w:val="32"/>
          <w:lang w:val="en-US" w:eastAsia="zh-CN" w:bidi="ar"/>
        </w:rPr>
        <w:t>9.环保办：负责跟踪两类突发事件现场大气、水、土壤环境监测数据。</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cstheme="minorEastAsia"/>
          <w:color w:val="303030"/>
          <w:kern w:val="0"/>
          <w:sz w:val="32"/>
          <w:szCs w:val="32"/>
          <w:lang w:val="en-US" w:eastAsia="zh-CN" w:bidi="ar"/>
        </w:rPr>
      </w:pPr>
      <w:r>
        <w:rPr>
          <w:rFonts w:hint="eastAsia" w:asciiTheme="minorEastAsia" w:hAnsiTheme="minorEastAsia" w:cstheme="minorEastAsia"/>
          <w:color w:val="303030"/>
          <w:kern w:val="0"/>
          <w:sz w:val="32"/>
          <w:szCs w:val="32"/>
          <w:lang w:val="en-US" w:eastAsia="zh-CN" w:bidi="ar"/>
        </w:rPr>
        <w:t>10.卫生院：负责两类突发事件伤员接收和救治相关信息。</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cstheme="minorEastAsia"/>
          <w:color w:val="303030"/>
          <w:kern w:val="0"/>
          <w:sz w:val="32"/>
          <w:szCs w:val="32"/>
          <w:lang w:val="en-US" w:eastAsia="zh-CN" w:bidi="ar"/>
        </w:rPr>
      </w:pPr>
      <w:r>
        <w:rPr>
          <w:rFonts w:hint="eastAsia" w:asciiTheme="minorEastAsia" w:hAnsiTheme="minorEastAsia" w:cstheme="minorEastAsia"/>
          <w:color w:val="303030"/>
          <w:kern w:val="0"/>
          <w:sz w:val="32"/>
          <w:szCs w:val="32"/>
          <w:lang w:val="en-US" w:eastAsia="zh-CN" w:bidi="ar"/>
        </w:rPr>
        <w:t>11.各村：负责危房排查及特殊群体转移安置工作。同时做好灾情统计相关工作。</w:t>
      </w:r>
    </w:p>
    <w:p>
      <w:pPr>
        <w:spacing w:line="560" w:lineRule="exact"/>
        <w:rPr>
          <w:rFonts w:ascii="宋体" w:hAnsi="宋体"/>
          <w:sz w:val="30"/>
          <w:szCs w:val="30"/>
        </w:rPr>
      </w:pPr>
      <w:r>
        <w:rPr>
          <w:rFonts w:hint="eastAsia" w:ascii="宋体" w:hAnsi="宋体"/>
          <w:sz w:val="30"/>
          <w:szCs w:val="30"/>
        </w:rPr>
        <w:t>1</w:t>
      </w:r>
      <w:r>
        <w:rPr>
          <w:rFonts w:hint="eastAsia" w:ascii="宋体" w:hAnsi="宋体"/>
          <w:sz w:val="30"/>
          <w:szCs w:val="30"/>
          <w:lang w:val="en-US" w:eastAsia="zh-CN"/>
        </w:rPr>
        <w:t>2</w:t>
      </w:r>
      <w:r>
        <w:rPr>
          <w:rFonts w:hint="eastAsia" w:ascii="宋体" w:hAnsi="宋体"/>
          <w:sz w:val="30"/>
          <w:szCs w:val="30"/>
        </w:rPr>
        <w:t>.电信、移动、联通公司：负责</w:t>
      </w:r>
      <w:r>
        <w:rPr>
          <w:rFonts w:hint="eastAsia" w:ascii="宋体" w:hAnsi="宋体"/>
          <w:sz w:val="30"/>
          <w:szCs w:val="30"/>
          <w:lang w:val="en-US" w:eastAsia="zh-CN"/>
        </w:rPr>
        <w:t>保障</w:t>
      </w:r>
      <w:r>
        <w:rPr>
          <w:rFonts w:hint="eastAsia" w:ascii="宋体" w:hAnsi="宋体"/>
          <w:sz w:val="30"/>
          <w:szCs w:val="30"/>
        </w:rPr>
        <w:t>通信网络</w:t>
      </w:r>
      <w:r>
        <w:rPr>
          <w:rFonts w:hint="eastAsia" w:ascii="宋体" w:hAnsi="宋体"/>
          <w:sz w:val="30"/>
          <w:szCs w:val="30"/>
          <w:lang w:val="en-US" w:eastAsia="zh-CN"/>
        </w:rPr>
        <w:t>畅通</w:t>
      </w:r>
      <w:r>
        <w:rPr>
          <w:rFonts w:hint="eastAsia" w:ascii="宋体" w:hAnsi="宋体"/>
          <w:sz w:val="30"/>
          <w:szCs w:val="30"/>
        </w:rPr>
        <w:t>，包括</w:t>
      </w:r>
      <w:r>
        <w:rPr>
          <w:rFonts w:hint="eastAsia" w:ascii="宋体" w:hAnsi="宋体"/>
          <w:sz w:val="30"/>
          <w:szCs w:val="30"/>
          <w:lang w:val="en-US" w:eastAsia="zh-CN"/>
        </w:rPr>
        <w:t>维修</w:t>
      </w:r>
      <w:r>
        <w:rPr>
          <w:rFonts w:hint="eastAsia" w:ascii="宋体" w:hAnsi="宋体"/>
          <w:sz w:val="30"/>
          <w:szCs w:val="30"/>
        </w:rPr>
        <w:t>由于自然灾害、突发事件等外力因素造成的严重通信损毁或可能对通信网络带来灾难性后果，以及由于通信网络运行过程中自身原因造成网络大面积中断、话务拥塞和重要设施损坏等。</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lang w:val="en-US" w:eastAsia="zh-CN" w:bidi="ar"/>
        </w:rPr>
        <w:sectPr>
          <w:pgSz w:w="11906" w:h="16838"/>
          <w:pgMar w:top="1644" w:right="1757" w:bottom="1474" w:left="1757" w:header="851" w:footer="992" w:gutter="0"/>
          <w:pgNumType w:fmt="numberInDash"/>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303030"/>
          <w:kern w:val="0"/>
          <w:sz w:val="32"/>
          <w:szCs w:val="32"/>
          <w:lang w:val="en-US" w:eastAsia="zh-CN" w:bidi="ar"/>
        </w:rPr>
      </w:pPr>
      <w:r>
        <w:rPr>
          <w:rFonts w:hint="eastAsia" w:ascii="黑体" w:hAnsi="黑体" w:eastAsia="黑体" w:cs="黑体"/>
          <w:color w:val="303030"/>
          <w:kern w:val="0"/>
          <w:sz w:val="32"/>
          <w:szCs w:val="32"/>
          <w:lang w:val="en-US" w:eastAsia="zh-CN" w:bidi="ar"/>
        </w:rPr>
        <w:t>附件2：</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color w:val="303030"/>
          <w:kern w:val="0"/>
          <w:sz w:val="44"/>
          <w:szCs w:val="44"/>
          <w:lang w:val="en-US" w:eastAsia="zh-CN" w:bidi="ar"/>
        </w:rPr>
      </w:pPr>
      <w:r>
        <w:rPr>
          <w:rFonts w:hint="eastAsia" w:ascii="黑体" w:hAnsi="黑体" w:eastAsia="黑体" w:cs="黑体"/>
          <w:color w:val="303030"/>
          <w:kern w:val="0"/>
          <w:sz w:val="44"/>
          <w:szCs w:val="44"/>
          <w:lang w:val="en-US" w:eastAsia="zh-CN" w:bidi="ar"/>
        </w:rPr>
        <w:t>黑林镇人员转移安置计划表</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left"/>
        <w:textAlignment w:val="auto"/>
        <w:rPr>
          <w:rFonts w:hint="default" w:ascii="黑体" w:hAnsi="黑体" w:eastAsia="黑体" w:cs="黑体"/>
          <w:color w:val="303030"/>
          <w:kern w:val="0"/>
          <w:sz w:val="28"/>
          <w:szCs w:val="28"/>
          <w:lang w:val="en-US" w:eastAsia="zh-CN" w:bidi="ar"/>
        </w:rPr>
      </w:pPr>
      <w:r>
        <w:rPr>
          <w:rFonts w:hint="eastAsia" w:ascii="黑体" w:hAnsi="黑体" w:eastAsia="黑体" w:cs="黑体"/>
          <w:color w:val="303030"/>
          <w:kern w:val="0"/>
          <w:sz w:val="28"/>
          <w:szCs w:val="28"/>
          <w:lang w:val="en-US" w:eastAsia="zh-CN" w:bidi="ar"/>
        </w:rPr>
        <w:t xml:space="preserve">填报单位（盖章）：                                                    填报时间：    年     月      日 </w:t>
      </w:r>
    </w:p>
    <w:tbl>
      <w:tblPr>
        <w:tblStyle w:val="7"/>
        <w:tblW w:w="15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348"/>
        <w:gridCol w:w="2536"/>
        <w:gridCol w:w="2648"/>
        <w:gridCol w:w="2537"/>
        <w:gridCol w:w="1746"/>
        <w:gridCol w:w="1300"/>
        <w:gridCol w:w="1635"/>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973" w:type="dxa"/>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color w:val="303030"/>
                <w:kern w:val="0"/>
                <w:sz w:val="32"/>
                <w:szCs w:val="32"/>
                <w:lang w:val="en-US" w:eastAsia="zh-CN" w:bidi="ar"/>
              </w:rPr>
            </w:pPr>
            <w:r>
              <w:rPr>
                <w:rFonts w:hint="eastAsia" w:asciiTheme="minorEastAsia" w:hAnsiTheme="minorEastAsia" w:cstheme="minorEastAsia"/>
                <w:color w:val="303030"/>
                <w:kern w:val="0"/>
                <w:sz w:val="32"/>
                <w:szCs w:val="32"/>
                <w:lang w:val="en-US" w:eastAsia="zh-CN" w:bidi="ar"/>
              </w:rPr>
              <w:t>序号</w:t>
            </w:r>
          </w:p>
        </w:tc>
        <w:tc>
          <w:tcPr>
            <w:tcW w:w="134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color w:val="303030"/>
                <w:kern w:val="0"/>
                <w:sz w:val="32"/>
                <w:szCs w:val="32"/>
                <w:vertAlign w:val="baseline"/>
                <w:lang w:val="en-US" w:eastAsia="zh-CN" w:bidi="ar"/>
              </w:rPr>
            </w:pPr>
            <w:r>
              <w:rPr>
                <w:rFonts w:hint="eastAsia" w:asciiTheme="minorEastAsia" w:hAnsiTheme="minorEastAsia" w:cstheme="minorEastAsia"/>
                <w:color w:val="303030"/>
                <w:kern w:val="0"/>
                <w:sz w:val="32"/>
                <w:szCs w:val="32"/>
                <w:lang w:val="en-US" w:eastAsia="zh-CN" w:bidi="ar"/>
              </w:rPr>
              <w:t>地点</w:t>
            </w:r>
          </w:p>
        </w:tc>
        <w:tc>
          <w:tcPr>
            <w:tcW w:w="2536"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lang w:val="en-US" w:eastAsia="zh-CN" w:bidi="ar"/>
              </w:rPr>
            </w:pPr>
            <w:r>
              <w:rPr>
                <w:rFonts w:hint="eastAsia" w:asciiTheme="minorEastAsia" w:hAnsiTheme="minorEastAsia" w:cstheme="minorEastAsia"/>
                <w:color w:val="303030"/>
                <w:kern w:val="0"/>
                <w:sz w:val="32"/>
                <w:szCs w:val="32"/>
                <w:lang w:val="en-US" w:eastAsia="zh-CN" w:bidi="ar"/>
              </w:rPr>
              <w:t>承灾体类型</w:t>
            </w:r>
          </w:p>
        </w:tc>
        <w:tc>
          <w:tcPr>
            <w:tcW w:w="2648"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lang w:val="en-US" w:eastAsia="zh-CN" w:bidi="ar"/>
              </w:rPr>
            </w:pPr>
            <w:r>
              <w:rPr>
                <w:rFonts w:hint="eastAsia" w:asciiTheme="minorEastAsia" w:hAnsiTheme="minorEastAsia" w:cstheme="minorEastAsia"/>
                <w:color w:val="303030"/>
                <w:kern w:val="0"/>
                <w:sz w:val="32"/>
                <w:szCs w:val="32"/>
                <w:lang w:val="en-US" w:eastAsia="zh-CN" w:bidi="ar"/>
              </w:rPr>
              <w:t>拟转移安置人数</w:t>
            </w:r>
          </w:p>
        </w:tc>
        <w:tc>
          <w:tcPr>
            <w:tcW w:w="253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color w:val="303030"/>
                <w:kern w:val="0"/>
                <w:sz w:val="32"/>
                <w:szCs w:val="32"/>
                <w:vertAlign w:val="baseline"/>
                <w:lang w:val="en-US" w:eastAsia="zh-CN" w:bidi="ar"/>
              </w:rPr>
            </w:pPr>
            <w:r>
              <w:rPr>
                <w:rFonts w:hint="eastAsia" w:asciiTheme="minorEastAsia" w:hAnsiTheme="minorEastAsia" w:cstheme="minorEastAsia"/>
                <w:color w:val="303030"/>
                <w:kern w:val="0"/>
                <w:sz w:val="32"/>
                <w:szCs w:val="32"/>
                <w:vertAlign w:val="baseline"/>
                <w:lang w:val="en-US" w:eastAsia="zh-CN" w:bidi="ar"/>
              </w:rPr>
              <w:t>拟转移安置地点</w:t>
            </w:r>
          </w:p>
        </w:tc>
        <w:tc>
          <w:tcPr>
            <w:tcW w:w="174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color w:val="303030"/>
                <w:kern w:val="0"/>
                <w:sz w:val="32"/>
                <w:szCs w:val="32"/>
                <w:vertAlign w:val="baseline"/>
                <w:lang w:val="en-US" w:eastAsia="zh-CN" w:bidi="ar"/>
              </w:rPr>
            </w:pPr>
            <w:r>
              <w:rPr>
                <w:rFonts w:hint="eastAsia" w:asciiTheme="minorEastAsia" w:hAnsiTheme="minorEastAsia" w:cstheme="minorEastAsia"/>
                <w:color w:val="303030"/>
                <w:kern w:val="0"/>
                <w:sz w:val="32"/>
                <w:szCs w:val="32"/>
                <w:vertAlign w:val="baseline"/>
                <w:lang w:val="en-US" w:eastAsia="zh-CN" w:bidi="ar"/>
              </w:rPr>
              <w:t>责任单位</w:t>
            </w:r>
          </w:p>
        </w:tc>
        <w:tc>
          <w:tcPr>
            <w:tcW w:w="13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color w:val="303030"/>
                <w:kern w:val="0"/>
                <w:sz w:val="32"/>
                <w:szCs w:val="32"/>
                <w:vertAlign w:val="baseline"/>
                <w:lang w:val="en-US" w:eastAsia="zh-CN" w:bidi="ar"/>
              </w:rPr>
            </w:pPr>
            <w:r>
              <w:rPr>
                <w:rFonts w:hint="eastAsia" w:asciiTheme="minorEastAsia" w:hAnsiTheme="minorEastAsia" w:cstheme="minorEastAsia"/>
                <w:color w:val="303030"/>
                <w:kern w:val="0"/>
                <w:sz w:val="32"/>
                <w:szCs w:val="32"/>
                <w:vertAlign w:val="baseline"/>
                <w:lang w:val="en-US" w:eastAsia="zh-CN" w:bidi="ar"/>
              </w:rPr>
              <w:t>责任人</w:t>
            </w:r>
          </w:p>
        </w:tc>
        <w:tc>
          <w:tcPr>
            <w:tcW w:w="163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color w:val="303030"/>
                <w:kern w:val="0"/>
                <w:sz w:val="32"/>
                <w:szCs w:val="32"/>
                <w:vertAlign w:val="baseline"/>
                <w:lang w:val="en-US" w:eastAsia="zh-CN" w:bidi="ar"/>
              </w:rPr>
            </w:pPr>
            <w:r>
              <w:rPr>
                <w:rFonts w:hint="eastAsia" w:asciiTheme="minorEastAsia" w:hAnsiTheme="minorEastAsia" w:cstheme="minorEastAsia"/>
                <w:color w:val="303030"/>
                <w:kern w:val="0"/>
                <w:sz w:val="32"/>
                <w:szCs w:val="32"/>
                <w:vertAlign w:val="baseline"/>
                <w:lang w:val="en-US" w:eastAsia="zh-CN" w:bidi="ar"/>
              </w:rPr>
              <w:t>联系方式</w:t>
            </w:r>
          </w:p>
        </w:tc>
        <w:tc>
          <w:tcPr>
            <w:tcW w:w="93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color w:val="303030"/>
                <w:kern w:val="0"/>
                <w:sz w:val="32"/>
                <w:szCs w:val="32"/>
                <w:vertAlign w:val="baseline"/>
                <w:lang w:val="en-US" w:eastAsia="zh-CN" w:bidi="ar"/>
              </w:rPr>
            </w:pPr>
            <w:r>
              <w:rPr>
                <w:rFonts w:hint="eastAsia" w:asciiTheme="minorEastAsia" w:hAnsiTheme="minorEastAsia" w:cstheme="minorEastAsia"/>
                <w:color w:val="303030"/>
                <w:kern w:val="0"/>
                <w:sz w:val="32"/>
                <w:szCs w:val="32"/>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73"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vertAlign w:val="baseline"/>
                <w:lang w:val="en-US" w:eastAsia="zh-CN" w:bidi="ar"/>
              </w:rPr>
            </w:pPr>
          </w:p>
        </w:tc>
        <w:tc>
          <w:tcPr>
            <w:tcW w:w="1348"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vertAlign w:val="baseline"/>
                <w:lang w:val="en-US" w:eastAsia="zh-CN" w:bidi="ar"/>
              </w:rPr>
            </w:pPr>
          </w:p>
        </w:tc>
        <w:tc>
          <w:tcPr>
            <w:tcW w:w="2536"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vertAlign w:val="baseline"/>
                <w:lang w:val="en-US" w:eastAsia="zh-CN" w:bidi="ar"/>
              </w:rPr>
            </w:pPr>
          </w:p>
        </w:tc>
        <w:tc>
          <w:tcPr>
            <w:tcW w:w="2648"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vertAlign w:val="baseline"/>
                <w:lang w:val="en-US" w:eastAsia="zh-CN" w:bidi="ar"/>
              </w:rPr>
            </w:pPr>
          </w:p>
        </w:tc>
        <w:tc>
          <w:tcPr>
            <w:tcW w:w="2537"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vertAlign w:val="baseline"/>
                <w:lang w:val="en-US" w:eastAsia="zh-CN" w:bidi="ar"/>
              </w:rPr>
            </w:pPr>
          </w:p>
        </w:tc>
        <w:tc>
          <w:tcPr>
            <w:tcW w:w="1746"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vertAlign w:val="baseline"/>
                <w:lang w:val="en-US" w:eastAsia="zh-CN" w:bidi="ar"/>
              </w:rPr>
            </w:pPr>
          </w:p>
        </w:tc>
        <w:tc>
          <w:tcPr>
            <w:tcW w:w="1300"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vertAlign w:val="baseline"/>
                <w:lang w:val="en-US" w:eastAsia="zh-CN" w:bidi="ar"/>
              </w:rPr>
            </w:pPr>
          </w:p>
        </w:tc>
        <w:tc>
          <w:tcPr>
            <w:tcW w:w="1635"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vertAlign w:val="baseline"/>
                <w:lang w:val="en-US" w:eastAsia="zh-CN" w:bidi="ar"/>
              </w:rPr>
            </w:pPr>
          </w:p>
        </w:tc>
        <w:tc>
          <w:tcPr>
            <w:tcW w:w="930"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73"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vertAlign w:val="baseline"/>
                <w:lang w:val="en-US" w:eastAsia="zh-CN" w:bidi="ar"/>
              </w:rPr>
            </w:pPr>
          </w:p>
        </w:tc>
        <w:tc>
          <w:tcPr>
            <w:tcW w:w="1348"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vertAlign w:val="baseline"/>
                <w:lang w:val="en-US" w:eastAsia="zh-CN" w:bidi="ar"/>
              </w:rPr>
            </w:pPr>
          </w:p>
        </w:tc>
        <w:tc>
          <w:tcPr>
            <w:tcW w:w="2536"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vertAlign w:val="baseline"/>
                <w:lang w:val="en-US" w:eastAsia="zh-CN" w:bidi="ar"/>
              </w:rPr>
            </w:pPr>
          </w:p>
        </w:tc>
        <w:tc>
          <w:tcPr>
            <w:tcW w:w="2648"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vertAlign w:val="baseline"/>
                <w:lang w:val="en-US" w:eastAsia="zh-CN" w:bidi="ar"/>
              </w:rPr>
            </w:pPr>
          </w:p>
        </w:tc>
        <w:tc>
          <w:tcPr>
            <w:tcW w:w="2537"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vertAlign w:val="baseline"/>
                <w:lang w:val="en-US" w:eastAsia="zh-CN" w:bidi="ar"/>
              </w:rPr>
            </w:pPr>
          </w:p>
        </w:tc>
        <w:tc>
          <w:tcPr>
            <w:tcW w:w="1746"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vertAlign w:val="baseline"/>
                <w:lang w:val="en-US" w:eastAsia="zh-CN" w:bidi="ar"/>
              </w:rPr>
            </w:pPr>
          </w:p>
        </w:tc>
        <w:tc>
          <w:tcPr>
            <w:tcW w:w="1300"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vertAlign w:val="baseline"/>
                <w:lang w:val="en-US" w:eastAsia="zh-CN" w:bidi="ar"/>
              </w:rPr>
            </w:pPr>
          </w:p>
        </w:tc>
        <w:tc>
          <w:tcPr>
            <w:tcW w:w="1635"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vertAlign w:val="baseline"/>
                <w:lang w:val="en-US" w:eastAsia="zh-CN" w:bidi="ar"/>
              </w:rPr>
            </w:pPr>
          </w:p>
        </w:tc>
        <w:tc>
          <w:tcPr>
            <w:tcW w:w="930"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73"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vertAlign w:val="baseline"/>
                <w:lang w:val="en-US" w:eastAsia="zh-CN" w:bidi="ar"/>
              </w:rPr>
            </w:pPr>
          </w:p>
        </w:tc>
        <w:tc>
          <w:tcPr>
            <w:tcW w:w="1348"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vertAlign w:val="baseline"/>
                <w:lang w:val="en-US" w:eastAsia="zh-CN" w:bidi="ar"/>
              </w:rPr>
            </w:pPr>
          </w:p>
        </w:tc>
        <w:tc>
          <w:tcPr>
            <w:tcW w:w="2536"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vertAlign w:val="baseline"/>
                <w:lang w:val="en-US" w:eastAsia="zh-CN" w:bidi="ar"/>
              </w:rPr>
            </w:pPr>
          </w:p>
        </w:tc>
        <w:tc>
          <w:tcPr>
            <w:tcW w:w="2648"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vertAlign w:val="baseline"/>
                <w:lang w:val="en-US" w:eastAsia="zh-CN" w:bidi="ar"/>
              </w:rPr>
            </w:pPr>
          </w:p>
        </w:tc>
        <w:tc>
          <w:tcPr>
            <w:tcW w:w="2537"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vertAlign w:val="baseline"/>
                <w:lang w:val="en-US" w:eastAsia="zh-CN" w:bidi="ar"/>
              </w:rPr>
            </w:pPr>
          </w:p>
        </w:tc>
        <w:tc>
          <w:tcPr>
            <w:tcW w:w="1746"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vertAlign w:val="baseline"/>
                <w:lang w:val="en-US" w:eastAsia="zh-CN" w:bidi="ar"/>
              </w:rPr>
            </w:pPr>
          </w:p>
        </w:tc>
        <w:tc>
          <w:tcPr>
            <w:tcW w:w="1300"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vertAlign w:val="baseline"/>
                <w:lang w:val="en-US" w:eastAsia="zh-CN" w:bidi="ar"/>
              </w:rPr>
            </w:pPr>
          </w:p>
        </w:tc>
        <w:tc>
          <w:tcPr>
            <w:tcW w:w="1635"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vertAlign w:val="baseline"/>
                <w:lang w:val="en-US" w:eastAsia="zh-CN" w:bidi="ar"/>
              </w:rPr>
            </w:pPr>
          </w:p>
        </w:tc>
        <w:tc>
          <w:tcPr>
            <w:tcW w:w="930"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73"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vertAlign w:val="baseline"/>
                <w:lang w:val="en-US" w:eastAsia="zh-CN" w:bidi="ar"/>
              </w:rPr>
            </w:pPr>
          </w:p>
        </w:tc>
        <w:tc>
          <w:tcPr>
            <w:tcW w:w="1348"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vertAlign w:val="baseline"/>
                <w:lang w:val="en-US" w:eastAsia="zh-CN" w:bidi="ar"/>
              </w:rPr>
            </w:pPr>
          </w:p>
        </w:tc>
        <w:tc>
          <w:tcPr>
            <w:tcW w:w="2536"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vertAlign w:val="baseline"/>
                <w:lang w:val="en-US" w:eastAsia="zh-CN" w:bidi="ar"/>
              </w:rPr>
            </w:pPr>
          </w:p>
        </w:tc>
        <w:tc>
          <w:tcPr>
            <w:tcW w:w="2648"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vertAlign w:val="baseline"/>
                <w:lang w:val="en-US" w:eastAsia="zh-CN" w:bidi="ar"/>
              </w:rPr>
            </w:pPr>
          </w:p>
        </w:tc>
        <w:tc>
          <w:tcPr>
            <w:tcW w:w="2537"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vertAlign w:val="baseline"/>
                <w:lang w:val="en-US" w:eastAsia="zh-CN" w:bidi="ar"/>
              </w:rPr>
            </w:pPr>
          </w:p>
        </w:tc>
        <w:tc>
          <w:tcPr>
            <w:tcW w:w="1746"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vertAlign w:val="baseline"/>
                <w:lang w:val="en-US" w:eastAsia="zh-CN" w:bidi="ar"/>
              </w:rPr>
            </w:pPr>
          </w:p>
        </w:tc>
        <w:tc>
          <w:tcPr>
            <w:tcW w:w="1300"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vertAlign w:val="baseline"/>
                <w:lang w:val="en-US" w:eastAsia="zh-CN" w:bidi="ar"/>
              </w:rPr>
            </w:pPr>
          </w:p>
        </w:tc>
        <w:tc>
          <w:tcPr>
            <w:tcW w:w="1635"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vertAlign w:val="baseline"/>
                <w:lang w:val="en-US" w:eastAsia="zh-CN" w:bidi="ar"/>
              </w:rPr>
            </w:pPr>
          </w:p>
        </w:tc>
        <w:tc>
          <w:tcPr>
            <w:tcW w:w="930"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73"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vertAlign w:val="baseline"/>
                <w:lang w:val="en-US" w:eastAsia="zh-CN" w:bidi="ar"/>
              </w:rPr>
            </w:pPr>
          </w:p>
        </w:tc>
        <w:tc>
          <w:tcPr>
            <w:tcW w:w="1348"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vertAlign w:val="baseline"/>
                <w:lang w:val="en-US" w:eastAsia="zh-CN" w:bidi="ar"/>
              </w:rPr>
            </w:pPr>
          </w:p>
        </w:tc>
        <w:tc>
          <w:tcPr>
            <w:tcW w:w="2536"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vertAlign w:val="baseline"/>
                <w:lang w:val="en-US" w:eastAsia="zh-CN" w:bidi="ar"/>
              </w:rPr>
            </w:pPr>
          </w:p>
        </w:tc>
        <w:tc>
          <w:tcPr>
            <w:tcW w:w="2648"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vertAlign w:val="baseline"/>
                <w:lang w:val="en-US" w:eastAsia="zh-CN" w:bidi="ar"/>
              </w:rPr>
            </w:pPr>
          </w:p>
        </w:tc>
        <w:tc>
          <w:tcPr>
            <w:tcW w:w="2537"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vertAlign w:val="baseline"/>
                <w:lang w:val="en-US" w:eastAsia="zh-CN" w:bidi="ar"/>
              </w:rPr>
            </w:pPr>
          </w:p>
        </w:tc>
        <w:tc>
          <w:tcPr>
            <w:tcW w:w="1746"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vertAlign w:val="baseline"/>
                <w:lang w:val="en-US" w:eastAsia="zh-CN" w:bidi="ar"/>
              </w:rPr>
            </w:pPr>
          </w:p>
        </w:tc>
        <w:tc>
          <w:tcPr>
            <w:tcW w:w="1300"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vertAlign w:val="baseline"/>
                <w:lang w:val="en-US" w:eastAsia="zh-CN" w:bidi="ar"/>
              </w:rPr>
            </w:pPr>
          </w:p>
        </w:tc>
        <w:tc>
          <w:tcPr>
            <w:tcW w:w="1635"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vertAlign w:val="baseline"/>
                <w:lang w:val="en-US" w:eastAsia="zh-CN" w:bidi="ar"/>
              </w:rPr>
            </w:pPr>
          </w:p>
        </w:tc>
        <w:tc>
          <w:tcPr>
            <w:tcW w:w="930"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vertAlign w:val="baseline"/>
                <w:lang w:val="en-US" w:eastAsia="zh-CN" w:bidi="ar"/>
              </w:rPr>
            </w:pPr>
          </w:p>
        </w:tc>
      </w:tr>
    </w:tbl>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heme="minorEastAsia" w:hAnsiTheme="minorEastAsia" w:cstheme="minorEastAsia"/>
          <w:color w:val="303030"/>
          <w:kern w:val="0"/>
          <w:sz w:val="32"/>
          <w:szCs w:val="32"/>
          <w:lang w:val="en-US" w:eastAsia="zh-CN" w:bidi="ar"/>
        </w:rPr>
      </w:pPr>
      <w:r>
        <w:rPr>
          <w:rFonts w:hint="eastAsia" w:asciiTheme="minorEastAsia" w:hAnsiTheme="minorEastAsia" w:cstheme="minorEastAsia"/>
          <w:color w:val="303030"/>
          <w:kern w:val="0"/>
          <w:sz w:val="32"/>
          <w:szCs w:val="32"/>
          <w:lang w:val="en-US" w:eastAsia="zh-CN" w:bidi="ar"/>
        </w:rPr>
        <w:t>填报人（签字）：                     村书记（签字）：                片长（签字）：</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宋体" w:hAnsi="宋体" w:cs="Times New Roman"/>
          <w:kern w:val="2"/>
          <w:sz w:val="32"/>
          <w:szCs w:val="32"/>
          <w:lang w:val="en-US" w:eastAsia="zh-CN" w:bidi="ar-SA"/>
        </w:rPr>
      </w:pPr>
    </w:p>
    <w:p>
      <w:bookmarkStart w:id="0" w:name="_GoBack"/>
      <w:bookmarkEnd w:id="0"/>
    </w:p>
    <w:sectPr>
      <w:pgSz w:w="16838" w:h="11906" w:orient="landscape"/>
      <w:pgMar w:top="1757" w:right="1644" w:bottom="1757"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636E1"/>
    <w:rsid w:val="03063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after="0"/>
      <w:ind w:firstLine="420" w:firstLineChars="200"/>
    </w:p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2021-08-13T07:54:00Z</dcterms:created>
  <dc:creator>党政办</dc:creator>
  <cp:lastModifiedBy>党政办</cp:lastModifiedBy>
  <dcterms:modified xsi:type="dcterms:W3CDTF">2021-08-13T07:55:11Z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6236088316EE48A58FC062D1C5C03FD9</vt:lpwstr>
  </property>
</Properties>
</file>