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7" w:name="_GoBack"/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黑林镇</w:t>
      </w:r>
      <w:r>
        <w:rPr>
          <w:rFonts w:ascii="Times New Roman" w:hAnsi="Times New Roman" w:eastAsia="方正小标宋_GBK"/>
          <w:sz w:val="44"/>
          <w:szCs w:val="44"/>
        </w:rPr>
        <w:t>2021</w:t>
      </w:r>
      <w:r>
        <w:rPr>
          <w:rFonts w:hint="eastAsia" w:ascii="Times New Roman" w:hAnsi="Times New Roman" w:eastAsia="方正小标宋_GBK"/>
          <w:sz w:val="44"/>
          <w:szCs w:val="44"/>
        </w:rPr>
        <w:t>年大气污染防治攻坚方案</w:t>
      </w:r>
    </w:p>
    <w:bookmarkEnd w:id="7"/>
    <w:p>
      <w:pPr>
        <w:spacing w:line="62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为深入贯彻习近平生态文明思想，推动全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空气质量持续好转，根据区委、区政府相关要求，坚持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以日保周、以周保月、以月保季、以季保年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的原则</w:t>
      </w:r>
      <w:r>
        <w:rPr>
          <w:rFonts w:hint="eastAsia" w:ascii="Times New Roman" w:hAnsi="Times New Roman" w:eastAsia="仿宋"/>
          <w:color w:val="292929"/>
          <w:kern w:val="0"/>
          <w:sz w:val="32"/>
          <w:szCs w:val="32"/>
        </w:rPr>
        <w:t>，确保</w:t>
      </w:r>
      <w:r>
        <w:rPr>
          <w:rFonts w:hint="eastAsia" w:ascii="Times New Roman" w:hAnsi="Times New Roman" w:eastAsia="仿宋_GB2312"/>
          <w:sz w:val="32"/>
          <w:szCs w:val="32"/>
        </w:rPr>
        <w:t>完成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大气污染防治年度目标任务，制定本方案。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一、强化大气站点周边微环境治理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以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吴山村监控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点为中心，全面加强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公里范围内涉气污染源治理，加大硬件设施投入，至少配备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台洒水车用于扬尘防治和应急管控，成立大气专班，加强督查巡查，确保各项措施落实到位，综合提升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监控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点环境管理水平。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1.</w:t>
      </w:r>
      <w:r>
        <w:rPr>
          <w:rFonts w:hint="eastAsia" w:ascii="Times New Roman" w:hAnsi="Times New Roman" w:eastAsia="楷体_GB2312"/>
          <w:sz w:val="32"/>
          <w:szCs w:val="32"/>
        </w:rPr>
        <w:t>加强拆迁工地扬尘管控。</w:t>
      </w:r>
      <w:r>
        <w:rPr>
          <w:rFonts w:hint="eastAsia" w:ascii="Times New Roman" w:hAnsi="Times New Roman" w:eastAsia="仿宋_GB2312"/>
          <w:sz w:val="32"/>
          <w:szCs w:val="32"/>
        </w:rPr>
        <w:t>全面落实拆迁湿法作业要求，任何破拆、清运作业必须配备雾炮，且喷雾量需满足扬尘控制要求，严格落实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围挡、道路场地硬化与清扫保洁、进出口车辆冲洗、裸土及物料覆盖、渣土车密闭运输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百分百达标要求，确保无扬尘污染问题。完成拆迁的工地第一时间在湿法作业状态下完成建筑垃圾清运、拆迁区域地面压实工作，第一时间完成硬化、绿化或覆盖工作。不得使用高排放移动机械从事拆迁工作。各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村、各单位</w:t>
      </w:r>
      <w:r>
        <w:rPr>
          <w:rFonts w:hint="eastAsia" w:ascii="Times New Roman" w:hAnsi="Times New Roman" w:eastAsia="仿宋_GB2312"/>
          <w:sz w:val="32"/>
          <w:szCs w:val="32"/>
        </w:rPr>
        <w:t>加大对拆迁工地巡查力度，每日检查比例不少于</w:t>
      </w:r>
      <w:r>
        <w:rPr>
          <w:rFonts w:ascii="Times New Roman" w:hAnsi="Times New Roman" w:eastAsia="仿宋_GB2312"/>
          <w:sz w:val="32"/>
          <w:szCs w:val="32"/>
        </w:rPr>
        <w:t>80%</w:t>
      </w:r>
      <w:r>
        <w:rPr>
          <w:rFonts w:hint="eastAsia" w:ascii="Times New Roman" w:hAnsi="Times New Roman" w:eastAsia="仿宋_GB2312"/>
          <w:sz w:val="32"/>
          <w:szCs w:val="32"/>
        </w:rPr>
        <w:t>。（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镇建管所、城管所</w:t>
      </w:r>
      <w:r>
        <w:rPr>
          <w:rFonts w:hint="eastAsia" w:ascii="Times New Roman" w:hAnsi="Times New Roman" w:eastAsia="仿宋_GB2312"/>
          <w:sz w:val="32"/>
          <w:szCs w:val="32"/>
        </w:rPr>
        <w:t>；责任单位：各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。以下工作均需各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具体落实，不再重复）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2.</w:t>
      </w:r>
      <w:r>
        <w:rPr>
          <w:rFonts w:hint="eastAsia" w:ascii="Times New Roman" w:hAnsi="Times New Roman" w:eastAsia="楷体_GB2312"/>
          <w:sz w:val="32"/>
          <w:szCs w:val="32"/>
        </w:rPr>
        <w:t>加强施工工地扬尘管控。</w:t>
      </w:r>
      <w:r>
        <w:rPr>
          <w:rFonts w:hint="eastAsia" w:ascii="Times New Roman" w:hAnsi="Times New Roman" w:eastAsia="仿宋_GB2312"/>
          <w:sz w:val="32"/>
          <w:szCs w:val="32"/>
        </w:rPr>
        <w:t>各施工工地确保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六个百分百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达标，设立扬尘污染防治公示牌。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日前，各施工工地签订非道路移动机械使用承诺，使用环保达标的机械，承诺高排放机械禁止入场；签订油品使用承诺，使用正规油品，留存发票备查。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月底前，完成现有项目智慧工地系统建设，确保视频监控全覆盖。各相关部门加大对各类工地巡查力度，每个工地每周检查频次不少于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次。对扬尘管控不到位的各类工地，从严从重处理，未达到标准工地停产整治。（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建管所、农路办、水利站</w:t>
      </w:r>
      <w:r>
        <w:rPr>
          <w:rFonts w:hint="eastAsia" w:ascii="Times New Roman" w:hAnsi="Times New Roman" w:eastAsia="仿宋_GB2312"/>
          <w:sz w:val="32"/>
          <w:szCs w:val="32"/>
        </w:rPr>
        <w:t>按职责负责）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3.</w:t>
      </w:r>
      <w:r>
        <w:rPr>
          <w:rFonts w:hint="eastAsia" w:ascii="Times New Roman" w:hAnsi="Times New Roman" w:eastAsia="楷体_GB2312"/>
          <w:sz w:val="32"/>
          <w:szCs w:val="32"/>
        </w:rPr>
        <w:t>加强城市道路扬尘管控。</w:t>
      </w:r>
      <w:r>
        <w:rPr>
          <w:rFonts w:hint="eastAsia" w:ascii="Times New Roman" w:hAnsi="Times New Roman" w:eastAsia="仿宋"/>
          <w:bCs/>
          <w:sz w:val="32"/>
          <w:szCs w:val="32"/>
        </w:rPr>
        <w:t>推进</w:t>
      </w:r>
      <w:r>
        <w:rPr>
          <w:rFonts w:ascii="Times New Roman" w:hAnsi="Times New Roman" w:eastAsia="仿宋"/>
          <w:bCs/>
          <w:sz w:val="32"/>
          <w:szCs w:val="32"/>
        </w:rPr>
        <w:t>“</w:t>
      </w:r>
      <w:r>
        <w:rPr>
          <w:rFonts w:hint="eastAsia" w:ascii="Times New Roman" w:hAnsi="Times New Roman" w:eastAsia="仿宋"/>
          <w:bCs/>
          <w:sz w:val="32"/>
          <w:szCs w:val="32"/>
        </w:rPr>
        <w:t>清洁城市行动</w:t>
      </w:r>
      <w:r>
        <w:rPr>
          <w:rFonts w:ascii="Times New Roman" w:hAnsi="Times New Roman" w:eastAsia="仿宋"/>
          <w:bCs/>
          <w:sz w:val="32"/>
          <w:szCs w:val="32"/>
        </w:rPr>
        <w:t>”</w:t>
      </w:r>
      <w:r>
        <w:rPr>
          <w:rFonts w:hint="eastAsia" w:ascii="Times New Roman" w:hAnsi="Times New Roman" w:eastAsia="仿宋"/>
          <w:bCs/>
          <w:sz w:val="32"/>
          <w:szCs w:val="32"/>
        </w:rPr>
        <w:t>，坚持</w:t>
      </w:r>
      <w:r>
        <w:rPr>
          <w:rFonts w:hint="eastAsia" w:ascii="Times New Roman" w:hAnsi="Times New Roman" w:eastAsia="仿宋_GB2312"/>
          <w:sz w:val="32"/>
          <w:szCs w:val="32"/>
        </w:rPr>
        <w:t>每天冲洗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区道路积尘，做到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路见底色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，全面消除裸露黄土。要确保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镇域</w:t>
      </w:r>
      <w:r>
        <w:rPr>
          <w:rFonts w:hint="eastAsia" w:ascii="Times New Roman" w:hAnsi="Times New Roman" w:eastAsia="仿宋_GB2312"/>
          <w:sz w:val="32"/>
          <w:szCs w:val="32"/>
        </w:rPr>
        <w:t>路段地面无可见粉尘，严格落实洒水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要求，严查运输车辆抛撒滴漏、带泥上路等问题。持续做好渣土车、商砼车规范化管理，严禁带泥上路，减少渣土车、商砼车夜间通行数量。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月底前，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根据上级指定细则，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确保环卫部门从事机械清扫工作时，道路两侧无机动车停放，</w:t>
      </w:r>
      <w:r>
        <w:rPr>
          <w:rFonts w:hint="eastAsia" w:ascii="Times New Roman" w:hAnsi="Times New Roman" w:eastAsia="仿宋_GB2312"/>
          <w:sz w:val="32"/>
          <w:szCs w:val="32"/>
        </w:rPr>
        <w:t>确保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镇区</w:t>
      </w:r>
      <w:r>
        <w:rPr>
          <w:rFonts w:hint="eastAsia" w:ascii="Times New Roman" w:hAnsi="Times New Roman" w:eastAsia="仿宋_GB2312"/>
          <w:sz w:val="32"/>
          <w:szCs w:val="32"/>
        </w:rPr>
        <w:t>道路内部车过无扬尘、路牙无积尘、道路见本色，全面提升道路控尘保洁水平。（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城管所</w:t>
      </w:r>
      <w:r>
        <w:rPr>
          <w:rFonts w:hint="eastAsia" w:ascii="Times New Roman" w:hAnsi="Times New Roman" w:eastAsia="仿宋_GB2312"/>
          <w:sz w:val="32"/>
          <w:szCs w:val="32"/>
        </w:rPr>
        <w:t>牵头，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派出所、农路办</w:t>
      </w:r>
      <w:r>
        <w:rPr>
          <w:rFonts w:hint="eastAsia" w:ascii="Times New Roman" w:hAnsi="Times New Roman" w:eastAsia="仿宋_GB2312"/>
          <w:sz w:val="32"/>
          <w:szCs w:val="32"/>
        </w:rPr>
        <w:t>配合）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开展裸土覆盖专项整治。</w:t>
      </w:r>
      <w:r>
        <w:rPr>
          <w:rFonts w:hint="eastAsia" w:ascii="Times New Roman" w:hAnsi="Times New Roman" w:eastAsia="仿宋_GB2312"/>
          <w:sz w:val="32"/>
          <w:szCs w:val="32"/>
        </w:rPr>
        <w:t>全面开展裸露地面防尘覆盖和绿化覆盖综合整治，重点对土方作业区、长期闲置土地、临时渣土堆场、河道河床及主次干道两侧裸土，进行整治覆盖。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日前，完成裸土、裸露工地排查工作，形成清单，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日前制定整治计划，明确整治措施（硬化、绿化或覆盖）和责任人，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月底整治到位。注重长效管控，各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每月至少开展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次巡查，对发现的问题，责令相关责任主体立即整改，依法对存在的违法行为严肃查处。（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建管所、水利站、城管所</w:t>
      </w:r>
      <w:r>
        <w:rPr>
          <w:rFonts w:hint="eastAsia" w:ascii="Times New Roman" w:hAnsi="Times New Roman" w:eastAsia="仿宋_GB2312"/>
          <w:sz w:val="32"/>
          <w:szCs w:val="32"/>
        </w:rPr>
        <w:t>按职责负责）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强化散煤销售使用整治。</w:t>
      </w:r>
      <w:r>
        <w:rPr>
          <w:rFonts w:hint="eastAsia" w:ascii="Times New Roman" w:hAnsi="Times New Roman" w:eastAsia="仿宋_GB2312"/>
          <w:sz w:val="32"/>
          <w:szCs w:val="32"/>
        </w:rPr>
        <w:t>严查全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范围内煤炭销售、使用行为，依法全面取缔全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范围内的散煤销售点，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镇长</w:t>
      </w:r>
      <w:r>
        <w:rPr>
          <w:rFonts w:hint="eastAsia" w:ascii="Times New Roman" w:hAnsi="Times New Roman" w:eastAsia="仿宋_GB2312"/>
          <w:sz w:val="32"/>
          <w:szCs w:val="32"/>
        </w:rPr>
        <w:t>作为第一责任人，负责组织燃煤销售和经营性场所使用燃煤排查，落实网格管理责任，按片区或道路范围明确网格员，联合部门依法查处清理，加强区域联防联控，对流动售煤问题追踪溯源，排查跨区域燃煤销售问题，切断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散煤销售供应链条，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月底前摸排清理到位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并将摸排清理情况制作清单书面报市场监督管理局、城管局或生态环境局等相关单位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。（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区市场监督管理局厉庄分局牵头，建管所、派出所按照职责配合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强化露天焚烧污染管控。</w:t>
      </w:r>
      <w:r>
        <w:rPr>
          <w:rFonts w:hint="eastAsia" w:ascii="Times New Roman" w:hAnsi="Times New Roman" w:eastAsia="仿宋_GB2312"/>
          <w:sz w:val="32"/>
          <w:szCs w:val="32"/>
        </w:rPr>
        <w:t>严格落实网格管理责任，加大巡查管控力度，加强冒烟点管控力度，严查露天焚烧秸秆、杂草、落叶、垃圾等行为，杜绝全区垃圾、落叶焚烧行为。各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负责对辖区内经常有露天焚烧问题的点位清理，对有焚烧痕迹的垃圾池等重新粉刷，重点看管问题点位，抓典型，严查处，开展宣传，形成人人管控局面。（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综禁办牵头）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小标宋_GBK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推行烟花爆竹禁放政策。</w:t>
      </w:r>
      <w:r>
        <w:rPr>
          <w:rFonts w:hint="eastAsia" w:ascii="Times New Roman" w:hAnsi="Times New Roman" w:eastAsia="仿宋_GB2312"/>
          <w:sz w:val="32"/>
          <w:szCs w:val="32"/>
        </w:rPr>
        <w:t>加强对酒店、经营单位管理，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区禁燃区内按路划片，包保到人，引导推行全时段禁止烟花爆竹燃放。（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派出所</w:t>
      </w:r>
      <w:r>
        <w:rPr>
          <w:rFonts w:hint="eastAsia" w:ascii="Times New Roman" w:hAnsi="Times New Roman" w:eastAsia="仿宋_GB2312"/>
          <w:sz w:val="32"/>
          <w:szCs w:val="32"/>
        </w:rPr>
        <w:t>牵头）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强化餐饮油烟污染治理。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严查未安装油烟净化设施和不正常使用造成油烟无组织排放问题，依法查处，限期改正，逾期未完成的停业整顿。要求业主定期清洗维护油烟净化设施。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月底前，全面完成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检测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点周边半径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公里范围内餐饮饭店油烟整治，建立台账清单，长效管控，实施部门联动，包保到人。（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城管所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牵头，区市场监督管理局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厉庄分局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工业办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配合）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开展汽修行业专项整治。</w:t>
      </w:r>
      <w:bookmarkStart w:id="0" w:name="OLE_LINK47"/>
      <w:bookmarkStart w:id="1" w:name="OLE_LINK136"/>
      <w:bookmarkStart w:id="2" w:name="OLE_LINK137"/>
      <w:bookmarkStart w:id="3" w:name="OLE_LINK135"/>
      <w:bookmarkStart w:id="4" w:name="OLE_LINK49"/>
      <w:bookmarkStart w:id="5" w:name="OLE_LINK48"/>
      <w:bookmarkStart w:id="6" w:name="OLE_LINK50"/>
      <w:r>
        <w:rPr>
          <w:rFonts w:ascii="Times New Roman" w:hAnsi="Times New Roman" w:eastAsia="楷体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月底前完成汽修行业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专项治理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回头看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，全面清理露天和敞开式汽修喷涂作业，确保清零，使用等离子、光催化、光氧化等单级处理设施的喷漆房按照《汽车维修行业大气污染物排放标准》（</w:t>
      </w:r>
      <w:r>
        <w:rPr>
          <w:rFonts w:ascii="Times New Roman" w:hAnsi="Times New Roman" w:eastAsia="仿宋_GB2312"/>
          <w:kern w:val="0"/>
          <w:sz w:val="32"/>
          <w:szCs w:val="32"/>
        </w:rPr>
        <w:t>DB32/3814-2020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）相关要求开展整治，实施错峰作业，</w:t>
      </w: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日至</w:t>
      </w:r>
      <w:r>
        <w:rPr>
          <w:rFonts w:ascii="Times New Roman" w:hAnsi="Times New Roman" w:eastAsia="仿宋_GB2312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</w:t>
      </w:r>
      <w:r>
        <w:rPr>
          <w:rFonts w:ascii="Times New Roman" w:hAnsi="Times New Roman" w:eastAsia="仿宋_GB2312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点至</w:t>
      </w:r>
      <w:r>
        <w:rPr>
          <w:rFonts w:ascii="Times New Roman" w:hAnsi="Times New Roman" w:eastAsia="仿宋_GB2312"/>
          <w:kern w:val="0"/>
          <w:sz w:val="32"/>
          <w:szCs w:val="32"/>
        </w:rPr>
        <w:t>18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点禁止喷涂作业。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Times New Roman" w:hAnsi="Times New Roman" w:eastAsia="仿宋_GB2312"/>
          <w:kern w:val="0"/>
          <w:sz w:val="32"/>
          <w:szCs w:val="32"/>
        </w:rPr>
        <w:t>严查活性炭未足量投加和及时更换等不正常使用行为。（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派出所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牵头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城管所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配合）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涉</w:t>
      </w:r>
      <w:r>
        <w:rPr>
          <w:rFonts w:ascii="Times New Roman" w:hAnsi="Times New Roman" w:eastAsia="楷体_GB2312"/>
          <w:sz w:val="32"/>
          <w:szCs w:val="32"/>
        </w:rPr>
        <w:t>VOCs</w:t>
      </w:r>
      <w:r>
        <w:rPr>
          <w:rFonts w:hint="eastAsia" w:ascii="Times New Roman" w:hAnsi="Times New Roman" w:eastAsia="楷体_GB2312"/>
          <w:sz w:val="32"/>
          <w:szCs w:val="32"/>
        </w:rPr>
        <w:t>排放工程错峰作业。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合理安排大中型装修、外立面改造、道路画线作业、道路沥青铺设等工程施工计划，尽量错开</w:t>
      </w: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月至</w:t>
      </w:r>
      <w:r>
        <w:rPr>
          <w:rFonts w:ascii="Times New Roman" w:hAnsi="Times New Roman" w:eastAsia="仿宋_GB2312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月；对确需施工的，实施精细化管控，涉及喷</w:t>
      </w:r>
      <w:r>
        <w:rPr>
          <w:rFonts w:hint="eastAsia" w:ascii="Times New Roman" w:hAnsi="Times New Roman" w:eastAsia="仿宋_GB2312"/>
          <w:spacing w:val="-4"/>
          <w:kern w:val="0"/>
          <w:sz w:val="32"/>
          <w:szCs w:val="32"/>
        </w:rPr>
        <w:t>涂、油漆等有</w:t>
      </w:r>
      <w:r>
        <w:rPr>
          <w:rFonts w:ascii="Times New Roman" w:hAnsi="Times New Roman" w:eastAsia="仿宋_GB2312"/>
          <w:spacing w:val="-4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spacing w:val="-4"/>
          <w:kern w:val="0"/>
          <w:sz w:val="32"/>
          <w:szCs w:val="32"/>
        </w:rPr>
        <w:t>排放的工序实施错峰施工，</w:t>
      </w:r>
      <w:r>
        <w:rPr>
          <w:rFonts w:ascii="Times New Roman" w:hAnsi="Times New Roman" w:eastAsia="仿宋_GB2312"/>
          <w:spacing w:val="-4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_GB2312"/>
          <w:spacing w:val="-4"/>
          <w:kern w:val="0"/>
          <w:sz w:val="32"/>
          <w:szCs w:val="32"/>
        </w:rPr>
        <w:t>点至</w:t>
      </w:r>
      <w:r>
        <w:rPr>
          <w:rFonts w:ascii="Times New Roman" w:hAnsi="Times New Roman" w:eastAsia="仿宋_GB2312"/>
          <w:spacing w:val="-4"/>
          <w:kern w:val="0"/>
          <w:sz w:val="32"/>
          <w:szCs w:val="32"/>
        </w:rPr>
        <w:t>17</w:t>
      </w:r>
      <w:r>
        <w:rPr>
          <w:rFonts w:hint="eastAsia" w:ascii="Times New Roman" w:hAnsi="Times New Roman" w:eastAsia="仿宋_GB2312"/>
          <w:spacing w:val="-4"/>
          <w:kern w:val="0"/>
          <w:sz w:val="32"/>
          <w:szCs w:val="32"/>
        </w:rPr>
        <w:t>点之间不得作业。当预测出现长时间高温低湿气象条件时，调整作业计划，避开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相应时段。（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建管所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牵头，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派出所、农路办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配合）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二、全面加强臭氧污染防治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从严管控臭氧污染，加快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攻坚治理，开展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专项执法检查，重点监管卫星遥感和走航监测高值区域，加大油气回收监管力度，涉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排放市政工程错峰作业，开展涂料使用专项行动，强化重点时段应急管控。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加大</w:t>
      </w:r>
      <w:r>
        <w:rPr>
          <w:rFonts w:ascii="Times New Roman" w:hAnsi="Times New Roman" w:eastAsia="楷体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楷体_GB2312"/>
          <w:sz w:val="32"/>
          <w:szCs w:val="32"/>
        </w:rPr>
        <w:t>源头管控力度。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完成全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低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原料源头替代项目专项检查。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日起，开展涂料生产、销售、使用领域专项检查，督促木器制造、机械设备制造等行业企业和建筑工程落实《涂料中挥发性有机物限量》（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DB32/T3500-2019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）要求，生产、销售、使用符合标准规定的涂料。对不符合要求的，责令整改。全面推广水性建筑涂料，市政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工程、房屋建设、维修和装修等政府项目工程全部采用水性建筑涂料，在招标文件及合同中增加相应条款。（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  <w:lang w:val="en-US" w:eastAsia="zh-CN"/>
        </w:rPr>
        <w:t>工业办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、区市场监督管理局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  <w:lang w:val="en-US" w:eastAsia="zh-CN"/>
        </w:rPr>
        <w:t>厉庄分局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建管所、派出所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按职责负责）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开展大气专项执法检查。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持续开展大气专项执法检查，对全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机械制造、汽车维修、家具制造、餐饮、印刷等行业企业、加油站、工地扬尘、重点道路扬尘和非道路移动机械，开展大气污染源执法检查和整治提升，强化对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、烟粉尘等大气污染物的监管。（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建管所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工业办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派出所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按职责负责）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加强油品储运销管理。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加大油气回收监管力度。</w:t>
      </w:r>
      <w:r>
        <w:rPr>
          <w:rFonts w:hint="eastAsia" w:ascii="Times New Roman" w:hAnsi="Times New Roman" w:eastAsia="仿宋_GB2312"/>
          <w:sz w:val="32"/>
          <w:szCs w:val="32"/>
        </w:rPr>
        <w:t>强化加油站装卸油管理，</w:t>
      </w:r>
      <w:r>
        <w:rPr>
          <w:rFonts w:ascii="Times New Roman" w:hAnsi="Times New Roman" w:eastAsia="仿宋_GB2312"/>
          <w:sz w:val="32"/>
          <w:szCs w:val="32"/>
        </w:rPr>
        <w:t>6-9</w:t>
      </w:r>
      <w:r>
        <w:rPr>
          <w:rFonts w:hint="eastAsia" w:ascii="Times New Roman" w:hAnsi="Times New Roman" w:eastAsia="仿宋_GB2312"/>
          <w:sz w:val="32"/>
          <w:szCs w:val="32"/>
        </w:rPr>
        <w:t>月调整卸油作业时间，避免高温时段卸油。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月底前，完成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家加油站在线监测设备安装工作。</w:t>
      </w:r>
      <w:r>
        <w:rPr>
          <w:rFonts w:hint="eastAsia" w:ascii="Times New Roman" w:hAnsi="Times New Roman" w:eastAsia="仿宋_GB2312"/>
          <w:sz w:val="32"/>
          <w:szCs w:val="32"/>
        </w:rPr>
        <w:t>大力引导错峰加油，引导市民在晚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点</w:t>
      </w:r>
      <w:r>
        <w:rPr>
          <w:rFonts w:ascii="Times New Roman" w:hAnsi="Times New Roman" w:eastAsia="仿宋_GB2312"/>
          <w:sz w:val="32"/>
          <w:szCs w:val="32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早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点期间加油，机关、事业单位员工带头错峰加油。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工业办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牵头）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深化开展</w:t>
      </w:r>
      <w:r>
        <w:rPr>
          <w:rFonts w:ascii="Times New Roman" w:hAnsi="Times New Roman" w:eastAsia="楷体_GB2312"/>
          <w:sz w:val="32"/>
          <w:szCs w:val="32"/>
        </w:rPr>
        <w:t>“</w:t>
      </w:r>
      <w:r>
        <w:rPr>
          <w:rFonts w:hint="eastAsia" w:ascii="Times New Roman" w:hAnsi="Times New Roman" w:eastAsia="楷体_GB2312"/>
          <w:sz w:val="32"/>
          <w:szCs w:val="32"/>
        </w:rPr>
        <w:t>散乱污</w:t>
      </w:r>
      <w:r>
        <w:rPr>
          <w:rFonts w:ascii="Times New Roman" w:hAnsi="Times New Roman" w:eastAsia="楷体_GB2312"/>
          <w:sz w:val="32"/>
          <w:szCs w:val="32"/>
        </w:rPr>
        <w:t>”</w:t>
      </w:r>
      <w:r>
        <w:rPr>
          <w:rFonts w:hint="eastAsia" w:ascii="Times New Roman" w:hAnsi="Times New Roman" w:eastAsia="楷体_GB2312"/>
          <w:sz w:val="32"/>
          <w:szCs w:val="32"/>
        </w:rPr>
        <w:t>整治。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开展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散乱污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企业整治回头看，对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散乱污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企业进行动态化管理，一经发现即列入关停取缔类，落实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两断三清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整治要求，依法从严处理。（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安监所、环保办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按职责负责）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强化重点时段应急管控。</w:t>
      </w: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月至</w:t>
      </w:r>
      <w:r>
        <w:rPr>
          <w:rFonts w:ascii="Times New Roman" w:hAnsi="Times New Roman" w:eastAsia="仿宋_GB2312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月，实施臭氧应急管控，根据省市应对臭氧污染工作要求，及时启动应急管控。全力调度洒水车等装备开展微环境应急管控，组织洒水车对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检测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点位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公里范围内路面进行不间断洒水。各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负责组织对辖区内涉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企业生产情况进行应急管控，责任落实到人，定点定人巡查看守。部、省、市、区日常检查发现有组织及无组织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排放管理不到位问题未完成整改的，应急管控期间落实停产要求。其他重点管控企业严格执行管控清单中管控要求。各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对辖区内涉</w:t>
      </w:r>
      <w:r>
        <w:rPr>
          <w:rFonts w:ascii="Times New Roman" w:hAnsi="Times New Roman" w:eastAsia="仿宋_GB2312"/>
          <w:kern w:val="0"/>
          <w:sz w:val="32"/>
          <w:szCs w:val="32"/>
        </w:rPr>
        <w:t>VOCs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点源进行不间断排查，严查道路划线、店面装修、汽修等露天喷漆、沥青铺路作业、餐饮油烟无组织排放、加油站违规卸油、加油枪油气回收收集罩损坏等问题。</w:t>
      </w:r>
      <w:r>
        <w:rPr>
          <w:rFonts w:ascii="Times New Roman" w:hAnsi="Times New Roman" w:eastAsia="仿宋_GB2312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起，实施秋冬季应急管控，对企业实施分类分级管理，制订实施</w:t>
      </w:r>
      <w:r>
        <w:rPr>
          <w:rFonts w:ascii="Times New Roman" w:hAnsi="Times New Roman" w:eastAsia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一企一策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的应急减排清单，并落实到企业主要污染物的各个产污工艺、环节，实行精细化管控。（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城管所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牵头，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建管所、工业办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配合）</w:t>
      </w:r>
    </w:p>
    <w:p>
      <w:pPr>
        <w:spacing w:line="62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三、强化制度保障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镇环保办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牵头，组织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城管所、建管所、派出所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等单位分别设立大气攻坚专班，专人专班开展大气攻坚行动。通过制定攻坚行动实施方案，明确各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、相关职能部门的攻坚任务与责任，形成每日问题汇总并及时交办、每周例会总结、每月综合评估的工作机制。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楷体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>加大巡查督查力度。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与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环保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建管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、市场监管、城管等部门对大气攻坚事项持续开展自查自纠，对发现问题立即采取措施整改到位。同时，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成立专项督查组，对各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大气攻坚工作开展情况进行全面督查，重点督办工作滞后、排查不力、整改不力，瞒报漏报等问题。（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环保办牵头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建管所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工业办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农路办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、区市场监督管理局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厉庄分局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城管所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配合）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严格问题交办整改。</w:t>
      </w:r>
      <w:r>
        <w:rPr>
          <w:rFonts w:hint="eastAsia" w:ascii="Times New Roman" w:hAnsi="Times New Roman" w:eastAsia="仿宋"/>
          <w:sz w:val="32"/>
          <w:szCs w:val="32"/>
        </w:rPr>
        <w:t>大气</w:t>
      </w:r>
      <w:r>
        <w:rPr>
          <w:rFonts w:hint="eastAsia" w:ascii="Times New Roman" w:hAnsi="Times New Roman" w:eastAsia="仿宋_GB2312"/>
          <w:sz w:val="32"/>
          <w:szCs w:val="32"/>
        </w:rPr>
        <w:t>攻坚行动的重点在于推动问题的解决，请各相关单位检查发现问题，第一时间交办，建立问题台账，明确问题整改责任单位、整改推进责任人和整改完成时限，依法查处到位、整改到位，实行销号管理。（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镇环保办</w:t>
      </w:r>
      <w:r>
        <w:rPr>
          <w:rFonts w:hint="eastAsia" w:ascii="Times New Roman" w:hAnsi="Times New Roman" w:eastAsia="仿宋_GB2312"/>
          <w:sz w:val="32"/>
          <w:szCs w:val="32"/>
        </w:rPr>
        <w:t>牵头）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严格落实</w:t>
      </w:r>
      <w:r>
        <w:rPr>
          <w:rFonts w:ascii="Times New Roman" w:hAnsi="Times New Roman" w:eastAsia="楷体_GB2312"/>
          <w:sz w:val="32"/>
          <w:szCs w:val="32"/>
        </w:rPr>
        <w:t>“</w:t>
      </w:r>
      <w:r>
        <w:rPr>
          <w:rFonts w:hint="eastAsia" w:ascii="Times New Roman" w:hAnsi="Times New Roman" w:eastAsia="楷体_GB2312"/>
          <w:sz w:val="32"/>
          <w:szCs w:val="32"/>
        </w:rPr>
        <w:t>点位长</w:t>
      </w:r>
      <w:r>
        <w:rPr>
          <w:rFonts w:ascii="Times New Roman" w:hAnsi="Times New Roman" w:eastAsia="楷体_GB2312"/>
          <w:sz w:val="32"/>
          <w:szCs w:val="32"/>
        </w:rPr>
        <w:t>”</w:t>
      </w:r>
      <w:r>
        <w:rPr>
          <w:rFonts w:hint="eastAsia" w:ascii="Times New Roman" w:hAnsi="Times New Roman" w:eastAsia="楷体_GB2312"/>
          <w:sz w:val="32"/>
          <w:szCs w:val="32"/>
        </w:rPr>
        <w:t>制。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镇空气质量监测点点位长要切实履行空气质量改善的主体责任，建立区域内工业、机动车、工地、道路、餐饮等各类污染源清单，按日调度工作进展，及时采取有效措施，协调解决突出问题，大幅降低</w:t>
      </w:r>
      <w:r>
        <w:rPr>
          <w:rFonts w:ascii="Times New Roman" w:hAnsi="Times New Roman" w:eastAsia="仿宋_GB2312"/>
          <w:kern w:val="0"/>
          <w:sz w:val="32"/>
          <w:szCs w:val="32"/>
        </w:rPr>
        <w:t>PM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浓度，提升空气优良率。（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环保办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牵头）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楷体_GB2312"/>
          <w:sz w:val="32"/>
          <w:szCs w:val="32"/>
        </w:rPr>
        <w:t>强化工作落实督查考核。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环保办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定期开展督查督办，对重点工作完成不力的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进行约谈，对进度缓慢的予以通报，对突出问题予以曝光。各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每月将工作进展情况报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镇环保办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镇环保办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构建以目标导向、问题导向为核心的量化考评体系，对各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目标完成情况进行考核。（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镇环保办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负责）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楷体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按时报送信息。各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、各单位明确一名攻坚行动联系人；于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下班前报送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镇环保办</w:t>
      </w:r>
      <w:r>
        <w:rPr>
          <w:rFonts w:hint="eastAsia" w:ascii="Times New Roman" w:hAnsi="Times New Roman" w:eastAsia="仿宋_GB2312"/>
          <w:sz w:val="32"/>
          <w:szCs w:val="32"/>
        </w:rPr>
        <w:t>（联系人：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仲春达</w:t>
      </w:r>
      <w:r>
        <w:rPr>
          <w:rFonts w:hint="eastAsia" w:ascii="Times New Roman" w:hAnsi="Times New Roman" w:eastAsia="仿宋_GB2312"/>
          <w:sz w:val="32"/>
          <w:szCs w:val="32"/>
        </w:rPr>
        <w:t>，电话：</w:t>
      </w:r>
      <w:r>
        <w:rPr>
          <w:rFonts w:ascii="Times New Roman" w:hAnsi="Times New Roman" w:eastAsia="仿宋_GB2312"/>
          <w:kern w:val="0"/>
          <w:sz w:val="32"/>
          <w:szCs w:val="32"/>
        </w:rPr>
        <w:t>86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751000</w:t>
      </w:r>
      <w:r>
        <w:rPr>
          <w:rFonts w:hint="eastAsia" w:ascii="Times New Roman" w:hAnsi="Times New Roman" w:eastAsia="仿宋_GB2312"/>
          <w:sz w:val="32"/>
          <w:szCs w:val="32"/>
        </w:rPr>
        <w:t>，邮箱：</w:t>
      </w:r>
      <w:r>
        <w:fldChar w:fldCharType="begin"/>
      </w:r>
      <w:r>
        <w:instrText xml:space="preserve"> HYPERLINK "mailto:lyghbdqc@163.com" </w:instrText>
      </w:r>
      <w: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398977509</w:t>
      </w:r>
      <w:r>
        <w:rPr>
          <w:rFonts w:ascii="Times New Roman" w:hAnsi="Times New Roman" w:eastAsia="仿宋_GB2312"/>
          <w:sz w:val="32"/>
          <w:szCs w:val="32"/>
        </w:rPr>
        <w:t>@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qq</w:t>
      </w:r>
      <w:r>
        <w:rPr>
          <w:rFonts w:ascii="Times New Roman" w:hAnsi="Times New Roman" w:eastAsia="仿宋_GB2312"/>
          <w:sz w:val="32"/>
          <w:szCs w:val="32"/>
        </w:rPr>
        <w:t>.com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>
      <w:pPr>
        <w:spacing w:line="58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after="0" w:line="580" w:lineRule="exact"/>
        <w:ind w:firstLine="1600" w:firstLineChars="500"/>
        <w:rPr>
          <w:rFonts w:hint="default" w:ascii="Times New Roman" w:hAnsi="Times New Roman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1191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领导小组名单</w:t>
      </w:r>
    </w:p>
    <w:p>
      <w:pPr>
        <w:pStyle w:val="4"/>
        <w:spacing w:after="312" w:afterLines="100" w:line="64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方正小标宋简体" w:eastAsia="方正小标宋简体"/>
          <w:sz w:val="44"/>
          <w:szCs w:val="32"/>
          <w:lang w:val="en-US" w:eastAsia="zh-CN"/>
        </w:rPr>
        <w:t>黑林镇污染防治攻坚工作领导小组</w:t>
      </w:r>
    </w:p>
    <w:p>
      <w:pPr>
        <w:spacing w:before="156" w:beforeLines="50"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val="en-US" w:eastAsia="zh-CN"/>
        </w:rPr>
        <w:t>村、各单位</w:t>
      </w:r>
      <w:r>
        <w:rPr>
          <w:rFonts w:eastAsia="仿宋_GB2312"/>
          <w:sz w:val="32"/>
          <w:szCs w:val="32"/>
        </w:rPr>
        <w:t xml:space="preserve">： </w:t>
      </w:r>
    </w:p>
    <w:p>
      <w:pPr>
        <w:rPr>
          <w:rFonts w:hint="eastAsia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因工作需要和人事调整，经</w:t>
      </w:r>
      <w:r>
        <w:rPr>
          <w:rFonts w:ascii="Times New Roman" w:hAnsi="Times New Roman" w:eastAsia="仿宋_GB2312"/>
          <w:sz w:val="32"/>
          <w:szCs w:val="32"/>
        </w:rPr>
        <w:t>研究</w:t>
      </w:r>
      <w:r>
        <w:rPr>
          <w:rFonts w:eastAsia="仿宋_GB2312"/>
          <w:color w:val="000000"/>
          <w:kern w:val="0"/>
          <w:sz w:val="32"/>
          <w:szCs w:val="32"/>
        </w:rPr>
        <w:t>，决</w:t>
      </w:r>
      <w:r>
        <w:rPr>
          <w:rFonts w:ascii="Times New Roman" w:hAnsi="Times New Roman" w:eastAsia="仿宋_GB2312"/>
          <w:sz w:val="32"/>
          <w:szCs w:val="32"/>
        </w:rPr>
        <w:t>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成立黑林镇</w:t>
      </w:r>
      <w:r>
        <w:rPr>
          <w:rFonts w:hint="eastAsia" w:ascii="Times New Roman" w:hAnsi="Times New Roman" w:eastAsia="仿宋_GB2312"/>
          <w:sz w:val="32"/>
          <w:szCs w:val="32"/>
        </w:rPr>
        <w:t>污染防治攻坚工作领导小组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委: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马秀云   </w:t>
      </w:r>
      <w:r>
        <w:rPr>
          <w:rFonts w:hint="eastAsia" w:ascii="仿宋_GB2312" w:hAnsi="仿宋_GB2312" w:eastAsia="仿宋_GB2312" w:cs="仿宋_GB2312"/>
          <w:sz w:val="32"/>
          <w:szCs w:val="40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政协副主席   黑林党委书记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挥: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谌廷纯   黑林党委副书记 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常务副指挥: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孙成刚   黑林镇人大主席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宋龙江   黑林镇党委副书记  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指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挥: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颜景杰   黑林镇纪委书记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李  硕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朱家永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闫  华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刘盛国 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刘  哲 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蒋志超   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于  刚   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耿晓晨   宣传委员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单  达   财政所长、四级主任科员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   员：李  政   黑林镇党委秘书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阮洪河   农经中心主任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傅晓春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陈学强   卫生院院长</w:t>
      </w:r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李怀峰  综合行政执法局局长</w:t>
      </w:r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李  杰  小学校长</w:t>
      </w:r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张念武  中学校长</w:t>
      </w:r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杨  明  农技中心主任</w:t>
      </w:r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冯之松  民政办主任</w:t>
      </w:r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王永慕  市场监督管理分局局长</w:t>
      </w:r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各村支部书记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E168D"/>
    <w:rsid w:val="47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2021-02-26T03:38:00Z</dcterms:created>
  <dc:creator>庄园</dc:creator>
  <cp:lastModifiedBy>庄园</cp:lastModifiedBy>
  <dcterms:modified xsi:type="dcterms:W3CDTF">2021-02-26T03:38:44Z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1153626388_cloud</vt:lpwstr>
  </property>
</Properties>
</file>