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color w:val="000000"/>
          <w:sz w:val="40"/>
          <w:szCs w:val="40"/>
        </w:rPr>
        <w:t>黑林镇“散乱污”企业隐患排查暨安全生产大检查      “突击月”工作方案</w:t>
      </w:r>
    </w:p>
    <w:p>
      <w:pPr>
        <w:spacing w:line="520" w:lineRule="exact"/>
        <w:ind w:firstLine="639" w:firstLineChars="213"/>
        <w:rPr>
          <w:rFonts w:hint="eastAsia" w:ascii="宋体" w:hAnsi="宋体" w:cs="仿宋_GB2312"/>
          <w:sz w:val="30"/>
          <w:szCs w:val="30"/>
        </w:rPr>
      </w:pPr>
      <w:r>
        <w:rPr>
          <w:rFonts w:hint="eastAsia" w:ascii="宋体" w:hAnsi="宋体" w:cs="仿宋_GB2312"/>
          <w:sz w:val="30"/>
          <w:szCs w:val="30"/>
        </w:rPr>
        <w:t>为深入贯彻落实中央和省、市、区关于加强安全生产工作的决策部署，进一步深化安全生产三年专项整治行动，着力防范化解重大风险，切实保障人民群众生命财产安全</w:t>
      </w:r>
      <w:r>
        <w:rPr>
          <w:rFonts w:hint="eastAsia" w:ascii="宋体" w:hAnsi="宋体" w:cs="仿宋_GB2312"/>
          <w:sz w:val="30"/>
          <w:szCs w:val="30"/>
          <w:lang w:eastAsia="zh-CN"/>
        </w:rPr>
        <w:t>。</w:t>
      </w:r>
      <w:r>
        <w:rPr>
          <w:rFonts w:hint="eastAsia" w:ascii="宋体" w:hAnsi="宋体" w:cs="仿宋_GB2312"/>
          <w:sz w:val="30"/>
          <w:szCs w:val="30"/>
        </w:rPr>
        <w:t>经</w:t>
      </w:r>
      <w:r>
        <w:rPr>
          <w:rFonts w:hint="eastAsia" w:ascii="宋体" w:hAnsi="宋体" w:cs="仿宋_GB2312"/>
          <w:sz w:val="30"/>
          <w:szCs w:val="30"/>
          <w:lang w:val="en-US" w:eastAsia="zh-CN"/>
        </w:rPr>
        <w:t>镇政府</w:t>
      </w:r>
      <w:r>
        <w:rPr>
          <w:rFonts w:hint="eastAsia" w:ascii="宋体" w:hAnsi="宋体" w:cs="仿宋_GB2312"/>
          <w:sz w:val="30"/>
          <w:szCs w:val="30"/>
        </w:rPr>
        <w:t>研究，决定在全镇范围内开展“散乱污”企业清理及安全生产大检查“突击月”工作，</w:t>
      </w:r>
      <w:r>
        <w:rPr>
          <w:rFonts w:hint="eastAsia" w:ascii="宋体" w:hAnsi="宋体" w:cs="仿宋_GB2312"/>
          <w:sz w:val="30"/>
          <w:szCs w:val="30"/>
          <w:lang w:val="en-US" w:eastAsia="zh-CN"/>
        </w:rPr>
        <w:t>特制订本方案</w:t>
      </w:r>
      <w:r>
        <w:rPr>
          <w:rFonts w:hint="eastAsia" w:ascii="宋体" w:hAnsi="宋体" w:cs="仿宋_GB2312"/>
          <w:sz w:val="30"/>
          <w:szCs w:val="30"/>
        </w:rPr>
        <w:t>。</w:t>
      </w:r>
    </w:p>
    <w:p>
      <w:pPr>
        <w:spacing w:line="520" w:lineRule="exact"/>
        <w:ind w:firstLine="639" w:firstLineChars="213"/>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一、总体要求</w:t>
      </w:r>
      <w:r>
        <w:rPr>
          <w:rFonts w:hint="eastAsia" w:ascii="黑体" w:hAnsi="黑体" w:eastAsia="黑体" w:cs="黑体"/>
          <w:b w:val="0"/>
          <w:bCs w:val="0"/>
          <w:sz w:val="30"/>
          <w:szCs w:val="30"/>
          <w:lang w:eastAsia="zh-CN"/>
        </w:rPr>
        <w:t>：</w:t>
      </w:r>
    </w:p>
    <w:p>
      <w:pPr>
        <w:spacing w:line="520" w:lineRule="exact"/>
        <w:ind w:firstLine="639" w:firstLineChars="213"/>
        <w:rPr>
          <w:rFonts w:hint="eastAsia" w:ascii="宋体" w:hAnsi="宋体" w:cs="仿宋_GB2312"/>
          <w:sz w:val="30"/>
          <w:szCs w:val="30"/>
        </w:rPr>
      </w:pPr>
      <w:r>
        <w:rPr>
          <w:rFonts w:hint="eastAsia" w:ascii="宋体" w:hAnsi="宋体" w:cs="仿宋_GB2312"/>
          <w:sz w:val="30"/>
          <w:szCs w:val="30"/>
        </w:rPr>
        <w:t>在全镇范围内集中开展“散乱污”企业清理及安全生产大检查“突击月”工作，全面排查整治各类事故隐患，压紧压实安全生产责任，把党政同责、一岗双责、齐抓共管、失职追责和“三管三必须”要求落到实处，不断提升本质安全水平，坚决遏制各类事故发生。</w:t>
      </w:r>
    </w:p>
    <w:p>
      <w:pPr>
        <w:spacing w:line="520" w:lineRule="exact"/>
        <w:ind w:firstLine="639" w:firstLineChars="213"/>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rPr>
        <w:t>二、范围内容</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 xml:space="preserve"> </w:t>
      </w:r>
    </w:p>
    <w:p>
      <w:pPr>
        <w:spacing w:line="520" w:lineRule="exact"/>
        <w:ind w:firstLine="639" w:firstLineChars="213"/>
        <w:rPr>
          <w:rFonts w:hint="eastAsia" w:ascii="宋体" w:hAnsi="宋体" w:cs="仿宋_GB2312"/>
          <w:sz w:val="30"/>
          <w:szCs w:val="30"/>
        </w:rPr>
      </w:pPr>
      <w:r>
        <w:rPr>
          <w:rFonts w:hint="eastAsia" w:ascii="宋体" w:hAnsi="宋体" w:cs="仿宋_GB2312"/>
          <w:sz w:val="30"/>
          <w:szCs w:val="30"/>
        </w:rPr>
        <w:t>镇环保办对“散乱污”企业进一步排查清理。各专委会对监管行业领域内所有生产经营单位全面开展安全生产大检查。</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（一）“散乱污”企业引发的安全隐患方面。</w:t>
      </w:r>
      <w:r>
        <w:rPr>
          <w:rFonts w:hint="eastAsia" w:ascii="宋体" w:hAnsi="宋体" w:cs="楷体_GB2312"/>
          <w:sz w:val="30"/>
          <w:szCs w:val="30"/>
        </w:rPr>
        <w:t>镇</w:t>
      </w:r>
      <w:r>
        <w:rPr>
          <w:rFonts w:hint="eastAsia" w:ascii="宋体" w:hAnsi="宋体" w:cs="仿宋_GB2312"/>
          <w:sz w:val="30"/>
          <w:szCs w:val="30"/>
        </w:rPr>
        <w:t>环保办要及时提供排查出的“散乱污”企业清单。各专委会对照清单，将“散乱污”企业关闭、整合搬迁、升级改造等不同情况分类梳理，排出重点监管事项。对列入已关闭企业的非法违法行为要严格执法，发现一起、打击一起；对符合整合搬迁、升级改造的企业，要推动企业建立健全全员安全生产责任制和安全生产规章制度，督促企业有效落实主体责任，确保各类风险有效管控，事故隐患整治到位。</w:t>
      </w:r>
    </w:p>
    <w:p>
      <w:pPr>
        <w:spacing w:line="520" w:lineRule="exact"/>
        <w:ind w:firstLine="641" w:firstLineChars="213"/>
        <w:rPr>
          <w:rFonts w:hint="eastAsia" w:ascii="宋体" w:hAnsi="宋体" w:cs="仿宋_GB2312"/>
          <w:color w:val="000000"/>
          <w:kern w:val="0"/>
          <w:sz w:val="30"/>
          <w:szCs w:val="30"/>
          <w:lang w:bidi="ar"/>
        </w:rPr>
      </w:pPr>
      <w:r>
        <w:rPr>
          <w:rFonts w:hint="eastAsia" w:ascii="宋体" w:hAnsi="宋体" w:cs="楷体_GB2312"/>
          <w:b/>
          <w:bCs/>
          <w:sz w:val="30"/>
          <w:szCs w:val="30"/>
        </w:rPr>
        <w:t>（二）危险化学品和易燃易爆物品方面。</w:t>
      </w:r>
      <w:r>
        <w:rPr>
          <w:rStyle w:val="9"/>
          <w:rFonts w:hint="default" w:ascii="宋体" w:hAnsi="宋体" w:eastAsia="宋体"/>
          <w:sz w:val="30"/>
          <w:szCs w:val="30"/>
          <w:lang w:bidi="ar"/>
        </w:rPr>
        <w:t>一是</w:t>
      </w:r>
      <w:r>
        <w:rPr>
          <w:rFonts w:hint="eastAsia" w:ascii="宋体" w:hAnsi="宋体" w:cs="仿宋_GB2312"/>
          <w:color w:val="000000"/>
          <w:kern w:val="0"/>
          <w:sz w:val="30"/>
          <w:szCs w:val="30"/>
          <w:lang w:bidi="ar"/>
        </w:rPr>
        <w:t>全面排查整治化学品罐区各类安全隐患，围绕使用、储存环节开展专项检查。</w:t>
      </w:r>
      <w:r>
        <w:rPr>
          <w:rStyle w:val="9"/>
          <w:rFonts w:hint="default" w:ascii="宋体" w:hAnsi="宋体" w:eastAsia="宋体"/>
          <w:sz w:val="30"/>
          <w:szCs w:val="30"/>
          <w:lang w:bidi="ar"/>
        </w:rPr>
        <w:t>二是</w:t>
      </w:r>
      <w:r>
        <w:rPr>
          <w:rFonts w:hint="eastAsia" w:ascii="宋体" w:hAnsi="宋体" w:cs="仿宋_GB2312"/>
          <w:color w:val="000000"/>
          <w:kern w:val="0"/>
          <w:sz w:val="30"/>
          <w:szCs w:val="30"/>
          <w:lang w:bidi="ar"/>
        </w:rPr>
        <w:t>对医院、学校等涉及危险化学品使用单位的重要场所、重要环节安全风险隐患进行深入细致的排查治理，建立问题隐患清单，确保专项治理行动取得实效。</w:t>
      </w:r>
      <w:r>
        <w:rPr>
          <w:rStyle w:val="9"/>
          <w:rFonts w:hint="default" w:ascii="宋体" w:hAnsi="宋体" w:eastAsia="宋体"/>
          <w:sz w:val="30"/>
          <w:szCs w:val="30"/>
          <w:lang w:bidi="ar"/>
        </w:rPr>
        <w:t>三是</w:t>
      </w:r>
      <w:r>
        <w:rPr>
          <w:rFonts w:hint="eastAsia" w:ascii="宋体" w:hAnsi="宋体" w:cs="仿宋_GB2312"/>
          <w:color w:val="000000"/>
          <w:kern w:val="0"/>
          <w:sz w:val="30"/>
          <w:szCs w:val="30"/>
          <w:lang w:bidi="ar"/>
        </w:rPr>
        <w:t>开展涉及储存易燃易爆物品场所消防安全整治，加强对烟花爆竹仓储及加油站等场所的消防安全检查，加强安全管理责任落实，完善和落实各项管理制度。</w:t>
      </w:r>
    </w:p>
    <w:p>
      <w:pPr>
        <w:spacing w:line="520" w:lineRule="exact"/>
        <w:ind w:firstLine="641" w:firstLineChars="213"/>
        <w:rPr>
          <w:rFonts w:ascii="宋体" w:hAnsi="宋体" w:cs="仿宋_GB2312"/>
          <w:bCs/>
          <w:sz w:val="30"/>
          <w:szCs w:val="30"/>
        </w:rPr>
      </w:pPr>
      <w:r>
        <w:rPr>
          <w:rFonts w:hint="eastAsia" w:ascii="宋体" w:hAnsi="宋体" w:cs="楷体_GB2312"/>
          <w:b/>
          <w:bCs/>
          <w:sz w:val="30"/>
          <w:szCs w:val="30"/>
        </w:rPr>
        <w:t>（三）道路交通运输方面。</w:t>
      </w:r>
      <w:r>
        <w:rPr>
          <w:rFonts w:hint="eastAsia" w:ascii="宋体" w:hAnsi="宋体" w:cs="仿宋_GB2312"/>
          <w:b/>
          <w:sz w:val="30"/>
          <w:szCs w:val="30"/>
        </w:rPr>
        <w:t>一是</w:t>
      </w:r>
      <w:r>
        <w:rPr>
          <w:rFonts w:hint="eastAsia" w:ascii="宋体" w:hAnsi="宋体" w:cs="仿宋_GB2312"/>
          <w:sz w:val="30"/>
          <w:szCs w:val="30"/>
        </w:rPr>
        <w:t>开展道路交通安全专项督导检查、安全隐患排查，严厉打击“三超一疲劳”、酒驾、醉驾、毒驾、违法载人等违法违规行为。</w:t>
      </w:r>
      <w:r>
        <w:rPr>
          <w:rFonts w:hint="eastAsia" w:ascii="宋体" w:hAnsi="宋体" w:cs="仿宋_GB2312"/>
          <w:b/>
          <w:sz w:val="30"/>
          <w:szCs w:val="30"/>
        </w:rPr>
        <w:t>二是</w:t>
      </w:r>
      <w:r>
        <w:rPr>
          <w:rFonts w:hint="eastAsia" w:ascii="宋体" w:hAnsi="宋体" w:cs="仿宋_GB2312"/>
          <w:sz w:val="30"/>
          <w:szCs w:val="30"/>
        </w:rPr>
        <w:t>突出“两客一危一货”等重点车辆检查以及驾驶员超速驾驶和疲劳驾驶、车辆碰撞、危险货物运输车辆泄漏、过境车辆管理等风险隐患的安全防范工作。</w:t>
      </w:r>
      <w:r>
        <w:rPr>
          <w:rFonts w:hint="eastAsia" w:ascii="宋体" w:hAnsi="宋体" w:cs="仿宋_GB2312"/>
          <w:b/>
          <w:sz w:val="30"/>
          <w:szCs w:val="30"/>
        </w:rPr>
        <w:t>三是</w:t>
      </w:r>
      <w:r>
        <w:rPr>
          <w:rFonts w:hint="eastAsia" w:ascii="宋体" w:hAnsi="宋体" w:cs="仿宋_GB2312"/>
          <w:bCs/>
          <w:sz w:val="30"/>
          <w:szCs w:val="30"/>
        </w:rPr>
        <w:t>加大对马路市场清理整治力度，对占道经营，阻塞交通的行为严厉打击。</w:t>
      </w:r>
    </w:p>
    <w:p>
      <w:pPr>
        <w:spacing w:line="520" w:lineRule="exact"/>
        <w:ind w:firstLine="641" w:firstLineChars="213"/>
        <w:rPr>
          <w:rFonts w:ascii="宋体" w:hAnsi="宋体" w:cs="仿宋_GB2312"/>
          <w:sz w:val="30"/>
          <w:szCs w:val="30"/>
        </w:rPr>
      </w:pPr>
      <w:r>
        <w:rPr>
          <w:rFonts w:hint="eastAsia" w:ascii="宋体" w:hAnsi="宋体" w:cs="楷体_GB2312"/>
          <w:b/>
          <w:bCs/>
          <w:sz w:val="30"/>
          <w:szCs w:val="30"/>
        </w:rPr>
        <w:t>（四）建筑施工方面。</w:t>
      </w:r>
      <w:r>
        <w:rPr>
          <w:rFonts w:hint="eastAsia" w:ascii="宋体" w:hAnsi="宋体" w:cs="仿宋_GB2312"/>
          <w:b/>
          <w:sz w:val="30"/>
          <w:szCs w:val="30"/>
        </w:rPr>
        <w:t>一是</w:t>
      </w:r>
      <w:r>
        <w:rPr>
          <w:rFonts w:hint="eastAsia" w:ascii="宋体" w:hAnsi="宋体" w:cs="仿宋_GB2312"/>
          <w:sz w:val="30"/>
          <w:szCs w:val="30"/>
        </w:rPr>
        <w:t>建筑起重机械、高支模、深基坑等工程安全隐患排查整治工作落实情况。</w:t>
      </w:r>
      <w:r>
        <w:rPr>
          <w:rFonts w:hint="eastAsia" w:ascii="宋体" w:hAnsi="宋体" w:cs="仿宋_GB2312"/>
          <w:b/>
          <w:sz w:val="30"/>
          <w:szCs w:val="30"/>
        </w:rPr>
        <w:t>二是</w:t>
      </w:r>
      <w:r>
        <w:rPr>
          <w:rFonts w:hint="eastAsia" w:ascii="宋体" w:hAnsi="宋体" w:cs="仿宋_GB2312"/>
          <w:sz w:val="30"/>
          <w:szCs w:val="30"/>
        </w:rPr>
        <w:t>突出无资质承揽、转包、违法分包、挂靠借用资质、超资质等级许可范围承揽工程以及违法违规施工作业等违法违规行为。</w:t>
      </w:r>
      <w:r>
        <w:rPr>
          <w:rFonts w:hint="eastAsia" w:ascii="宋体" w:hAnsi="宋体" w:cs="仿宋_GB2312"/>
          <w:b/>
          <w:sz w:val="30"/>
          <w:szCs w:val="30"/>
        </w:rPr>
        <w:t>三是</w:t>
      </w:r>
      <w:r>
        <w:rPr>
          <w:rFonts w:hint="eastAsia" w:ascii="宋体" w:hAnsi="宋体" w:cs="仿宋_GB2312"/>
          <w:sz w:val="30"/>
          <w:szCs w:val="30"/>
        </w:rPr>
        <w:t>检查施工现场预留洞口、楼梯口、通道口、垂直运输卸料平台等防护措施及警示标志落实情况，高处坠落事故防范措施落实情况。</w:t>
      </w:r>
      <w:r>
        <w:rPr>
          <w:rFonts w:hint="eastAsia" w:ascii="宋体" w:hAnsi="宋体" w:cs="仿宋_GB2312"/>
          <w:b/>
          <w:sz w:val="30"/>
          <w:szCs w:val="30"/>
        </w:rPr>
        <w:t>四是</w:t>
      </w:r>
      <w:r>
        <w:rPr>
          <w:rFonts w:hint="eastAsia" w:ascii="宋体" w:hAnsi="宋体" w:cs="仿宋_GB2312"/>
          <w:sz w:val="30"/>
          <w:szCs w:val="30"/>
        </w:rPr>
        <w:t>事故警示教育、员工教育培训及施工人员习惯性违章查处情况。</w:t>
      </w:r>
      <w:r>
        <w:rPr>
          <w:rFonts w:hint="eastAsia" w:ascii="宋体" w:hAnsi="宋体" w:cs="仿宋_GB2312"/>
          <w:b/>
          <w:bCs/>
          <w:sz w:val="30"/>
          <w:szCs w:val="30"/>
        </w:rPr>
        <w:t>五是</w:t>
      </w:r>
      <w:r>
        <w:rPr>
          <w:rFonts w:hint="eastAsia" w:ascii="宋体" w:hAnsi="宋体" w:cs="仿宋_GB2312"/>
          <w:sz w:val="30"/>
          <w:szCs w:val="30"/>
        </w:rPr>
        <w:t>加强民房建筑施工的监管，督促施工人员佩戴合格的安全帽、手套、安全绳等防护用品。</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（五）冶金工贸方面。</w:t>
      </w:r>
      <w:r>
        <w:rPr>
          <w:rFonts w:hint="eastAsia" w:ascii="宋体" w:hAnsi="宋体" w:cs="仿宋_GB2312"/>
          <w:sz w:val="30"/>
          <w:szCs w:val="30"/>
        </w:rPr>
        <w:t>对全镇工贸行业开展执法检查。</w:t>
      </w:r>
      <w:r>
        <w:rPr>
          <w:rFonts w:hint="eastAsia" w:ascii="宋体" w:hAnsi="宋体" w:cs="仿宋_GB2312"/>
          <w:b/>
          <w:sz w:val="30"/>
          <w:szCs w:val="30"/>
        </w:rPr>
        <w:t>一是</w:t>
      </w:r>
      <w:r>
        <w:rPr>
          <w:rFonts w:hint="eastAsia" w:ascii="宋体" w:hAnsi="宋体" w:cs="仿宋_GB2312"/>
          <w:sz w:val="30"/>
          <w:szCs w:val="30"/>
        </w:rPr>
        <w:t>突出板材加工、纺织加工等作业场所除尘设施安装、使用不符合标准，存在除尘系统未采用泄爆措施、粉尘清理不及时等问题。</w:t>
      </w:r>
      <w:r>
        <w:rPr>
          <w:rFonts w:hint="eastAsia" w:ascii="宋体" w:hAnsi="宋体" w:cs="仿宋_GB2312"/>
          <w:b/>
          <w:sz w:val="30"/>
          <w:szCs w:val="30"/>
        </w:rPr>
        <w:t>二是</w:t>
      </w:r>
      <w:r>
        <w:rPr>
          <w:rFonts w:hint="eastAsia" w:ascii="宋体" w:hAnsi="宋体" w:cs="仿宋_GB2312"/>
          <w:sz w:val="30"/>
          <w:szCs w:val="30"/>
        </w:rPr>
        <w:t>突出有限空间“四项”要求，强化企业有效管控有限空间作业活动中存在的氧浓度不足、有毒有害气体和易燃易爆物质等风险，全面预防窒息、中毒及爆炸等有限空间作业安全事故。</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（六）既有建筑方面。</w:t>
      </w:r>
      <w:r>
        <w:rPr>
          <w:rFonts w:hint="eastAsia" w:ascii="宋体" w:hAnsi="宋体" w:cs="仿宋_GB2312"/>
          <w:sz w:val="30"/>
          <w:szCs w:val="30"/>
        </w:rPr>
        <w:t>检查经营性场所和人员密集型场所等公共建筑、危险房屋和擅自改变房屋结构和使用功能的建筑、“六无”房屋建筑，以及存在地基基础或主体结构安全隐患的房屋建筑整治等情况。</w:t>
      </w:r>
    </w:p>
    <w:p>
      <w:pPr>
        <w:spacing w:line="520" w:lineRule="exact"/>
        <w:ind w:firstLine="602" w:firstLineChars="200"/>
        <w:rPr>
          <w:rFonts w:hint="eastAsia" w:ascii="宋体" w:hAnsi="宋体" w:cs="仿宋"/>
          <w:sz w:val="32"/>
          <w:szCs w:val="32"/>
        </w:rPr>
      </w:pPr>
      <w:r>
        <w:rPr>
          <w:rFonts w:hint="eastAsia" w:ascii="宋体" w:hAnsi="宋体" w:cs="楷体_GB2312"/>
          <w:b/>
          <w:bCs/>
          <w:sz w:val="30"/>
          <w:szCs w:val="30"/>
        </w:rPr>
        <w:t>（七）城镇燃气方面。</w:t>
      </w:r>
      <w:r>
        <w:rPr>
          <w:rFonts w:hint="eastAsia" w:ascii="宋体" w:hAnsi="宋体" w:cs="仿宋_GB2312"/>
          <w:b/>
          <w:bCs/>
          <w:sz w:val="30"/>
          <w:szCs w:val="30"/>
        </w:rPr>
        <w:t>一是</w:t>
      </w:r>
      <w:r>
        <w:rPr>
          <w:rFonts w:hint="eastAsia" w:ascii="宋体" w:hAnsi="宋体" w:cs="仿宋_GB2312"/>
          <w:sz w:val="30"/>
          <w:szCs w:val="30"/>
        </w:rPr>
        <w:t>检查餐饮场所</w:t>
      </w:r>
      <w:r>
        <w:rPr>
          <w:rFonts w:hint="eastAsia" w:ascii="宋体" w:hAnsi="宋体" w:cs="仿宋"/>
          <w:sz w:val="32"/>
          <w:szCs w:val="32"/>
        </w:rPr>
        <w:t>燃气泄漏报警器和紧急切断阀、或报警器切断阀装置。</w:t>
      </w:r>
      <w:r>
        <w:rPr>
          <w:rFonts w:hint="eastAsia" w:ascii="宋体" w:hAnsi="宋体" w:cs="仿宋"/>
          <w:b/>
          <w:bCs/>
          <w:sz w:val="32"/>
          <w:szCs w:val="32"/>
        </w:rPr>
        <w:t>二是</w:t>
      </w:r>
      <w:r>
        <w:rPr>
          <w:rFonts w:hint="eastAsia" w:ascii="宋体" w:hAnsi="宋体" w:cs="仿宋"/>
          <w:sz w:val="32"/>
          <w:szCs w:val="32"/>
        </w:rPr>
        <w:t>查处使用“口袋码”“通用码”充装，无条形码标识钢瓶等行为，以及</w:t>
      </w:r>
      <w:r>
        <w:rPr>
          <w:rFonts w:hint="eastAsia" w:ascii="宋体" w:hAnsi="宋体" w:cs="仿宋_GB2312"/>
          <w:sz w:val="30"/>
          <w:szCs w:val="30"/>
        </w:rPr>
        <w:t>使用不符合要求或超过使用寿命的“瓶、灶、阀、管”等。</w:t>
      </w:r>
      <w:r>
        <w:rPr>
          <w:rFonts w:hint="eastAsia" w:ascii="宋体" w:hAnsi="宋体" w:cs="仿宋_GB2312"/>
          <w:b/>
          <w:sz w:val="30"/>
          <w:szCs w:val="30"/>
        </w:rPr>
        <w:t>三是</w:t>
      </w:r>
      <w:r>
        <w:rPr>
          <w:rFonts w:ascii="宋体" w:hAnsi="宋体" w:cs="仿宋"/>
          <w:sz w:val="32"/>
          <w:szCs w:val="32"/>
        </w:rPr>
        <w:t>打击“黑气点”、流动“黑气贩”</w:t>
      </w:r>
      <w:r>
        <w:rPr>
          <w:rFonts w:hint="eastAsia" w:ascii="宋体" w:hAnsi="宋体" w:cs="仿宋_GB2312"/>
          <w:sz w:val="30"/>
          <w:szCs w:val="30"/>
        </w:rPr>
        <w:t>非法储存、运输、倒装等行为。</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（八）特种设备方面。</w:t>
      </w:r>
      <w:r>
        <w:rPr>
          <w:rFonts w:hint="eastAsia" w:ascii="宋体" w:hAnsi="宋体" w:cs="仿宋_GB2312"/>
          <w:b/>
          <w:sz w:val="30"/>
          <w:szCs w:val="30"/>
        </w:rPr>
        <w:t>一是</w:t>
      </w:r>
      <w:r>
        <w:rPr>
          <w:rFonts w:hint="eastAsia" w:ascii="宋体" w:hAnsi="宋体" w:cs="仿宋_GB2312"/>
          <w:sz w:val="30"/>
          <w:szCs w:val="30"/>
        </w:rPr>
        <w:t>锅炉、电梯、行车、升降机等特种设备的安全管理情况。</w:t>
      </w:r>
      <w:r>
        <w:rPr>
          <w:rFonts w:hint="eastAsia" w:ascii="宋体" w:hAnsi="宋体" w:cs="仿宋_GB2312"/>
          <w:b/>
          <w:sz w:val="30"/>
          <w:szCs w:val="30"/>
        </w:rPr>
        <w:t>二是</w:t>
      </w:r>
      <w:r>
        <w:rPr>
          <w:rFonts w:hint="eastAsia" w:ascii="宋体" w:hAnsi="宋体" w:cs="仿宋_GB2312"/>
          <w:sz w:val="30"/>
          <w:szCs w:val="30"/>
        </w:rPr>
        <w:t>特种设备使用单位安全管理制度落实情况，包括设备检验、日常维护保养、档案资料、应急救援演练，以及安全管理人员及作业人员持证上岗情况等。</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（九）电力设施方面。</w:t>
      </w:r>
      <w:r>
        <w:rPr>
          <w:rFonts w:hint="eastAsia" w:ascii="宋体" w:hAnsi="宋体" w:cs="仿宋_GB2312"/>
          <w:b/>
          <w:sz w:val="30"/>
          <w:szCs w:val="30"/>
        </w:rPr>
        <w:t>一是</w:t>
      </w:r>
      <w:r>
        <w:rPr>
          <w:rFonts w:hint="eastAsia" w:ascii="宋体" w:hAnsi="宋体" w:cs="仿宋_GB2312"/>
          <w:sz w:val="30"/>
          <w:szCs w:val="30"/>
        </w:rPr>
        <w:t>开展电力生产企业安全隐患排查，突出设备检修作业、带电作业、动火作业、燃料装卸等重点环节和重点领域风险管控情况。</w:t>
      </w:r>
      <w:r>
        <w:rPr>
          <w:rFonts w:hint="eastAsia" w:ascii="宋体" w:hAnsi="宋体" w:cs="仿宋_GB2312"/>
          <w:b/>
          <w:sz w:val="30"/>
          <w:szCs w:val="30"/>
        </w:rPr>
        <w:t>二是</w:t>
      </w:r>
      <w:r>
        <w:rPr>
          <w:rFonts w:hint="eastAsia" w:ascii="宋体" w:hAnsi="宋体" w:cs="仿宋_GB2312"/>
          <w:sz w:val="30"/>
          <w:szCs w:val="30"/>
        </w:rPr>
        <w:t>开展重要电力线路通道安全隐患排查治理。对重要的输电线路通道内树木、施工、跨越等隐患及时开展排查和治理，确保供电安全。</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（十）文化旅游方面。</w:t>
      </w:r>
      <w:r>
        <w:rPr>
          <w:rFonts w:hint="eastAsia" w:ascii="宋体" w:hAnsi="宋体" w:cs="仿宋_GB2312"/>
          <w:b/>
          <w:sz w:val="30"/>
          <w:szCs w:val="30"/>
        </w:rPr>
        <w:t>一是</w:t>
      </w:r>
      <w:r>
        <w:rPr>
          <w:rFonts w:hint="eastAsia" w:ascii="宋体" w:hAnsi="宋体" w:cs="仿宋_GB2312"/>
          <w:sz w:val="30"/>
          <w:szCs w:val="30"/>
        </w:rPr>
        <w:t>游乐场所设施设备的安全检查情况。</w:t>
      </w:r>
      <w:r>
        <w:rPr>
          <w:rFonts w:hint="eastAsia" w:ascii="宋体" w:hAnsi="宋体" w:cs="仿宋_GB2312"/>
          <w:b/>
          <w:sz w:val="30"/>
          <w:szCs w:val="30"/>
        </w:rPr>
        <w:t>二是</w:t>
      </w:r>
      <w:r>
        <w:rPr>
          <w:rFonts w:hint="eastAsia" w:ascii="宋体" w:hAnsi="宋体" w:cs="仿宋_GB2312"/>
          <w:bCs/>
          <w:sz w:val="30"/>
          <w:szCs w:val="30"/>
        </w:rPr>
        <w:t>文物建筑</w:t>
      </w:r>
      <w:r>
        <w:rPr>
          <w:rFonts w:hint="eastAsia" w:ascii="宋体" w:hAnsi="宋体" w:cs="仿宋_GB2312"/>
          <w:sz w:val="30"/>
          <w:szCs w:val="30"/>
        </w:rPr>
        <w:t>及民宿等消防安全管理情况。</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（十一）消防安全方面。</w:t>
      </w:r>
      <w:r>
        <w:rPr>
          <w:rFonts w:hint="eastAsia" w:ascii="宋体" w:hAnsi="宋体" w:cs="仿宋_GB2312"/>
          <w:b/>
          <w:sz w:val="30"/>
          <w:szCs w:val="30"/>
        </w:rPr>
        <w:t>一是</w:t>
      </w:r>
      <w:r>
        <w:rPr>
          <w:rFonts w:hint="eastAsia" w:ascii="宋体" w:hAnsi="宋体" w:cs="仿宋_GB2312"/>
          <w:bCs/>
          <w:sz w:val="30"/>
          <w:szCs w:val="30"/>
        </w:rPr>
        <w:t>人员密集场所安装独立式感烟火灾探测报警器、筒易喷淋以及漏电保护装置等，提升火灾早期发现处置能力。</w:t>
      </w:r>
      <w:r>
        <w:rPr>
          <w:rFonts w:hint="eastAsia" w:ascii="宋体" w:hAnsi="宋体" w:cs="仿宋_GB2312"/>
          <w:b/>
          <w:sz w:val="30"/>
          <w:szCs w:val="30"/>
        </w:rPr>
        <w:t>二是</w:t>
      </w:r>
      <w:r>
        <w:rPr>
          <w:rFonts w:hint="eastAsia" w:ascii="宋体" w:hAnsi="宋体" w:cs="仿宋_GB2312"/>
          <w:sz w:val="30"/>
          <w:szCs w:val="30"/>
        </w:rPr>
        <w:t>检查电动自行车违规停放，不在充电点充电问题。</w:t>
      </w:r>
      <w:r>
        <w:rPr>
          <w:rFonts w:hint="eastAsia" w:ascii="宋体" w:hAnsi="宋体" w:cs="仿宋_GB2312"/>
          <w:b/>
          <w:sz w:val="30"/>
          <w:szCs w:val="30"/>
        </w:rPr>
        <w:t>三是</w:t>
      </w:r>
      <w:r>
        <w:rPr>
          <w:rFonts w:hint="eastAsia" w:ascii="宋体" w:hAnsi="宋体" w:cs="仿宋_GB2312"/>
          <w:sz w:val="30"/>
          <w:szCs w:val="30"/>
        </w:rPr>
        <w:t>涉及 “三合一”场所、厂房外包企业火灾安全</w:t>
      </w:r>
      <w:r>
        <w:rPr>
          <w:rFonts w:hint="eastAsia" w:ascii="宋体" w:hAnsi="宋体" w:cs="仿宋_GB2312"/>
          <w:bCs/>
          <w:sz w:val="30"/>
          <w:szCs w:val="30"/>
        </w:rPr>
        <w:t>及沿街门店消防安全</w:t>
      </w:r>
      <w:r>
        <w:rPr>
          <w:rFonts w:hint="eastAsia" w:ascii="宋体" w:hAnsi="宋体" w:cs="仿宋_GB2312"/>
          <w:sz w:val="30"/>
          <w:szCs w:val="30"/>
        </w:rPr>
        <w:t>防范工作等。</w:t>
      </w:r>
      <w:r>
        <w:rPr>
          <w:rFonts w:hint="eastAsia" w:ascii="宋体" w:hAnsi="宋体" w:cs="仿宋_GB2312"/>
          <w:b/>
          <w:bCs/>
          <w:sz w:val="30"/>
          <w:szCs w:val="30"/>
        </w:rPr>
        <w:t>四是</w:t>
      </w:r>
      <w:r>
        <w:rPr>
          <w:rFonts w:hint="eastAsia" w:ascii="宋体" w:hAnsi="宋体" w:cs="仿宋_GB2312"/>
          <w:bCs/>
          <w:sz w:val="30"/>
          <w:szCs w:val="30"/>
        </w:rPr>
        <w:t>对违规用火用电用气、堆放杂物、堵塞安全通道、消防设备损坏等突出隐患，明确责任、迅速整改；对擅自改变建筑使用性质、违规开设餐饮娱乐场所的，坚决纠正违法违规行为。</w:t>
      </w:r>
    </w:p>
    <w:p>
      <w:pPr>
        <w:spacing w:line="520" w:lineRule="exact"/>
        <w:ind w:firstLine="639" w:firstLineChars="213"/>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三、时间步骤安排</w:t>
      </w:r>
      <w:r>
        <w:rPr>
          <w:rFonts w:hint="eastAsia" w:ascii="黑体" w:hAnsi="黑体" w:eastAsia="黑体" w:cs="黑体"/>
          <w:b w:val="0"/>
          <w:bCs w:val="0"/>
          <w:sz w:val="30"/>
          <w:szCs w:val="30"/>
          <w:lang w:eastAsia="zh-CN"/>
        </w:rPr>
        <w:t>：</w:t>
      </w:r>
    </w:p>
    <w:p>
      <w:pPr>
        <w:spacing w:line="520" w:lineRule="exact"/>
        <w:ind w:firstLine="639" w:firstLineChars="213"/>
        <w:rPr>
          <w:rFonts w:hint="eastAsia" w:ascii="宋体" w:hAnsi="宋体" w:cs="仿宋_GB2312"/>
          <w:sz w:val="30"/>
          <w:szCs w:val="30"/>
        </w:rPr>
      </w:pPr>
      <w:r>
        <w:rPr>
          <w:rFonts w:hint="eastAsia" w:ascii="宋体" w:hAnsi="宋体" w:cs="仿宋_GB2312"/>
          <w:sz w:val="30"/>
          <w:szCs w:val="30"/>
        </w:rPr>
        <w:t>即日起至11月25日。</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（一）动员部署阶段（2021年11月5日前）。</w:t>
      </w:r>
      <w:r>
        <w:rPr>
          <w:rFonts w:hint="eastAsia" w:ascii="宋体" w:hAnsi="宋体" w:cs="楷体_GB2312"/>
          <w:sz w:val="30"/>
          <w:szCs w:val="30"/>
        </w:rPr>
        <w:t>各专委会</w:t>
      </w:r>
      <w:r>
        <w:rPr>
          <w:rFonts w:hint="eastAsia" w:ascii="宋体" w:hAnsi="宋体" w:cs="仿宋_GB2312"/>
          <w:sz w:val="30"/>
          <w:szCs w:val="30"/>
        </w:rPr>
        <w:t>制定本行业安全生产大检查“突击月”实施方案，明确检查重点，全面开展排查整治，对检查发现的突出问题和重大隐患要列出清单，整改销号。</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（二）集中排查阶段（2021年11月6日至14日）。</w:t>
      </w:r>
      <w:r>
        <w:rPr>
          <w:rFonts w:hint="eastAsia" w:ascii="宋体" w:hAnsi="宋体" w:cs="仿宋_GB2312"/>
          <w:sz w:val="30"/>
          <w:szCs w:val="30"/>
        </w:rPr>
        <w:t>做到“六查六看”：即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人、财、物和工作保障措施。对“散乱污”企业清理及安全生产大检查“突击月”活动发现的重大问题隐患逐项明确整改措施、责任单位、责任人和完成时限。</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（三）整治攻坚阶段（2021年11月15至20日）。</w:t>
      </w:r>
      <w:r>
        <w:rPr>
          <w:rFonts w:hint="eastAsia" w:ascii="宋体" w:hAnsi="宋体" w:cs="仿宋_GB2312"/>
          <w:sz w:val="30"/>
          <w:szCs w:val="30"/>
        </w:rPr>
        <w:t>针对前期排查出的问题隐患，逐个梳理、过筛子，拉出单子、细化措施，列出整治清单，落实责任单位和责任人，挂图作战、对表推进，确保问题隐患全部清零。</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（四）总结提升阶段（2021年11月21日至11月25日）。</w:t>
      </w:r>
      <w:r>
        <w:rPr>
          <w:rFonts w:hint="eastAsia" w:ascii="宋体" w:hAnsi="宋体" w:cs="仿宋_GB2312"/>
          <w:sz w:val="30"/>
          <w:szCs w:val="30"/>
        </w:rPr>
        <w:t>对“散乱污”企业清理及安全生产大检查“突击月”活动进行全面总结，对排查有遗漏、整治不到位的问题隐患，立即采取补救措施，限期整改到位。着力完善各项规章制度，固化工作成果，建立健全风险管控和隐患排查整治长效机制。</w:t>
      </w:r>
    </w:p>
    <w:p>
      <w:pPr>
        <w:spacing w:line="520" w:lineRule="exact"/>
        <w:ind w:firstLine="639" w:firstLineChars="213"/>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四、有关要求</w:t>
      </w:r>
      <w:r>
        <w:rPr>
          <w:rFonts w:hint="eastAsia" w:ascii="黑体" w:hAnsi="黑体" w:eastAsia="黑体" w:cs="黑体"/>
          <w:b w:val="0"/>
          <w:bCs w:val="0"/>
          <w:sz w:val="30"/>
          <w:szCs w:val="30"/>
          <w:lang w:eastAsia="zh-CN"/>
        </w:rPr>
        <w:t>：</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（一）加强组织领导。</w:t>
      </w:r>
      <w:r>
        <w:rPr>
          <w:rFonts w:hint="eastAsia" w:ascii="宋体" w:hAnsi="宋体" w:cs="仿宋_GB2312"/>
          <w:sz w:val="30"/>
          <w:szCs w:val="30"/>
        </w:rPr>
        <w:t>镇成立 “散乱污”企业清理及安全生产大检查“突击月”活动领导小组。各专委会</w:t>
      </w:r>
      <w:r>
        <w:rPr>
          <w:rFonts w:hint="eastAsia" w:ascii="宋体" w:hAnsi="宋体" w:cs="仿宋_GB2312"/>
          <w:sz w:val="30"/>
          <w:szCs w:val="30"/>
          <w:lang w:val="en-US" w:eastAsia="zh-CN"/>
        </w:rPr>
        <w:t>也</w:t>
      </w:r>
      <w:r>
        <w:rPr>
          <w:rFonts w:hint="eastAsia" w:ascii="宋体" w:hAnsi="宋体" w:cs="仿宋_GB2312"/>
          <w:sz w:val="30"/>
          <w:szCs w:val="30"/>
        </w:rPr>
        <w:t>要相应成立领导小组，切实加强组织领导，精心组织，周密部署，狠抓落实。</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（二）加强监管执法。</w:t>
      </w:r>
      <w:r>
        <w:rPr>
          <w:rFonts w:hint="eastAsia" w:ascii="宋体" w:hAnsi="宋体" w:cs="仿宋_GB2312"/>
          <w:sz w:val="30"/>
          <w:szCs w:val="30"/>
        </w:rPr>
        <w:t>对执法检查中发现的各类违法行为，要</w:t>
      </w:r>
      <w:r>
        <w:rPr>
          <w:rFonts w:hint="eastAsia" w:ascii="宋体" w:hAnsi="宋体" w:cs="仿宋_GB2312"/>
          <w:sz w:val="30"/>
          <w:szCs w:val="30"/>
          <w:lang w:val="en-US" w:eastAsia="zh-CN"/>
        </w:rPr>
        <w:t>紧盯</w:t>
      </w:r>
      <w:r>
        <w:rPr>
          <w:rFonts w:hint="eastAsia" w:ascii="宋体" w:hAnsi="宋体" w:cs="仿宋_GB2312"/>
          <w:sz w:val="30"/>
          <w:szCs w:val="30"/>
        </w:rPr>
        <w:t>不放，督促企业主要负责人牵头负责整改，确保措施落实到位，完善闭环管理。对非法生产经营和建设的企业，一律依法坚决取缔；对不具备安全生产条件的企业，一律依法停产停业整顿；对存在重大安全隐患拒不整改或到期整改不到位的企业，一律依法实施关闭。切实发挥安全生产执法威慑力，倒逼企业落实安全生产主体责任。</w:t>
      </w:r>
    </w:p>
    <w:p>
      <w:pPr>
        <w:spacing w:line="520" w:lineRule="exact"/>
        <w:ind w:firstLine="641" w:firstLineChars="213"/>
        <w:rPr>
          <w:rFonts w:hint="eastAsia" w:ascii="宋体" w:hAnsi="宋体" w:cs="仿宋_GB2312"/>
          <w:sz w:val="30"/>
          <w:szCs w:val="30"/>
        </w:rPr>
      </w:pPr>
      <w:r>
        <w:rPr>
          <w:rFonts w:hint="eastAsia" w:ascii="宋体" w:hAnsi="宋体" w:cs="楷体_GB2312"/>
          <w:b/>
          <w:bCs/>
          <w:sz w:val="30"/>
          <w:szCs w:val="30"/>
        </w:rPr>
        <w:t>（三）加强信息报送。</w:t>
      </w:r>
      <w:r>
        <w:rPr>
          <w:rFonts w:hint="eastAsia" w:ascii="宋体" w:hAnsi="宋体" w:cs="仿宋_GB2312"/>
          <w:sz w:val="30"/>
          <w:szCs w:val="30"/>
        </w:rPr>
        <w:t>各专委会于2021年11月8日前，将“散乱污”企业清理及安全生产大检查“突击月”方案和安排部署情况报镇安委办，并于每周一前将上周工作进展情况报镇安委办（附件1、2、3）。11月25日前，将活动总结报镇安委办。活动结束后，镇安委办将对活动开展情况进行通报。</w:t>
      </w:r>
    </w:p>
    <w:p>
      <w:pPr>
        <w:pStyle w:val="2"/>
        <w:spacing w:after="0" w:line="520" w:lineRule="exact"/>
        <w:ind w:left="0" w:leftChars="0" w:firstLine="600"/>
        <w:rPr>
          <w:rFonts w:ascii="宋体" w:hAnsi="宋体" w:cs="仿宋_GB2312"/>
          <w:sz w:val="30"/>
          <w:szCs w:val="30"/>
        </w:rPr>
      </w:pPr>
      <w:r>
        <w:rPr>
          <w:rFonts w:hint="eastAsia" w:ascii="宋体" w:hAnsi="宋体" w:cs="仿宋_GB2312"/>
          <w:sz w:val="30"/>
          <w:szCs w:val="30"/>
        </w:rPr>
        <w:t>邮箱：</w:t>
      </w:r>
      <w:r>
        <w:rPr>
          <w:rFonts w:ascii="宋体" w:hAnsi="宋体" w:cs="仿宋_GB2312"/>
          <w:sz w:val="30"/>
          <w:szCs w:val="30"/>
        </w:rPr>
        <w:fldChar w:fldCharType="begin"/>
      </w:r>
      <w:r>
        <w:rPr>
          <w:rFonts w:ascii="宋体" w:hAnsi="宋体" w:cs="仿宋_GB2312"/>
          <w:sz w:val="30"/>
          <w:szCs w:val="30"/>
        </w:rPr>
        <w:instrText xml:space="preserve"> HYPERLINK "mailto:</w:instrText>
      </w:r>
      <w:r>
        <w:rPr>
          <w:rFonts w:hint="eastAsia" w:ascii="宋体" w:hAnsi="宋体" w:cs="仿宋_GB2312"/>
          <w:sz w:val="30"/>
          <w:szCs w:val="30"/>
        </w:rPr>
        <w:instrText xml:space="preserve">hlzajsxdq@163.com</w:instrText>
      </w:r>
      <w:r>
        <w:rPr>
          <w:rFonts w:ascii="宋体" w:hAnsi="宋体" w:cs="仿宋_GB2312"/>
          <w:sz w:val="30"/>
          <w:szCs w:val="30"/>
        </w:rPr>
        <w:instrText xml:space="preserve">" </w:instrText>
      </w:r>
      <w:r>
        <w:rPr>
          <w:rFonts w:ascii="宋体" w:hAnsi="宋体" w:cs="仿宋_GB2312"/>
          <w:sz w:val="30"/>
          <w:szCs w:val="30"/>
        </w:rPr>
        <w:fldChar w:fldCharType="separate"/>
      </w:r>
      <w:r>
        <w:rPr>
          <w:rStyle w:val="8"/>
          <w:rFonts w:hint="eastAsia" w:ascii="宋体" w:hAnsi="宋体" w:cs="仿宋_GB2312"/>
          <w:sz w:val="30"/>
          <w:szCs w:val="30"/>
        </w:rPr>
        <w:t>hlzajsxdq@163.com</w:t>
      </w:r>
      <w:r>
        <w:rPr>
          <w:rFonts w:ascii="宋体" w:hAnsi="宋体" w:cs="仿宋_GB2312"/>
          <w:sz w:val="30"/>
          <w:szCs w:val="30"/>
        </w:rPr>
        <w:fldChar w:fldCharType="end"/>
      </w:r>
    </w:p>
    <w:p>
      <w:pPr>
        <w:pStyle w:val="2"/>
        <w:spacing w:after="0" w:line="520" w:lineRule="exact"/>
        <w:ind w:left="0" w:leftChars="0" w:firstLine="600"/>
        <w:rPr>
          <w:rFonts w:ascii="宋体" w:hAnsi="宋体" w:cs="仿宋_GB2312"/>
          <w:sz w:val="30"/>
          <w:szCs w:val="30"/>
        </w:rPr>
      </w:pPr>
    </w:p>
    <w:p>
      <w:pPr>
        <w:pStyle w:val="2"/>
        <w:spacing w:after="0" w:line="520" w:lineRule="exact"/>
        <w:ind w:left="0" w:leftChars="0" w:firstLine="600"/>
        <w:rPr>
          <w:rFonts w:hint="eastAsia" w:ascii="宋体" w:hAnsi="宋体" w:cs="仿宋_GB2312"/>
          <w:sz w:val="30"/>
          <w:szCs w:val="30"/>
          <w:lang w:val="en-US" w:eastAsia="zh-CN"/>
        </w:rPr>
      </w:pPr>
      <w:r>
        <w:rPr>
          <w:rFonts w:hint="eastAsia" w:ascii="宋体" w:hAnsi="宋体" w:cs="仿宋_GB2312"/>
          <w:sz w:val="30"/>
          <w:szCs w:val="30"/>
        </w:rPr>
        <w:t>附件</w:t>
      </w:r>
      <w:r>
        <w:rPr>
          <w:rFonts w:hint="eastAsia" w:ascii="宋体" w:hAnsi="宋体" w:cs="仿宋_GB2312"/>
          <w:sz w:val="30"/>
          <w:szCs w:val="30"/>
          <w:lang w:val="en-US" w:eastAsia="zh-CN"/>
        </w:rPr>
        <w:t>1：</w:t>
      </w:r>
      <w:r>
        <w:rPr>
          <w:rFonts w:hint="eastAsia" w:ascii="宋体" w:hAnsi="宋体" w:cs="仿宋_GB2312"/>
          <w:sz w:val="30"/>
          <w:szCs w:val="30"/>
        </w:rPr>
        <w:t>“散乱污”企业隐患排查暨安全生产大检查“突击月”任务分工表</w:t>
      </w:r>
      <w:r>
        <w:rPr>
          <w:rFonts w:hint="eastAsia" w:ascii="宋体" w:hAnsi="宋体" w:cs="仿宋_GB2312"/>
          <w:sz w:val="30"/>
          <w:szCs w:val="30"/>
          <w:lang w:val="en-US" w:eastAsia="zh-CN"/>
        </w:rPr>
        <w:t>附件</w:t>
      </w:r>
    </w:p>
    <w:p>
      <w:pPr>
        <w:pStyle w:val="2"/>
        <w:spacing w:after="0" w:line="520" w:lineRule="exact"/>
        <w:ind w:left="0" w:leftChars="0" w:firstLine="600"/>
        <w:rPr>
          <w:rFonts w:hint="eastAsia" w:ascii="宋体" w:hAnsi="宋体" w:cs="仿宋_GB2312"/>
          <w:sz w:val="30"/>
          <w:szCs w:val="30"/>
        </w:rPr>
      </w:pPr>
      <w:r>
        <w:rPr>
          <w:rFonts w:hint="eastAsia" w:ascii="宋体" w:hAnsi="宋体" w:cs="仿宋_GB2312"/>
          <w:sz w:val="30"/>
          <w:szCs w:val="30"/>
          <w:lang w:val="en-US" w:eastAsia="zh-CN"/>
        </w:rPr>
        <w:t>附件2：</w:t>
      </w:r>
      <w:r>
        <w:rPr>
          <w:rFonts w:hint="eastAsia" w:ascii="宋体" w:hAnsi="宋体" w:cs="仿宋_GB2312"/>
          <w:sz w:val="30"/>
          <w:szCs w:val="30"/>
        </w:rPr>
        <w:t>安全生产大排查情况登记表</w:t>
      </w:r>
    </w:p>
    <w:p>
      <w:pPr>
        <w:pStyle w:val="2"/>
        <w:spacing w:after="0" w:line="520" w:lineRule="exact"/>
        <w:ind w:left="0" w:leftChars="0" w:firstLine="600"/>
        <w:rPr>
          <w:rFonts w:hint="eastAsia" w:ascii="宋体" w:hAnsi="宋体" w:cs="仿宋_GB2312"/>
          <w:sz w:val="30"/>
          <w:szCs w:val="30"/>
        </w:rPr>
      </w:pPr>
      <w:r>
        <w:rPr>
          <w:rFonts w:hint="eastAsia" w:ascii="宋体" w:hAnsi="宋体" w:cs="仿宋_GB2312"/>
          <w:sz w:val="30"/>
          <w:szCs w:val="30"/>
          <w:lang w:val="en-US" w:eastAsia="zh-CN"/>
        </w:rPr>
        <w:t>附件</w:t>
      </w:r>
      <w:r>
        <w:rPr>
          <w:rFonts w:hint="eastAsia" w:ascii="宋体" w:hAnsi="宋体" w:cs="仿宋_GB2312"/>
          <w:sz w:val="30"/>
          <w:szCs w:val="30"/>
        </w:rPr>
        <w:t>3</w:t>
      </w:r>
      <w:r>
        <w:rPr>
          <w:rFonts w:hint="eastAsia" w:ascii="宋体" w:hAnsi="宋体" w:cs="仿宋_GB2312"/>
          <w:sz w:val="30"/>
          <w:szCs w:val="30"/>
          <w:lang w:eastAsia="zh-CN"/>
        </w:rPr>
        <w:t>：</w:t>
      </w:r>
      <w:r>
        <w:rPr>
          <w:rFonts w:hint="eastAsia" w:ascii="宋体" w:hAnsi="宋体" w:cs="仿宋_GB2312"/>
          <w:sz w:val="30"/>
          <w:szCs w:val="30"/>
        </w:rPr>
        <w:t>排查情况统计表</w:t>
      </w:r>
    </w:p>
    <w:p>
      <w:pPr>
        <w:pStyle w:val="2"/>
        <w:spacing w:after="0" w:line="560" w:lineRule="exact"/>
        <w:ind w:left="0" w:leftChars="0" w:firstLine="0" w:firstLineChars="0"/>
        <w:rPr>
          <w:rFonts w:hint="eastAsia" w:ascii="仿宋_GB2312" w:hAnsi="仿宋_GB2312" w:eastAsia="仿宋_GB2312" w:cs="仿宋_GB2312"/>
          <w:sz w:val="30"/>
          <w:szCs w:val="30"/>
        </w:rPr>
      </w:pPr>
    </w:p>
    <w:p>
      <w:pPr>
        <w:pStyle w:val="2"/>
        <w:spacing w:after="0" w:line="560" w:lineRule="exact"/>
        <w:ind w:left="0" w:leftChars="0" w:firstLine="0" w:firstLineChars="0"/>
        <w:rPr>
          <w:rFonts w:hint="eastAsia" w:ascii="仿宋_GB2312" w:hAnsi="仿宋_GB2312" w:eastAsia="仿宋_GB2312" w:cs="仿宋_GB2312"/>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134" w:left="1418" w:header="851" w:footer="992" w:gutter="0"/>
          <w:pgNumType w:fmt="decimal"/>
          <w:cols w:space="720" w:num="1"/>
          <w:docGrid w:type="lines" w:linePitch="312" w:charSpace="0"/>
        </w:sectPr>
      </w:pPr>
    </w:p>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pStyle w:val="2"/>
        <w:ind w:left="0" w:leftChars="0" w:firstLine="0" w:firstLineChars="0"/>
        <w:jc w:val="center"/>
        <w:rPr>
          <w:rFonts w:hint="eastAsia" w:ascii="宋体" w:hAnsi="宋体" w:cs="宋体"/>
          <w:color w:val="000000"/>
          <w:kern w:val="0"/>
          <w:sz w:val="44"/>
          <w:szCs w:val="44"/>
          <w:lang w:bidi="ar"/>
        </w:rPr>
      </w:pPr>
      <w:r>
        <w:rPr>
          <w:rFonts w:hint="eastAsia" w:ascii="方正小标宋_GBK" w:hAnsi="方正小标宋_GBK" w:eastAsia="方正小标宋_GBK" w:cs="方正小标宋_GBK"/>
          <w:sz w:val="44"/>
          <w:szCs w:val="44"/>
        </w:rPr>
        <w:t>“散乱污”企业隐患排查暨安全生产大检查“突击月”任务分工</w:t>
      </w:r>
      <w:r>
        <w:rPr>
          <w:rFonts w:hint="eastAsia" w:ascii="方正小标宋_GBK" w:hAnsi="方正小标宋_GBK" w:eastAsia="方正小标宋_GBK" w:cs="方正小标宋_GBK"/>
          <w:color w:val="000000"/>
          <w:kern w:val="0"/>
          <w:sz w:val="44"/>
          <w:szCs w:val="44"/>
          <w:lang w:bidi="ar"/>
        </w:rPr>
        <w:t>表</w:t>
      </w:r>
    </w:p>
    <w:tbl>
      <w:tblPr>
        <w:tblStyle w:val="6"/>
        <w:tblW w:w="13904" w:type="dxa"/>
        <w:tblInd w:w="91" w:type="dxa"/>
        <w:tblLayout w:type="fixed"/>
        <w:tblCellMar>
          <w:top w:w="0" w:type="dxa"/>
          <w:left w:w="108" w:type="dxa"/>
          <w:bottom w:w="0" w:type="dxa"/>
          <w:right w:w="108" w:type="dxa"/>
        </w:tblCellMar>
      </w:tblPr>
      <w:tblGrid>
        <w:gridCol w:w="557"/>
        <w:gridCol w:w="9360"/>
        <w:gridCol w:w="1620"/>
        <w:gridCol w:w="2367"/>
      </w:tblGrid>
      <w:tr>
        <w:tblPrEx>
          <w:tblCellMar>
            <w:top w:w="0" w:type="dxa"/>
            <w:left w:w="108" w:type="dxa"/>
            <w:bottom w:w="0" w:type="dxa"/>
            <w:right w:w="108" w:type="dxa"/>
          </w:tblCellMar>
        </w:tblPrEx>
        <w:trPr>
          <w:cantSplit/>
          <w:tblHeader/>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任务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牵头单位</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整改进展（每周报1次）</w:t>
            </w:r>
          </w:p>
        </w:tc>
      </w:tr>
      <w:tr>
        <w:tblPrEx>
          <w:tblCellMar>
            <w:top w:w="0" w:type="dxa"/>
            <w:left w:w="108" w:type="dxa"/>
            <w:bottom w:w="0" w:type="dxa"/>
            <w:right w:w="108" w:type="dxa"/>
          </w:tblCellMar>
        </w:tblPrEx>
        <w:trPr>
          <w:cantSplit/>
          <w:trHeight w:val="1600"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宋体" w:hAnsi="宋体" w:eastAsia="宋体" w:cs="宋体"/>
                <w:color w:val="000000"/>
                <w:kern w:val="0"/>
                <w:sz w:val="24"/>
                <w:szCs w:val="24"/>
                <w:lang w:bidi="ar"/>
              </w:rPr>
              <w:t>1</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center"/>
              <w:rPr>
                <w:rFonts w:hint="eastAsia" w:ascii="仿宋_GB2312" w:hAnsi="仿宋_GB2312" w:eastAsia="仿宋_GB2312" w:cs="仿宋_GB2312"/>
                <w:color w:val="000000"/>
                <w:kern w:val="0"/>
                <w:szCs w:val="21"/>
                <w:lang w:bidi="ar"/>
              </w:rPr>
            </w:pPr>
            <w:r>
              <w:rPr>
                <w:rFonts w:hint="eastAsia" w:ascii="宋体" w:hAnsi="宋体" w:cs="仿宋_GB2312"/>
                <w:color w:val="000000"/>
                <w:kern w:val="0"/>
                <w:sz w:val="24"/>
                <w:lang w:bidi="ar"/>
              </w:rPr>
              <w:t>要重点围绕《黑林镇安全生产专项整治三年行动工作方案》文件明确的各项重点工作任务和要求，对“散乱污”企业进行进一步排查清理，对全镇所有行业领域、所有生产经营单位全面开展安全生产大检查。</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宋体" w:hAnsi="宋体" w:cs="仿宋_GB2312"/>
                <w:color w:val="000000"/>
                <w:kern w:val="0"/>
                <w:sz w:val="24"/>
                <w:lang w:bidi="ar"/>
              </w:rPr>
              <w:t>镇安委会</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FF"/>
                <w:szCs w:val="21"/>
              </w:rPr>
              <w:t>（包括开展哪些整治活动、发现多少问题隐患、整改多少等成果性材料）</w:t>
            </w:r>
          </w:p>
        </w:tc>
      </w:tr>
      <w:tr>
        <w:tblPrEx>
          <w:tblCellMar>
            <w:top w:w="0" w:type="dxa"/>
            <w:left w:w="108" w:type="dxa"/>
            <w:bottom w:w="0" w:type="dxa"/>
            <w:right w:w="108" w:type="dxa"/>
          </w:tblCellMar>
        </w:tblPrEx>
        <w:trPr>
          <w:cantSplit/>
          <w:trHeight w:val="3311"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2</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center"/>
              <w:rPr>
                <w:rFonts w:hint="eastAsia" w:ascii="仿宋_GB2312" w:hAnsi="仿宋_GB2312" w:eastAsia="仿宋_GB2312" w:cs="仿宋_GB2312"/>
                <w:color w:val="000000"/>
                <w:szCs w:val="21"/>
              </w:rPr>
            </w:pPr>
            <w:r>
              <w:rPr>
                <w:rFonts w:hint="eastAsia" w:ascii="宋体" w:hAnsi="宋体" w:cs="仿宋_GB2312"/>
                <w:b/>
                <w:bCs/>
                <w:color w:val="000000"/>
                <w:kern w:val="0"/>
                <w:sz w:val="24"/>
                <w:lang w:bidi="ar"/>
              </w:rPr>
              <w:t>（一）“散乱污”企业引发的安全隐患方面。</w:t>
            </w:r>
            <w:r>
              <w:rPr>
                <w:rFonts w:hint="eastAsia" w:ascii="宋体" w:hAnsi="宋体" w:cs="仿宋_GB2312"/>
                <w:color w:val="000000"/>
                <w:kern w:val="0"/>
                <w:sz w:val="24"/>
                <w:lang w:bidi="ar"/>
              </w:rPr>
              <w:t>镇环保办要按照《赣榆区新一轮“散乱污”企业排查整治工作方案》（赣污防指办〔2019〕9号）精神，加强信息共享、协同配合，联合整治安全隐患，指导各单位开展全面排查，动态更新“散乱污”企业清单。环保办要及时提供排查出的“散乱污”企业清单，各专委会要对照清单，将“散乱污”企业关闭、整合搬迁、升级改造等不同情况分类梳理，排出重点监管事项。对列入已关闭企业的非法违法行为要严格行政执法，发现一起、打击一起；对符合整合搬迁、升级改造的企业，要推动企业建立健全全员安全生产责任制和安全生产规章制度，督促企业有效落实主体责任，确保各类风险有效管控，事故隐患整治到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cs="仿宋_GB2312"/>
                <w:color w:val="000000"/>
                <w:kern w:val="0"/>
                <w:sz w:val="24"/>
                <w:lang w:bidi="ar"/>
              </w:rPr>
              <w:t>环保办</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3249"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3</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color w:val="000000"/>
                <w:kern w:val="0"/>
                <w:sz w:val="24"/>
                <w:lang w:bidi="ar"/>
              </w:rPr>
            </w:pPr>
            <w:r>
              <w:rPr>
                <w:rFonts w:hint="eastAsia" w:ascii="宋体" w:hAnsi="宋体" w:cs="仿宋_GB2312"/>
                <w:b/>
                <w:bCs/>
                <w:color w:val="000000"/>
                <w:kern w:val="0"/>
                <w:sz w:val="24"/>
                <w:lang w:bidi="ar"/>
              </w:rPr>
              <w:t>（二）危险化学品和易燃易爆物品方面</w:t>
            </w:r>
            <w:r>
              <w:rPr>
                <w:rFonts w:hint="eastAsia" w:ascii="宋体" w:hAnsi="宋体" w:cs="仿宋_GB2312"/>
                <w:color w:val="000000"/>
                <w:kern w:val="0"/>
                <w:sz w:val="24"/>
                <w:lang w:bidi="ar"/>
              </w:rPr>
              <w:t>。</w:t>
            </w:r>
            <w:r>
              <w:rPr>
                <w:rStyle w:val="9"/>
                <w:rFonts w:hint="default" w:ascii="宋体" w:hAnsi="宋体" w:eastAsia="宋体"/>
                <w:b/>
                <w:bCs w:val="0"/>
                <w:sz w:val="24"/>
                <w:szCs w:val="24"/>
                <w:lang w:bidi="ar"/>
              </w:rPr>
              <w:t>一是</w:t>
            </w:r>
            <w:r>
              <w:rPr>
                <w:rFonts w:hint="eastAsia" w:ascii="宋体" w:hAnsi="宋体" w:cs="仿宋_GB2312"/>
                <w:color w:val="000000"/>
                <w:kern w:val="0"/>
                <w:sz w:val="24"/>
                <w:lang w:bidi="ar"/>
              </w:rPr>
              <w:t>全面排查整治化学品罐区各类安全隐患，围绕使用、储存环节开展专项检查。</w:t>
            </w:r>
            <w:r>
              <w:rPr>
                <w:rStyle w:val="9"/>
                <w:rFonts w:hint="default" w:ascii="宋体" w:hAnsi="宋体" w:eastAsia="宋体"/>
                <w:b/>
                <w:bCs w:val="0"/>
                <w:sz w:val="24"/>
                <w:szCs w:val="24"/>
                <w:lang w:bidi="ar"/>
              </w:rPr>
              <w:t>二是</w:t>
            </w:r>
            <w:r>
              <w:rPr>
                <w:rFonts w:hint="eastAsia" w:ascii="宋体" w:hAnsi="宋体" w:cs="仿宋_GB2312"/>
                <w:color w:val="000000"/>
                <w:kern w:val="0"/>
                <w:sz w:val="24"/>
                <w:lang w:bidi="ar"/>
              </w:rPr>
              <w:t>对医院、学校等涉及危险化学品使用单位的重要场所、重要环节安全风险隐患进行深入细致的排查治理，建立问题隐患清单，确保专项治理行动取得实效。</w:t>
            </w:r>
            <w:r>
              <w:rPr>
                <w:rStyle w:val="9"/>
                <w:rFonts w:hint="default" w:ascii="宋体" w:hAnsi="宋体" w:eastAsia="宋体"/>
                <w:b/>
                <w:bCs w:val="0"/>
                <w:sz w:val="24"/>
                <w:szCs w:val="24"/>
                <w:lang w:bidi="ar"/>
              </w:rPr>
              <w:t>三是</w:t>
            </w:r>
            <w:r>
              <w:rPr>
                <w:rFonts w:hint="eastAsia" w:ascii="宋体" w:hAnsi="宋体" w:cs="仿宋_GB2312"/>
                <w:color w:val="000000"/>
                <w:kern w:val="0"/>
                <w:sz w:val="24"/>
                <w:lang w:bidi="ar"/>
              </w:rPr>
              <w:t>开展涉及储存易燃易爆场所消防安全整治，加强对烟花爆竹仓储及加油站等场所的消防安全检查，加强安全管理责任落实。</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kern w:val="0"/>
                <w:sz w:val="24"/>
                <w:lang w:val="en-US" w:eastAsia="zh-CN" w:bidi="ar"/>
              </w:rPr>
            </w:pPr>
            <w:r>
              <w:rPr>
                <w:rFonts w:hint="eastAsia" w:ascii="宋体" w:hAnsi="宋体" w:cs="仿宋_GB2312"/>
                <w:color w:val="000000"/>
                <w:kern w:val="0"/>
                <w:sz w:val="24"/>
                <w:lang w:bidi="ar"/>
              </w:rPr>
              <w:t>安监</w:t>
            </w:r>
            <w:r>
              <w:rPr>
                <w:rFonts w:hint="eastAsia" w:ascii="宋体" w:hAnsi="宋体" w:cs="仿宋_GB2312"/>
                <w:color w:val="000000"/>
                <w:kern w:val="0"/>
                <w:sz w:val="24"/>
                <w:lang w:val="en-US" w:eastAsia="zh-CN" w:bidi="ar"/>
              </w:rPr>
              <w:t>局</w:t>
            </w:r>
          </w:p>
          <w:p>
            <w:pPr>
              <w:widowControl/>
              <w:jc w:val="center"/>
              <w:textAlignment w:val="center"/>
              <w:rPr>
                <w:rFonts w:hint="eastAsia" w:ascii="宋体" w:hAnsi="宋体" w:cs="仿宋_GB2312"/>
                <w:color w:val="000000"/>
                <w:kern w:val="0"/>
                <w:sz w:val="24"/>
                <w:lang w:bidi="ar"/>
              </w:rPr>
            </w:pPr>
            <w:r>
              <w:rPr>
                <w:rFonts w:hint="eastAsia" w:ascii="宋体" w:hAnsi="宋体" w:cs="仿宋_GB2312"/>
                <w:color w:val="000000"/>
                <w:kern w:val="0"/>
                <w:sz w:val="24"/>
                <w:lang w:val="en-US" w:eastAsia="zh-CN" w:bidi="ar"/>
              </w:rPr>
              <w:t>黑林</w:t>
            </w:r>
            <w:r>
              <w:rPr>
                <w:rFonts w:hint="eastAsia" w:ascii="宋体" w:hAnsi="宋体" w:cs="仿宋_GB2312"/>
                <w:color w:val="000000"/>
                <w:kern w:val="0"/>
                <w:sz w:val="24"/>
                <w:lang w:bidi="ar"/>
              </w:rPr>
              <w:t>中小学</w:t>
            </w:r>
          </w:p>
          <w:p>
            <w:pPr>
              <w:widowControl/>
              <w:jc w:val="center"/>
              <w:textAlignment w:val="center"/>
              <w:rPr>
                <w:rFonts w:hint="eastAsia"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黑林</w:t>
            </w:r>
            <w:r>
              <w:rPr>
                <w:rFonts w:hint="eastAsia" w:ascii="宋体" w:hAnsi="宋体" w:cs="仿宋_GB2312"/>
                <w:color w:val="000000"/>
                <w:kern w:val="0"/>
                <w:sz w:val="24"/>
                <w:lang w:bidi="ar"/>
              </w:rPr>
              <w:t>卫生院</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639" w:firstLineChars="213"/>
              <w:rPr>
                <w:rFonts w:hint="eastAsia" w:ascii="宋体" w:hAnsi="宋体" w:cs="仿宋_GB2312"/>
                <w:sz w:val="30"/>
                <w:szCs w:val="30"/>
              </w:rPr>
            </w:pPr>
          </w:p>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2801"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4</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bCs/>
                <w:sz w:val="30"/>
                <w:szCs w:val="30"/>
              </w:rPr>
            </w:pPr>
            <w:r>
              <w:rPr>
                <w:rFonts w:hint="eastAsia" w:ascii="宋体" w:hAnsi="宋体" w:cs="仿宋_GB2312"/>
                <w:b/>
                <w:bCs/>
                <w:sz w:val="24"/>
              </w:rPr>
              <w:t>（三）道路交通运输方面。</w:t>
            </w:r>
            <w:r>
              <w:rPr>
                <w:rFonts w:hint="eastAsia" w:ascii="宋体" w:hAnsi="宋体" w:cs="仿宋_GB2312"/>
                <w:b/>
                <w:sz w:val="24"/>
              </w:rPr>
              <w:t>一是</w:t>
            </w:r>
            <w:r>
              <w:rPr>
                <w:rFonts w:hint="eastAsia" w:ascii="宋体" w:hAnsi="宋体" w:cs="仿宋_GB2312"/>
                <w:sz w:val="24"/>
              </w:rPr>
              <w:t>开展道路交通安全专项督导检查、安全隐患排查，严厉打击“三超一疲劳”、酒驾、醉驾、毒驾、违法载人等违法违规行为。</w:t>
            </w:r>
            <w:r>
              <w:rPr>
                <w:rFonts w:hint="eastAsia" w:ascii="宋体" w:hAnsi="宋体" w:cs="仿宋_GB2312"/>
                <w:b/>
                <w:sz w:val="24"/>
              </w:rPr>
              <w:t>二是</w:t>
            </w:r>
            <w:r>
              <w:rPr>
                <w:rFonts w:hint="eastAsia" w:ascii="宋体" w:hAnsi="宋体" w:cs="仿宋_GB2312"/>
                <w:sz w:val="24"/>
              </w:rPr>
              <w:t>突出“两客一危一货”等重点车辆检查以及驾驶员超速驾驶和疲劳驾驶、车辆碰撞、危险货物运输车辆泄漏、过境车辆管理等风险隐患的安全防范工作。</w:t>
            </w:r>
            <w:r>
              <w:rPr>
                <w:rFonts w:hint="eastAsia" w:ascii="宋体" w:hAnsi="宋体" w:cs="仿宋_GB2312"/>
                <w:b/>
                <w:sz w:val="24"/>
              </w:rPr>
              <w:t>三是</w:t>
            </w:r>
            <w:r>
              <w:rPr>
                <w:rFonts w:hint="eastAsia" w:ascii="宋体" w:hAnsi="宋体" w:cs="仿宋_GB2312"/>
                <w:bCs/>
                <w:sz w:val="24"/>
              </w:rPr>
              <w:t>加大对马路市场清理整治力度，对占道经营，阻塞交通的行为严厉打击。</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kern w:val="0"/>
                <w:sz w:val="24"/>
                <w:lang w:bidi="ar"/>
              </w:rPr>
            </w:pPr>
            <w:r>
              <w:rPr>
                <w:rFonts w:hint="eastAsia" w:ascii="宋体" w:hAnsi="宋体" w:cs="仿宋_GB2312"/>
                <w:color w:val="000000"/>
                <w:kern w:val="0"/>
                <w:sz w:val="24"/>
                <w:lang w:bidi="ar"/>
              </w:rPr>
              <w:t>查报站</w:t>
            </w:r>
          </w:p>
          <w:p>
            <w:pPr>
              <w:widowControl/>
              <w:jc w:val="center"/>
              <w:textAlignment w:val="center"/>
              <w:rPr>
                <w:rFonts w:hint="eastAsia"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综合</w:t>
            </w:r>
            <w:r>
              <w:rPr>
                <w:rFonts w:hint="eastAsia" w:ascii="宋体" w:hAnsi="宋体" w:cs="仿宋_GB2312"/>
                <w:color w:val="000000"/>
                <w:kern w:val="0"/>
                <w:sz w:val="24"/>
                <w:lang w:bidi="ar"/>
              </w:rPr>
              <w:t>执法局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447" w:firstLineChars="213"/>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3716"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5</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482" w:firstLineChars="200"/>
              <w:textAlignment w:val="center"/>
              <w:rPr>
                <w:rFonts w:hint="eastAsia" w:ascii="仿宋_GB2312" w:hAnsi="仿宋_GB2312" w:eastAsia="仿宋_GB2312" w:cs="仿宋_GB2312"/>
                <w:color w:val="000000"/>
                <w:szCs w:val="21"/>
              </w:rPr>
            </w:pPr>
            <w:r>
              <w:rPr>
                <w:rFonts w:hint="eastAsia" w:ascii="宋体" w:hAnsi="宋体" w:cs="仿宋_GB2312"/>
                <w:b/>
                <w:bCs/>
                <w:sz w:val="24"/>
              </w:rPr>
              <w:t>（四）建筑施工方面。</w:t>
            </w:r>
            <w:r>
              <w:rPr>
                <w:rFonts w:hint="eastAsia" w:ascii="宋体" w:hAnsi="宋体" w:cs="仿宋_GB2312"/>
                <w:b/>
                <w:sz w:val="24"/>
              </w:rPr>
              <w:t>一是</w:t>
            </w:r>
            <w:r>
              <w:rPr>
                <w:rFonts w:hint="eastAsia" w:ascii="宋体" w:hAnsi="宋体" w:cs="仿宋_GB2312"/>
                <w:sz w:val="24"/>
              </w:rPr>
              <w:t>建筑起重机械、高支模、深基坑等工程安全隐患排查整治工作落实情况。</w:t>
            </w:r>
            <w:r>
              <w:rPr>
                <w:rFonts w:hint="eastAsia" w:ascii="宋体" w:hAnsi="宋体" w:cs="仿宋_GB2312"/>
                <w:b/>
                <w:sz w:val="24"/>
              </w:rPr>
              <w:t>二是</w:t>
            </w:r>
            <w:r>
              <w:rPr>
                <w:rFonts w:hint="eastAsia" w:ascii="宋体" w:hAnsi="宋体" w:cs="仿宋_GB2312"/>
                <w:sz w:val="24"/>
              </w:rPr>
              <w:t>突出无资质承揽、转包、违法分包、挂靠借用资质、超资质等级许可范围承揽工程以及违法违规施工作业等违法违规行为。</w:t>
            </w:r>
            <w:r>
              <w:rPr>
                <w:rFonts w:hint="eastAsia" w:ascii="宋体" w:hAnsi="宋体" w:cs="仿宋_GB2312"/>
                <w:b/>
                <w:sz w:val="24"/>
              </w:rPr>
              <w:t>三是</w:t>
            </w:r>
            <w:r>
              <w:rPr>
                <w:rFonts w:hint="eastAsia" w:ascii="宋体" w:hAnsi="宋体" w:cs="仿宋_GB2312"/>
                <w:sz w:val="24"/>
              </w:rPr>
              <w:t>检查施工现场预留洞口、楼梯口、通道口、垂直运输卸料平台等防护措施及警示标志落实情况，高处坠落事故防范措施落实情况。</w:t>
            </w:r>
            <w:r>
              <w:rPr>
                <w:rFonts w:hint="eastAsia" w:ascii="宋体" w:hAnsi="宋体" w:cs="仿宋_GB2312"/>
                <w:b/>
                <w:sz w:val="24"/>
              </w:rPr>
              <w:t>四是</w:t>
            </w:r>
            <w:r>
              <w:rPr>
                <w:rFonts w:hint="eastAsia" w:ascii="宋体" w:hAnsi="宋体" w:cs="仿宋_GB2312"/>
                <w:sz w:val="24"/>
              </w:rPr>
              <w:t>事故警示教育、员工教育培训及施工人员习惯性违章查处情况。</w:t>
            </w:r>
            <w:r>
              <w:rPr>
                <w:rFonts w:hint="eastAsia" w:ascii="宋体" w:hAnsi="宋体" w:cs="仿宋_GB2312"/>
                <w:b/>
                <w:bCs/>
                <w:sz w:val="24"/>
              </w:rPr>
              <w:t>五是</w:t>
            </w:r>
            <w:r>
              <w:rPr>
                <w:rFonts w:hint="eastAsia" w:ascii="宋体" w:hAnsi="宋体" w:cs="仿宋_GB2312"/>
                <w:sz w:val="24"/>
              </w:rPr>
              <w:t>加强民房建筑施工的监管，督促施工人员佩戴合格的安全帽、手套、安全绳等防护用品。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综合执法局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90"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6</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sz w:val="24"/>
              </w:rPr>
            </w:pPr>
            <w:r>
              <w:rPr>
                <w:rFonts w:hint="eastAsia" w:ascii="宋体" w:hAnsi="宋体" w:cs="仿宋_GB2312"/>
                <w:b/>
                <w:bCs/>
                <w:sz w:val="24"/>
              </w:rPr>
              <w:t>（五）冶金工贸方面。</w:t>
            </w:r>
            <w:r>
              <w:rPr>
                <w:rFonts w:hint="eastAsia" w:ascii="宋体" w:hAnsi="宋体" w:cs="仿宋_GB2312"/>
                <w:sz w:val="24"/>
              </w:rPr>
              <w:t>对全镇工贸行业开展执法检查。</w:t>
            </w:r>
            <w:r>
              <w:rPr>
                <w:rFonts w:hint="eastAsia" w:ascii="宋体" w:hAnsi="宋体" w:cs="仿宋_GB2312"/>
                <w:b/>
                <w:sz w:val="24"/>
              </w:rPr>
              <w:t>一是</w:t>
            </w:r>
            <w:r>
              <w:rPr>
                <w:rFonts w:hint="eastAsia" w:ascii="宋体" w:hAnsi="宋体" w:cs="仿宋_GB2312"/>
                <w:sz w:val="24"/>
              </w:rPr>
              <w:t>突出板材加工、纺织加工等作业场所除尘设施安装、使用不符合标准，存在除尘系统未采用泄爆措施、粉尘清理不及时等问题。</w:t>
            </w:r>
            <w:r>
              <w:rPr>
                <w:rFonts w:hint="eastAsia" w:ascii="宋体" w:hAnsi="宋体" w:cs="仿宋_GB2312"/>
                <w:b/>
                <w:sz w:val="24"/>
              </w:rPr>
              <w:t>二是</w:t>
            </w:r>
            <w:r>
              <w:rPr>
                <w:rFonts w:hint="eastAsia" w:ascii="宋体" w:hAnsi="宋体" w:cs="仿宋_GB2312"/>
                <w:sz w:val="24"/>
              </w:rPr>
              <w:t>突出有限空间“四项”要求，强化企业有效管控有限空间作业活动中存在的氧浓度不足、有毒有害气体和易燃易爆物质等风险，全面预防窒息、中毒及爆炸等有限空间作业安全事故。</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kern w:val="0"/>
                <w:sz w:val="24"/>
                <w:lang w:val="en-US" w:eastAsia="zh-CN" w:bidi="ar"/>
              </w:rPr>
            </w:pPr>
            <w:r>
              <w:rPr>
                <w:rFonts w:hint="eastAsia" w:ascii="宋体" w:hAnsi="宋体" w:cs="仿宋_GB2312"/>
                <w:color w:val="000000"/>
                <w:kern w:val="0"/>
                <w:sz w:val="24"/>
                <w:lang w:val="en-US" w:eastAsia="zh-CN" w:bidi="ar"/>
              </w:rPr>
              <w:t>安监局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7</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sz w:val="24"/>
              </w:rPr>
            </w:pPr>
            <w:r>
              <w:rPr>
                <w:rFonts w:hint="eastAsia" w:ascii="宋体" w:hAnsi="宋体" w:cs="仿宋_GB2312"/>
                <w:b/>
                <w:bCs/>
                <w:sz w:val="24"/>
              </w:rPr>
              <w:t>（六）既有建筑方面。</w:t>
            </w:r>
            <w:r>
              <w:rPr>
                <w:rFonts w:hint="eastAsia" w:ascii="宋体" w:hAnsi="宋体" w:cs="仿宋_GB2312"/>
                <w:sz w:val="24"/>
              </w:rPr>
              <w:t>检查经营性场所和人员密集型场所等公共建筑、危险房屋和擅自改变房屋结构和使用功能的建筑、“六无”房屋建筑，以及存在地基基础或主体结构安全隐患的房屋建筑整治等情况。</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kern w:val="0"/>
                <w:sz w:val="24"/>
                <w:lang w:val="en-US" w:eastAsia="zh-CN" w:bidi="ar"/>
              </w:rPr>
            </w:pPr>
            <w:r>
              <w:rPr>
                <w:rFonts w:hint="eastAsia" w:ascii="宋体" w:hAnsi="宋体" w:cs="仿宋_GB2312"/>
                <w:color w:val="000000"/>
                <w:kern w:val="0"/>
                <w:sz w:val="24"/>
                <w:lang w:val="en-US" w:eastAsia="zh-CN" w:bidi="ar"/>
              </w:rPr>
              <w:t>综合执法局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eastAsia="宋体" w:cs="宋体"/>
                <w:color w:val="000000"/>
                <w:kern w:val="0"/>
                <w:sz w:val="24"/>
                <w:szCs w:val="24"/>
                <w:lang w:bidi="ar"/>
              </w:rPr>
              <w:t>8</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482" w:firstLineChars="200"/>
              <w:rPr>
                <w:rFonts w:hint="eastAsia" w:ascii="宋体" w:hAnsi="宋体" w:cs="仿宋"/>
                <w:sz w:val="24"/>
              </w:rPr>
            </w:pPr>
            <w:r>
              <w:rPr>
                <w:rFonts w:hint="eastAsia" w:ascii="宋体" w:hAnsi="宋体" w:cs="仿宋"/>
                <w:b/>
                <w:bCs/>
                <w:sz w:val="24"/>
              </w:rPr>
              <w:t>（七）城镇燃气方面。一是</w:t>
            </w:r>
            <w:r>
              <w:rPr>
                <w:rFonts w:hint="eastAsia" w:ascii="宋体" w:hAnsi="宋体" w:cs="仿宋"/>
                <w:sz w:val="24"/>
              </w:rPr>
              <w:t>检查餐饮场所燃气泄漏报警器和紧急切断阀、或报警器切断阀装置。</w:t>
            </w:r>
            <w:r>
              <w:rPr>
                <w:rFonts w:hint="eastAsia" w:ascii="宋体" w:hAnsi="宋体" w:cs="仿宋"/>
                <w:b/>
                <w:bCs/>
                <w:sz w:val="24"/>
              </w:rPr>
              <w:t>二是</w:t>
            </w:r>
            <w:r>
              <w:rPr>
                <w:rFonts w:hint="eastAsia" w:ascii="宋体" w:hAnsi="宋体" w:cs="仿宋"/>
                <w:sz w:val="24"/>
              </w:rPr>
              <w:t>查处使用“口袋码”“通用码”充装，无条形码标识钢瓶等行为，以及使用不符合要求或超过使用寿命的“瓶、灶、阀、管”等。</w:t>
            </w:r>
            <w:r>
              <w:rPr>
                <w:rFonts w:hint="eastAsia" w:ascii="宋体" w:hAnsi="宋体" w:cs="仿宋"/>
                <w:b/>
                <w:bCs/>
                <w:sz w:val="24"/>
              </w:rPr>
              <w:t>三是</w:t>
            </w:r>
            <w:r>
              <w:rPr>
                <w:rFonts w:hint="eastAsia" w:ascii="宋体" w:hAnsi="宋体" w:cs="仿宋"/>
                <w:sz w:val="24"/>
              </w:rPr>
              <w:t>打击“黑气点”、流动“黑气贩”非法储存、运输、倒装等行为。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综合执法局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1683"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eastAsia="宋体" w:cs="宋体"/>
                <w:color w:val="000000"/>
                <w:kern w:val="0"/>
                <w:sz w:val="24"/>
                <w:szCs w:val="24"/>
                <w:lang w:bidi="ar"/>
              </w:rPr>
              <w:t>9</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ind w:firstLine="482" w:firstLineChars="200"/>
              <w:textAlignment w:val="center"/>
              <w:rPr>
                <w:rFonts w:hint="eastAsia" w:ascii="仿宋_GB2312" w:hAnsi="仿宋_GB2312" w:eastAsia="仿宋_GB2312" w:cs="仿宋_GB2312"/>
                <w:color w:val="000000"/>
                <w:szCs w:val="21"/>
              </w:rPr>
            </w:pPr>
            <w:r>
              <w:rPr>
                <w:rFonts w:hint="eastAsia" w:ascii="宋体" w:hAnsi="宋体" w:cs="仿宋"/>
                <w:b/>
                <w:bCs/>
                <w:sz w:val="24"/>
              </w:rPr>
              <w:t>（八）</w:t>
            </w:r>
            <w:r>
              <w:rPr>
                <w:rFonts w:hint="eastAsia" w:ascii="宋体" w:hAnsi="宋体" w:cs="仿宋"/>
                <w:b/>
                <w:bCs/>
                <w:sz w:val="24"/>
                <w:lang w:val="en-US" w:eastAsia="zh-CN"/>
              </w:rPr>
              <w:t>特种设备方面：</w:t>
            </w:r>
            <w:r>
              <w:rPr>
                <w:rFonts w:hint="eastAsia" w:ascii="宋体" w:hAnsi="宋体" w:cs="仿宋"/>
                <w:b/>
                <w:bCs/>
                <w:sz w:val="24"/>
              </w:rPr>
              <w:t>一是</w:t>
            </w:r>
            <w:r>
              <w:rPr>
                <w:rFonts w:hint="eastAsia" w:ascii="宋体" w:hAnsi="宋体" w:cs="仿宋"/>
                <w:b w:val="0"/>
                <w:bCs w:val="0"/>
                <w:sz w:val="24"/>
              </w:rPr>
              <w:t>锅炉、电梯、行车、升降机等特种设备的安全管理情况。</w:t>
            </w:r>
            <w:r>
              <w:rPr>
                <w:rFonts w:hint="eastAsia" w:ascii="宋体" w:hAnsi="宋体" w:cs="仿宋"/>
                <w:b/>
                <w:bCs/>
                <w:sz w:val="24"/>
              </w:rPr>
              <w:t>二是</w:t>
            </w:r>
            <w:r>
              <w:rPr>
                <w:rFonts w:hint="eastAsia" w:ascii="宋体" w:hAnsi="宋体" w:cs="仿宋"/>
                <w:b w:val="0"/>
                <w:bCs w:val="0"/>
                <w:sz w:val="24"/>
              </w:rPr>
              <w:t>特种设备使用单位安全管理制度落实情况，包括设备检验、日常维护保养、档案资料、应急救援演练，以及安全管理人员及作业人员持证上岗情况等。</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lang w:val="en-US" w:eastAsia="zh-CN"/>
              </w:rPr>
            </w:pPr>
            <w:r>
              <w:rPr>
                <w:rFonts w:hint="eastAsia"/>
                <w:lang w:val="en-US" w:eastAsia="zh-CN"/>
              </w:rPr>
              <w:t>市场监管局</w:t>
            </w:r>
          </w:p>
          <w:p>
            <w:pPr>
              <w:pStyle w:val="2"/>
              <w:ind w:left="0" w:leftChars="0" w:firstLine="0" w:firstLineChars="0"/>
              <w:jc w:val="center"/>
              <w:rPr>
                <w:rFonts w:hint="default"/>
                <w:lang w:val="en-US"/>
              </w:rPr>
            </w:pPr>
            <w:r>
              <w:rPr>
                <w:rFonts w:hint="eastAsia" w:ascii="宋体" w:hAnsi="宋体" w:cs="仿宋_GB2312"/>
                <w:color w:val="000000"/>
                <w:kern w:val="0"/>
                <w:sz w:val="24"/>
                <w:lang w:val="en-US" w:eastAsia="zh-CN" w:bidi="ar"/>
              </w:rPr>
              <w:t>黑林分局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1576"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eastAsia="宋体" w:cs="宋体"/>
                <w:color w:val="000000"/>
                <w:kern w:val="0"/>
                <w:sz w:val="24"/>
                <w:szCs w:val="24"/>
                <w:lang w:bidi="ar"/>
              </w:rPr>
              <w:t>10</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sz w:val="24"/>
              </w:rPr>
            </w:pPr>
            <w:r>
              <w:rPr>
                <w:rFonts w:hint="eastAsia" w:ascii="宋体" w:hAnsi="宋体" w:cs="仿宋_GB2312"/>
                <w:b/>
                <w:bCs/>
                <w:sz w:val="24"/>
              </w:rPr>
              <w:t>（九）电力设施方面。一是</w:t>
            </w:r>
            <w:r>
              <w:rPr>
                <w:rFonts w:hint="eastAsia" w:ascii="宋体" w:hAnsi="宋体" w:cs="仿宋_GB2312"/>
                <w:sz w:val="24"/>
              </w:rPr>
              <w:t>开展电力生产企业安全隐患排查，突出设备检修作业、带电作业、动火作业、燃料装卸等重点环节和重点领域风险管控情况。</w:t>
            </w:r>
            <w:r>
              <w:rPr>
                <w:rFonts w:hint="eastAsia" w:ascii="宋体" w:hAnsi="宋体" w:cs="仿宋_GB2312"/>
                <w:b/>
                <w:bCs/>
                <w:sz w:val="24"/>
              </w:rPr>
              <w:t>二是</w:t>
            </w:r>
            <w:r>
              <w:rPr>
                <w:rFonts w:hint="eastAsia" w:ascii="宋体" w:hAnsi="宋体" w:cs="仿宋_GB2312"/>
                <w:sz w:val="24"/>
              </w:rPr>
              <w:t>开展重要电力线路通道安全隐患排查治理。对重要的输电线路通道内树木、施工、跨越等隐患及时开展排查和治理，确保供电安全。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供电所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1224"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eastAsia="宋体" w:cs="宋体"/>
                <w:color w:val="000000"/>
                <w:kern w:val="0"/>
                <w:sz w:val="24"/>
                <w:szCs w:val="24"/>
                <w:lang w:bidi="ar"/>
              </w:rPr>
              <w:t>11</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ind w:firstLine="513" w:firstLineChars="213"/>
              <w:rPr>
                <w:rFonts w:hint="eastAsia" w:ascii="宋体" w:hAnsi="宋体" w:cs="仿宋_GB2312"/>
                <w:sz w:val="24"/>
              </w:rPr>
            </w:pPr>
            <w:r>
              <w:rPr>
                <w:rFonts w:hint="eastAsia" w:ascii="宋体" w:hAnsi="宋体" w:cs="仿宋_GB2312"/>
                <w:b/>
                <w:bCs/>
                <w:sz w:val="24"/>
              </w:rPr>
              <w:t>（十）文化旅游方面。一是</w:t>
            </w:r>
            <w:r>
              <w:rPr>
                <w:rFonts w:hint="eastAsia" w:ascii="宋体" w:hAnsi="宋体" w:cs="仿宋_GB2312"/>
                <w:sz w:val="24"/>
              </w:rPr>
              <w:t>游乐场所设施设备的安全检查情况。</w:t>
            </w:r>
            <w:r>
              <w:rPr>
                <w:rFonts w:hint="eastAsia" w:ascii="宋体" w:hAnsi="宋体" w:cs="仿宋_GB2312"/>
                <w:b/>
                <w:bCs/>
                <w:sz w:val="24"/>
              </w:rPr>
              <w:t>二是</w:t>
            </w:r>
            <w:r>
              <w:rPr>
                <w:rFonts w:hint="eastAsia" w:ascii="宋体" w:hAnsi="宋体" w:cs="仿宋_GB2312"/>
                <w:sz w:val="24"/>
              </w:rPr>
              <w:t>文物建筑及民宿等消防安全管理情况。</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lang w:val="en-US" w:eastAsia="zh-CN"/>
              </w:rPr>
            </w:pPr>
            <w:r>
              <w:rPr>
                <w:rFonts w:hint="eastAsia"/>
                <w:lang w:val="en-US" w:eastAsia="zh-CN"/>
              </w:rPr>
              <w:t>宣传办</w:t>
            </w:r>
          </w:p>
          <w:p>
            <w:pPr>
              <w:pStyle w:val="2"/>
              <w:ind w:left="0" w:leftChars="0" w:firstLine="0" w:firstLineChars="0"/>
              <w:jc w:val="center"/>
              <w:rPr>
                <w:rFonts w:hint="default"/>
                <w:lang w:val="en-US"/>
              </w:rPr>
            </w:pPr>
            <w:r>
              <w:rPr>
                <w:rFonts w:hint="eastAsia" w:ascii="宋体" w:hAnsi="宋体" w:cs="仿宋_GB2312"/>
                <w:color w:val="000000"/>
                <w:kern w:val="0"/>
                <w:sz w:val="24"/>
                <w:lang w:val="en-US" w:eastAsia="zh-CN" w:bidi="ar"/>
              </w:rPr>
              <w:t>文化站</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cantSplit/>
          <w:trHeight w:val="1847"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Cs w:val="21"/>
              </w:rPr>
            </w:pPr>
            <w:r>
              <w:rPr>
                <w:rFonts w:hint="eastAsia" w:ascii="宋体" w:hAnsi="宋体" w:eastAsia="宋体" w:cs="宋体"/>
                <w:color w:val="000000"/>
                <w:kern w:val="0"/>
                <w:sz w:val="24"/>
                <w:szCs w:val="24"/>
                <w:lang w:bidi="ar"/>
              </w:rPr>
              <w:t>12</w:t>
            </w:r>
          </w:p>
        </w:tc>
        <w:tc>
          <w:tcPr>
            <w:tcW w:w="9360"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ind w:firstLine="482" w:firstLineChars="200"/>
              <w:textAlignment w:val="center"/>
              <w:rPr>
                <w:rFonts w:hint="eastAsia" w:ascii="仿宋_GB2312" w:hAnsi="仿宋_GB2312" w:eastAsia="仿宋_GB2312" w:cs="仿宋_GB2312"/>
                <w:szCs w:val="21"/>
              </w:rPr>
            </w:pPr>
            <w:r>
              <w:rPr>
                <w:rFonts w:hint="eastAsia" w:ascii="宋体" w:hAnsi="宋体" w:cs="仿宋_GB2312"/>
                <w:b/>
                <w:bCs/>
                <w:sz w:val="24"/>
              </w:rPr>
              <w:t>（十一）消防方面。一是</w:t>
            </w:r>
            <w:r>
              <w:rPr>
                <w:rFonts w:hint="eastAsia" w:ascii="宋体" w:hAnsi="宋体" w:cs="仿宋_GB2312"/>
                <w:sz w:val="24"/>
              </w:rPr>
              <w:t>人员密集场所安装独立式感烟火灾探测报警器、筒易喷淋以及漏电保护装置等，提升火灾早期发现处置能力。</w:t>
            </w:r>
            <w:r>
              <w:rPr>
                <w:rFonts w:hint="eastAsia" w:ascii="宋体" w:hAnsi="宋体" w:cs="仿宋_GB2312"/>
                <w:b/>
                <w:bCs/>
                <w:sz w:val="24"/>
              </w:rPr>
              <w:t>二是</w:t>
            </w:r>
            <w:r>
              <w:rPr>
                <w:rFonts w:hint="eastAsia" w:ascii="宋体" w:hAnsi="宋体" w:cs="仿宋_GB2312"/>
                <w:sz w:val="24"/>
              </w:rPr>
              <w:t>检查电动自行车违规停放，不在充电点充电问题。</w:t>
            </w:r>
            <w:r>
              <w:rPr>
                <w:rFonts w:hint="eastAsia" w:ascii="宋体" w:hAnsi="宋体" w:cs="仿宋_GB2312"/>
                <w:b/>
                <w:bCs/>
                <w:sz w:val="24"/>
              </w:rPr>
              <w:t>三是</w:t>
            </w:r>
            <w:r>
              <w:rPr>
                <w:rFonts w:hint="eastAsia" w:ascii="宋体" w:hAnsi="宋体" w:cs="仿宋_GB2312"/>
                <w:sz w:val="24"/>
              </w:rPr>
              <w:t>涉及 “三合一”场所、厂房外包企业火灾安全及沿街门店消防安全防范工作等。</w:t>
            </w:r>
            <w:r>
              <w:rPr>
                <w:rFonts w:hint="eastAsia" w:ascii="宋体" w:hAnsi="宋体" w:cs="仿宋_GB2312"/>
                <w:b/>
                <w:bCs/>
                <w:sz w:val="24"/>
              </w:rPr>
              <w:t>四是</w:t>
            </w:r>
            <w:r>
              <w:rPr>
                <w:rFonts w:hint="eastAsia" w:ascii="宋体" w:hAnsi="宋体" w:cs="仿宋_GB2312"/>
                <w:sz w:val="24"/>
              </w:rPr>
              <w:t>对违规用火用电用气、堆放杂物、堵塞安全通道、消防设备损坏等突出隐患，明确责任、迅速整改；对擅自改变建筑使用性质、违规开设餐饮娱乐场所的，坚决纠正违法违规行为。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宋体" w:hAnsi="宋体" w:cs="仿宋_GB2312"/>
                <w:color w:val="000000"/>
                <w:kern w:val="0"/>
                <w:sz w:val="24"/>
                <w:lang w:val="en-US" w:eastAsia="zh-CN" w:bidi="ar"/>
              </w:rPr>
              <w:t>黑林派出所</w:t>
            </w:r>
          </w:p>
        </w:tc>
        <w:tc>
          <w:tcPr>
            <w:tcW w:w="23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000000"/>
                <w:szCs w:val="21"/>
              </w:rPr>
            </w:pPr>
          </w:p>
        </w:tc>
      </w:tr>
    </w:tbl>
    <w:p>
      <w:pPr>
        <w:pStyle w:val="2"/>
        <w:spacing w:after="0"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6"/>
        <w:tblW w:w="14602" w:type="dxa"/>
        <w:jc w:val="center"/>
        <w:tblLayout w:type="fixed"/>
        <w:tblCellMar>
          <w:top w:w="0" w:type="dxa"/>
          <w:left w:w="108" w:type="dxa"/>
          <w:bottom w:w="0" w:type="dxa"/>
          <w:right w:w="108" w:type="dxa"/>
        </w:tblCellMar>
      </w:tblPr>
      <w:tblGrid>
        <w:gridCol w:w="540"/>
        <w:gridCol w:w="2069"/>
        <w:gridCol w:w="1367"/>
        <w:gridCol w:w="1722"/>
        <w:gridCol w:w="1400"/>
        <w:gridCol w:w="1423"/>
        <w:gridCol w:w="1322"/>
        <w:gridCol w:w="1433"/>
        <w:gridCol w:w="1367"/>
        <w:gridCol w:w="999"/>
        <w:gridCol w:w="960"/>
      </w:tblGrid>
      <w:tr>
        <w:tblPrEx>
          <w:tblCellMar>
            <w:top w:w="0" w:type="dxa"/>
            <w:left w:w="108" w:type="dxa"/>
            <w:bottom w:w="0" w:type="dxa"/>
            <w:right w:w="108" w:type="dxa"/>
          </w:tblCellMar>
        </w:tblPrEx>
        <w:trPr>
          <w:trHeight w:val="1149" w:hRule="atLeast"/>
          <w:jc w:val="center"/>
        </w:trPr>
        <w:tc>
          <w:tcPr>
            <w:tcW w:w="14602" w:type="dxa"/>
            <w:gridSpan w:val="11"/>
            <w:tcBorders>
              <w:top w:val="nil"/>
              <w:left w:val="nil"/>
              <w:bottom w:val="nil"/>
              <w:right w:val="nil"/>
            </w:tcBorders>
            <w:noWrap w:val="0"/>
            <w:vAlign w:val="center"/>
          </w:tcPr>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widowControl/>
              <w:textAlignment w:val="center"/>
              <w:rPr>
                <w:rFonts w:ascii="方正小标宋简体" w:hAnsi="方正小标宋简体" w:eastAsia="方正小标宋简体" w:cs="方正小标宋简体"/>
                <w:color w:val="000000"/>
                <w:sz w:val="46"/>
                <w:szCs w:val="46"/>
              </w:rPr>
            </w:pPr>
            <w:r>
              <w:rPr>
                <w:rFonts w:ascii="方正小标宋简体" w:hAnsi="方正小标宋简体" w:eastAsia="方正小标宋简体" w:cs="方正小标宋简体"/>
                <w:color w:val="000000"/>
                <w:kern w:val="0"/>
                <w:sz w:val="46"/>
                <w:szCs w:val="46"/>
                <w:lang w:bidi="ar"/>
              </w:rPr>
              <w:t xml:space="preserve">          </w:t>
            </w:r>
            <w:r>
              <w:rPr>
                <w:rFonts w:hint="eastAsia" w:ascii="方正小标宋简体" w:hAnsi="方正小标宋简体" w:eastAsia="方正小标宋简体" w:cs="方正小标宋简体"/>
                <w:color w:val="000000"/>
                <w:kern w:val="0"/>
                <w:sz w:val="46"/>
                <w:szCs w:val="46"/>
                <w:lang w:bidi="ar"/>
              </w:rPr>
              <w:t xml:space="preserve">       安全生产大排查情况登记表</w:t>
            </w:r>
            <w:r>
              <w:rPr>
                <w:rStyle w:val="10"/>
                <w:lang w:bidi="ar"/>
              </w:rPr>
              <w:t xml:space="preserve">                      </w:t>
            </w:r>
          </w:p>
        </w:tc>
      </w:tr>
      <w:tr>
        <w:tblPrEx>
          <w:tblCellMar>
            <w:top w:w="0" w:type="dxa"/>
            <w:left w:w="108" w:type="dxa"/>
            <w:bottom w:w="0" w:type="dxa"/>
            <w:right w:w="108" w:type="dxa"/>
          </w:tblCellMar>
        </w:tblPrEx>
        <w:trPr>
          <w:trHeight w:val="680" w:hRule="atLeast"/>
          <w:jc w:val="center"/>
        </w:trPr>
        <w:tc>
          <w:tcPr>
            <w:tcW w:w="14602" w:type="dxa"/>
            <w:gridSpan w:val="11"/>
            <w:tcBorders>
              <w:top w:val="nil"/>
              <w:left w:val="nil"/>
              <w:bottom w:val="nil"/>
              <w:right w:val="nil"/>
            </w:tcBorders>
            <w:noWrap w:val="0"/>
            <w:vAlign w:val="center"/>
          </w:tcPr>
          <w:p>
            <w:pPr>
              <w:widowControl/>
              <w:jc w:val="left"/>
              <w:textAlignment w:val="center"/>
              <w:rPr>
                <w:rFonts w:ascii="方正黑体简体" w:hAnsi="方正黑体简体" w:eastAsia="方正黑体简体" w:cs="方正黑体简体"/>
                <w:color w:val="000000"/>
                <w:sz w:val="24"/>
              </w:rPr>
            </w:pPr>
            <w:r>
              <w:rPr>
                <w:rFonts w:hint="eastAsia" w:ascii="宋体" w:hAnsi="宋体" w:eastAsia="宋体" w:cs="宋体"/>
                <w:color w:val="000000"/>
                <w:kern w:val="0"/>
                <w:sz w:val="28"/>
                <w:szCs w:val="28"/>
                <w:lang w:val="en-US" w:eastAsia="zh-CN" w:bidi="ar"/>
              </w:rPr>
              <w:t xml:space="preserve"> 填报单位（盖章） ：</w:t>
            </w:r>
            <w:r>
              <w:rPr>
                <w:rFonts w:ascii="方正黑体简体" w:hAnsi="方正黑体简体" w:eastAsia="方正黑体简体" w:cs="方正黑体简体"/>
                <w:color w:val="000000"/>
                <w:kern w:val="0"/>
                <w:sz w:val="24"/>
                <w:lang w:bidi="ar"/>
              </w:rPr>
              <w:t xml:space="preserve">                   </w:t>
            </w:r>
            <w:r>
              <w:rPr>
                <w:rFonts w:hint="eastAsia" w:ascii="方正黑体简体" w:hAnsi="方正黑体简体" w:eastAsia="方正黑体简体" w:cs="方正黑体简体"/>
                <w:color w:val="000000"/>
                <w:kern w:val="0"/>
                <w:sz w:val="24"/>
                <w:lang w:bidi="ar"/>
              </w:rPr>
              <w:t xml:space="preserve">                                         </w:t>
            </w:r>
            <w:r>
              <w:rPr>
                <w:rFonts w:ascii="方正黑体简体" w:hAnsi="方正黑体简体" w:eastAsia="方正黑体简体" w:cs="方正黑体简体"/>
                <w:color w:val="000000"/>
                <w:kern w:val="0"/>
                <w:sz w:val="24"/>
                <w:lang w:bidi="ar"/>
              </w:rPr>
              <w:t xml:space="preserve"> </w:t>
            </w:r>
            <w:r>
              <w:rPr>
                <w:rFonts w:hint="eastAsia" w:ascii="宋体" w:hAnsi="宋体" w:eastAsia="宋体" w:cs="宋体"/>
                <w:color w:val="000000"/>
                <w:kern w:val="0"/>
                <w:sz w:val="28"/>
                <w:szCs w:val="28"/>
                <w:lang w:val="en-US" w:eastAsia="zh-CN" w:bidi="ar"/>
              </w:rPr>
              <w:t xml:space="preserve"> 填报日期 ：   </w:t>
            </w:r>
            <w:r>
              <w:rPr>
                <w:rFonts w:ascii="方正黑体简体" w:hAnsi="方正黑体简体" w:eastAsia="方正黑体简体" w:cs="方正黑体简体"/>
                <w:color w:val="000000"/>
                <w:kern w:val="0"/>
                <w:sz w:val="24"/>
                <w:lang w:bidi="ar"/>
              </w:rPr>
              <w:t xml:space="preserve">                                                                                                                                                                                              </w:t>
            </w:r>
          </w:p>
        </w:tc>
      </w:tr>
      <w:tr>
        <w:tblPrEx>
          <w:tblCellMar>
            <w:top w:w="0" w:type="dxa"/>
            <w:left w:w="108" w:type="dxa"/>
            <w:bottom w:w="0" w:type="dxa"/>
            <w:right w:w="108" w:type="dxa"/>
          </w:tblCellMar>
        </w:tblPrEx>
        <w:trPr>
          <w:trHeight w:val="36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检查场所</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地址</w:t>
            </w:r>
          </w:p>
        </w:tc>
        <w:tc>
          <w:tcPr>
            <w:tcW w:w="17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实际控制人</w:t>
            </w:r>
          </w:p>
        </w:tc>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联系方式</w:t>
            </w:r>
          </w:p>
        </w:tc>
        <w:tc>
          <w:tcPr>
            <w:tcW w:w="14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隐患情况</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整改情况</w:t>
            </w:r>
          </w:p>
        </w:tc>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整改期限</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带队领导</w:t>
            </w:r>
          </w:p>
        </w:tc>
        <w:tc>
          <w:tcPr>
            <w:tcW w:w="999"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检查人</w:t>
            </w:r>
          </w:p>
        </w:tc>
        <w:tc>
          <w:tcPr>
            <w:tcW w:w="96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31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7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999"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96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2"/>
                <w:szCs w:val="22"/>
              </w:rPr>
            </w:pPr>
          </w:p>
        </w:tc>
        <w:tc>
          <w:tcPr>
            <w:tcW w:w="99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hAnsi="宋体" w:eastAsia="仿宋_GB2312" w:cs="仿宋_GB2312"/>
                <w:color w:val="000000"/>
                <w:sz w:val="24"/>
              </w:rPr>
            </w:pPr>
          </w:p>
        </w:tc>
        <w:tc>
          <w:tcPr>
            <w:tcW w:w="96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sz w:val="24"/>
              </w:rPr>
            </w:pPr>
          </w:p>
        </w:tc>
      </w:tr>
    </w:tbl>
    <w:p>
      <w:pPr>
        <w:pStyle w:val="2"/>
        <w:spacing w:after="0" w:line="560" w:lineRule="exact"/>
        <w:ind w:left="0" w:leftChars="0" w:firstLine="0" w:firstLineChars="0"/>
        <w:rPr>
          <w:rFonts w:hint="eastAsia" w:ascii="宋体" w:hAnsi="宋体" w:cs="方正黑体简体"/>
          <w:color w:val="000000"/>
          <w:kern w:val="0"/>
          <w:sz w:val="28"/>
          <w:szCs w:val="28"/>
          <w:lang w:bidi="ar"/>
        </w:rPr>
      </w:pPr>
      <w:r>
        <w:rPr>
          <w:rFonts w:ascii="方正黑体简体" w:hAnsi="方正黑体简体" w:eastAsia="方正黑体简体" w:cs="方正黑体简体"/>
          <w:color w:val="000000"/>
          <w:kern w:val="0"/>
          <w:sz w:val="28"/>
          <w:szCs w:val="28"/>
          <w:lang w:bidi="ar"/>
        </w:rPr>
        <w:t xml:space="preserve"> </w:t>
      </w:r>
      <w:r>
        <w:rPr>
          <w:rFonts w:hint="eastAsia" w:ascii="宋体" w:hAnsi="宋体" w:cs="方正黑体简体"/>
          <w:color w:val="000000"/>
          <w:kern w:val="0"/>
          <w:sz w:val="28"/>
          <w:szCs w:val="28"/>
          <w:lang w:bidi="ar"/>
        </w:rPr>
        <w:t>注：</w:t>
      </w:r>
      <w:r>
        <w:rPr>
          <w:rFonts w:hint="eastAsia" w:ascii="宋体" w:hAnsi="宋体" w:cs="仿宋_GB2312"/>
          <w:sz w:val="28"/>
          <w:szCs w:val="28"/>
        </w:rPr>
        <w:t>每周一前将上周工作进展情况报镇安委办，至11月25日止。</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textAlignment w:val="auto"/>
        <w:rPr>
          <w:rFonts w:hint="eastAsia" w:ascii="宋体" w:hAnsi="宋体" w:eastAsia="宋体" w:cs="宋体"/>
          <w:color w:val="000000"/>
          <w:kern w:val="0"/>
          <w:sz w:val="24"/>
          <w:lang w:val="en-US" w:eastAsia="zh-CN" w:bidi="ar"/>
        </w:rPr>
      </w:pPr>
      <w:r>
        <w:rPr>
          <w:rFonts w:ascii="方正黑体简体" w:hAnsi="方正黑体简体" w:eastAsia="方正黑体简体" w:cs="方正黑体简体"/>
          <w:color w:val="000000"/>
          <w:kern w:val="0"/>
          <w:sz w:val="24"/>
          <w:lang w:bidi="ar"/>
        </w:rPr>
        <w:t xml:space="preserve"> </w:t>
      </w:r>
      <w:r>
        <w:rPr>
          <w:rFonts w:hint="eastAsia" w:ascii="方正黑体简体" w:hAnsi="方正黑体简体" w:eastAsia="方正黑体简体" w:cs="方正黑体简体"/>
          <w:color w:val="000000"/>
          <w:kern w:val="0"/>
          <w:sz w:val="24"/>
          <w:lang w:bidi="ar"/>
        </w:rPr>
        <w:t xml:space="preserve">     </w:t>
      </w:r>
      <w:r>
        <w:rPr>
          <w:rFonts w:hint="eastAsia" w:ascii="宋体" w:hAnsi="宋体" w:eastAsia="宋体" w:cs="宋体"/>
          <w:color w:val="000000"/>
          <w:kern w:val="0"/>
          <w:sz w:val="24"/>
          <w:lang w:bidi="ar"/>
        </w:rPr>
        <w:t xml:space="preserve"> </w:t>
      </w:r>
      <w:r>
        <w:rPr>
          <w:rFonts w:hint="eastAsia" w:ascii="宋体" w:hAnsi="宋体" w:eastAsia="宋体" w:cs="宋体"/>
          <w:color w:val="000000"/>
          <w:kern w:val="0"/>
          <w:sz w:val="28"/>
          <w:szCs w:val="28"/>
          <w:lang w:val="en-US" w:eastAsia="zh-CN" w:bidi="ar"/>
        </w:rPr>
        <w:t>填报人：                          单位负责人：                           分管领导：</w:t>
      </w:r>
    </w:p>
    <w:p>
      <w:pPr>
        <w:pStyle w:val="2"/>
        <w:spacing w:after="0" w:line="560" w:lineRule="exact"/>
        <w:ind w:left="0" w:leftChars="0" w:firstLine="0" w:firstLineChars="0"/>
        <w:rPr>
          <w:rFonts w:hint="eastAsia" w:ascii="宋体" w:hAnsi="宋体" w:cs="仿宋_GB2312"/>
          <w:szCs w:val="21"/>
        </w:rPr>
      </w:pPr>
    </w:p>
    <w:p>
      <w:pPr>
        <w:pStyle w:val="2"/>
        <w:spacing w:after="0" w:line="560" w:lineRule="exact"/>
        <w:ind w:left="0" w:leftChars="0" w:firstLine="0" w:firstLineChars="0"/>
        <w:rPr>
          <w:rFonts w:hint="eastAsia" w:ascii="黑体" w:hAnsi="黑体" w:eastAsia="黑体" w:cs="黑体"/>
          <w:sz w:val="32"/>
          <w:szCs w:val="32"/>
        </w:rPr>
        <w:sectPr>
          <w:pgSz w:w="16838" w:h="11906" w:orient="landscape"/>
          <w:pgMar w:top="1418" w:right="1440" w:bottom="1134" w:left="1440" w:header="851" w:footer="992" w:gutter="0"/>
          <w:pgNumType w:fmt="decimal"/>
          <w:cols w:space="720" w:num="1"/>
          <w:docGrid w:type="lines" w:linePitch="312" w:charSpace="0"/>
        </w:sectPr>
      </w:pPr>
    </w:p>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pStyle w:val="2"/>
        <w:spacing w:after="0" w:line="560" w:lineRule="exact"/>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排查情况统计表</w:t>
      </w:r>
    </w:p>
    <w:p>
      <w:pPr>
        <w:pStyle w:val="2"/>
        <w:spacing w:after="0"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填报单位（盖章）：                                            填报日期 ：</w:t>
      </w:r>
    </w:p>
    <w:tbl>
      <w:tblPr>
        <w:tblStyle w:val="6"/>
        <w:tblpPr w:leftFromText="180" w:rightFromText="180" w:vertAnchor="text" w:horzAnchor="page" w:tblpX="1201" w:tblpY="380"/>
        <w:tblOverlap w:val="never"/>
        <w:tblW w:w="5098" w:type="pct"/>
        <w:tblInd w:w="0" w:type="dxa"/>
        <w:tblLayout w:type="autofit"/>
        <w:tblCellMar>
          <w:top w:w="0" w:type="dxa"/>
          <w:left w:w="108" w:type="dxa"/>
          <w:bottom w:w="0" w:type="dxa"/>
          <w:right w:w="108" w:type="dxa"/>
        </w:tblCellMar>
      </w:tblPr>
      <w:tblGrid>
        <w:gridCol w:w="2087"/>
        <w:gridCol w:w="804"/>
        <w:gridCol w:w="411"/>
        <w:gridCol w:w="558"/>
        <w:gridCol w:w="601"/>
        <w:gridCol w:w="555"/>
        <w:gridCol w:w="674"/>
        <w:gridCol w:w="827"/>
        <w:gridCol w:w="619"/>
        <w:gridCol w:w="584"/>
        <w:gridCol w:w="633"/>
        <w:gridCol w:w="732"/>
        <w:gridCol w:w="821"/>
        <w:gridCol w:w="740"/>
        <w:gridCol w:w="784"/>
        <w:gridCol w:w="596"/>
        <w:gridCol w:w="541"/>
        <w:gridCol w:w="726"/>
        <w:gridCol w:w="497"/>
        <w:gridCol w:w="662"/>
      </w:tblGrid>
      <w:tr>
        <w:tblPrEx>
          <w:tblCellMar>
            <w:top w:w="0" w:type="dxa"/>
            <w:left w:w="108" w:type="dxa"/>
            <w:bottom w:w="0" w:type="dxa"/>
            <w:right w:w="108" w:type="dxa"/>
          </w:tblCellMar>
        </w:tblPrEx>
        <w:trPr>
          <w:trHeight w:val="285" w:hRule="atLeast"/>
        </w:trPr>
        <w:tc>
          <w:tcPr>
            <w:tcW w:w="7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单位</w:t>
            </w:r>
          </w:p>
        </w:tc>
        <w:tc>
          <w:tcPr>
            <w:tcW w:w="15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排查整治隐患（企业层面）</w:t>
            </w:r>
          </w:p>
        </w:tc>
        <w:tc>
          <w:tcPr>
            <w:tcW w:w="88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开展督导检查</w:t>
            </w:r>
          </w:p>
        </w:tc>
        <w:tc>
          <w:tcPr>
            <w:tcW w:w="1455"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执法处罚</w:t>
            </w:r>
          </w:p>
        </w:tc>
        <w:tc>
          <w:tcPr>
            <w:tcW w:w="1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约谈</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联合惩戒</w:t>
            </w:r>
          </w:p>
        </w:tc>
      </w:tr>
      <w:tr>
        <w:tblPrEx>
          <w:tblCellMar>
            <w:top w:w="0" w:type="dxa"/>
            <w:left w:w="108" w:type="dxa"/>
            <w:bottom w:w="0" w:type="dxa"/>
            <w:right w:w="108" w:type="dxa"/>
          </w:tblCellMar>
        </w:tblPrEx>
        <w:trPr>
          <w:trHeight w:val="285" w:hRule="atLeast"/>
        </w:trPr>
        <w:tc>
          <w:tcPr>
            <w:tcW w:w="7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排查隐患总数</w:t>
            </w:r>
          </w:p>
        </w:tc>
        <w:tc>
          <w:tcPr>
            <w:tcW w:w="54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一般隐患</w:t>
            </w:r>
          </w:p>
        </w:tc>
        <w:tc>
          <w:tcPr>
            <w:tcW w:w="70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重大隐患</w:t>
            </w:r>
          </w:p>
        </w:tc>
        <w:tc>
          <w:tcPr>
            <w:tcW w:w="2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督导检查组</w:t>
            </w:r>
          </w:p>
        </w:tc>
        <w:tc>
          <w:tcPr>
            <w:tcW w:w="2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督导检查次数</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检查单位数量</w:t>
            </w: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督导问题个数</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行政处罚次数</w:t>
            </w:r>
          </w:p>
        </w:tc>
        <w:tc>
          <w:tcPr>
            <w:tcW w:w="2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责令停产整顿</w:t>
            </w:r>
          </w:p>
        </w:tc>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暂扣吊销证照企业</w:t>
            </w:r>
          </w:p>
        </w:tc>
        <w:tc>
          <w:tcPr>
            <w:tcW w:w="20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关闭取缔</w:t>
            </w:r>
          </w:p>
        </w:tc>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罚款</w:t>
            </w: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移送司法机关</w:t>
            </w:r>
          </w:p>
        </w:tc>
        <w:tc>
          <w:tcPr>
            <w:tcW w:w="17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18"/>
                <w:szCs w:val="18"/>
                <w:lang w:bidi="ar"/>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7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排查</w:t>
            </w:r>
          </w:p>
        </w:tc>
        <w:tc>
          <w:tcPr>
            <w:tcW w:w="1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已整改</w:t>
            </w:r>
          </w:p>
        </w:tc>
        <w:tc>
          <w:tcPr>
            <w:tcW w:w="20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整改率</w:t>
            </w:r>
          </w:p>
        </w:tc>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排查</w:t>
            </w:r>
          </w:p>
        </w:tc>
        <w:tc>
          <w:tcPr>
            <w:tcW w:w="2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已整改</w:t>
            </w:r>
          </w:p>
        </w:tc>
        <w:tc>
          <w:tcPr>
            <w:tcW w:w="28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整改率</w:t>
            </w:r>
          </w:p>
        </w:tc>
        <w:tc>
          <w:tcPr>
            <w:tcW w:w="2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72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544" w:hRule="atLeast"/>
        </w:trPr>
        <w:tc>
          <w:tcPr>
            <w:tcW w:w="722" w:type="pct"/>
            <w:vMerge w:val="restart"/>
            <w:tcBorders>
              <w:top w:val="single" w:color="000000" w:sz="4" w:space="0"/>
              <w:left w:val="single" w:color="000000" w:sz="4" w:space="0"/>
              <w:right w:val="single" w:color="000000" w:sz="4" w:space="0"/>
            </w:tcBorders>
            <w:noWrap w:val="0"/>
            <w:vAlign w:val="center"/>
          </w:tcPr>
          <w:p>
            <w:pPr>
              <w:rPr>
                <w:rFonts w:hint="eastAsia" w:ascii="等线" w:hAnsi="等线" w:eastAsia="等线" w:cs="等线"/>
                <w:color w:val="000000"/>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条</w:t>
            </w: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sz w:val="18"/>
                <w:szCs w:val="18"/>
              </w:rPr>
            </w:pPr>
            <w:r>
              <w:rPr>
                <w:rFonts w:ascii="Times New Roman" w:hAnsi="Times New Roman" w:eastAsia="等线"/>
                <w:color w:val="000000"/>
                <w:kern w:val="0"/>
                <w:sz w:val="18"/>
                <w:szCs w:val="18"/>
                <w:lang w:bidi="ar"/>
              </w:rPr>
              <w:t>%</w:t>
            </w: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2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sz w:val="18"/>
                <w:szCs w:val="18"/>
              </w:rPr>
            </w:pPr>
            <w:r>
              <w:rPr>
                <w:rFonts w:ascii="Times New Roman" w:hAnsi="Times New Roman" w:eastAsia="等线"/>
                <w:color w:val="000000"/>
                <w:kern w:val="0"/>
                <w:sz w:val="18"/>
                <w:szCs w:val="18"/>
                <w:lang w:bidi="ar"/>
              </w:rPr>
              <w:t>%</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2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sz w:val="18"/>
                <w:szCs w:val="18"/>
              </w:rPr>
            </w:pPr>
            <w:r>
              <w:rPr>
                <w:rFonts w:ascii="Times New Roman" w:hAnsi="Times New Roman" w:eastAsia="等线"/>
                <w:color w:val="000000"/>
                <w:kern w:val="0"/>
                <w:sz w:val="18"/>
                <w:szCs w:val="18"/>
                <w:lang w:bidi="ar"/>
              </w:rPr>
              <w:t>(</w:t>
            </w:r>
            <w:r>
              <w:rPr>
                <w:rStyle w:val="11"/>
                <w:rFonts w:hint="default"/>
                <w:sz w:val="18"/>
                <w:szCs w:val="18"/>
                <w:lang w:bidi="ar"/>
              </w:rPr>
              <w:t>家</w:t>
            </w:r>
            <w:r>
              <w:rPr>
                <w:rFonts w:ascii="Times New Roman" w:hAnsi="Times New Roman" w:eastAsia="等线"/>
                <w:color w:val="000000"/>
                <w:kern w:val="0"/>
                <w:sz w:val="18"/>
                <w:szCs w:val="18"/>
                <w:lang w:bidi="ar"/>
              </w:rPr>
              <w:t>)</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r>
      <w:tr>
        <w:tblPrEx>
          <w:tblCellMar>
            <w:top w:w="0" w:type="dxa"/>
            <w:left w:w="108" w:type="dxa"/>
            <w:bottom w:w="0" w:type="dxa"/>
            <w:right w:w="108" w:type="dxa"/>
          </w:tblCellMar>
        </w:tblPrEx>
        <w:trPr>
          <w:trHeight w:val="1765" w:hRule="atLeast"/>
        </w:trPr>
        <w:tc>
          <w:tcPr>
            <w:tcW w:w="722" w:type="pct"/>
            <w:vMerge w:val="continue"/>
            <w:tcBorders>
              <w:left w:val="single" w:color="000000" w:sz="4" w:space="0"/>
              <w:bottom w:val="single" w:color="000000" w:sz="4" w:space="0"/>
              <w:right w:val="single" w:color="000000" w:sz="4" w:space="0"/>
            </w:tcBorders>
            <w:noWrap w:val="0"/>
            <w:vAlign w:val="center"/>
          </w:tcPr>
          <w:p>
            <w:pPr>
              <w:rPr>
                <w:rFonts w:hint="eastAsia" w:ascii="等线" w:hAnsi="等线" w:eastAsia="等线" w:cs="等线"/>
                <w:color w:val="000000"/>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1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1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kern w:val="0"/>
                <w:sz w:val="18"/>
                <w:szCs w:val="18"/>
                <w:lang w:bidi="ar"/>
              </w:rPr>
            </w:pP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kern w:val="0"/>
                <w:sz w:val="18"/>
                <w:szCs w:val="18"/>
                <w:lang w:bidi="ar"/>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等线"/>
                <w:color w:val="000000"/>
                <w:kern w:val="0"/>
                <w:sz w:val="18"/>
                <w:szCs w:val="18"/>
                <w:lang w:bidi="ar"/>
              </w:rPr>
            </w:pP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1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bl>
    <w:p>
      <w:pPr>
        <w:pStyle w:val="2"/>
        <w:spacing w:after="0" w:line="560" w:lineRule="exact"/>
        <w:ind w:left="0" w:leftChars="0" w:firstLine="0" w:firstLineChars="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注：</w:t>
      </w:r>
      <w:r>
        <w:rPr>
          <w:rFonts w:hint="eastAsia" w:ascii="宋体" w:hAnsi="宋体" w:eastAsia="宋体" w:cs="宋体"/>
          <w:sz w:val="28"/>
          <w:szCs w:val="28"/>
        </w:rPr>
        <w:t>每周一前将上周工作进展情况报镇安委办，至11月25日止。</w:t>
      </w:r>
    </w:p>
    <w:p>
      <w:pPr>
        <w:pStyle w:val="2"/>
        <w:spacing w:after="0" w:line="560" w:lineRule="exact"/>
        <w:ind w:left="0" w:leftChars="0" w:firstLine="0" w:firstLineChars="0"/>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  </w:t>
      </w:r>
      <w:r>
        <w:rPr>
          <w:rFonts w:hint="eastAsia" w:ascii="方正黑体简体" w:hAnsi="方正黑体简体" w:eastAsia="方正黑体简体" w:cs="方正黑体简体"/>
          <w:color w:val="000000"/>
          <w:kern w:val="0"/>
          <w:sz w:val="24"/>
          <w:lang w:bidi="ar"/>
        </w:rPr>
        <w:t xml:space="preserve"> </w:t>
      </w:r>
      <w:r>
        <w:rPr>
          <w:rFonts w:hint="eastAsia" w:ascii="宋体" w:hAnsi="宋体" w:eastAsia="宋体" w:cs="宋体"/>
          <w:color w:val="000000"/>
          <w:kern w:val="0"/>
          <w:sz w:val="24"/>
          <w:lang w:bidi="ar"/>
        </w:rPr>
        <w:t xml:space="preserve"> </w:t>
      </w:r>
      <w:r>
        <w:rPr>
          <w:rFonts w:hint="eastAsia" w:ascii="宋体" w:hAnsi="宋体" w:eastAsia="宋体" w:cs="宋体"/>
          <w:color w:val="000000"/>
          <w:kern w:val="0"/>
          <w:sz w:val="28"/>
          <w:szCs w:val="28"/>
          <w:lang w:val="en-US" w:eastAsia="zh-CN" w:bidi="ar"/>
        </w:rPr>
        <w:t xml:space="preserve">填报人：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           单位负责人：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          分管领导：</w:t>
      </w:r>
      <w:r>
        <w:rPr>
          <w:rFonts w:hint="eastAsia" w:ascii="宋体" w:hAnsi="宋体" w:eastAsia="宋体" w:cs="宋体"/>
          <w:color w:val="000000"/>
          <w:kern w:val="0"/>
          <w:sz w:val="28"/>
          <w:szCs w:val="28"/>
          <w:lang w:bidi="ar"/>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sz w:val="32"/>
          <w:szCs w:val="32"/>
          <w:lang w:val="en-US" w:eastAsia="zh-CN"/>
        </w:rPr>
      </w:pPr>
      <w:r>
        <w:rPr>
          <w:rFonts w:hint="eastAsia" w:ascii="宋体" w:hAnsi="宋体"/>
          <w:sz w:val="32"/>
          <w:szCs w:val="32"/>
          <w:lang w:val="en-US" w:eastAsia="zh-CN"/>
        </w:rPr>
        <w:t xml:space="preserve"> </w:t>
      </w:r>
    </w:p>
    <w:p>
      <w:bookmarkStart w:id="0" w:name="_GoBack"/>
      <w:bookmarkEnd w:id="0"/>
    </w:p>
    <w:sectPr>
      <w:pgSz w:w="16838" w:h="11906" w:orient="landscape"/>
      <w:pgMar w:top="1418" w:right="1440" w:bottom="1134"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835" cy="175260"/>
                      </a:xfrm>
                      <a:prstGeom prst="rect">
                        <a:avLst/>
                      </a:prstGeom>
                      <a:noFill/>
                      <a:ln>
                        <a:noFill/>
                      </a:ln>
                    </wps:spPr>
                    <wps:txbx>
                      <w:txbxContent>
                        <w:p>
                          <w:pPr>
                            <w:pStyle w:val="4"/>
                            <w:rPr>
                              <w:sz w:val="24"/>
                            </w:rPr>
                          </w:pPr>
                          <w:r>
                            <w:rPr>
                              <w:rFonts w:ascii="Times New Roman" w:hAnsi="Times New Roman" w:eastAsia="楷体_GB2312"/>
                              <w:sz w:val="24"/>
                            </w:rPr>
                            <w:t xml:space="preserve">— </w:t>
                          </w:r>
                          <w:r>
                            <w:rPr>
                              <w:rFonts w:ascii="Times New Roman" w:hAnsi="Times New Roman" w:eastAsia="楷体_GB2312"/>
                              <w:sz w:val="24"/>
                            </w:rPr>
                            <w:fldChar w:fldCharType="begin"/>
                          </w:r>
                          <w:r>
                            <w:rPr>
                              <w:rFonts w:ascii="Times New Roman" w:hAnsi="Times New Roman" w:eastAsia="楷体_GB2312"/>
                              <w:sz w:val="24"/>
                            </w:rPr>
                            <w:instrText xml:space="preserve"> PAGE  \* MERGEFORMAT </w:instrText>
                          </w:r>
                          <w:r>
                            <w:rPr>
                              <w:rFonts w:ascii="Times New Roman" w:hAnsi="Times New Roman" w:eastAsia="楷体_GB2312"/>
                              <w:sz w:val="24"/>
                            </w:rPr>
                            <w:fldChar w:fldCharType="separate"/>
                          </w:r>
                          <w:r>
                            <w:rPr>
                              <w:rFonts w:ascii="Times New Roman" w:hAnsi="Times New Roman" w:eastAsia="楷体_GB2312"/>
                              <w:sz w:val="24"/>
                            </w:rPr>
                            <w:t>6</w:t>
                          </w:r>
                          <w:r>
                            <w:rPr>
                              <w:rFonts w:ascii="Times New Roman" w:hAnsi="Times New Roman" w:eastAsia="楷体_GB2312"/>
                              <w:sz w:val="24"/>
                            </w:rPr>
                            <w:fldChar w:fldCharType="end"/>
                          </w:r>
                          <w:r>
                            <w:rPr>
                              <w:rFonts w:ascii="Times New Roman" w:hAnsi="Times New Roman" w:eastAsia="楷体_GB2312"/>
                              <w:sz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8pt;width:36.05pt;mso-position-horizontal:center;mso-position-horizontal-relative:margin;mso-wrap-style:none;z-index:251659264;mso-width-relative:page;mso-height-relative:page;" filled="f" stroked="f" coordsize="21600,21600" o:gfxdata="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wF94NEAAAADAQAADwAAAAAAAAABACAAAAAiAAAAZHJzL2Rv&#10;d25yZXYueG1sUEsBAhQAFAAAAAgAh07iQC/PU2LPAQAAlwMAAA4AAAAAAAAAAQAgAAAAIAEAAGRy&#10;cy9lMm9Eb2MueG1sUEsFBgAAAAAGAAYAWQEAAGEFAAAAAA==&#10;">
              <v:fill on="f" focussize="0,0"/>
              <v:stroke on="f"/>
              <v:imagedata o:title=""/>
              <o:lock v:ext="edit" aspectratio="f"/>
              <v:textbox inset="0mm,0mm,0mm,0mm" style="mso-fit-shape-to-text:t;">
                <w:txbxContent>
                  <w:p>
                    <w:pPr>
                      <w:pStyle w:val="4"/>
                      <w:rPr>
                        <w:sz w:val="24"/>
                      </w:rPr>
                    </w:pPr>
                    <w:r>
                      <w:rPr>
                        <w:rFonts w:ascii="Times New Roman" w:hAnsi="Times New Roman" w:eastAsia="楷体_GB2312"/>
                        <w:sz w:val="24"/>
                      </w:rPr>
                      <w:t xml:space="preserve">— </w:t>
                    </w:r>
                    <w:r>
                      <w:rPr>
                        <w:rFonts w:ascii="Times New Roman" w:hAnsi="Times New Roman" w:eastAsia="楷体_GB2312"/>
                        <w:sz w:val="24"/>
                      </w:rPr>
                      <w:fldChar w:fldCharType="begin"/>
                    </w:r>
                    <w:r>
                      <w:rPr>
                        <w:rFonts w:ascii="Times New Roman" w:hAnsi="Times New Roman" w:eastAsia="楷体_GB2312"/>
                        <w:sz w:val="24"/>
                      </w:rPr>
                      <w:instrText xml:space="preserve"> PAGE  \* MERGEFORMAT </w:instrText>
                    </w:r>
                    <w:r>
                      <w:rPr>
                        <w:rFonts w:ascii="Times New Roman" w:hAnsi="Times New Roman" w:eastAsia="楷体_GB2312"/>
                        <w:sz w:val="24"/>
                      </w:rPr>
                      <w:fldChar w:fldCharType="separate"/>
                    </w:r>
                    <w:r>
                      <w:rPr>
                        <w:rFonts w:ascii="Times New Roman" w:hAnsi="Times New Roman" w:eastAsia="楷体_GB2312"/>
                        <w:sz w:val="24"/>
                      </w:rPr>
                      <w:t>6</w:t>
                    </w:r>
                    <w:r>
                      <w:rPr>
                        <w:rFonts w:ascii="Times New Roman" w:hAnsi="Times New Roman" w:eastAsia="楷体_GB2312"/>
                        <w:sz w:val="24"/>
                      </w:rPr>
                      <w:fldChar w:fldCharType="end"/>
                    </w:r>
                    <w:r>
                      <w:rPr>
                        <w:rFonts w:ascii="Times New Roman" w:hAnsi="Times New Roman" w:eastAsia="楷体_GB2312"/>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D1BD6"/>
    <w:rsid w:val="3A8D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font41"/>
    <w:basedOn w:val="7"/>
    <w:qFormat/>
    <w:uiPriority w:val="0"/>
    <w:rPr>
      <w:rFonts w:hint="eastAsia" w:ascii="仿宋_GB2312" w:eastAsia="仿宋_GB2312" w:cs="仿宋_GB2312"/>
      <w:b/>
      <w:bCs/>
      <w:color w:val="000000"/>
      <w:sz w:val="32"/>
      <w:szCs w:val="32"/>
      <w:u w:val="none"/>
    </w:rPr>
  </w:style>
  <w:style w:type="character" w:customStyle="1" w:styleId="10">
    <w:name w:val="font21"/>
    <w:basedOn w:val="7"/>
    <w:qFormat/>
    <w:uiPriority w:val="0"/>
    <w:rPr>
      <w:rFonts w:ascii="仿宋_GB2312" w:eastAsia="仿宋_GB2312" w:cs="仿宋_GB2312"/>
      <w:color w:val="000000"/>
      <w:sz w:val="20"/>
      <w:szCs w:val="20"/>
      <w:u w:val="none"/>
    </w:rPr>
  </w:style>
  <w:style w:type="character" w:customStyle="1" w:styleId="11">
    <w:name w:val="font1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2022-01-04T02:42:00Z</dcterms:created>
  <dc:creator>李政</dc:creator>
  <cp:lastModifiedBy>李政</cp:lastModifiedBy>
  <dcterms:modified xsi:type="dcterms:W3CDTF">2022-01-04T02:42:34Z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C7ADC3DAA24B47A2AF37B2ACAE98658D</vt:lpwstr>
  </property>
</Properties>
</file>