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318E8">
      <w:pPr>
        <w:widowControl w:val="0"/>
        <w:kinsoku/>
        <w:autoSpaceDE/>
        <w:autoSpaceDN/>
        <w:adjustRightInd/>
        <w:snapToGrid/>
        <w:spacing w:line="500" w:lineRule="exact"/>
        <w:jc w:val="center"/>
        <w:textAlignment w:val="auto"/>
        <w:rPr>
          <w:rStyle w:val="8"/>
          <w:rFonts w:hint="default" w:ascii="Times New Roman" w:hAnsi="Times New Roman" w:eastAsia="楷体_GB2312" w:cs="Times New Roman"/>
          <w:b w:val="0"/>
          <w:snapToGrid/>
          <w:sz w:val="32"/>
          <w:szCs w:val="32"/>
          <w:u w:val="none"/>
          <w:lang w:val="en-US" w:eastAsia="zh-CN" w:bidi="en-US"/>
        </w:rPr>
      </w:pPr>
    </w:p>
    <w:p w14:paraId="3A5569CA">
      <w:pPr>
        <w:keepNext w:val="0"/>
        <w:keepLines w:val="0"/>
        <w:pageBreakBefore w:val="0"/>
        <w:widowControl w:val="0"/>
        <w:kinsoku/>
        <w:wordWrap w:val="0"/>
        <w:overflowPunct/>
        <w:topLinePunct w:val="0"/>
        <w:autoSpaceDE/>
        <w:autoSpaceDN/>
        <w:bidi w:val="0"/>
        <w:adjustRightInd/>
        <w:snapToGrid w:val="0"/>
        <w:spacing w:before="313" w:beforeLines="100" w:line="1480" w:lineRule="exact"/>
        <w:jc w:val="distribute"/>
        <w:textAlignment w:val="auto"/>
        <w:rPr>
          <w:rFonts w:hint="default" w:ascii="Times New Roman" w:hAnsi="Times New Roman" w:eastAsia="方正小标宋_GBK" w:cs="Times New Roman"/>
          <w:color w:val="FF0000"/>
          <w:spacing w:val="-20"/>
          <w:w w:val="35"/>
          <w:sz w:val="130"/>
          <w:szCs w:val="130"/>
          <w:u w:val="none"/>
          <w:lang w:val="en-US" w:eastAsia="zh-CN"/>
        </w:rPr>
      </w:pPr>
      <w:r>
        <w:rPr>
          <w:rFonts w:hint="default" w:ascii="Times New Roman" w:hAnsi="Times New Roman" w:eastAsia="方正小标宋_GBK" w:cs="Times New Roman"/>
          <w:color w:val="FF0000"/>
          <w:spacing w:val="-20"/>
          <w:w w:val="35"/>
          <w:sz w:val="130"/>
          <w:szCs w:val="130"/>
          <w:u w:val="none"/>
          <w:lang w:val="en-US" w:eastAsia="zh-CN"/>
        </w:rPr>
        <w:t>中共连云港市赣榆区委全面依法治区委员会</w:t>
      </w:r>
    </w:p>
    <w:p w14:paraId="184259F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rPr>
          <w:rFonts w:hint="default" w:ascii="Times New Roman" w:hAnsi="Times New Roman" w:cs="Times New Roman"/>
          <w:sz w:val="44"/>
          <w:szCs w:val="44"/>
          <w:u w:val="none"/>
        </w:rPr>
      </w:pPr>
    </w:p>
    <w:p w14:paraId="1C818179">
      <w:pPr>
        <w:widowControl w:val="0"/>
        <w:kinsoku/>
        <w:autoSpaceDE/>
        <w:autoSpaceDN/>
        <w:adjustRightInd/>
        <w:snapToGrid/>
        <w:spacing w:line="500" w:lineRule="exact"/>
        <w:jc w:val="center"/>
        <w:textAlignment w:val="auto"/>
        <w:rPr>
          <w:rStyle w:val="8"/>
          <w:rFonts w:hint="default" w:ascii="Times New Roman" w:hAnsi="Times New Roman" w:eastAsia="楷体_GB2312" w:cs="Times New Roman"/>
          <w:b w:val="0"/>
          <w:snapToGrid/>
          <w:sz w:val="32"/>
          <w:szCs w:val="32"/>
          <w:u w:val="none"/>
          <w:lang w:val="en-US" w:eastAsia="zh-CN" w:bidi="en-US"/>
        </w:rPr>
      </w:pPr>
      <w:r>
        <w:rPr>
          <w:rStyle w:val="8"/>
          <w:rFonts w:hint="default" w:ascii="Times New Roman" w:hAnsi="Times New Roman" w:eastAsia="楷体_GB2312" w:cs="Times New Roman"/>
          <w:b w:val="0"/>
          <w:snapToGrid/>
          <w:sz w:val="32"/>
          <w:szCs w:val="32"/>
          <w:u w:val="none"/>
          <w:lang w:val="en-US" w:eastAsia="zh-CN" w:bidi="en-US"/>
        </w:rPr>
        <w:t>赣委法〔202</w:t>
      </w:r>
      <w:r>
        <w:rPr>
          <w:rStyle w:val="8"/>
          <w:rFonts w:hint="eastAsia" w:ascii="Times New Roman" w:hAnsi="Times New Roman" w:eastAsia="楷体_GB2312" w:cs="Times New Roman"/>
          <w:b w:val="0"/>
          <w:snapToGrid/>
          <w:sz w:val="32"/>
          <w:szCs w:val="32"/>
          <w:u w:val="none"/>
          <w:lang w:val="en-US" w:eastAsia="zh-CN" w:bidi="en-US"/>
        </w:rPr>
        <w:t>5</w:t>
      </w:r>
      <w:r>
        <w:rPr>
          <w:rStyle w:val="8"/>
          <w:rFonts w:hint="default" w:ascii="Times New Roman" w:hAnsi="Times New Roman" w:eastAsia="楷体_GB2312" w:cs="Times New Roman"/>
          <w:b w:val="0"/>
          <w:snapToGrid/>
          <w:sz w:val="32"/>
          <w:szCs w:val="32"/>
          <w:u w:val="none"/>
          <w:lang w:val="en-US" w:eastAsia="zh-CN" w:bidi="en-US"/>
        </w:rPr>
        <w:t>〕</w:t>
      </w:r>
      <w:r>
        <w:rPr>
          <w:rStyle w:val="8"/>
          <w:rFonts w:hint="eastAsia" w:ascii="Times New Roman" w:hAnsi="Times New Roman" w:eastAsia="楷体_GB2312" w:cs="Times New Roman"/>
          <w:b w:val="0"/>
          <w:snapToGrid/>
          <w:sz w:val="32"/>
          <w:szCs w:val="32"/>
          <w:u w:val="none"/>
          <w:lang w:val="en-US" w:eastAsia="zh-CN" w:bidi="en-US"/>
        </w:rPr>
        <w:t>2</w:t>
      </w:r>
      <w:r>
        <w:rPr>
          <w:rStyle w:val="8"/>
          <w:rFonts w:hint="default" w:ascii="Times New Roman" w:hAnsi="Times New Roman" w:eastAsia="楷体_GB2312" w:cs="Times New Roman"/>
          <w:b w:val="0"/>
          <w:snapToGrid/>
          <w:sz w:val="32"/>
          <w:szCs w:val="32"/>
          <w:u w:val="none"/>
          <w:lang w:val="en-US" w:eastAsia="zh-CN" w:bidi="en-US"/>
        </w:rPr>
        <w:t>号</w:t>
      </w:r>
    </w:p>
    <w:p w14:paraId="5D9DB96E">
      <w:pPr>
        <w:spacing w:line="500" w:lineRule="exact"/>
        <w:jc w:val="center"/>
        <w:rPr>
          <w:rFonts w:hint="default" w:ascii="Times New Roman" w:hAnsi="Times New Roman" w:eastAsia="仿宋_GB2312" w:cs="Times New Roman"/>
          <w:sz w:val="44"/>
          <w:szCs w:val="44"/>
          <w:u w:val="none"/>
        </w:rPr>
      </w:pPr>
      <w:r>
        <w:rPr>
          <w:rFonts w:hint="default" w:ascii="Times New Roman" w:hAnsi="Times New Roman" w:cs="Times New Roman"/>
          <w:sz w:val="32"/>
          <w:u w:val="none"/>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279400</wp:posOffset>
                </wp:positionV>
                <wp:extent cx="5668645" cy="635"/>
                <wp:effectExtent l="0" t="17145" r="8255" b="20320"/>
                <wp:wrapNone/>
                <wp:docPr id="2" name="直接连接符 2"/>
                <wp:cNvGraphicFramePr/>
                <a:graphic xmlns:a="http://schemas.openxmlformats.org/drawingml/2006/main">
                  <a:graphicData uri="http://schemas.microsoft.com/office/word/2010/wordprocessingShape">
                    <wps:wsp>
                      <wps:cNvCnPr/>
                      <wps:spPr>
                        <a:xfrm>
                          <a:off x="0" y="0"/>
                          <a:ext cx="5668645" cy="635"/>
                        </a:xfrm>
                        <a:prstGeom prst="line">
                          <a:avLst/>
                        </a:prstGeom>
                        <a:ln w="349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pt;margin-top:22pt;height:0.05pt;width:446.35pt;z-index:251659264;mso-width-relative:page;mso-height-relative:page;" filled="f" stroked="t" coordsize="21600,21600" o:gfxdata="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aI3EDaAAAACQEAAA8AAAAAAAAAAQAgAAAAIgAAAGRycy9kb3du&#10;cmV2LnhtbFBLAQIUABQAAAAIAIdO4kAhs/B9/QEAAPUDAAAOAAAAAAAAAAEAIAAAACkBAABkcnMv&#10;ZTJvRG9jLnhtbFBLBQYAAAAABgAGAFkBAACYBQAAAAA=&#10;">
                <v:fill on="f" focussize="0,0"/>
                <v:stroke weight="2.75pt" color="#FF0000" joinstyle="round"/>
                <v:imagedata o:title=""/>
                <o:lock v:ext="edit" aspectratio="f"/>
              </v:line>
            </w:pict>
          </mc:Fallback>
        </mc:AlternateContent>
      </w:r>
      <w:r>
        <w:rPr>
          <w:rStyle w:val="8"/>
          <w:rFonts w:hint="default" w:ascii="Times New Roman" w:hAnsi="Times New Roman" w:eastAsia="仿宋_GB2312" w:cs="Times New Roman"/>
          <w:b w:val="0"/>
          <w:sz w:val="32"/>
          <w:szCs w:val="32"/>
          <w:u w:val="none"/>
        </w:rPr>
        <w:t xml:space="preserve">  </w:t>
      </w:r>
    </w:p>
    <w:p w14:paraId="15AB0F8F">
      <w:pPr>
        <w:spacing w:line="580" w:lineRule="exact"/>
        <w:jc w:val="both"/>
        <w:rPr>
          <w:rFonts w:hint="default" w:ascii="Times New Roman" w:hAnsi="Times New Roman" w:eastAsia="方正小标宋_GBK" w:cs="Times New Roman"/>
          <w:w w:val="98"/>
          <w:sz w:val="44"/>
          <w:szCs w:val="44"/>
        </w:rPr>
      </w:pPr>
    </w:p>
    <w:p w14:paraId="2BB5728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关于废止、宣布失效、修改</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部分</w:t>
      </w:r>
      <w:r>
        <w:rPr>
          <w:rFonts w:hint="eastAsia" w:ascii="方正小标宋_GBK" w:hAnsi="方正小标宋_GBK" w:eastAsia="方正小标宋_GBK" w:cs="方正小标宋_GBK"/>
          <w:color w:val="000000" w:themeColor="text1"/>
          <w:sz w:val="44"/>
          <w:szCs w:val="44"/>
          <w14:textFill>
            <w14:solidFill>
              <w14:schemeClr w14:val="tx1"/>
            </w14:solidFill>
          </w14:textFill>
        </w:rPr>
        <w:t>规范性文件的通知</w:t>
      </w:r>
    </w:p>
    <w:p w14:paraId="7D1669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71CC5DB0">
      <w:pPr>
        <w:pStyle w:val="5"/>
        <w:keepNext w:val="0"/>
        <w:keepLines w:val="0"/>
        <w:pageBreakBefore w:val="0"/>
        <w:widowControl w:val="0"/>
        <w:kinsoku/>
        <w:overflowPunct/>
        <w:topLinePunct w:val="0"/>
        <w:autoSpaceDE/>
        <w:autoSpaceDN/>
        <w:bidi w:val="0"/>
        <w:adjustRightInd/>
        <w:spacing w:line="560" w:lineRule="exact"/>
        <w:ind w:firstLine="0" w:firstLineChars="0"/>
        <w:textAlignment w:val="auto"/>
        <w:rPr>
          <w:rFonts w:hint="default" w:ascii="Times New Roman" w:hAnsi="Times New Roman" w:eastAsia="方正楷体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sz w:val="32"/>
          <w:szCs w:val="32"/>
        </w:rPr>
        <w:t>各镇党委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人民政府，区委各部委，区各委办局，区各直属单位：</w:t>
      </w:r>
    </w:p>
    <w:p w14:paraId="63740809">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为贯彻落实党的二十大和二十届二中、三中全会精神，更好发挥法治固根本、稳预期、利长远的保障作用，坚决维护党内法规和党的政策统一性、权威性，根据中央和省、市、区委有关部署，近期，区委依法治区办会同相关部门对区委全面依法治区委员会及办公室制发的规范性文件组织开展清理工作，确定：</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2019—2024年期间，由区委全面依法治区委员会及办公室制发的文件中，因不符合党中央最新精神、不适应现实需要，或者已被新的党内法规和规范性文件涵盖替代，废止5件；因适用期已过，宣布失效</w:t>
      </w: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件；因主体内容存在不适应、不协调、不衔接、不一致等问题，修改5件。</w:t>
      </w:r>
    </w:p>
    <w:p w14:paraId="653D90E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自本通知发布之日起，被废止、宣布失效的规范性文件不再执行；对于需要修改的规范性文件，有关单位要严格依据法律法规，结合法治建设新部署新要求及工作实际，尽快完成修改任务；继续有效的规范性文件，各镇各部门要严格遵守执行。</w:t>
      </w:r>
    </w:p>
    <w:p w14:paraId="76CEBEA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对于被废止、宣布失效的规范性文件，尚未公开的，要继续按照保密规定加强管理，未经批准不得擅自向社会公开。</w:t>
      </w:r>
    </w:p>
    <w:p w14:paraId="52A5834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本通知自发布之日起施行。</w:t>
      </w:r>
    </w:p>
    <w:p w14:paraId="3B34895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p>
    <w:p w14:paraId="31AB39A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附件：1.废止的规范性文件目录</w:t>
      </w:r>
    </w:p>
    <w:p w14:paraId="08E5AA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2.宣布失效的规范性文件目录</w:t>
      </w:r>
    </w:p>
    <w:p w14:paraId="11D02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3.修改的规范性文件目录</w:t>
      </w:r>
    </w:p>
    <w:p w14:paraId="22632964">
      <w:pPr>
        <w:numPr>
          <w:ilvl w:val="0"/>
          <w:numId w:val="0"/>
        </w:numPr>
        <w:ind w:left="630" w:leftChars="0"/>
        <w:rPr>
          <w:rFonts w:hint="default" w:ascii="Times New Roman" w:hAnsi="Times New Roman" w:cs="Times New Roman"/>
          <w:color w:val="000000" w:themeColor="text1"/>
          <w:lang w:val="en-US" w:eastAsia="zh-CN"/>
          <w14:textFill>
            <w14:solidFill>
              <w14:schemeClr w14:val="tx1"/>
            </w14:solidFill>
          </w14:textFill>
        </w:rPr>
      </w:pPr>
    </w:p>
    <w:p w14:paraId="23191BF2">
      <w:pPr>
        <w:numPr>
          <w:ilvl w:val="0"/>
          <w:numId w:val="0"/>
        </w:numPr>
        <w:ind w:left="630" w:leftChars="0"/>
        <w:rPr>
          <w:rFonts w:hint="default" w:ascii="Times New Roman" w:hAnsi="Times New Roman" w:cs="Times New Roman"/>
          <w:color w:val="000000" w:themeColor="text1"/>
          <w:lang w:val="en-US" w:eastAsia="zh-CN"/>
          <w14:textFill>
            <w14:solidFill>
              <w14:schemeClr w14:val="tx1"/>
            </w14:solidFill>
          </w14:textFill>
        </w:rPr>
      </w:pPr>
    </w:p>
    <w:p w14:paraId="1B161F62">
      <w:pPr>
        <w:numPr>
          <w:ilvl w:val="0"/>
          <w:numId w:val="0"/>
        </w:numPr>
        <w:rPr>
          <w:rFonts w:hint="default" w:ascii="Times New Roman" w:hAnsi="Times New Roman" w:cs="Times New Roman"/>
          <w:color w:val="000000" w:themeColor="text1"/>
          <w:lang w:val="en-US" w:eastAsia="zh-CN"/>
          <w14:textFill>
            <w14:solidFill>
              <w14:schemeClr w14:val="tx1"/>
            </w14:solidFill>
          </w14:textFill>
        </w:rPr>
      </w:pPr>
    </w:p>
    <w:p w14:paraId="72B8C049">
      <w:pPr>
        <w:numPr>
          <w:ilvl w:val="0"/>
          <w:numId w:val="0"/>
        </w:numPr>
        <w:rPr>
          <w:rFonts w:hint="default" w:ascii="Times New Roman" w:hAnsi="Times New Roman" w:cs="Times New Roman"/>
          <w:color w:val="000000" w:themeColor="text1"/>
          <w:lang w:val="en-US" w:eastAsia="zh-CN"/>
          <w14:textFill>
            <w14:solidFill>
              <w14:schemeClr w14:val="tx1"/>
            </w14:solidFill>
          </w14:textFill>
        </w:rPr>
      </w:pPr>
    </w:p>
    <w:p w14:paraId="556D1715">
      <w:pPr>
        <w:keepNext w:val="0"/>
        <w:keepLines w:val="0"/>
        <w:pageBreakBefore w:val="0"/>
        <w:widowControl w:val="0"/>
        <w:kinsoku/>
        <w:overflowPunct/>
        <w:topLinePunct w:val="0"/>
        <w:autoSpaceDE/>
        <w:autoSpaceDN/>
        <w:bidi w:val="0"/>
        <w:adjustRightInd/>
        <w:spacing w:line="56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中共连云港市赣榆区委全面依法治区委员会</w:t>
      </w:r>
    </w:p>
    <w:p w14:paraId="6C627830">
      <w:pPr>
        <w:keepNext w:val="0"/>
        <w:keepLines w:val="0"/>
        <w:pageBreakBefore w:val="0"/>
        <w:widowControl w:val="0"/>
        <w:kinsoku/>
        <w:wordWrap w:val="0"/>
        <w:overflowPunct/>
        <w:topLinePunct w:val="0"/>
        <w:autoSpaceDE/>
        <w:autoSpaceDN/>
        <w:bidi w:val="0"/>
        <w:adjustRightInd/>
        <w:spacing w:line="560" w:lineRule="exact"/>
        <w:ind w:firstLine="4480" w:firstLineChars="14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w:t>
      </w:r>
    </w:p>
    <w:p w14:paraId="6F68787F">
      <w:pPr>
        <w:numPr>
          <w:ilvl w:val="0"/>
          <w:numId w:val="0"/>
        </w:numPr>
        <w:rPr>
          <w:rFonts w:hint="default" w:ascii="Times New Roman" w:hAnsi="Times New Roman" w:cs="Times New Roman"/>
          <w:color w:val="000000" w:themeColor="text1"/>
          <w:lang w:val="en-US" w:eastAsia="zh-CN"/>
          <w14:textFill>
            <w14:solidFill>
              <w14:schemeClr w14:val="tx1"/>
            </w14:solidFill>
          </w14:textFill>
        </w:rPr>
      </w:pPr>
    </w:p>
    <w:p w14:paraId="6E02B653">
      <w:pPr>
        <w:numPr>
          <w:ilvl w:val="0"/>
          <w:numId w:val="0"/>
        </w:numPr>
        <w:rPr>
          <w:rFonts w:hint="default" w:ascii="Times New Roman" w:hAnsi="Times New Roman" w:cs="Times New Roman"/>
          <w:color w:val="000000" w:themeColor="text1"/>
          <w:lang w:val="en-US" w:eastAsia="zh-CN"/>
          <w14:textFill>
            <w14:solidFill>
              <w14:schemeClr w14:val="tx1"/>
            </w14:solidFill>
          </w14:textFill>
        </w:rPr>
      </w:pPr>
    </w:p>
    <w:p w14:paraId="36A86503">
      <w:pPr>
        <w:numPr>
          <w:ilvl w:val="0"/>
          <w:numId w:val="0"/>
        </w:numPr>
        <w:rPr>
          <w:rFonts w:hint="default" w:ascii="Times New Roman" w:hAnsi="Times New Roman" w:cs="Times New Roman"/>
          <w:color w:val="000000" w:themeColor="text1"/>
          <w:lang w:val="en-US" w:eastAsia="zh-CN"/>
          <w14:textFill>
            <w14:solidFill>
              <w14:schemeClr w14:val="tx1"/>
            </w14:solidFill>
          </w14:textFill>
        </w:rPr>
      </w:pPr>
    </w:p>
    <w:p w14:paraId="1B1058BB">
      <w:pPr>
        <w:numPr>
          <w:ilvl w:val="0"/>
          <w:numId w:val="0"/>
        </w:numPr>
        <w:rPr>
          <w:rFonts w:hint="default" w:ascii="Times New Roman" w:hAnsi="Times New Roman" w:cs="Times New Roman"/>
          <w:color w:val="000000" w:themeColor="text1"/>
          <w:lang w:val="en-US" w:eastAsia="zh-CN"/>
          <w14:textFill>
            <w14:solidFill>
              <w14:schemeClr w14:val="tx1"/>
            </w14:solidFill>
          </w14:textFill>
        </w:rPr>
      </w:pPr>
    </w:p>
    <w:p w14:paraId="4A60C38B">
      <w:pPr>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br w:type="page"/>
      </w:r>
    </w:p>
    <w:p w14:paraId="6749F041">
      <w:pPr>
        <w:numPr>
          <w:ilvl w:val="0"/>
          <w:numId w:val="0"/>
        </w:numPr>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附件1</w:t>
      </w:r>
    </w:p>
    <w:p w14:paraId="3146A637">
      <w:pPr>
        <w:numPr>
          <w:ilvl w:val="0"/>
          <w:numId w:val="0"/>
        </w:numPr>
        <w:jc w:val="cente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废止的规范性文件目录</w:t>
      </w:r>
    </w:p>
    <w:p w14:paraId="4D581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p>
    <w:p w14:paraId="324A4E1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关于印发《关于依法防控新型冠状病毒感染肺炎疫情切实保障人民群众生命健康安全的实施意见》的通知（</w:t>
      </w:r>
      <w:r>
        <w:rPr>
          <w:rStyle w:val="8"/>
          <w:rFonts w:hint="default" w:ascii="Times New Roman" w:hAnsi="Times New Roman" w:eastAsia="方正仿宋_GB2312" w:cs="Times New Roman"/>
          <w:b w:val="0"/>
          <w:color w:val="000000" w:themeColor="text1"/>
          <w:sz w:val="32"/>
          <w:szCs w:val="32"/>
          <w:lang w:eastAsia="zh-CN"/>
          <w14:textFill>
            <w14:solidFill>
              <w14:schemeClr w14:val="tx1"/>
            </w14:solidFill>
          </w14:textFill>
        </w:rPr>
        <w:t>赣委法办〔2020〕1号</w:t>
      </w:r>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w:t>
      </w:r>
    </w:p>
    <w:p w14:paraId="26AB62C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关于印发《关于营造法治化营商环境的实施意见》的通知（赣委法办〔202</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号）</w:t>
      </w:r>
    </w:p>
    <w:p w14:paraId="6ADA26B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2312" w:cs="Times New Roman"/>
          <w:color w:val="000000" w:themeColor="text1"/>
          <w:sz w:val="32"/>
          <w:szCs w:val="32"/>
          <w14:textFill>
            <w14:solidFill>
              <w14:schemeClr w14:val="tx1"/>
            </w14:solidFill>
          </w14:textFill>
        </w:rPr>
        <w:t>关于</w:t>
      </w:r>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印发《开展行政诉讼发案量和败诉率“双下降”工作方案》的通知（</w:t>
      </w:r>
      <w:r>
        <w:rPr>
          <w:rStyle w:val="8"/>
          <w:rFonts w:hint="default" w:ascii="Times New Roman" w:hAnsi="Times New Roman" w:eastAsia="方正仿宋_GB2312" w:cs="Times New Roman"/>
          <w:b w:val="0"/>
          <w:color w:val="000000" w:themeColor="text1"/>
          <w:sz w:val="32"/>
          <w:szCs w:val="32"/>
          <w14:textFill>
            <w14:solidFill>
              <w14:schemeClr w14:val="tx1"/>
            </w14:solidFill>
          </w14:textFill>
        </w:rPr>
        <w:t>赣委法办〔20</w:t>
      </w:r>
      <w:r>
        <w:rPr>
          <w:rStyle w:val="8"/>
          <w:rFonts w:hint="default" w:ascii="Times New Roman" w:hAnsi="Times New Roman" w:eastAsia="方正仿宋_GB2312" w:cs="Times New Roman"/>
          <w:b w:val="0"/>
          <w:color w:val="000000" w:themeColor="text1"/>
          <w:sz w:val="32"/>
          <w:szCs w:val="32"/>
          <w:lang w:val="en-US" w:eastAsia="zh-CN"/>
          <w14:textFill>
            <w14:solidFill>
              <w14:schemeClr w14:val="tx1"/>
            </w14:solidFill>
          </w14:textFill>
        </w:rPr>
        <w:t>23</w:t>
      </w:r>
      <w:r>
        <w:rPr>
          <w:rStyle w:val="8"/>
          <w:rFonts w:hint="default" w:ascii="Times New Roman" w:hAnsi="Times New Roman" w:eastAsia="方正仿宋_GB2312" w:cs="Times New Roman"/>
          <w:b w:val="0"/>
          <w:color w:val="000000" w:themeColor="text1"/>
          <w:sz w:val="32"/>
          <w:szCs w:val="32"/>
          <w14:textFill>
            <w14:solidFill>
              <w14:schemeClr w14:val="tx1"/>
            </w14:solidFill>
          </w14:textFill>
        </w:rPr>
        <w:t>〕</w:t>
      </w:r>
      <w:r>
        <w:rPr>
          <w:rStyle w:val="8"/>
          <w:rFonts w:hint="default" w:ascii="Times New Roman" w:hAnsi="Times New Roman" w:eastAsia="方正仿宋_GB2312" w:cs="Times New Roman"/>
          <w:b w:val="0"/>
          <w:color w:val="000000" w:themeColor="text1"/>
          <w:sz w:val="32"/>
          <w:szCs w:val="32"/>
          <w:lang w:val="en-US" w:eastAsia="zh-CN"/>
          <w14:textFill>
            <w14:solidFill>
              <w14:schemeClr w14:val="tx1"/>
            </w14:solidFill>
          </w14:textFill>
        </w:rPr>
        <w:t>7</w:t>
      </w:r>
      <w:r>
        <w:rPr>
          <w:rStyle w:val="8"/>
          <w:rFonts w:hint="default" w:ascii="Times New Roman" w:hAnsi="Times New Roman" w:eastAsia="方正仿宋_GB2312" w:cs="Times New Roman"/>
          <w:b w:val="0"/>
          <w:color w:val="000000" w:themeColor="text1"/>
          <w:sz w:val="32"/>
          <w:szCs w:val="32"/>
          <w14:textFill>
            <w14:solidFill>
              <w14:schemeClr w14:val="tx1"/>
            </w14:solidFill>
          </w14:textFill>
        </w:rPr>
        <w:t>号</w:t>
      </w:r>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w:t>
      </w:r>
    </w:p>
    <w:p w14:paraId="6E4A288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2312" w:cs="Times New Roman"/>
          <w:color w:val="000000" w:themeColor="text1"/>
          <w:sz w:val="32"/>
          <w:szCs w:val="32"/>
          <w14:textFill>
            <w14:solidFill>
              <w14:schemeClr w14:val="tx1"/>
            </w14:solidFill>
          </w14:textFill>
        </w:rPr>
        <w:t>关于转发市委依法治市办《关于编制连云港市涉企行政合规指导清单的通知》的通知</w:t>
      </w:r>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w:t>
      </w:r>
      <w:r>
        <w:rPr>
          <w:rStyle w:val="8"/>
          <w:rFonts w:hint="default" w:ascii="Times New Roman" w:hAnsi="Times New Roman" w:eastAsia="方正仿宋_GB2312" w:cs="Times New Roman"/>
          <w:b w:val="0"/>
          <w:color w:val="000000" w:themeColor="text1"/>
          <w:sz w:val="32"/>
          <w:szCs w:val="32"/>
          <w14:textFill>
            <w14:solidFill>
              <w14:schemeClr w14:val="tx1"/>
            </w14:solidFill>
          </w14:textFill>
        </w:rPr>
        <w:t>赣委法办〔20</w:t>
      </w:r>
      <w:r>
        <w:rPr>
          <w:rStyle w:val="8"/>
          <w:rFonts w:hint="default" w:ascii="Times New Roman" w:hAnsi="Times New Roman" w:eastAsia="方正仿宋_GB2312" w:cs="Times New Roman"/>
          <w:b w:val="0"/>
          <w:color w:val="000000" w:themeColor="text1"/>
          <w:sz w:val="32"/>
          <w:szCs w:val="32"/>
          <w:lang w:val="en-US" w:eastAsia="zh-CN"/>
          <w14:textFill>
            <w14:solidFill>
              <w14:schemeClr w14:val="tx1"/>
            </w14:solidFill>
          </w14:textFill>
        </w:rPr>
        <w:t>24</w:t>
      </w:r>
      <w:r>
        <w:rPr>
          <w:rStyle w:val="8"/>
          <w:rFonts w:hint="default" w:ascii="Times New Roman" w:hAnsi="Times New Roman" w:eastAsia="方正仿宋_GB2312" w:cs="Times New Roman"/>
          <w:b w:val="0"/>
          <w:color w:val="000000" w:themeColor="text1"/>
          <w:sz w:val="32"/>
          <w:szCs w:val="32"/>
          <w14:textFill>
            <w14:solidFill>
              <w14:schemeClr w14:val="tx1"/>
            </w14:solidFill>
          </w14:textFill>
        </w:rPr>
        <w:t>〕</w:t>
      </w:r>
      <w:r>
        <w:rPr>
          <w:rStyle w:val="8"/>
          <w:rFonts w:hint="default" w:ascii="Times New Roman" w:hAnsi="Times New Roman" w:eastAsia="方正仿宋_GB2312" w:cs="Times New Roman"/>
          <w:b w:val="0"/>
          <w:color w:val="000000" w:themeColor="text1"/>
          <w:sz w:val="32"/>
          <w:szCs w:val="32"/>
          <w:lang w:val="en-US" w:eastAsia="zh-CN"/>
          <w14:textFill>
            <w14:solidFill>
              <w14:schemeClr w14:val="tx1"/>
            </w14:solidFill>
          </w14:textFill>
        </w:rPr>
        <w:t>2</w:t>
      </w:r>
      <w:r>
        <w:rPr>
          <w:rStyle w:val="8"/>
          <w:rFonts w:hint="default" w:ascii="Times New Roman" w:hAnsi="Times New Roman" w:eastAsia="方正仿宋_GB2312" w:cs="Times New Roman"/>
          <w:b w:val="0"/>
          <w:color w:val="000000" w:themeColor="text1"/>
          <w:sz w:val="32"/>
          <w:szCs w:val="32"/>
          <w14:textFill>
            <w14:solidFill>
              <w14:schemeClr w14:val="tx1"/>
            </w14:solidFill>
          </w14:textFill>
        </w:rPr>
        <w:t>号</w:t>
      </w:r>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w:t>
      </w:r>
    </w:p>
    <w:p w14:paraId="79BE63C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2312" w:cs="Times New Roman"/>
          <w:color w:val="000000" w:themeColor="text1"/>
          <w:sz w:val="32"/>
          <w:szCs w:val="32"/>
          <w14:textFill>
            <w14:solidFill>
              <w14:schemeClr w14:val="tx1"/>
            </w14:solidFill>
          </w14:textFill>
        </w:rPr>
        <w:t>关于</w:t>
      </w:r>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印发《</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关于强化法治督察和法律监督联动协同服务保障全面依法治区工作的意见（试行）</w:t>
      </w:r>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》的通知（</w:t>
      </w:r>
      <w:r>
        <w:rPr>
          <w:rFonts w:hint="default" w:ascii="Times New Roman" w:hAnsi="Times New Roman" w:eastAsia="方正仿宋_GB2312" w:cs="Times New Roman"/>
          <w:color w:val="000000" w:themeColor="text1"/>
          <w:sz w:val="32"/>
          <w:szCs w:val="32"/>
          <w14:textFill>
            <w14:solidFill>
              <w14:schemeClr w14:val="tx1"/>
            </w14:solidFill>
          </w14:textFill>
        </w:rPr>
        <w:t>赣委法办〔20</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24</w:t>
      </w:r>
      <w:r>
        <w:rPr>
          <w:rFonts w:hint="default" w:ascii="Times New Roman" w:hAnsi="Times New Roman" w:eastAsia="方正仿宋_GB2312" w:cs="Times New Roman"/>
          <w:color w:val="000000" w:themeColor="text1"/>
          <w:sz w:val="32"/>
          <w:szCs w:val="32"/>
          <w14:textFill>
            <w14:solidFill>
              <w14:schemeClr w14:val="tx1"/>
            </w14:solidFill>
          </w14:textFill>
        </w:rPr>
        <w:t>〕</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2312" w:cs="Times New Roman"/>
          <w:color w:val="000000" w:themeColor="text1"/>
          <w:sz w:val="32"/>
          <w:szCs w:val="32"/>
          <w14:textFill>
            <w14:solidFill>
              <w14:schemeClr w14:val="tx1"/>
            </w14:solidFill>
          </w14:textFill>
        </w:rPr>
        <w:t>号</w:t>
      </w:r>
      <w:r>
        <w:rPr>
          <w:rFonts w:hint="default" w:ascii="Times New Roman" w:hAnsi="Times New Roman" w:eastAsia="方正仿宋_GB2312" w:cs="Times New Roman"/>
          <w:color w:val="000000" w:themeColor="text1"/>
          <w:sz w:val="32"/>
          <w:szCs w:val="32"/>
          <w:lang w:eastAsia="zh-CN"/>
          <w14:textFill>
            <w14:solidFill>
              <w14:schemeClr w14:val="tx1"/>
            </w14:solidFill>
          </w14:textFill>
        </w:rPr>
        <w:t>）</w:t>
      </w:r>
    </w:p>
    <w:p w14:paraId="6F3AB9E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方正仿宋_GB2312" w:cs="Times New Roman"/>
          <w:color w:val="000000" w:themeColor="text1"/>
          <w:sz w:val="30"/>
          <w:szCs w:val="30"/>
          <w:lang w:eastAsia="zh-CN"/>
          <w14:textFill>
            <w14:solidFill>
              <w14:schemeClr w14:val="tx1"/>
            </w14:solidFill>
          </w14:textFill>
        </w:rPr>
      </w:pPr>
    </w:p>
    <w:p w14:paraId="5045C8DE">
      <w:pPr>
        <w:numPr>
          <w:ilvl w:val="0"/>
          <w:numId w:val="0"/>
        </w:numPr>
        <w:rPr>
          <w:rFonts w:hint="default" w:ascii="Times New Roman" w:hAnsi="Times New Roman" w:eastAsia="方正仿宋_GB2312" w:cs="Times New Roman"/>
          <w:color w:val="000000" w:themeColor="text1"/>
          <w:sz w:val="30"/>
          <w:szCs w:val="30"/>
          <w:lang w:eastAsia="zh-CN"/>
          <w14:textFill>
            <w14:solidFill>
              <w14:schemeClr w14:val="tx1"/>
            </w14:solidFill>
          </w14:textFill>
        </w:rPr>
      </w:pPr>
    </w:p>
    <w:p w14:paraId="7C846B59">
      <w:pPr>
        <w:numPr>
          <w:ilvl w:val="0"/>
          <w:numId w:val="0"/>
        </w:numPr>
        <w:rPr>
          <w:rFonts w:hint="default" w:ascii="Times New Roman" w:hAnsi="Times New Roman" w:eastAsia="方正仿宋_GB2312" w:cs="Times New Roman"/>
          <w:color w:val="000000" w:themeColor="text1"/>
          <w:sz w:val="30"/>
          <w:szCs w:val="30"/>
          <w:lang w:eastAsia="zh-CN"/>
          <w14:textFill>
            <w14:solidFill>
              <w14:schemeClr w14:val="tx1"/>
            </w14:solidFill>
          </w14:textFill>
        </w:rPr>
      </w:pPr>
    </w:p>
    <w:p w14:paraId="31195F4F">
      <w:pPr>
        <w:numPr>
          <w:ilvl w:val="0"/>
          <w:numId w:val="0"/>
        </w:numPr>
        <w:rPr>
          <w:rFonts w:hint="default" w:ascii="Times New Roman" w:hAnsi="Times New Roman" w:eastAsia="方正仿宋_GB2312" w:cs="Times New Roman"/>
          <w:color w:val="000000" w:themeColor="text1"/>
          <w:sz w:val="30"/>
          <w:szCs w:val="30"/>
          <w:lang w:eastAsia="zh-CN"/>
          <w14:textFill>
            <w14:solidFill>
              <w14:schemeClr w14:val="tx1"/>
            </w14:solidFill>
          </w14:textFill>
        </w:rPr>
      </w:pPr>
    </w:p>
    <w:p w14:paraId="35B4CAB2">
      <w:pPr>
        <w:numPr>
          <w:ilvl w:val="0"/>
          <w:numId w:val="0"/>
        </w:numPr>
        <w:rPr>
          <w:rFonts w:hint="default" w:ascii="Times New Roman" w:hAnsi="Times New Roman" w:eastAsia="方正仿宋_GB2312" w:cs="Times New Roman"/>
          <w:color w:val="000000" w:themeColor="text1"/>
          <w:sz w:val="30"/>
          <w:szCs w:val="30"/>
          <w:lang w:eastAsia="zh-CN"/>
          <w14:textFill>
            <w14:solidFill>
              <w14:schemeClr w14:val="tx1"/>
            </w14:solidFill>
          </w14:textFill>
        </w:rPr>
      </w:pPr>
    </w:p>
    <w:p w14:paraId="4A93F3E2">
      <w:pPr>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br w:type="page"/>
      </w:r>
    </w:p>
    <w:p w14:paraId="781EE9B3">
      <w:pPr>
        <w:numPr>
          <w:ilvl w:val="0"/>
          <w:numId w:val="0"/>
        </w:numP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附件2</w:t>
      </w:r>
    </w:p>
    <w:p w14:paraId="500AF997">
      <w:pPr>
        <w:numPr>
          <w:ilvl w:val="0"/>
          <w:numId w:val="0"/>
        </w:numPr>
        <w:jc w:val="center"/>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t>宣布失效的规范性文件目录</w:t>
      </w:r>
    </w:p>
    <w:p w14:paraId="242B7D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pPr>
    </w:p>
    <w:p w14:paraId="5019ACF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.关于印发《赣榆区2019年度行政执法人员培训方案》的通知（赣委法办〔2019〕1号）</w:t>
      </w:r>
    </w:p>
    <w:p w14:paraId="489C4FE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.关于印发《赣榆区法治政府建设“补短板、强弱项”专项活动的实施方案》的通知（赣委法办〔2020〕2号）</w:t>
      </w:r>
    </w:p>
    <w:p w14:paraId="48816BC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.关于印发《关于开展非诉讼纠纷解决机制建设提升年活动的实施意见》的通知（赣委法办〔2021〕4号）</w:t>
      </w:r>
    </w:p>
    <w:p w14:paraId="31790AE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.关于印发《关于开展全区基层规范行政执法自查自纠活动方案》的通知（赣委法办〔2022〕1号）</w:t>
      </w:r>
    </w:p>
    <w:p w14:paraId="2EE0FCE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.关于印发《关于开展2022年省级法治政府建设示范创建活动的实施方案》的通知（赣委法办〔2022〕2号）</w:t>
      </w:r>
    </w:p>
    <w:p w14:paraId="0EEDBF9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.关于印发基层综合执法规范化建设专项行动方案的通知（赣委法办〔2022〕4号）</w:t>
      </w:r>
    </w:p>
    <w:p w14:paraId="5845CBC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.关于印发《赣榆区进一步规范涉企行政执法行为优化法治营商环境行动方案》的通知（赣委法〔2023〕2号）</w:t>
      </w:r>
    </w:p>
    <w:p w14:paraId="0E33130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.关于印发《关于开展第三批省级法治政府建设示范创建活动实施方案》的通知（赣委法办〔2024〕1号）</w:t>
      </w:r>
    </w:p>
    <w:p w14:paraId="6FE91E8A">
      <w:pPr>
        <w:numPr>
          <w:ilvl w:val="0"/>
          <w:numId w:val="0"/>
        </w:numPr>
        <w:rPr>
          <w:rFonts w:hint="default" w:ascii="Times New Roman" w:hAnsi="Times New Roman" w:eastAsia="方正仿宋_GB2312" w:cs="Times New Roman"/>
          <w:color w:val="000000" w:themeColor="text1"/>
          <w:sz w:val="30"/>
          <w:szCs w:val="30"/>
          <w:lang w:eastAsia="zh-CN"/>
          <w14:textFill>
            <w14:solidFill>
              <w14:schemeClr w14:val="tx1"/>
            </w14:solidFill>
          </w14:textFill>
        </w:rPr>
      </w:pPr>
    </w:p>
    <w:p w14:paraId="5C8DC255">
      <w:pP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pPr>
      <w:r>
        <w:rPr>
          <w:rFonts w:hint="default" w:ascii="Times New Roman" w:hAnsi="Times New Roman" w:eastAsia="方正仿宋_GB2312" w:cs="Times New Roman"/>
          <w:color w:val="000000" w:themeColor="text1"/>
          <w:sz w:val="30"/>
          <w:szCs w:val="30"/>
          <w:lang w:val="en-US" w:eastAsia="zh-CN"/>
          <w14:textFill>
            <w14:solidFill>
              <w14:schemeClr w14:val="tx1"/>
            </w14:solidFill>
          </w14:textFill>
        </w:rPr>
        <w:br w:type="page"/>
      </w:r>
    </w:p>
    <w:p w14:paraId="25FA070F">
      <w:pPr>
        <w:numPr>
          <w:ilvl w:val="0"/>
          <w:numId w:val="0"/>
        </w:numPr>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附件3</w:t>
      </w:r>
    </w:p>
    <w:p w14:paraId="49D506B0">
      <w:pPr>
        <w:numPr>
          <w:ilvl w:val="0"/>
          <w:numId w:val="0"/>
        </w:numPr>
        <w:jc w:val="center"/>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default" w:ascii="方正小标宋_GBK" w:hAnsi="方正小标宋_GBK" w:eastAsia="方正小标宋_GBK" w:cs="方正小标宋_GBK"/>
          <w:color w:val="000000" w:themeColor="text1"/>
          <w:sz w:val="44"/>
          <w:szCs w:val="44"/>
          <w:lang w:val="en-US" w:eastAsia="zh-CN"/>
          <w14:textFill>
            <w14:solidFill>
              <w14:schemeClr w14:val="tx1"/>
            </w14:solidFill>
          </w14:textFill>
        </w:rPr>
        <w:t>修改的规范性文件目录</w:t>
      </w:r>
    </w:p>
    <w:p w14:paraId="620B73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p>
    <w:p w14:paraId="753332D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1.关于印发《区委全面依法治区委员会办公室关于建立联络员工作联系机制的实施意见》的通知（赣委法〔2019〕2号）</w:t>
      </w:r>
    </w:p>
    <w:p w14:paraId="0C52A20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2.关于调整区委全面依法治区委员会各协调小组、办公室成员的通知（赣委法〔2022〕1号）</w:t>
      </w:r>
    </w:p>
    <w:p w14:paraId="7178FA6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3.关于印发《关于进一步落实普法责任制的实施意见》的通知（赣委法〔2022〕3号）</w:t>
      </w:r>
    </w:p>
    <w:p w14:paraId="4825EA3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4.关于建立赣榆区综合治理执行难工作联席会议制度的通知（赣委法办〔2021〕8号）</w:t>
      </w:r>
    </w:p>
    <w:p w14:paraId="0356033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5.关于印发《赣榆区法治化营商环境建设指标体系》的通知（赣委法办〔2023〕</w:t>
      </w:r>
      <w:bookmarkStart w:id="0" w:name="_GoBack"/>
      <w:bookmarkEnd w:id="0"/>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8号）</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F59632-DDAB-4BEF-990E-17BDB30DB71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C0DC845-2CC3-4255-8E13-296C36B3E0CB}"/>
  </w:font>
  <w:font w:name="仿宋_GB2312">
    <w:panose1 w:val="02010609030101010101"/>
    <w:charset w:val="86"/>
    <w:family w:val="auto"/>
    <w:pitch w:val="default"/>
    <w:sig w:usb0="00000001" w:usb1="080E0000" w:usb2="00000000" w:usb3="00000000" w:csb0="00040000" w:csb1="00000000"/>
    <w:embedRegular r:id="rId3" w:fontKey="{60AF4BDE-C907-4348-B025-362AF9FD5352}"/>
  </w:font>
  <w:font w:name="楷体_GB2312">
    <w:panose1 w:val="02010609030101010101"/>
    <w:charset w:val="86"/>
    <w:family w:val="auto"/>
    <w:pitch w:val="default"/>
    <w:sig w:usb0="00000001" w:usb1="080E0000" w:usb2="00000000" w:usb3="00000000" w:csb0="00040000" w:csb1="00000000"/>
    <w:embedRegular r:id="rId4" w:fontKey="{046EA8B7-C8A4-437E-8F8E-D3A0E07C3401}"/>
  </w:font>
  <w:font w:name="方正小标宋简体">
    <w:panose1 w:val="02010600010101010101"/>
    <w:charset w:val="86"/>
    <w:family w:val="auto"/>
    <w:pitch w:val="default"/>
    <w:sig w:usb0="00000001" w:usb1="080E0000" w:usb2="00000000" w:usb3="00000000" w:csb0="00040000" w:csb1="00000000"/>
    <w:embedRegular r:id="rId5" w:fontKey="{58757683-FB94-4A8C-A7FE-02F3218E2F82}"/>
  </w:font>
  <w:font w:name="方正小标宋_GBK">
    <w:panose1 w:val="03000509000000000000"/>
    <w:charset w:val="86"/>
    <w:family w:val="auto"/>
    <w:pitch w:val="default"/>
    <w:sig w:usb0="00000001" w:usb1="080E0000" w:usb2="00000000" w:usb3="00000000" w:csb0="00040000" w:csb1="00000000"/>
    <w:embedRegular r:id="rId6" w:fontKey="{061A6D05-CA3F-4987-9884-EB04E44786DB}"/>
  </w:font>
  <w:font w:name="方正楷体_GB2312">
    <w:panose1 w:val="02000000000000000000"/>
    <w:charset w:val="86"/>
    <w:family w:val="auto"/>
    <w:pitch w:val="default"/>
    <w:sig w:usb0="A00002BF" w:usb1="184F6CFA" w:usb2="00000012" w:usb3="00000000" w:csb0="00040001" w:csb1="00000000"/>
    <w:embedRegular r:id="rId7" w:fontKey="{7BCE4599-4479-43C5-A6B2-633785915C55}"/>
  </w:font>
  <w:font w:name="方正仿宋_GB2312">
    <w:panose1 w:val="02000000000000000000"/>
    <w:charset w:val="86"/>
    <w:family w:val="auto"/>
    <w:pitch w:val="default"/>
    <w:sig w:usb0="A00002BF" w:usb1="184F6CFA" w:usb2="00000012" w:usb3="00000000" w:csb0="00040001" w:csb1="00000000"/>
    <w:embedRegular r:id="rId8" w:fontKey="{C8F9B2CE-9D4A-4544-95A3-91E9361405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DEE9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7CB10">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C7CB10">
                    <w:pPr>
                      <w:pStyle w:val="3"/>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B720F"/>
    <w:rsid w:val="21463165"/>
    <w:rsid w:val="30820A7F"/>
    <w:rsid w:val="33087C08"/>
    <w:rsid w:val="34053012"/>
    <w:rsid w:val="3995038E"/>
    <w:rsid w:val="3D1119DB"/>
    <w:rsid w:val="493F042E"/>
    <w:rsid w:val="504C460F"/>
    <w:rsid w:val="58F21A39"/>
    <w:rsid w:val="620E7A28"/>
    <w:rsid w:val="656D72C7"/>
    <w:rsid w:val="7063381F"/>
    <w:rsid w:val="71FC09FC"/>
    <w:rsid w:val="77946861"/>
    <w:rsid w:val="7CC95537"/>
    <w:rsid w:val="7D12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next w:val="1"/>
    <w:qFormat/>
    <w:uiPriority w:val="0"/>
    <w:pPr>
      <w:adjustRightInd w:val="0"/>
      <w:snapToGrid w:val="0"/>
      <w:spacing w:line="560" w:lineRule="exact"/>
      <w:ind w:firstLine="420" w:firstLineChars="200"/>
    </w:pPr>
    <w:rPr>
      <w:rFonts w:ascii="Calibri" w:hAnsi="Calibri" w:eastAsia="仿宋_GB2312"/>
      <w:sz w:val="32"/>
      <w:szCs w:val="24"/>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1383</Words>
  <Characters>1478</Characters>
  <Lines>0</Lines>
  <Paragraphs>0</Paragraphs>
  <TotalTime>0</TotalTime>
  <ScaleCrop>false</ScaleCrop>
  <LinksUpToDate>false</LinksUpToDate>
  <CharactersWithSpaces>1482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2025-04-03T03:12:00Z</dcterms:created>
  <dc:creator>Administrator</dc:creator>
  <cp:lastModifiedBy>Shmily ❤</cp:lastModifiedBy>
  <cp:lastPrinted>2025-04-06T02:20:00Z</cp:lastPrinted>
  <dcterms:modified xsi:type="dcterms:W3CDTF">2025-05-15T08:33:56Z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eyJoZGlkIjoiMmM4YjFjZGNkMWViM2NlNjE2YmJjNTEwMzI1Njk0MDMiLCJ1c2VySWQiOiIyMDQ4MTM4MjMifQ==</vt:lpwstr>
  </property>
  <property fmtid="{D5CDD505-2E9C-101B-9397-08002B2CF9AE}" pid="4" name="ICV">
    <vt:lpwstr>2ABE27FC8EDD43A68F7389350A764FFC_12</vt:lpwstr>
  </property>
</Properties>
</file>