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574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简体"/>
          <w:sz w:val="44"/>
          <w:szCs w:val="44"/>
        </w:rPr>
      </w:pPr>
      <w:r>
        <w:rPr>
          <w:rFonts w:hint="eastAsia" w:eastAsia="方正小标宋简体"/>
          <w:sz w:val="44"/>
          <w:szCs w:val="44"/>
        </w:rPr>
        <w:t>连云港市赣榆区人民政府</w:t>
      </w:r>
    </w:p>
    <w:p w14:paraId="7CC783C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方正小标宋简体"/>
          <w:sz w:val="44"/>
          <w:szCs w:val="44"/>
          <w:lang w:val="en-US" w:eastAsia="zh-CN"/>
        </w:rPr>
      </w:pPr>
      <w:r>
        <w:rPr>
          <w:rFonts w:hint="eastAsia" w:eastAsia="方正小标宋简体"/>
          <w:sz w:val="44"/>
          <w:szCs w:val="44"/>
        </w:rPr>
        <w:t>行政复议决定书</w:t>
      </w:r>
    </w:p>
    <w:p w14:paraId="1F223A11">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p w14:paraId="35EAFCA5">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90" w:rightChars="28" w:firstLine="3510"/>
        <w:jc w:val="right"/>
        <w:textAlignment w:val="auto"/>
      </w:pPr>
      <w:r>
        <w:rPr>
          <w:rFonts w:hint="eastAsia"/>
        </w:rPr>
        <w:t>〔202</w:t>
      </w:r>
      <w:r>
        <w:rPr>
          <w:rFonts w:hint="eastAsia"/>
          <w:lang w:val="en-US" w:eastAsia="zh-CN"/>
        </w:rPr>
        <w:t>4</w:t>
      </w:r>
      <w:r>
        <w:rPr>
          <w:rFonts w:hint="eastAsia"/>
        </w:rPr>
        <w:t>〕赣行复第</w:t>
      </w:r>
      <w:r>
        <w:rPr>
          <w:rFonts w:hint="eastAsia"/>
          <w:lang w:val="en-US" w:eastAsia="zh-CN"/>
        </w:rPr>
        <w:t>304</w:t>
      </w:r>
      <w:r>
        <w:rPr>
          <w:rFonts w:hint="eastAsia"/>
        </w:rPr>
        <w:t>号</w:t>
      </w:r>
    </w:p>
    <w:p w14:paraId="4B77F4DA">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p w14:paraId="33F719C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lang w:val="en-US" w:eastAsia="zh-CN"/>
        </w:rPr>
      </w:pPr>
      <w:r>
        <w:rPr>
          <w:rFonts w:hint="eastAsia"/>
          <w:lang w:val="en-US" w:eastAsia="zh-CN"/>
        </w:rPr>
        <w:t>申请人：连云港赣榆</w:t>
      </w:r>
      <w:bookmarkStart w:id="1" w:name="_GoBack"/>
      <w:bookmarkEnd w:id="1"/>
      <w:r>
        <w:rPr>
          <w:rFonts w:hint="eastAsia"/>
          <w:lang w:val="en-US" w:eastAsia="zh-CN"/>
        </w:rPr>
        <w:t>某加油站。</w:t>
      </w:r>
    </w:p>
    <w:p w14:paraId="7A3F919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lang w:val="en-US" w:eastAsia="zh-CN"/>
        </w:rPr>
      </w:pPr>
      <w:r>
        <w:rPr>
          <w:rFonts w:hint="eastAsia"/>
          <w:lang w:val="en-US" w:eastAsia="zh-CN"/>
        </w:rPr>
        <w:t>被申请人：连云港市赣榆区市场监督管理局。</w:t>
      </w:r>
    </w:p>
    <w:p w14:paraId="65A16C29">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lang w:val="en-US" w:eastAsia="zh-CN"/>
        </w:rPr>
      </w:pPr>
      <w:r>
        <w:rPr>
          <w:rFonts w:hint="eastAsia"/>
          <w:lang w:val="en-US" w:eastAsia="zh-CN"/>
        </w:rPr>
        <w:t>申请人连云港赣榆某加油站不服被申请人连云港市赣榆区市场监督管理局市场管理行政处罚（赣市监处罚</w:t>
      </w:r>
      <w:r>
        <w:rPr>
          <w:rFonts w:hint="default"/>
          <w:lang w:val="en-US" w:eastAsia="zh-CN"/>
        </w:rPr>
        <w:t>〔202</w:t>
      </w:r>
      <w:r>
        <w:rPr>
          <w:rFonts w:hint="eastAsia"/>
          <w:lang w:val="en-US" w:eastAsia="zh-CN"/>
        </w:rPr>
        <w:t>4</w:t>
      </w:r>
      <w:r>
        <w:rPr>
          <w:rFonts w:hint="default"/>
          <w:lang w:val="en-US" w:eastAsia="zh-CN"/>
        </w:rPr>
        <w:t>〕</w:t>
      </w:r>
      <w:r>
        <w:rPr>
          <w:rFonts w:hint="eastAsia"/>
          <w:lang w:val="en-US" w:eastAsia="zh-CN"/>
        </w:rPr>
        <w:t>00476号行政处罚决定书），于2024年10月29日提起行政复议申请，本机关于11月5日依法已予受理，并适用普通程序审理，后被申请人在规定期限内向本机关提交了书面答复材料。本机关</w:t>
      </w:r>
      <w:r>
        <w:rPr>
          <w:rFonts w:hint="eastAsia"/>
          <w:sz w:val="32"/>
          <w:lang w:val="en-US" w:eastAsia="zh-CN"/>
        </w:rPr>
        <w:t>于12月25日决定延长审理期限30日</w:t>
      </w:r>
      <w:r>
        <w:rPr>
          <w:rFonts w:hint="eastAsia"/>
          <w:lang w:val="en-US" w:eastAsia="zh-CN"/>
        </w:rPr>
        <w:t>，</w:t>
      </w:r>
      <w:r>
        <w:rPr>
          <w:rFonts w:hint="eastAsia"/>
          <w:sz w:val="32"/>
          <w:lang w:val="en-US" w:eastAsia="zh-CN"/>
        </w:rPr>
        <w:t>于2025年1月7日组织听证，申请人委托代理人吴某某、相某某，被申请人委托代理人陈某某、贾某某按时参加听证，被申请人行政负责人韦某某出席听证。本案现已审理终结。</w:t>
      </w:r>
    </w:p>
    <w:p w14:paraId="54B7080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b w:val="0"/>
          <w:bCs/>
          <w:sz w:val="32"/>
          <w:lang w:val="en-US" w:eastAsia="zh-CN"/>
        </w:rPr>
      </w:pPr>
      <w:r>
        <w:rPr>
          <w:rFonts w:hint="eastAsia" w:ascii="Times New Roman" w:hAnsi="Times New Roman" w:eastAsia="仿宋_GB2312"/>
          <w:b/>
          <w:bCs w:val="0"/>
          <w:sz w:val="32"/>
        </w:rPr>
        <w:t>申请人请求：</w:t>
      </w:r>
      <w:r>
        <w:rPr>
          <w:rFonts w:hint="eastAsia"/>
          <w:b w:val="0"/>
          <w:bCs/>
          <w:sz w:val="32"/>
          <w:lang w:val="en-US" w:eastAsia="zh-CN"/>
        </w:rPr>
        <w:t>撤销被申请人作出的</w:t>
      </w:r>
      <w:r>
        <w:rPr>
          <w:rFonts w:hint="eastAsia"/>
          <w:lang w:val="en-US" w:eastAsia="zh-CN"/>
        </w:rPr>
        <w:t>赣市监处罚〔2024〕00476号《行政处罚决定书》。</w:t>
      </w:r>
    </w:p>
    <w:p w14:paraId="13C78864">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b/>
          <w:bCs w:val="0"/>
        </w:rPr>
        <w:t>申请人称：</w:t>
      </w:r>
      <w:r>
        <w:rPr>
          <w:rFonts w:hint="eastAsia"/>
          <w:lang w:val="en-US" w:eastAsia="zh-CN"/>
        </w:rPr>
        <w:t>申请人在赣榆区某某村经营加油业务，后连云港市赣榆区工商业联合会向被申请人反映申请人存在对外发布低价兜售加油卡（代金券）信息的行为，2024年5月22日被申请人对申请人立案调查，于9月4日作出赣市监处罚〔2024〕00476号《行政处罚决定书》。该处罚决定存在严重错误，理由如下：1、事实认定、适用法律严重错误。申请人并未发行过预付卡，被申请人查处的会员卡办理记录系申请人与业务合作方的记账单，申请人有部分合作企业及个人需要为自己的多辆汽车进行加油，为了避免每次加油所带来繁琐的支付方式，申请人与合作方采取记账方式进行往来加油的结算。出于双方的信任，合作方在结算补足加油欠款后，有时也会多支付申请人款项，来为以后的频繁加油提供保证同时也避免繁琐的往来支付的流程。为了规范记账方式，申请人采取磁卡会员记账方式，以这种规范的方式让合作方更加信任，认可自己的加油账单。故申请人的行为属于民事行为，不应适用《单用途商业预付卡管理办法(试行)》和《江苏省预付卡管理办法》，被认定为申请人发行预付卡，因此被申请人认定事实、适用法律错误。且被申请人对申请人下达责令整改通知书后，申请人就没有再发行过纸质加油卡，属于已经整改，被申请人以没有整改对申请人进行处罚没有依据。2.程序严重违法。申请人在作出处罚决定时，没有通过负责人集体讨论，以及在告知申请人时，没有告知申请人有申请听证的权力。针对被申请人陈述的系接到赣榆区工商业联合会的文件，认为有线索指向申请人存在对外发布低价兜售加油卡信息行为的违法事实，但是被申请人针对该线索没有进行有效核实和负责人的调查，径直到申请人处多次检查。在2024年6月到7月期间，被申请人在没有提前告知申请人的情况下，多次到加油站进行违规检查，再作出处罚决定后，被申请人仍多次到申请人处进行检查，被申请人不合理、不合法的检查导致申请人无法正常经营加油业务、严重扰乱申请人的经营活动，对申请人在市场上的声誉、信誉造成损害，导致申请人的客户流失、合作伙伴信任度降低，严重损害了申请人的合法权益。3.被申请人行政处罚行为严重违法。目前，针对中央依法治国办组织开展针对法治营商环境的法治督察，被申请人多次到申请人处随意检查的行为明显违背相关规定，行为严重违法。</w:t>
      </w:r>
    </w:p>
    <w:p w14:paraId="728B175A">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default"/>
          <w:lang w:val="en-US" w:eastAsia="zh-CN"/>
        </w:rPr>
      </w:pPr>
      <w:r>
        <w:rPr>
          <w:rFonts w:hint="eastAsia"/>
          <w:b/>
          <w:bCs w:val="0"/>
        </w:rPr>
        <w:t>申请人提交证据：</w:t>
      </w:r>
      <w:r>
        <w:rPr>
          <w:rFonts w:hint="eastAsia"/>
          <w:lang w:val="en-US" w:eastAsia="zh-CN"/>
        </w:rPr>
        <w:t>申请人营业执照、法定代表人身份证明书、赣市监处罚〔2024〕00476号行政处罚决定书、行政处罚信用修复告知书、公众号截图、单用途商业预付款管理办法（施行）复印件、《江苏省预付卡管理办法》复印件、《国务院办公厅关于严格规范涉企行政检查的意见》国办发〔2024〕54号、被申请人检查时的照片及视频。</w:t>
      </w:r>
    </w:p>
    <w:p w14:paraId="1D48C807">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b/>
          <w:bCs w:val="0"/>
        </w:rPr>
        <w:t>被申请人称：</w:t>
      </w:r>
      <w:r>
        <w:rPr>
          <w:rFonts w:hint="eastAsia"/>
          <w:lang w:val="en-US" w:eastAsia="zh-CN"/>
        </w:rPr>
        <w:t>一、被申请人认定事实清楚。连云港市赣榆区商务局（以下简称区商务局）于2024年</w:t>
      </w:r>
      <w:r>
        <w:rPr>
          <w:rFonts w:hint="default"/>
          <w:lang w:val="en-US" w:eastAsia="zh-CN"/>
        </w:rPr>
        <w:t>4月</w:t>
      </w:r>
      <w:r>
        <w:rPr>
          <w:rFonts w:hint="eastAsia"/>
          <w:lang w:val="en-US" w:eastAsia="zh-CN"/>
        </w:rPr>
        <w:t>15</w:t>
      </w:r>
      <w:r>
        <w:rPr>
          <w:rFonts w:hint="default"/>
          <w:lang w:val="en-US" w:eastAsia="zh-CN"/>
        </w:rPr>
        <w:t>日</w:t>
      </w:r>
      <w:r>
        <w:rPr>
          <w:rFonts w:hint="eastAsia"/>
          <w:lang w:val="en-US" w:eastAsia="zh-CN"/>
        </w:rPr>
        <w:t>对申请人</w:t>
      </w:r>
      <w:r>
        <w:rPr>
          <w:rFonts w:hint="default"/>
          <w:lang w:val="en-US" w:eastAsia="zh-CN"/>
        </w:rPr>
        <w:t>发行超过限额预付卡、未办理备案的违法行为下达</w:t>
      </w:r>
      <w:r>
        <w:rPr>
          <w:rFonts w:hint="eastAsia"/>
          <w:lang w:val="en-US" w:eastAsia="zh-CN"/>
        </w:rPr>
        <w:t>《</w:t>
      </w:r>
      <w:r>
        <w:rPr>
          <w:rFonts w:hint="default"/>
          <w:lang w:val="en-US" w:eastAsia="zh-CN"/>
        </w:rPr>
        <w:t>责令改正</w:t>
      </w:r>
      <w:r>
        <w:rPr>
          <w:rFonts w:hint="eastAsia"/>
          <w:lang w:val="en-US" w:eastAsia="zh-CN"/>
        </w:rPr>
        <w:t>（停止违法行为）</w:t>
      </w:r>
      <w:r>
        <w:rPr>
          <w:rFonts w:hint="default"/>
          <w:lang w:val="en-US" w:eastAsia="zh-CN"/>
        </w:rPr>
        <w:t>通知书</w:t>
      </w:r>
      <w:r>
        <w:rPr>
          <w:rFonts w:hint="eastAsia"/>
          <w:lang w:val="en-US" w:eastAsia="zh-CN"/>
        </w:rPr>
        <w:t>》，并于5</w:t>
      </w:r>
      <w:r>
        <w:rPr>
          <w:rFonts w:hint="default"/>
          <w:lang w:val="en-US" w:eastAsia="zh-CN"/>
        </w:rPr>
        <w:t>月</w:t>
      </w:r>
      <w:r>
        <w:rPr>
          <w:rFonts w:hint="eastAsia"/>
          <w:lang w:val="en-US" w:eastAsia="zh-CN"/>
        </w:rPr>
        <w:t>13</w:t>
      </w:r>
      <w:r>
        <w:rPr>
          <w:rFonts w:hint="default"/>
          <w:lang w:val="en-US" w:eastAsia="zh-CN"/>
        </w:rPr>
        <w:t>日对</w:t>
      </w:r>
      <w:r>
        <w:rPr>
          <w:rFonts w:hint="eastAsia"/>
          <w:lang w:val="en-US" w:eastAsia="zh-CN"/>
        </w:rPr>
        <w:t>申请</w:t>
      </w:r>
      <w:r>
        <w:rPr>
          <w:rFonts w:hint="default"/>
          <w:lang w:val="en-US" w:eastAsia="zh-CN"/>
        </w:rPr>
        <w:t>人进行复查，发现</w:t>
      </w:r>
      <w:r>
        <w:rPr>
          <w:rFonts w:hint="eastAsia"/>
          <w:lang w:val="en-US" w:eastAsia="zh-CN"/>
        </w:rPr>
        <w:t>申请</w:t>
      </w:r>
      <w:r>
        <w:rPr>
          <w:rFonts w:hint="default"/>
          <w:lang w:val="en-US" w:eastAsia="zh-CN"/>
        </w:rPr>
        <w:t>人仍未完成</w:t>
      </w:r>
      <w:r>
        <w:rPr>
          <w:rFonts w:hint="eastAsia"/>
          <w:lang w:val="en-US" w:eastAsia="zh-CN"/>
        </w:rPr>
        <w:t>预付卡</w:t>
      </w:r>
      <w:r>
        <w:rPr>
          <w:rFonts w:hint="default"/>
          <w:lang w:val="en-US" w:eastAsia="zh-CN"/>
        </w:rPr>
        <w:t>备案</w:t>
      </w:r>
      <w:r>
        <w:rPr>
          <w:rFonts w:hint="eastAsia"/>
          <w:lang w:val="en-US" w:eastAsia="zh-CN"/>
        </w:rPr>
        <w:t>，申请人在2024年6月13日的询问笔录中对其发行预付卡未按规定办理备案的事实予以确认。申请人向消费者发行IC充值卡，并</w:t>
      </w:r>
      <w:r>
        <w:rPr>
          <w:rFonts w:hint="default"/>
          <w:lang w:val="en-US" w:eastAsia="zh-CN"/>
        </w:rPr>
        <w:t>使用</w:t>
      </w:r>
      <w:r>
        <w:rPr>
          <w:rFonts w:hint="eastAsia"/>
          <w:lang w:val="en-US" w:eastAsia="zh-CN"/>
        </w:rPr>
        <w:t>其站内的油站管理</w:t>
      </w:r>
      <w:r>
        <w:rPr>
          <w:rFonts w:hint="default"/>
          <w:lang w:val="en-US" w:eastAsia="zh-CN"/>
        </w:rPr>
        <w:t>系统登记</w:t>
      </w:r>
      <w:r>
        <w:rPr>
          <w:rFonts w:hint="eastAsia"/>
          <w:lang w:val="en-US" w:eastAsia="zh-CN"/>
        </w:rPr>
        <w:t>管理其</w:t>
      </w:r>
      <w:r>
        <w:rPr>
          <w:rFonts w:hint="default"/>
          <w:lang w:val="en-US" w:eastAsia="zh-CN"/>
        </w:rPr>
        <w:t>发行的</w:t>
      </w:r>
      <w:r>
        <w:rPr>
          <w:rFonts w:hint="eastAsia"/>
          <w:lang w:val="en-US" w:eastAsia="zh-CN"/>
        </w:rPr>
        <w:t>IC</w:t>
      </w:r>
      <w:r>
        <w:rPr>
          <w:rFonts w:hint="default"/>
          <w:lang w:val="en-US" w:eastAsia="zh-CN"/>
        </w:rPr>
        <w:t>充值卡</w:t>
      </w:r>
      <w:r>
        <w:rPr>
          <w:rFonts w:hint="eastAsia"/>
          <w:lang w:val="en-US" w:eastAsia="zh-CN"/>
        </w:rPr>
        <w:t>。申请人还</w:t>
      </w:r>
      <w:r>
        <w:rPr>
          <w:rFonts w:hint="default"/>
          <w:lang w:val="en-US" w:eastAsia="zh-CN"/>
        </w:rPr>
        <w:t>发行</w:t>
      </w:r>
      <w:r>
        <w:rPr>
          <w:rFonts w:hint="eastAsia"/>
          <w:lang w:val="en-US" w:eastAsia="zh-CN"/>
        </w:rPr>
        <w:t>固定面额为500元</w:t>
      </w:r>
      <w:r>
        <w:rPr>
          <w:rFonts w:hint="default"/>
          <w:lang w:val="en-US" w:eastAsia="zh-CN"/>
        </w:rPr>
        <w:t>的</w:t>
      </w:r>
      <w:r>
        <w:rPr>
          <w:rFonts w:hint="eastAsia"/>
          <w:lang w:val="en-US" w:eastAsia="zh-CN"/>
        </w:rPr>
        <w:t>一次性纸质加油卡，在消费者加油时回收纸质加油卡，如单次金额未消费完毕，由加油站员工</w:t>
      </w:r>
      <w:r>
        <w:rPr>
          <w:rFonts w:hint="default"/>
          <w:lang w:val="en-US" w:eastAsia="zh-CN"/>
        </w:rPr>
        <w:t>使用收据记账登记</w:t>
      </w:r>
      <w:r>
        <w:rPr>
          <w:rFonts w:hint="eastAsia"/>
          <w:lang w:val="en-US" w:eastAsia="zh-CN"/>
        </w:rPr>
        <w:t>已消费金额和未消费金额，双方各执收据一份，后续加油时凭收据消费</w:t>
      </w:r>
      <w:r>
        <w:rPr>
          <w:rFonts w:hint="default"/>
          <w:lang w:val="en-US" w:eastAsia="zh-CN"/>
        </w:rPr>
        <w:t>。</w:t>
      </w:r>
      <w:r>
        <w:rPr>
          <w:rFonts w:hint="eastAsia"/>
          <w:lang w:val="en-US" w:eastAsia="zh-CN"/>
        </w:rPr>
        <w:t>消费者持纸质加油卡享受与IC充值卡同等待遇。已回收的纸质加油卡不再重复进入流通领域。根据《单用途商业预付卡管理办法（试行）》第二条第二款“本办法所称单用途商业预付卡（以下简称单用途卡）是指前款规定的企业发行的，仅限于在本企业或本企业所属集团或同一品牌特许经营体系内兑付货物或服务的预付凭证，包括以磁条卡、芯片卡、纸券等为载体的实体卡和以密码、串码、图形、生物特征信息等为载体的虚拟卡”的规定，上述IC充值卡和纸质加油卡符合“单用途商业预付卡”的定义，申请人是否向消费者发行预付卡不影响该规定，被申请人认定事实清楚，申请人辩称其未发行过预付卡的理由不成立。</w:t>
      </w:r>
    </w:p>
    <w:p w14:paraId="0802F925">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lang w:val="en-US" w:eastAsia="zh-CN"/>
        </w:rPr>
        <w:t>二、被申请人作出的行政处罚程序合法，适用法律正确，量罚适当。被申请人于4月12日收到连云港市赣榆区工商业联合会文件，反映申请人低价兜售加油卡（代金券），涉嫌哄降油价或低价倾销、侵害消费者及其他经营者的合法权益。被申请人又于5月21日收到区商务局线索移送函，申请人涉嫌存在单张记名卡超过规定限额（余额）、发行预付卡未按规定办理备案，经区商务局责令限期改正后逾期未改正。申请人</w:t>
      </w:r>
      <w:r>
        <w:rPr>
          <w:rFonts w:hint="default"/>
          <w:lang w:val="en-US" w:eastAsia="zh-CN"/>
        </w:rPr>
        <w:t>涉嫌违反</w:t>
      </w:r>
      <w:r>
        <w:rPr>
          <w:rFonts w:hint="eastAsia"/>
          <w:lang w:val="en-US" w:eastAsia="zh-CN"/>
        </w:rPr>
        <w:t>《单用途商业预付卡管理办法（试行）》</w:t>
      </w:r>
      <w:r>
        <w:rPr>
          <w:rFonts w:hint="default"/>
          <w:lang w:val="en-US" w:eastAsia="zh-CN"/>
        </w:rPr>
        <w:t>《江苏省消费者权益保护条例》</w:t>
      </w:r>
      <w:r>
        <w:rPr>
          <w:rFonts w:hint="eastAsia"/>
          <w:lang w:val="en-US" w:eastAsia="zh-CN"/>
        </w:rPr>
        <w:t>和</w:t>
      </w:r>
      <w:r>
        <w:rPr>
          <w:rFonts w:hint="default"/>
          <w:lang w:val="en-US" w:eastAsia="zh-CN"/>
        </w:rPr>
        <w:t>《江苏省预付卡管理办法》</w:t>
      </w:r>
      <w:r>
        <w:rPr>
          <w:rFonts w:hint="eastAsia"/>
          <w:lang w:val="en-US" w:eastAsia="zh-CN"/>
        </w:rPr>
        <w:t>相关</w:t>
      </w:r>
      <w:r>
        <w:rPr>
          <w:rFonts w:hint="default"/>
          <w:lang w:val="en-US" w:eastAsia="zh-CN"/>
        </w:rPr>
        <w:t>规定</w:t>
      </w:r>
      <w:r>
        <w:rPr>
          <w:rFonts w:hint="eastAsia"/>
          <w:lang w:val="en-US" w:eastAsia="zh-CN"/>
        </w:rPr>
        <w:t>，</w:t>
      </w:r>
      <w:r>
        <w:rPr>
          <w:rFonts w:hint="default"/>
          <w:lang w:val="en-US" w:eastAsia="zh-CN"/>
        </w:rPr>
        <w:t>根据赣编发〔2023</w:t>
      </w:r>
      <w:r>
        <w:rPr>
          <w:rFonts w:hint="eastAsia"/>
          <w:lang w:val="en-US" w:eastAsia="zh-CN"/>
        </w:rPr>
        <w:t>〕</w:t>
      </w:r>
      <w:r>
        <w:rPr>
          <w:rFonts w:hint="default"/>
          <w:lang w:val="en-US" w:eastAsia="zh-CN"/>
        </w:rPr>
        <w:t>11号文件《关于划转商务执法职责有关事项的通知》</w:t>
      </w:r>
      <w:r>
        <w:rPr>
          <w:rFonts w:hint="eastAsia"/>
          <w:lang w:val="en-US" w:eastAsia="zh-CN"/>
        </w:rPr>
        <w:t>的规定</w:t>
      </w:r>
      <w:r>
        <w:rPr>
          <w:rFonts w:hint="default"/>
          <w:lang w:val="en-US" w:eastAsia="zh-CN"/>
        </w:rPr>
        <w:t>，</w:t>
      </w:r>
      <w:r>
        <w:rPr>
          <w:rFonts w:hint="eastAsia"/>
          <w:lang w:val="en-US" w:eastAsia="zh-CN"/>
        </w:rPr>
        <w:t>被申请人于</w:t>
      </w:r>
      <w:r>
        <w:rPr>
          <w:rFonts w:hint="default"/>
          <w:lang w:val="en-US" w:eastAsia="zh-CN"/>
        </w:rPr>
        <w:t>5月2</w:t>
      </w:r>
      <w:r>
        <w:rPr>
          <w:rFonts w:hint="eastAsia"/>
          <w:lang w:val="en-US" w:eastAsia="zh-CN"/>
        </w:rPr>
        <w:t>2</w:t>
      </w:r>
      <w:r>
        <w:rPr>
          <w:rFonts w:hint="default"/>
          <w:lang w:val="en-US" w:eastAsia="zh-CN"/>
        </w:rPr>
        <w:t>日</w:t>
      </w:r>
      <w:r>
        <w:rPr>
          <w:rFonts w:hint="eastAsia"/>
          <w:lang w:val="en-US" w:eastAsia="zh-CN"/>
        </w:rPr>
        <w:t>对申请人</w:t>
      </w:r>
      <w:r>
        <w:rPr>
          <w:rFonts w:hint="default"/>
          <w:lang w:val="en-US" w:eastAsia="zh-CN"/>
        </w:rPr>
        <w:t>立案调查</w:t>
      </w:r>
      <w:r>
        <w:rPr>
          <w:rFonts w:hint="eastAsia"/>
          <w:lang w:val="en-US" w:eastAsia="zh-CN"/>
        </w:rPr>
        <w:t>。被申请人依法对申请人涉嫌违法行为调查取证。经查明，申请人</w:t>
      </w:r>
      <w:r>
        <w:rPr>
          <w:rFonts w:hint="default"/>
          <w:lang w:val="en-US" w:eastAsia="zh-CN"/>
        </w:rPr>
        <w:t>发行预付卡</w:t>
      </w:r>
      <w:r>
        <w:rPr>
          <w:rFonts w:hint="eastAsia"/>
          <w:lang w:val="en-US" w:eastAsia="zh-CN"/>
        </w:rPr>
        <w:t>未按规定办理备案，</w:t>
      </w:r>
      <w:r>
        <w:rPr>
          <w:rFonts w:hint="default"/>
          <w:lang w:val="en-US" w:eastAsia="zh-CN"/>
        </w:rPr>
        <w:t>经区商务局责令限期改正后</w:t>
      </w:r>
      <w:r>
        <w:rPr>
          <w:rFonts w:hint="eastAsia"/>
          <w:lang w:val="en-US" w:eastAsia="zh-CN"/>
        </w:rPr>
        <w:t>逾期</w:t>
      </w:r>
      <w:r>
        <w:rPr>
          <w:rFonts w:hint="default"/>
          <w:lang w:val="en-US" w:eastAsia="zh-CN"/>
        </w:rPr>
        <w:t>未改正</w:t>
      </w:r>
      <w:r>
        <w:rPr>
          <w:rFonts w:hint="eastAsia"/>
          <w:lang w:val="en-US" w:eastAsia="zh-CN"/>
        </w:rPr>
        <w:t>，违反了《单用途商业预付卡管理办法（试行）》第七条第三项“发卡企业应在开展单用途卡业务之日起30日内按照下列规定办理备案：（三）其他发卡企业向其工商登记注册地县（市、区）人民政府商务主管部门备案”和</w:t>
      </w:r>
      <w:r>
        <w:rPr>
          <w:rFonts w:hint="default"/>
          <w:lang w:val="en-US" w:eastAsia="zh-CN"/>
        </w:rPr>
        <w:t>《江苏省预付卡管理办法》</w:t>
      </w:r>
      <w:r>
        <w:rPr>
          <w:rFonts w:hint="eastAsia"/>
          <w:lang w:val="en-US" w:eastAsia="zh-CN"/>
        </w:rPr>
        <w:t>第七条“经营者发行预付卡，应当在发行后30日内向行业主管部门办理备案；对备案机关不明的，可以向商务部门提出，由商务部门提请预付卡管理联席会议确定。商务部门应当会同有关部门依托一体化在线政务服务平台建立方便经营者填报备案信息的便捷机制”的规定，</w:t>
      </w:r>
      <w:r>
        <w:rPr>
          <w:rFonts w:hint="default"/>
          <w:lang w:val="en-US" w:eastAsia="zh-CN"/>
        </w:rPr>
        <w:t>依据</w:t>
      </w:r>
      <w:r>
        <w:rPr>
          <w:rFonts w:hint="eastAsia"/>
          <w:lang w:val="en-US" w:eastAsia="zh-CN"/>
        </w:rPr>
        <w:t>《单用途商业预付卡管理办法（试行）》</w:t>
      </w:r>
      <w:r>
        <w:rPr>
          <w:rFonts w:hint="default"/>
          <w:lang w:val="en-US" w:eastAsia="zh-CN"/>
        </w:rPr>
        <w:t>第</w:t>
      </w:r>
      <w:r>
        <w:rPr>
          <w:rFonts w:hint="eastAsia"/>
          <w:lang w:val="en-US" w:eastAsia="zh-CN"/>
        </w:rPr>
        <w:t>三十六</w:t>
      </w:r>
      <w:r>
        <w:rPr>
          <w:rFonts w:hint="default"/>
          <w:lang w:val="en-US" w:eastAsia="zh-CN"/>
        </w:rPr>
        <w:t>条</w:t>
      </w:r>
      <w:r>
        <w:rPr>
          <w:rFonts w:hint="eastAsia"/>
          <w:lang w:val="en-US" w:eastAsia="zh-CN"/>
        </w:rPr>
        <w:t>“发卡企业违反本办法第七条规定的，由违法行为发生地县级以上地方人民政府商务主管部门责令限期改正；逾期仍不改正的，处以1万元以上3万元以下罚款”</w:t>
      </w:r>
      <w:r>
        <w:rPr>
          <w:rFonts w:hint="default"/>
          <w:lang w:val="en-US" w:eastAsia="zh-CN"/>
        </w:rPr>
        <w:t>的规定，</w:t>
      </w:r>
      <w:r>
        <w:rPr>
          <w:rFonts w:hint="eastAsia"/>
          <w:lang w:val="en-US" w:eastAsia="zh-CN"/>
        </w:rPr>
        <w:t>应当给予申请人行政处罚。依据《中华人民共和国行政处罚法》第四十四条“</w:t>
      </w:r>
      <w:r>
        <w:rPr>
          <w:rFonts w:hint="default"/>
          <w:lang w:val="en-US" w:eastAsia="zh-CN"/>
        </w:rPr>
        <w:t>行政机关在作出行政处罚决定之前，应当告知当事人拟作出的行政处罚内容及事实、理由、依据，并告知当事人依法享有的陈述、申辩、要求听证等权利</w:t>
      </w:r>
      <w:r>
        <w:rPr>
          <w:rFonts w:hint="eastAsia"/>
          <w:lang w:val="en-US" w:eastAsia="zh-CN"/>
        </w:rPr>
        <w:t>”的规定，被申请人于7</w:t>
      </w:r>
      <w:r>
        <w:rPr>
          <w:rFonts w:hint="default"/>
          <w:lang w:val="en-US" w:eastAsia="zh-CN"/>
        </w:rPr>
        <w:t>月</w:t>
      </w:r>
      <w:r>
        <w:rPr>
          <w:rFonts w:hint="eastAsia"/>
          <w:lang w:val="en-US" w:eastAsia="zh-CN"/>
        </w:rPr>
        <w:t>11</w:t>
      </w:r>
      <w:r>
        <w:rPr>
          <w:rFonts w:hint="default"/>
          <w:lang w:val="en-US" w:eastAsia="zh-CN"/>
        </w:rPr>
        <w:t>日</w:t>
      </w:r>
      <w:r>
        <w:rPr>
          <w:rFonts w:hint="eastAsia"/>
          <w:lang w:val="en-US" w:eastAsia="zh-CN"/>
        </w:rPr>
        <w:t>向申请人直接</w:t>
      </w:r>
      <w:r>
        <w:rPr>
          <w:rFonts w:hint="default"/>
          <w:lang w:val="en-US" w:eastAsia="zh-CN"/>
        </w:rPr>
        <w:t>送达了赣市监罚告〔2024〕</w:t>
      </w:r>
      <w:r>
        <w:rPr>
          <w:rFonts w:hint="eastAsia"/>
          <w:lang w:val="en-US" w:eastAsia="zh-CN"/>
        </w:rPr>
        <w:t>00476</w:t>
      </w:r>
      <w:r>
        <w:rPr>
          <w:rFonts w:hint="default"/>
          <w:lang w:val="en-US" w:eastAsia="zh-CN"/>
        </w:rPr>
        <w:t>号行政处罚告知书，告知当事人拟作出行政处罚的事实、理由、依据以及享有的权利，并告知拟对当事人作如下处罚：</w:t>
      </w:r>
      <w:r>
        <w:rPr>
          <w:rFonts w:hint="eastAsia"/>
          <w:lang w:val="en-US" w:eastAsia="zh-CN"/>
        </w:rPr>
        <w:t>罚款23000元，</w:t>
      </w:r>
      <w:r>
        <w:rPr>
          <w:rFonts w:hint="default"/>
          <w:lang w:val="en-US" w:eastAsia="zh-CN"/>
        </w:rPr>
        <w:t>上缴国库。当事人在法定期限内未提出陈述、申辩</w:t>
      </w:r>
      <w:r>
        <w:rPr>
          <w:rFonts w:hint="eastAsia"/>
          <w:lang w:val="en-US" w:eastAsia="zh-CN"/>
        </w:rPr>
        <w:t>，也未要求听证。参照《江苏省市场监督管理行政处罚裁量权适用规定》第十三条“当事人不具备不予行政处罚、从轻或者减轻行政处罚、从重行政处罚情形的，原则上给予一般行政处罚”及《行政处罚法》第五十七条第二款“调查终结，行政机关负责人应当对调查结果进行审查，根据不同情况，分别作出如下决定：......对情节复杂或者重大违法行为给予行政处罚，行政机关负责人应当集体讨论决定”的规定，因被申请人违法行为不属于情节复杂或者重大违法行为，被申请人于9</w:t>
      </w:r>
      <w:r>
        <w:rPr>
          <w:rFonts w:hint="default"/>
          <w:lang w:val="en-US" w:eastAsia="zh-CN"/>
        </w:rPr>
        <w:t>月</w:t>
      </w:r>
      <w:r>
        <w:rPr>
          <w:rFonts w:hint="eastAsia"/>
          <w:lang w:val="en-US" w:eastAsia="zh-CN"/>
        </w:rPr>
        <w:t>4</w:t>
      </w:r>
      <w:r>
        <w:rPr>
          <w:rFonts w:hint="default"/>
          <w:lang w:val="en-US" w:eastAsia="zh-CN"/>
        </w:rPr>
        <w:t>日</w:t>
      </w:r>
      <w:r>
        <w:rPr>
          <w:rFonts w:hint="eastAsia"/>
          <w:lang w:val="en-US" w:eastAsia="zh-CN"/>
        </w:rPr>
        <w:t>给予申请人一般行政</w:t>
      </w:r>
      <w:r>
        <w:rPr>
          <w:rFonts w:hint="default"/>
          <w:lang w:val="en-US" w:eastAsia="zh-CN"/>
        </w:rPr>
        <w:t>处罚</w:t>
      </w:r>
      <w:r>
        <w:rPr>
          <w:rFonts w:hint="eastAsia"/>
          <w:lang w:val="en-US" w:eastAsia="zh-CN"/>
        </w:rPr>
        <w:t>，作出罚款23000元的行政处罚决定，于9</w:t>
      </w:r>
      <w:r>
        <w:rPr>
          <w:rFonts w:hint="default"/>
          <w:lang w:val="en-US" w:eastAsia="zh-CN"/>
        </w:rPr>
        <w:t>月</w:t>
      </w:r>
      <w:r>
        <w:rPr>
          <w:rFonts w:hint="eastAsia"/>
          <w:lang w:val="en-US" w:eastAsia="zh-CN"/>
        </w:rPr>
        <w:t>6</w:t>
      </w:r>
      <w:r>
        <w:rPr>
          <w:rFonts w:hint="default"/>
          <w:lang w:val="en-US" w:eastAsia="zh-CN"/>
        </w:rPr>
        <w:t>日</w:t>
      </w:r>
      <w:r>
        <w:rPr>
          <w:rFonts w:hint="eastAsia"/>
          <w:lang w:val="en-US" w:eastAsia="zh-CN"/>
        </w:rPr>
        <w:t>向申请人留置</w:t>
      </w:r>
      <w:r>
        <w:rPr>
          <w:rFonts w:hint="default"/>
          <w:lang w:val="en-US" w:eastAsia="zh-CN"/>
        </w:rPr>
        <w:t>送达了</w:t>
      </w:r>
      <w:r>
        <w:rPr>
          <w:rFonts w:hint="eastAsia"/>
          <w:lang w:val="en-US" w:eastAsia="zh-CN"/>
        </w:rPr>
        <w:t>赣市监处罚〔2024〕00476号</w:t>
      </w:r>
      <w:r>
        <w:rPr>
          <w:rFonts w:hint="default"/>
          <w:lang w:val="en-US" w:eastAsia="zh-CN"/>
        </w:rPr>
        <w:t>行政处罚</w:t>
      </w:r>
      <w:r>
        <w:rPr>
          <w:rFonts w:hint="eastAsia"/>
          <w:lang w:val="en-US" w:eastAsia="zh-CN"/>
        </w:rPr>
        <w:t>决定</w:t>
      </w:r>
      <w:r>
        <w:rPr>
          <w:rFonts w:hint="default"/>
          <w:lang w:val="en-US" w:eastAsia="zh-CN"/>
        </w:rPr>
        <w:t>书</w:t>
      </w:r>
      <w:r>
        <w:rPr>
          <w:rFonts w:hint="eastAsia"/>
          <w:lang w:val="en-US" w:eastAsia="zh-CN"/>
        </w:rPr>
        <w:t>。综上所述，被申请人作出的行政处罚程序合法，适用法律正确，量罚适当。</w:t>
      </w:r>
    </w:p>
    <w:p w14:paraId="52AF05D4">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lang w:val="en-US" w:eastAsia="zh-CN"/>
        </w:rPr>
        <w:t>三、申请人复议的事实理由不成立。申请人在行政复议申请书中提及“在2024年6月到7月期间……多次到加油站进行违规检查”，但未提供证据，与事实不符。申请人以营商环境为理由，自认为被申请人行政处罚行为违法，于法无据。</w:t>
      </w:r>
    </w:p>
    <w:p w14:paraId="24BB4C82">
      <w:pPr>
        <w:keepNext w:val="0"/>
        <w:keepLines w:val="0"/>
        <w:pageBreakBefore w:val="0"/>
        <w:widowControl w:val="0"/>
        <w:kinsoku/>
        <w:wordWrap/>
        <w:overflowPunct/>
        <w:topLinePunct w:val="0"/>
        <w:autoSpaceDE/>
        <w:autoSpaceDN/>
        <w:bidi w:val="0"/>
        <w:adjustRightInd w:val="0"/>
        <w:snapToGrid w:val="0"/>
        <w:spacing w:line="540" w:lineRule="exact"/>
        <w:ind w:firstLine="610"/>
        <w:jc w:val="left"/>
        <w:textAlignment w:val="auto"/>
        <w:rPr>
          <w:rFonts w:hint="eastAsia"/>
          <w:b/>
          <w:bCs w:val="0"/>
          <w:color w:val="FF0000"/>
          <w:lang w:val="en-US" w:eastAsia="zh-CN"/>
        </w:rPr>
      </w:pPr>
      <w:r>
        <w:rPr>
          <w:rFonts w:hint="eastAsia"/>
          <w:lang w:val="en-US" w:eastAsia="zh-CN"/>
        </w:rPr>
        <w:t>综上所述，被申请人认定事实清楚，证据确凿，程序合法，适用法律正确，量罚适当。申请人提出行政复议的事实与理由不成立，请依法驳回。</w:t>
      </w:r>
    </w:p>
    <w:p w14:paraId="1576CA48">
      <w:pPr>
        <w:keepNext w:val="0"/>
        <w:keepLines w:val="0"/>
        <w:pageBreakBefore w:val="0"/>
        <w:widowControl w:val="0"/>
        <w:kinsoku/>
        <w:wordWrap/>
        <w:overflowPunct/>
        <w:topLinePunct w:val="0"/>
        <w:autoSpaceDE/>
        <w:autoSpaceDN/>
        <w:bidi w:val="0"/>
        <w:adjustRightInd w:val="0"/>
        <w:snapToGrid w:val="0"/>
        <w:spacing w:line="540" w:lineRule="exact"/>
        <w:ind w:firstLine="610"/>
        <w:jc w:val="left"/>
        <w:textAlignment w:val="auto"/>
        <w:rPr>
          <w:rFonts w:hint="default" w:eastAsia="仿宋_GB2312"/>
          <w:lang w:val="en-US" w:eastAsia="zh-CN"/>
        </w:rPr>
      </w:pPr>
      <w:r>
        <w:rPr>
          <w:rFonts w:hint="eastAsia"/>
          <w:b/>
          <w:bCs w:val="0"/>
        </w:rPr>
        <w:t>被申请人提交证据：</w:t>
      </w:r>
      <w:r>
        <w:rPr>
          <w:rFonts w:hint="eastAsia"/>
          <w:lang w:val="en-US" w:eastAsia="zh-CN"/>
        </w:rPr>
        <w:t>案件来源登记表、赣联发</w:t>
      </w:r>
      <w:r>
        <w:rPr>
          <w:rFonts w:hint="default"/>
          <w:lang w:val="en-US" w:eastAsia="zh-CN"/>
        </w:rPr>
        <w:t>〔2024〕</w:t>
      </w:r>
      <w:r>
        <w:rPr>
          <w:rFonts w:hint="eastAsia"/>
          <w:lang w:val="en-US" w:eastAsia="zh-CN"/>
        </w:rPr>
        <w:t>5号连云港市赣榆区工业商业联合会文件、赣商务移函字</w:t>
      </w:r>
      <w:r>
        <w:rPr>
          <w:rFonts w:hint="default"/>
          <w:lang w:val="en-US" w:eastAsia="zh-CN"/>
        </w:rPr>
        <w:t>〔2024〕</w:t>
      </w:r>
      <w:r>
        <w:rPr>
          <w:rFonts w:hint="eastAsia"/>
          <w:lang w:val="en-US" w:eastAsia="zh-CN"/>
        </w:rPr>
        <w:t>008号赣榆区商务局线索移交函及移交线索情况表、立案审批表、行政处罚决定书、送达回证、行政处罚告知书及送达回证、行政处罚告知书及送达回证、责令整改通知书、申请人身份证明、现场检查笔录及拍照留存证据、讯问笔录、承包合同、负责人考核合格证、收据、综合查一次检查表、案件调查终结报告、案件审核表、行政处罚案件有关事项审批表（延长核查期限）、行政处罚案件有关事项审批表（处罚建议审批）、行政处罚告知书审核稿、行政处罚案件有关事项审批表（案件延期审批）、行政处罚决定审批表、行政处罚决定书审核稿。</w:t>
      </w:r>
    </w:p>
    <w:p w14:paraId="7F0D4A36">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lang w:val="en-US" w:eastAsia="zh-CN"/>
        </w:rPr>
      </w:pPr>
      <w:r>
        <w:rPr>
          <w:rFonts w:hint="eastAsia"/>
          <w:b/>
          <w:bCs w:val="0"/>
          <w:color w:val="auto"/>
        </w:rPr>
        <w:t>经审理查明：</w:t>
      </w:r>
      <w:r>
        <w:rPr>
          <w:rFonts w:hint="eastAsia"/>
          <w:lang w:val="en-US" w:eastAsia="zh-CN"/>
        </w:rPr>
        <w:t>申请人名称为连云港赣榆某加油站，负责人是蒋某某，经营类型为联营，统一社会信用代码 91320707******1845，经营场所为赣榆区某某村，经营范围许可项目为成品油零售（限危险化学品）（依法须经批准的项目，经相关部门批准后方可开展经营活动，具体经营项目以审批结果为准）</w:t>
      </w:r>
    </w:p>
    <w:p w14:paraId="48F013ED">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ascii="Times New Roman" w:hAnsi="Times New Roman"/>
          <w:lang w:val="en-US" w:eastAsia="zh-CN"/>
        </w:rPr>
      </w:pPr>
      <w:r>
        <w:rPr>
          <w:rFonts w:hint="eastAsia"/>
          <w:lang w:val="en-US" w:eastAsia="zh-CN"/>
        </w:rPr>
        <w:t>被申请人于2024年4月12日收到申请人低价兜售加油卡（代金券），涉嫌哄降油价或低价倾销、侵害消费者及其他经营者的合法权益的反映。被申请人于4月15日会同区商务局对申请人经营场所现场检查，于4月16日对申请人实际控制人询问，暂时无法认定申请人涉嫌不正当竞争或者侵害消费者权益，被申请人于4月30日决定延长核查期限。5月21日被申请人收到区商务局线索移送函，反映申请人涉嫌存在单张记名卡超过规定限额（余额）、发行预付卡未按规定办理备案，</w:t>
      </w:r>
      <w:r>
        <w:rPr>
          <w:rFonts w:hint="default"/>
          <w:lang w:val="en-US" w:eastAsia="zh-CN"/>
        </w:rPr>
        <w:t>涉嫌违反</w:t>
      </w:r>
      <w:r>
        <w:rPr>
          <w:rFonts w:hint="eastAsia"/>
          <w:lang w:val="en-US" w:eastAsia="zh-CN"/>
        </w:rPr>
        <w:t>《单用途商业预付卡管理办法（试行）》</w:t>
      </w:r>
      <w:r>
        <w:rPr>
          <w:rFonts w:hint="default"/>
          <w:lang w:val="en-US" w:eastAsia="zh-CN"/>
        </w:rPr>
        <w:t>《江苏省消费者权益保护条例》</w:t>
      </w:r>
      <w:r>
        <w:rPr>
          <w:rFonts w:hint="eastAsia"/>
          <w:lang w:val="en-US" w:eastAsia="zh-CN"/>
        </w:rPr>
        <w:t>和</w:t>
      </w:r>
      <w:r>
        <w:rPr>
          <w:rFonts w:hint="default"/>
          <w:lang w:val="en-US" w:eastAsia="zh-CN"/>
        </w:rPr>
        <w:t>《江苏省预付卡管理办法》</w:t>
      </w:r>
      <w:r>
        <w:rPr>
          <w:rFonts w:hint="eastAsia"/>
          <w:lang w:val="en-US" w:eastAsia="zh-CN"/>
        </w:rPr>
        <w:t>相关</w:t>
      </w:r>
      <w:r>
        <w:rPr>
          <w:rFonts w:hint="default"/>
          <w:lang w:val="en-US" w:eastAsia="zh-CN"/>
        </w:rPr>
        <w:t>规定</w:t>
      </w:r>
      <w:r>
        <w:rPr>
          <w:rFonts w:hint="eastAsia"/>
          <w:lang w:val="en-US" w:eastAsia="zh-CN"/>
        </w:rPr>
        <w:t>。区商务局于4月15日在申请人经营场所检查时，发现申请人有发行预付卡经营行为且未按规定办理备案，当场向申请人下达《责令改正(停止违法行为)通知书》（赣商务卡字</w:t>
      </w:r>
      <w:r>
        <w:rPr>
          <w:rFonts w:hint="default"/>
          <w:lang w:val="en-US" w:eastAsia="zh-CN"/>
        </w:rPr>
        <w:t>〔2024〕</w:t>
      </w:r>
      <w:r>
        <w:rPr>
          <w:rFonts w:hint="eastAsia"/>
          <w:lang w:val="en-US" w:eastAsia="zh-CN"/>
        </w:rPr>
        <w:t>6号），责令当事人于4月23日前对发行超过限额预付卡、未办理备案的违法行为整改完毕，逾期不整改的，依法给予行政处罚。5月13日，区商务局执法人员对申请人进行复查，申请人在被责令整改后并未再发行超过限额预付卡，但申请人仍未办理备案，遂将该线索移交至被申请人处。被申请人于</w:t>
      </w:r>
      <w:r>
        <w:rPr>
          <w:rFonts w:hint="default"/>
          <w:lang w:val="en-US" w:eastAsia="zh-CN"/>
        </w:rPr>
        <w:t>5月2</w:t>
      </w:r>
      <w:r>
        <w:rPr>
          <w:rFonts w:hint="eastAsia"/>
          <w:lang w:val="en-US" w:eastAsia="zh-CN"/>
        </w:rPr>
        <w:t>2</w:t>
      </w:r>
      <w:r>
        <w:rPr>
          <w:rFonts w:hint="default"/>
          <w:lang w:val="en-US" w:eastAsia="zh-CN"/>
        </w:rPr>
        <w:t>日</w:t>
      </w:r>
      <w:r>
        <w:rPr>
          <w:rFonts w:hint="eastAsia"/>
          <w:lang w:val="en-US" w:eastAsia="zh-CN"/>
        </w:rPr>
        <w:t>决定对申请人发行预付卡未办理备案</w:t>
      </w:r>
      <w:r>
        <w:rPr>
          <w:rFonts w:hint="default"/>
          <w:lang w:val="en-US" w:eastAsia="zh-CN"/>
        </w:rPr>
        <w:t>立案调查</w:t>
      </w:r>
      <w:r>
        <w:rPr>
          <w:rFonts w:hint="eastAsia"/>
          <w:lang w:val="en-US" w:eastAsia="zh-CN"/>
        </w:rPr>
        <w:t>。因不能在九十日内作出处理决定，于8月16日决定延长核查期限三十日，经被申请人对申请人及相关供货商进行询问调查以及查看磁卡账本、申请人电脑操作系统，发现申请人向消费者发行IC充值卡，并使用其加油站内油站管理系统登记管理其发行的</w:t>
      </w:r>
      <w:r>
        <w:rPr>
          <w:rFonts w:hint="eastAsia" w:ascii="Times New Roman" w:hAnsi="Times New Roman"/>
          <w:lang w:val="en-US" w:eastAsia="zh-CN"/>
        </w:rPr>
        <w:t>IC充值卡。同时申请人长期免费为来站加油的客户提供抽纸、矿泉水、手套等</w:t>
      </w:r>
      <w:r>
        <w:rPr>
          <w:rFonts w:hint="eastAsia"/>
          <w:lang w:val="en-US" w:eastAsia="zh-CN"/>
        </w:rPr>
        <w:t>实物</w:t>
      </w:r>
      <w:r>
        <w:rPr>
          <w:rFonts w:hint="eastAsia" w:ascii="Times New Roman" w:hAnsi="Times New Roman"/>
          <w:lang w:val="en-US" w:eastAsia="zh-CN"/>
        </w:rPr>
        <w:t>，为偿还上述</w:t>
      </w:r>
      <w:r>
        <w:rPr>
          <w:rFonts w:hint="eastAsia"/>
          <w:lang w:val="en-US" w:eastAsia="zh-CN"/>
        </w:rPr>
        <w:t>多个</w:t>
      </w:r>
      <w:r>
        <w:rPr>
          <w:rFonts w:hint="eastAsia" w:ascii="Times New Roman" w:hAnsi="Times New Roman"/>
          <w:lang w:val="en-US" w:eastAsia="zh-CN"/>
        </w:rPr>
        <w:t>物资供货商的货款，申请人于2024年2月份委托一广告印刷商印制了3000张面值为500元的纸质加油卡，总价值150万元，并将该价值150万元的纸质加油卡等额支付给供货商用于抵扣欠款。</w:t>
      </w:r>
    </w:p>
    <w:p w14:paraId="1462F77D">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sz w:val="32"/>
          <w:lang w:val="en-US" w:eastAsia="zh-CN"/>
        </w:rPr>
      </w:pPr>
      <w:r>
        <w:rPr>
          <w:rFonts w:hint="eastAsia"/>
          <w:lang w:val="en-US" w:eastAsia="zh-CN"/>
        </w:rPr>
        <w:t>7月11日，被申请人向申请人送达了赣市监罚告〔2024〕04057号行政处罚告知书，告知申请人拟作出行政处罚的事实、理由、依据以及享有的陈述、申辩等权利，并告知拟对申请人作出如下处罚：罚款23000元，上缴国库。申请人在规定期限内未提出陈述、申辩。被申请人于9月4日作出赣市监处罚〔2024〕00476号行政处罚决定书及行政处罚信用修复告知书，并于9月6日送达申请人，处罚决定内容为罚款23000元，上缴国库。申请人对被申请人作出的处罚决定不服，</w:t>
      </w:r>
      <w:r>
        <w:rPr>
          <w:rFonts w:hint="eastAsia"/>
          <w:sz w:val="32"/>
          <w:lang w:val="en-US" w:eastAsia="zh-CN"/>
        </w:rPr>
        <w:t>遂向本机关提起行政复议申请。</w:t>
      </w:r>
    </w:p>
    <w:p w14:paraId="207958F6">
      <w:pPr>
        <w:keepNext w:val="0"/>
        <w:keepLines w:val="0"/>
        <w:pageBreakBefore w:val="0"/>
        <w:widowControl w:val="0"/>
        <w:kinsoku/>
        <w:wordWrap/>
        <w:overflowPunct/>
        <w:topLinePunct w:val="0"/>
        <w:autoSpaceDE/>
        <w:autoSpaceDN/>
        <w:bidi w:val="0"/>
        <w:adjustRightInd w:val="0"/>
        <w:snapToGrid w:val="0"/>
        <w:spacing w:line="540" w:lineRule="exact"/>
        <w:ind w:firstLine="610"/>
        <w:textAlignment w:val="auto"/>
        <w:rPr>
          <w:rFonts w:hint="eastAsia"/>
          <w:sz w:val="32"/>
          <w:lang w:val="en-US" w:eastAsia="zh-CN"/>
        </w:rPr>
      </w:pPr>
      <w:r>
        <w:rPr>
          <w:rFonts w:hint="eastAsia"/>
          <w:lang w:val="en-US" w:eastAsia="zh-CN"/>
        </w:rPr>
        <w:t>另查明，</w:t>
      </w:r>
      <w:r>
        <w:rPr>
          <w:rFonts w:hint="eastAsia" w:ascii="Times New Roman" w:hAnsi="Times New Roman"/>
          <w:lang w:val="en-US" w:eastAsia="zh-CN"/>
        </w:rPr>
        <w:t>截至被申请人作出处罚决定时，申请人已通过客户来站加油回收了绝大部分纸质加油卡，价值约140万，仅有少部分因客户未加油使用完从而尚未回收完毕。因申请人没有详细统计回收数据，无法提供具体回收金额。</w:t>
      </w:r>
    </w:p>
    <w:p w14:paraId="6D5E4E03">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sz w:val="32"/>
          <w:lang w:val="en-US" w:eastAsia="zh-CN"/>
        </w:rPr>
      </w:pPr>
      <w:r>
        <w:rPr>
          <w:rFonts w:hint="eastAsia" w:ascii="Times New Roman" w:hAnsi="Times New Roman"/>
          <w:color w:val="auto"/>
          <w:sz w:val="32"/>
        </w:rPr>
        <w:t>上述事实有申请人</w:t>
      </w:r>
      <w:r>
        <w:rPr>
          <w:rFonts w:hint="eastAsia"/>
          <w:color w:val="auto"/>
          <w:sz w:val="32"/>
          <w:lang w:eastAsia="zh-CN"/>
        </w:rPr>
        <w:t>、</w:t>
      </w:r>
      <w:r>
        <w:rPr>
          <w:rFonts w:hint="eastAsia"/>
          <w:color w:val="auto"/>
          <w:sz w:val="32"/>
          <w:lang w:val="en-US" w:eastAsia="zh-CN"/>
        </w:rPr>
        <w:t>被申请人提交的证据证实</w:t>
      </w:r>
      <w:r>
        <w:rPr>
          <w:rFonts w:hint="eastAsia" w:ascii="Times New Roman" w:hAnsi="Times New Roman"/>
          <w:color w:val="auto"/>
          <w:sz w:val="32"/>
          <w:szCs w:val="21"/>
          <w:lang w:val="en-US" w:eastAsia="zh-CN"/>
        </w:rPr>
        <w:t>。</w:t>
      </w:r>
    </w:p>
    <w:p w14:paraId="45E80355">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3" w:firstLineChars="200"/>
        <w:textAlignment w:val="auto"/>
        <w:rPr>
          <w:rFonts w:hint="eastAsia"/>
          <w:b w:val="0"/>
          <w:bCs/>
          <w:color w:val="FF0000"/>
          <w:sz w:val="32"/>
          <w:lang w:val="en-US" w:eastAsia="zh-CN"/>
        </w:rPr>
      </w:pPr>
      <w:r>
        <w:rPr>
          <w:rFonts w:hint="eastAsia" w:ascii="Times New Roman" w:hAnsi="Times New Roman" w:eastAsia="仿宋_GB2312"/>
          <w:b/>
          <w:bCs w:val="0"/>
          <w:color w:val="auto"/>
          <w:sz w:val="32"/>
        </w:rPr>
        <w:t>本机关认为：</w:t>
      </w:r>
      <w:r>
        <w:rPr>
          <w:rFonts w:hint="eastAsia" w:ascii="Times New Roman" w:hAnsi="Times New Roman" w:cs="Times New Roman"/>
          <w:b w:val="0"/>
          <w:bCs/>
          <w:color w:val="auto"/>
          <w:sz w:val="32"/>
          <w:lang w:val="en-US" w:eastAsia="zh-CN"/>
        </w:rPr>
        <w:t>依据</w:t>
      </w:r>
      <w:r>
        <w:rPr>
          <w:rFonts w:hint="eastAsia" w:ascii="Times New Roman" w:hAnsi="Times New Roman"/>
          <w:b w:val="0"/>
          <w:bCs/>
          <w:color w:val="auto"/>
          <w:sz w:val="32"/>
          <w:lang w:val="en-US" w:eastAsia="zh-CN"/>
        </w:rPr>
        <w:t>《单用途商业预付卡管理办法（试行）》</w:t>
      </w:r>
      <w:r>
        <w:rPr>
          <w:rFonts w:hint="eastAsia"/>
          <w:b w:val="0"/>
          <w:bCs/>
          <w:color w:val="auto"/>
          <w:sz w:val="32"/>
          <w:lang w:val="en-US" w:eastAsia="zh-CN"/>
        </w:rPr>
        <w:t>第五条“商务部负责全国单用途卡行业管理工作。县级以上地方人民政府商务主管部门负责本行政区域内单用途卡监督管理工作”和《关于商务执法职责划转相关事项的通知》（赣编发〔2023〕11号）第一项“将商务局承担的商务执法职责划入市场监督管理局，日常监管职责继续由商务局承担”的规定，被申请人负有查处</w:t>
      </w:r>
      <w:r>
        <w:rPr>
          <w:rFonts w:hint="eastAsia" w:ascii="Times New Roman" w:hAnsi="Times New Roman"/>
          <w:b w:val="0"/>
          <w:bCs/>
          <w:color w:val="auto"/>
          <w:sz w:val="32"/>
          <w:lang w:val="en-US" w:eastAsia="zh-CN"/>
        </w:rPr>
        <w:t>单用途商业预付卡</w:t>
      </w:r>
      <w:r>
        <w:rPr>
          <w:rFonts w:hint="eastAsia"/>
          <w:b w:val="0"/>
          <w:bCs/>
          <w:color w:val="auto"/>
          <w:sz w:val="32"/>
          <w:lang w:val="en-US" w:eastAsia="zh-CN"/>
        </w:rPr>
        <w:t>违法行为的职权。</w:t>
      </w:r>
    </w:p>
    <w:p w14:paraId="231B54BF">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被申请人在收到区商务局移送的违法线索后，在法定期限内予以核查、立案，符合上述规定。</w:t>
      </w:r>
    </w:p>
    <w:p w14:paraId="488EC8AD">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市场监督管理行政处罚程序规定》第五十二条规定：“除本规定第五十条第一款规定以外适用普通程序的案件，应当进行案件审核。案件审核由市场监督管理部门办案机构或者其他机构负责实施。”第五十七条规定：“拟给予行政处罚的案件，市场监督管理部门在作出行政处罚决定之前，应当书面告知当事人拟作出的行政处罚内容及事实、理由、依据，并告知当事人依法享有陈述权、申辩权。拟作出的行政处罚属于听证范围的，还应当告知当事人有要求听证的权利。法律、法规规定在行政处罚决定作出前需责令当事人退还多收价款的，一并告知拟责令退还的数额。当事人自告知书送达之日起五个工作日内，未行使陈述、申辩权，未要求听证的，视为放弃此权利。”被申请人依法进行案件审核、履行告知享有陈述、申辩权利等程序，符合上述规定。</w:t>
      </w:r>
    </w:p>
    <w:p w14:paraId="72C2414E">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《市场监督管理行政处罚程序规定》第六十四条第一款规定：“</w:t>
      </w:r>
      <w:r>
        <w:rPr>
          <w:rFonts w:hint="eastAsia" w:ascii="Times New Roman" w:hAnsi="Times New Roman" w:cs="Times New Roman"/>
          <w:b w:val="0"/>
          <w:bCs/>
          <w:color w:val="auto"/>
          <w:sz w:val="32"/>
          <w:lang w:val="en-US" w:eastAsia="zh-CN"/>
        </w:rPr>
        <w:t>适用普通程序办理的案件应当自立案之日起九十日内作出处理决定。因案情复杂或者其他原因，不能在规定期限内作出处理决定的，经市场监督管理部门负责人批准，可以延长三十日。案情特别复杂或者有其他特殊情况，经延期仍不能作出处理决定的，应当由市场监督管理部门负责人集体讨论决定是否继续延期，决定继续延期的，应当同时确定延长的合理期限。</w:t>
      </w:r>
      <w:r>
        <w:rPr>
          <w:rFonts w:hint="eastAsia"/>
          <w:b w:val="0"/>
          <w:bCs/>
          <w:color w:val="auto"/>
          <w:sz w:val="32"/>
          <w:lang w:val="en-US" w:eastAsia="zh-CN"/>
        </w:rPr>
        <w:t>”第八十一条规定：“市场监督管理部门送达行政处罚决定书，应当在宣告后当场交付当事人。当事人不在场的，应当在七个工作日内按照本规定第八十二条、第八十三条的规定，将行政处罚决定书送达当事人。”</w:t>
      </w:r>
      <w:r>
        <w:rPr>
          <w:rFonts w:hint="eastAsia" w:ascii="Times New Roman" w:hAnsi="Times New Roman" w:cs="Times New Roman"/>
          <w:b w:val="0"/>
          <w:bCs/>
          <w:color w:val="auto"/>
          <w:sz w:val="32"/>
          <w:lang w:val="en-US" w:eastAsia="zh-CN"/>
        </w:rPr>
        <w:t>被申请人在规定期限内作出行</w:t>
      </w:r>
      <w:r>
        <w:rPr>
          <w:rFonts w:hint="eastAsia"/>
          <w:b w:val="0"/>
          <w:bCs/>
          <w:color w:val="auto"/>
          <w:sz w:val="32"/>
          <w:lang w:val="en-US" w:eastAsia="zh-CN"/>
        </w:rPr>
        <w:t>政处罚决定并送达行政处罚决定书，符合上述规定。</w:t>
      </w:r>
    </w:p>
    <w:p w14:paraId="4ADC17CC">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《单用途商业预付卡管理办法（试行）》第二条第二款规定：“</w:t>
      </w:r>
      <w:r>
        <w:rPr>
          <w:rFonts w:hint="eastAsia" w:ascii="Times New Roman" w:hAnsi="Times New Roman"/>
          <w:b w:val="0"/>
          <w:bCs/>
          <w:color w:val="auto"/>
          <w:sz w:val="32"/>
          <w:lang w:val="en-US" w:eastAsia="zh-CN"/>
        </w:rPr>
        <w:t>本办法所称单用途商业预付卡（以下简称单用途卡）是指前款规定的企业发行的，仅限于在本企业或本企业所属集团或同一品牌特许经营体系内兑付货物或服务的预付凭证，包括以磁条卡、芯片卡、纸券等为载体的实体卡和以密码、串码、图形、生物特征信息等为载体的虚拟卡</w:t>
      </w:r>
      <w:r>
        <w:rPr>
          <w:rFonts w:hint="eastAsia"/>
          <w:b w:val="0"/>
          <w:bCs/>
          <w:color w:val="auto"/>
          <w:sz w:val="32"/>
          <w:lang w:val="en-US" w:eastAsia="zh-CN"/>
        </w:rPr>
        <w:t>。</w:t>
      </w:r>
      <w:r>
        <w:rPr>
          <w:rFonts w:hint="eastAsia" w:ascii="Times New Roman" w:hAnsi="Times New Roman"/>
          <w:b w:val="0"/>
          <w:bCs/>
          <w:color w:val="auto"/>
          <w:sz w:val="32"/>
          <w:lang w:val="en-US" w:eastAsia="zh-CN"/>
        </w:rPr>
        <w:t>”第七条第（三）项</w:t>
      </w:r>
      <w:r>
        <w:rPr>
          <w:rFonts w:hint="eastAsia"/>
          <w:b w:val="0"/>
          <w:bCs/>
          <w:color w:val="auto"/>
          <w:sz w:val="32"/>
          <w:lang w:val="en-US" w:eastAsia="zh-CN"/>
        </w:rPr>
        <w:t>规定：</w:t>
      </w:r>
      <w:r>
        <w:rPr>
          <w:rFonts w:hint="eastAsia" w:ascii="Times New Roman" w:hAnsi="Times New Roman"/>
          <w:b w:val="0"/>
          <w:bCs/>
          <w:color w:val="auto"/>
          <w:sz w:val="32"/>
          <w:lang w:val="en-US" w:eastAsia="zh-CN"/>
        </w:rPr>
        <w:t>“发卡企业应在开展单用途卡业务之日起30日内按照下列规定办理备案：（三）其他发卡企业向其工商登记注册地县（市、区）人民政府商务主管部门备案”</w:t>
      </w:r>
      <w:r>
        <w:rPr>
          <w:rFonts w:hint="eastAsia"/>
          <w:b w:val="0"/>
          <w:bCs/>
          <w:color w:val="auto"/>
          <w:sz w:val="32"/>
          <w:lang w:val="en-US" w:eastAsia="zh-CN"/>
        </w:rPr>
        <w:t>。第三十六条规定：“发卡企业违反本办法第七条规定的，由违法行为发生地县级以上地方人民政府商务主管部门责令限期改正；逾期仍不改正的，处以1万元以上3万元以下罚款”。</w:t>
      </w:r>
      <w:r>
        <w:rPr>
          <w:rFonts w:hint="eastAsia" w:ascii="Times New Roman" w:hAnsi="Times New Roman"/>
          <w:b w:val="0"/>
          <w:bCs/>
          <w:color w:val="auto"/>
          <w:sz w:val="32"/>
          <w:lang w:val="en-US" w:eastAsia="zh-CN"/>
        </w:rPr>
        <w:t>申请人发行预付卡未按规定办理备案，经区商务局责令限期改正后逾期未改正，被申请人依据上述</w:t>
      </w:r>
      <w:r>
        <w:rPr>
          <w:rFonts w:hint="eastAsia"/>
          <w:b w:val="0"/>
          <w:bCs/>
          <w:color w:val="auto"/>
          <w:sz w:val="32"/>
          <w:lang w:val="en-US" w:eastAsia="zh-CN"/>
        </w:rPr>
        <w:t>规定</w:t>
      </w:r>
      <w:r>
        <w:rPr>
          <w:rFonts w:hint="eastAsia" w:ascii="Times New Roman" w:hAnsi="Times New Roman"/>
          <w:b w:val="0"/>
          <w:bCs/>
          <w:color w:val="auto"/>
          <w:sz w:val="32"/>
          <w:lang w:val="en-US" w:eastAsia="zh-CN"/>
        </w:rPr>
        <w:t>对申请人</w:t>
      </w:r>
      <w:r>
        <w:rPr>
          <w:rFonts w:hint="eastAsia"/>
          <w:b w:val="0"/>
          <w:bCs/>
          <w:color w:val="auto"/>
          <w:sz w:val="32"/>
          <w:lang w:val="en-US" w:eastAsia="zh-CN"/>
        </w:rPr>
        <w:t>作出</w:t>
      </w:r>
      <w:r>
        <w:rPr>
          <w:rFonts w:hint="eastAsia" w:ascii="Times New Roman" w:hAnsi="Times New Roman"/>
          <w:b w:val="0"/>
          <w:bCs/>
          <w:color w:val="auto"/>
          <w:sz w:val="32"/>
          <w:lang w:val="en-US" w:eastAsia="zh-CN"/>
        </w:rPr>
        <w:t>罚款23000元</w:t>
      </w:r>
      <w:r>
        <w:rPr>
          <w:rFonts w:hint="eastAsia"/>
          <w:b w:val="0"/>
          <w:bCs/>
          <w:color w:val="auto"/>
          <w:sz w:val="32"/>
          <w:lang w:val="en-US" w:eastAsia="zh-CN"/>
        </w:rPr>
        <w:t>的处罚决定，认定事实清楚、证据确凿、适用依据正确。</w:t>
      </w:r>
    </w:p>
    <w:p w14:paraId="6AACCE03">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关于申请人提出的其并未发行预付卡的问题，</w:t>
      </w:r>
      <w:r>
        <w:rPr>
          <w:rFonts w:hint="eastAsia" w:ascii="Times New Roman" w:hAnsi="Times New Roman"/>
          <w:b w:val="0"/>
          <w:bCs/>
          <w:color w:val="auto"/>
          <w:sz w:val="32"/>
          <w:lang w:val="en-US" w:eastAsia="zh-CN"/>
        </w:rPr>
        <w:t>经核查</w:t>
      </w:r>
      <w:r>
        <w:rPr>
          <w:rFonts w:hint="eastAsia"/>
          <w:b w:val="0"/>
          <w:bCs/>
          <w:color w:val="auto"/>
          <w:sz w:val="32"/>
          <w:lang w:val="en-US" w:eastAsia="zh-CN"/>
        </w:rPr>
        <w:t>，其</w:t>
      </w:r>
      <w:r>
        <w:rPr>
          <w:rFonts w:hint="eastAsia" w:ascii="Times New Roman" w:hAnsi="Times New Roman"/>
          <w:b w:val="0"/>
          <w:bCs/>
          <w:color w:val="auto"/>
          <w:sz w:val="32"/>
          <w:lang w:val="en-US" w:eastAsia="zh-CN"/>
        </w:rPr>
        <w:t>发行固定面额为500元的一次性</w:t>
      </w:r>
      <w:r>
        <w:rPr>
          <w:rFonts w:hint="eastAsia"/>
          <w:b w:val="0"/>
          <w:bCs/>
          <w:color w:val="auto"/>
          <w:sz w:val="32"/>
          <w:lang w:val="en-US" w:eastAsia="zh-CN"/>
        </w:rPr>
        <w:t>纸质</w:t>
      </w:r>
      <w:r>
        <w:rPr>
          <w:rFonts w:hint="eastAsia" w:ascii="Times New Roman" w:hAnsi="Times New Roman"/>
          <w:b w:val="0"/>
          <w:bCs/>
          <w:color w:val="auto"/>
          <w:sz w:val="32"/>
          <w:lang w:val="en-US" w:eastAsia="zh-CN"/>
        </w:rPr>
        <w:t>加油卡，</w:t>
      </w:r>
      <w:r>
        <w:rPr>
          <w:rFonts w:hint="eastAsia"/>
          <w:b w:val="0"/>
          <w:bCs/>
          <w:color w:val="auto"/>
          <w:sz w:val="32"/>
          <w:lang w:val="en-US" w:eastAsia="zh-CN"/>
        </w:rPr>
        <w:t>持卡人凭借该卡到申请人处加油，申请人通过持卡人来站加油回收纸质加油卡，</w:t>
      </w:r>
      <w:r>
        <w:rPr>
          <w:rFonts w:hint="eastAsia" w:ascii="Times New Roman" w:hAnsi="Times New Roman"/>
          <w:b w:val="0"/>
          <w:bCs/>
          <w:color w:val="auto"/>
          <w:sz w:val="32"/>
          <w:lang w:val="en-US" w:eastAsia="zh-CN"/>
        </w:rPr>
        <w:t>符合发行预付卡的主要特征</w:t>
      </w:r>
      <w:r>
        <w:rPr>
          <w:rFonts w:hint="eastAsia"/>
          <w:b w:val="0"/>
          <w:bCs/>
          <w:color w:val="auto"/>
          <w:sz w:val="32"/>
          <w:lang w:val="en-US" w:eastAsia="zh-CN"/>
        </w:rPr>
        <w:t>。</w:t>
      </w:r>
    </w:p>
    <w:p w14:paraId="2912B37B">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关于申请人提出的被申请人没有提供认定申请人存在“对外发布低价兜售加油卡信息的行为”的相关调查核实材料的问题，被申请人处罚决定中并未认定申请人存在该行为，也未依据该事实作出行政处罚，故该意见与本案无关。</w:t>
      </w:r>
    </w:p>
    <w:p w14:paraId="25214716">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default"/>
          <w:b w:val="0"/>
          <w:bCs/>
          <w:color w:val="auto"/>
          <w:sz w:val="32"/>
          <w:lang w:val="en-US" w:eastAsia="zh-CN"/>
        </w:rPr>
      </w:pPr>
      <w:r>
        <w:rPr>
          <w:rFonts w:hint="eastAsia"/>
          <w:b w:val="0"/>
          <w:bCs/>
          <w:color w:val="auto"/>
          <w:sz w:val="32"/>
          <w:lang w:val="en-US" w:eastAsia="zh-CN"/>
        </w:rPr>
        <w:t>关于申请人提出的被申请人作出处罚决定没有经负责人集体讨论的问题，《行政处罚法》第五十七条第二款规定：“对情节复杂或者重大违法行为给予行政处罚，行政机关负责人应当集体讨论决定。”《市场监管领域重大违法行为举报奖励暂行办法》第二条第二款规定：“本办法所称重大违法行为是指涉嫌犯罪或者依法被处以责令停产停业、责令关闭、吊销（撤销）许可证件、较大数额罚没款等行政处罚的违法行为。地方性法规或者地方政府规章对重大违法行为有具体规定的，可以从其规定。较大数额罚没款由省级以上市场监督管理部门商本级政府财政部门结合实际确定。”《市场监督管理行政处罚听证暂行办法》第五条第（三）项规定：“市场监督管理部门作出下列行政处罚决定之前，应当告知当事人有要求举行听证的权利：（三）对自然人处以一万元以上、对法人或者其他组织处以十万元以上罚款。”本案不是情节复杂或者重大违法行为，不属于应当由负责人集体讨论的情形。</w:t>
      </w:r>
    </w:p>
    <w:p w14:paraId="4965E3E8">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eastAsia"/>
          <w:b w:val="0"/>
          <w:bCs/>
          <w:color w:val="auto"/>
          <w:sz w:val="32"/>
          <w:lang w:val="en-US" w:eastAsia="zh-CN"/>
        </w:rPr>
      </w:pPr>
      <w:r>
        <w:rPr>
          <w:rFonts w:hint="eastAsia"/>
          <w:b w:val="0"/>
          <w:bCs/>
          <w:color w:val="auto"/>
          <w:sz w:val="32"/>
          <w:lang w:val="en-US" w:eastAsia="zh-CN"/>
        </w:rPr>
        <w:t>关于申请人提出的被申请人没有告知有要求听证权利的问题，《中华人民共和国行政处罚法》第六十三条第（一）项规定：“行政机关拟作出下列行政处罚决定，应当告知当事人有要求听证的权利，当事人要求听证的，行政机关应当组织听证：（一）较大数额罚款”。《市场监督管理行政处罚听证暂行办法》第五条第（三）项规定：“市场监督管理部门作出下列行政处罚决定之前，应当告知当事人有要求举行听证的权利：（三）对自然人处以一万元以上、对法人或者其他组织处以十万元以上罚款。”据此，本案中被申请人对申请人拟作出23000元罚金的行政处罚决定，不属于应当告知有要求听证权利的情形。</w:t>
      </w:r>
    </w:p>
    <w:p w14:paraId="4B56034C">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textAlignment w:val="auto"/>
        <w:rPr>
          <w:rFonts w:hint="default"/>
          <w:b w:val="0"/>
          <w:bCs/>
          <w:color w:val="auto"/>
          <w:sz w:val="32"/>
          <w:lang w:val="en-US" w:eastAsia="zh-CN"/>
        </w:rPr>
      </w:pPr>
      <w:r>
        <w:rPr>
          <w:rFonts w:hint="eastAsia"/>
          <w:b w:val="0"/>
          <w:bCs/>
          <w:color w:val="auto"/>
          <w:sz w:val="32"/>
          <w:lang w:val="en-US" w:eastAsia="zh-CN"/>
        </w:rPr>
        <w:t>关于申请人提出的被申请人多次到加油站违规检查，扰乱申请人经营活动，违反“综合查一次”等相关规定，程序严重违法的问题。“综合查一次”制度主要是针对行政执法部门在涉及部门、跨领域、跨层级的多个执法主体中的相关行政检查事项进行“一件事”集成，目的是在同一时间对同一监管对象进行联合执法检查，以防止监管缺位和避免重复检查，从而提高行政执法效能。而本案是被申请人对申请人涉嫌违法行为进行的立案调查处理，其目的是收集证据、查明事实，确保案件处理的公正性和权威性，因此，立案调查的特定性和针对性使得其不适合采用“综合查一次”制度。申请人认为被申请人程序违法无事实依据。</w:t>
      </w:r>
    </w:p>
    <w:p w14:paraId="4539C6B3">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Courier New"/>
          <w:bCs/>
          <w:sz w:val="32"/>
        </w:rPr>
      </w:pPr>
      <w:r>
        <w:rPr>
          <w:rFonts w:hint="eastAsia" w:ascii="Times New Roman" w:hAnsi="Times New Roman" w:eastAsia="仿宋_GB2312"/>
          <w:sz w:val="32"/>
        </w:rPr>
        <w:t>综上所述，被申请人作出的</w:t>
      </w:r>
      <w:r>
        <w:rPr>
          <w:rFonts w:hint="eastAsia" w:ascii="Times New Roman" w:hAnsi="Times New Roman" w:eastAsia="仿宋_GB2312" w:cs="Courier New"/>
          <w:bCs/>
          <w:kern w:val="2"/>
          <w:sz w:val="32"/>
          <w:szCs w:val="21"/>
          <w:lang w:val="en-US" w:eastAsia="zh-CN" w:bidi="ar-SA"/>
        </w:rPr>
        <w:t>赣市监处罚〔2024〕00476号行政处罚决定书</w:t>
      </w:r>
      <w:r>
        <w:rPr>
          <w:rFonts w:hint="eastAsia" w:ascii="Times New Roman" w:hAnsi="Times New Roman" w:eastAsia="仿宋_GB2312"/>
          <w:sz w:val="32"/>
        </w:rPr>
        <w:t>认定事实清楚、证据确凿、适用依据正确、程序合法、内容适当。根据《中华人民共和国行政复议法》第</w:t>
      </w:r>
      <w:r>
        <w:rPr>
          <w:rFonts w:hint="eastAsia" w:ascii="Times New Roman" w:hAnsi="Times New Roman" w:eastAsia="仿宋_GB2312"/>
          <w:sz w:val="32"/>
          <w:lang w:val="en-US" w:eastAsia="zh-CN"/>
        </w:rPr>
        <w:t>六</w:t>
      </w:r>
      <w:r>
        <w:rPr>
          <w:rFonts w:hint="eastAsia" w:ascii="Times New Roman" w:hAnsi="Times New Roman" w:eastAsia="仿宋_GB2312"/>
          <w:sz w:val="32"/>
        </w:rPr>
        <w:t>十八条之规定，本</w:t>
      </w:r>
      <w:r>
        <w:rPr>
          <w:rFonts w:hint="eastAsia" w:ascii="Times New Roman" w:hAnsi="Times New Roman" w:eastAsia="仿宋_GB2312" w:cs="Courier New"/>
          <w:bCs/>
          <w:sz w:val="32"/>
        </w:rPr>
        <w:t>机关决定如下：</w:t>
      </w:r>
    </w:p>
    <w:p w14:paraId="36F4D8C4">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维持被申请人作出的赣市监处罚〔2024〕00476号行政处罚决定书</w:t>
      </w:r>
      <w:r>
        <w:rPr>
          <w:rFonts w:hint="default" w:ascii="Times New Roman" w:hAnsi="Times New Roman" w:eastAsia="仿宋_GB2312" w:cs="Courier New"/>
          <w:bCs/>
          <w:kern w:val="2"/>
          <w:sz w:val="32"/>
          <w:szCs w:val="21"/>
          <w:lang w:val="en-US" w:eastAsia="zh-CN" w:bidi="ar-SA"/>
        </w:rPr>
        <w:t>。</w:t>
      </w:r>
    </w:p>
    <w:p w14:paraId="14BAA102">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如对本决定不服，可以自接到本决定之日起15日内向连云港经济技术开发区人民法院提起行政诉讼。</w:t>
      </w:r>
    </w:p>
    <w:p w14:paraId="29CE3B74">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p>
    <w:p w14:paraId="7117C173">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p>
    <w:p w14:paraId="1AD41426">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p>
    <w:p w14:paraId="688D2032">
      <w:pPr>
        <w:pStyle w:val="2"/>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right"/>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 xml:space="preserve">2025年1月20日        </w:t>
      </w:r>
    </w:p>
    <w:p w14:paraId="5AD199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61BF5E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6F72681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031D5D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r>
        <w:rPr>
          <w:rFonts w:hint="eastAsia"/>
        </w:rPr>
        <w:br w:type="page"/>
      </w:r>
    </w:p>
    <w:p w14:paraId="76E4B6F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b/>
          <w:bCs w:val="0"/>
          <w:i w:val="0"/>
          <w:caps w:val="0"/>
          <w:spacing w:val="0"/>
          <w:w w:val="100"/>
          <w:sz w:val="32"/>
        </w:rPr>
      </w:pPr>
      <w:r>
        <w:rPr>
          <w:rFonts w:hint="eastAsia"/>
        </w:rPr>
        <w:t>附：本决定适用的相关法律依据：</w:t>
      </w:r>
    </w:p>
    <w:p w14:paraId="3722CB0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textAlignment w:val="auto"/>
        <w:rPr>
          <w:b/>
          <w:bCs w:val="0"/>
        </w:rPr>
      </w:pPr>
      <w:r>
        <w:rPr>
          <w:rFonts w:hint="eastAsia"/>
          <w:b/>
          <w:bCs w:val="0"/>
        </w:rPr>
        <w:t>《中华人民共和国行政复议法》</w:t>
      </w:r>
    </w:p>
    <w:p w14:paraId="0A0471D6">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Courier New"/>
          <w:bCs/>
          <w:sz w:val="32"/>
        </w:rPr>
      </w:pPr>
      <w:r>
        <w:rPr>
          <w:rFonts w:hint="eastAsia" w:ascii="Times New Roman" w:hAnsi="Times New Roman" w:eastAsia="仿宋_GB2312" w:cs="Courier New"/>
          <w:bCs/>
          <w:sz w:val="32"/>
        </w:rPr>
        <w:t>第六十八条</w:t>
      </w:r>
      <w:bookmarkStart w:id="0" w:name="tiao_68_kuan_1"/>
      <w:bookmarkEnd w:id="0"/>
      <w:r>
        <w:rPr>
          <w:rFonts w:hint="eastAsia" w:ascii="Times New Roman" w:hAnsi="Times New Roman" w:eastAsia="仿宋_GB2312" w:cs="Courier New"/>
          <w:bCs/>
          <w:sz w:val="32"/>
        </w:rPr>
        <w:t>　行政行为认定事实清楚，证据确凿，适用依据正确，程序合法，内容适当的，行政复议机关决定维持该行政行为。</w:t>
      </w:r>
    </w:p>
    <w:p w14:paraId="11F2DB5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400" w:firstLineChars="200"/>
        <w:jc w:val="both"/>
        <w:textAlignment w:val="baseline"/>
        <w:rPr>
          <w:rFonts w:hint="eastAsia" w:ascii="Times New Roman" w:hAnsi="Times New Roman"/>
          <w:b w:val="0"/>
          <w:i w:val="0"/>
          <w:caps w:val="0"/>
          <w:spacing w:val="0"/>
          <w:w w:val="100"/>
          <w:sz w:val="20"/>
        </w:rPr>
      </w:pPr>
    </w:p>
    <w:p w14:paraId="605AC5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0ED94E14">
        <w:pPr>
          <w:pStyle w:val="4"/>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0D5CEA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1815"/>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7A2"/>
    <w:rsid w:val="00247DF8"/>
    <w:rsid w:val="002516C5"/>
    <w:rsid w:val="002530D6"/>
    <w:rsid w:val="00254120"/>
    <w:rsid w:val="00254B43"/>
    <w:rsid w:val="00254C44"/>
    <w:rsid w:val="002561D2"/>
    <w:rsid w:val="002603C6"/>
    <w:rsid w:val="00261789"/>
    <w:rsid w:val="00262737"/>
    <w:rsid w:val="00262A85"/>
    <w:rsid w:val="00262A8A"/>
    <w:rsid w:val="00263E2E"/>
    <w:rsid w:val="00267E55"/>
    <w:rsid w:val="002707B0"/>
    <w:rsid w:val="002722BF"/>
    <w:rsid w:val="002723E8"/>
    <w:rsid w:val="002763D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C7F19"/>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5217"/>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191A"/>
    <w:rsid w:val="003E4116"/>
    <w:rsid w:val="003E4122"/>
    <w:rsid w:val="003E66A5"/>
    <w:rsid w:val="003E7024"/>
    <w:rsid w:val="003F0081"/>
    <w:rsid w:val="003F01B3"/>
    <w:rsid w:val="003F0460"/>
    <w:rsid w:val="003F3479"/>
    <w:rsid w:val="003F4AAF"/>
    <w:rsid w:val="003F5B21"/>
    <w:rsid w:val="00402681"/>
    <w:rsid w:val="00404ED2"/>
    <w:rsid w:val="00405AB2"/>
    <w:rsid w:val="00406547"/>
    <w:rsid w:val="00410864"/>
    <w:rsid w:val="004116A4"/>
    <w:rsid w:val="00412F22"/>
    <w:rsid w:val="00420CBC"/>
    <w:rsid w:val="0043262D"/>
    <w:rsid w:val="00434DCA"/>
    <w:rsid w:val="00435150"/>
    <w:rsid w:val="004378C2"/>
    <w:rsid w:val="00440D12"/>
    <w:rsid w:val="00446DBB"/>
    <w:rsid w:val="00461846"/>
    <w:rsid w:val="004644F4"/>
    <w:rsid w:val="00464DE7"/>
    <w:rsid w:val="004746D7"/>
    <w:rsid w:val="00475EF5"/>
    <w:rsid w:val="00477DC7"/>
    <w:rsid w:val="0048083E"/>
    <w:rsid w:val="00482FAC"/>
    <w:rsid w:val="00483068"/>
    <w:rsid w:val="004839DD"/>
    <w:rsid w:val="00483EB7"/>
    <w:rsid w:val="00493D11"/>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175A"/>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34D7"/>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630"/>
    <w:rsid w:val="00713A78"/>
    <w:rsid w:val="00715EFE"/>
    <w:rsid w:val="00717EBF"/>
    <w:rsid w:val="0072219B"/>
    <w:rsid w:val="00725EA9"/>
    <w:rsid w:val="0072711A"/>
    <w:rsid w:val="00731C54"/>
    <w:rsid w:val="007335E0"/>
    <w:rsid w:val="00734FB6"/>
    <w:rsid w:val="00741013"/>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E7D65"/>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835"/>
    <w:rsid w:val="00940A01"/>
    <w:rsid w:val="0094131A"/>
    <w:rsid w:val="0095457F"/>
    <w:rsid w:val="0096211B"/>
    <w:rsid w:val="00964DBD"/>
    <w:rsid w:val="00965614"/>
    <w:rsid w:val="00971981"/>
    <w:rsid w:val="00972684"/>
    <w:rsid w:val="00973229"/>
    <w:rsid w:val="00973BB7"/>
    <w:rsid w:val="00973F63"/>
    <w:rsid w:val="009819E2"/>
    <w:rsid w:val="00982787"/>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764D0"/>
    <w:rsid w:val="00A80C4C"/>
    <w:rsid w:val="00A82177"/>
    <w:rsid w:val="00A828BC"/>
    <w:rsid w:val="00A832BC"/>
    <w:rsid w:val="00A83AD0"/>
    <w:rsid w:val="00A84003"/>
    <w:rsid w:val="00A87DF1"/>
    <w:rsid w:val="00A9493D"/>
    <w:rsid w:val="00A95F4F"/>
    <w:rsid w:val="00AA5815"/>
    <w:rsid w:val="00AB105D"/>
    <w:rsid w:val="00AB2714"/>
    <w:rsid w:val="00AB320B"/>
    <w:rsid w:val="00AB500F"/>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1CA"/>
    <w:rsid w:val="00B255D3"/>
    <w:rsid w:val="00B32754"/>
    <w:rsid w:val="00B33328"/>
    <w:rsid w:val="00B341E1"/>
    <w:rsid w:val="00B43459"/>
    <w:rsid w:val="00B44DB4"/>
    <w:rsid w:val="00B51246"/>
    <w:rsid w:val="00B53243"/>
    <w:rsid w:val="00B545AA"/>
    <w:rsid w:val="00B578C5"/>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3D69"/>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3BC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140D"/>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14746"/>
    <w:rsid w:val="00D2067A"/>
    <w:rsid w:val="00D2129A"/>
    <w:rsid w:val="00D21E58"/>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607"/>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3C9C"/>
    <w:rsid w:val="00DF4383"/>
    <w:rsid w:val="00DF6B45"/>
    <w:rsid w:val="00E000BE"/>
    <w:rsid w:val="00E01DDE"/>
    <w:rsid w:val="00E0315B"/>
    <w:rsid w:val="00E04E0C"/>
    <w:rsid w:val="00E05122"/>
    <w:rsid w:val="00E05A9D"/>
    <w:rsid w:val="00E07818"/>
    <w:rsid w:val="00E1358A"/>
    <w:rsid w:val="00E155C8"/>
    <w:rsid w:val="00E22C6C"/>
    <w:rsid w:val="00E23BE3"/>
    <w:rsid w:val="00E2517C"/>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077"/>
    <w:rsid w:val="00F81AE6"/>
    <w:rsid w:val="00F82405"/>
    <w:rsid w:val="00F83822"/>
    <w:rsid w:val="00F86CE8"/>
    <w:rsid w:val="00F8778F"/>
    <w:rsid w:val="00F87B77"/>
    <w:rsid w:val="00F87F5D"/>
    <w:rsid w:val="00F913E5"/>
    <w:rsid w:val="00F92F42"/>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350437"/>
    <w:rsid w:val="014B5201"/>
    <w:rsid w:val="014D1B7A"/>
    <w:rsid w:val="0155447B"/>
    <w:rsid w:val="015E5895"/>
    <w:rsid w:val="015F3B1D"/>
    <w:rsid w:val="016D4D19"/>
    <w:rsid w:val="01832D74"/>
    <w:rsid w:val="018719F6"/>
    <w:rsid w:val="018F6A3E"/>
    <w:rsid w:val="01936715"/>
    <w:rsid w:val="019978BC"/>
    <w:rsid w:val="019E53D3"/>
    <w:rsid w:val="01AE5BDD"/>
    <w:rsid w:val="01B32F0C"/>
    <w:rsid w:val="01B43A3F"/>
    <w:rsid w:val="01BE6D95"/>
    <w:rsid w:val="01CE6170"/>
    <w:rsid w:val="01D12AC7"/>
    <w:rsid w:val="01DB7ED5"/>
    <w:rsid w:val="01E331AF"/>
    <w:rsid w:val="01EE0997"/>
    <w:rsid w:val="01F571E8"/>
    <w:rsid w:val="01F9434A"/>
    <w:rsid w:val="01F97F1B"/>
    <w:rsid w:val="0207450F"/>
    <w:rsid w:val="020B2C92"/>
    <w:rsid w:val="020D1909"/>
    <w:rsid w:val="021C29C7"/>
    <w:rsid w:val="02225B04"/>
    <w:rsid w:val="023250D5"/>
    <w:rsid w:val="0244793D"/>
    <w:rsid w:val="024C42A5"/>
    <w:rsid w:val="024E4A66"/>
    <w:rsid w:val="02621473"/>
    <w:rsid w:val="026407D7"/>
    <w:rsid w:val="02647AB9"/>
    <w:rsid w:val="02744AEA"/>
    <w:rsid w:val="02795EFA"/>
    <w:rsid w:val="027F127A"/>
    <w:rsid w:val="02832A46"/>
    <w:rsid w:val="028B36A9"/>
    <w:rsid w:val="028C11CF"/>
    <w:rsid w:val="02BC0467"/>
    <w:rsid w:val="02C678D8"/>
    <w:rsid w:val="02D212D8"/>
    <w:rsid w:val="02E0610F"/>
    <w:rsid w:val="02E93041"/>
    <w:rsid w:val="02EA26B8"/>
    <w:rsid w:val="02EE59E6"/>
    <w:rsid w:val="02F2197A"/>
    <w:rsid w:val="031510EF"/>
    <w:rsid w:val="0317452A"/>
    <w:rsid w:val="031970A1"/>
    <w:rsid w:val="03261624"/>
    <w:rsid w:val="0329684E"/>
    <w:rsid w:val="033755DF"/>
    <w:rsid w:val="03406FF5"/>
    <w:rsid w:val="036E2FA5"/>
    <w:rsid w:val="037629AD"/>
    <w:rsid w:val="037E3AAE"/>
    <w:rsid w:val="037E4FBC"/>
    <w:rsid w:val="039D18E6"/>
    <w:rsid w:val="039E11BA"/>
    <w:rsid w:val="03AB48C0"/>
    <w:rsid w:val="03B27616"/>
    <w:rsid w:val="03C50E3C"/>
    <w:rsid w:val="03CE6855"/>
    <w:rsid w:val="03CF09E7"/>
    <w:rsid w:val="03D24E66"/>
    <w:rsid w:val="03DA7EB1"/>
    <w:rsid w:val="03F82FC0"/>
    <w:rsid w:val="04016B73"/>
    <w:rsid w:val="04090D29"/>
    <w:rsid w:val="0409766A"/>
    <w:rsid w:val="040F5F08"/>
    <w:rsid w:val="04195758"/>
    <w:rsid w:val="04277401"/>
    <w:rsid w:val="04315E5B"/>
    <w:rsid w:val="04421789"/>
    <w:rsid w:val="044A21FC"/>
    <w:rsid w:val="04675A50"/>
    <w:rsid w:val="04727EEB"/>
    <w:rsid w:val="047A0261"/>
    <w:rsid w:val="048E76BE"/>
    <w:rsid w:val="04AB1DE0"/>
    <w:rsid w:val="04B002DD"/>
    <w:rsid w:val="04B64963"/>
    <w:rsid w:val="04BD3C0B"/>
    <w:rsid w:val="04EC4EBF"/>
    <w:rsid w:val="04EE62B9"/>
    <w:rsid w:val="05015034"/>
    <w:rsid w:val="050B287F"/>
    <w:rsid w:val="053B5B64"/>
    <w:rsid w:val="054B0809"/>
    <w:rsid w:val="054B708D"/>
    <w:rsid w:val="05542152"/>
    <w:rsid w:val="05630034"/>
    <w:rsid w:val="05706B86"/>
    <w:rsid w:val="05745D8A"/>
    <w:rsid w:val="059565ED"/>
    <w:rsid w:val="05A32D8D"/>
    <w:rsid w:val="05A464AD"/>
    <w:rsid w:val="05E41A4E"/>
    <w:rsid w:val="05E76E48"/>
    <w:rsid w:val="05EC7396"/>
    <w:rsid w:val="0600615C"/>
    <w:rsid w:val="061834A6"/>
    <w:rsid w:val="061F43E4"/>
    <w:rsid w:val="063A7BCF"/>
    <w:rsid w:val="064309AE"/>
    <w:rsid w:val="065344DE"/>
    <w:rsid w:val="065846B0"/>
    <w:rsid w:val="06695AAF"/>
    <w:rsid w:val="066C559F"/>
    <w:rsid w:val="068C79F0"/>
    <w:rsid w:val="06903285"/>
    <w:rsid w:val="069179F3"/>
    <w:rsid w:val="06952D7A"/>
    <w:rsid w:val="069B4B2F"/>
    <w:rsid w:val="06AB431A"/>
    <w:rsid w:val="06CE1DB6"/>
    <w:rsid w:val="06DC7690"/>
    <w:rsid w:val="06EC048E"/>
    <w:rsid w:val="06ED0F14"/>
    <w:rsid w:val="06F512C1"/>
    <w:rsid w:val="06F60432"/>
    <w:rsid w:val="06FF713A"/>
    <w:rsid w:val="0707013E"/>
    <w:rsid w:val="0708351A"/>
    <w:rsid w:val="071D17A4"/>
    <w:rsid w:val="072670CA"/>
    <w:rsid w:val="07292E1E"/>
    <w:rsid w:val="07381FA1"/>
    <w:rsid w:val="07394866"/>
    <w:rsid w:val="076B40B8"/>
    <w:rsid w:val="076F5347"/>
    <w:rsid w:val="077741FC"/>
    <w:rsid w:val="07902E30"/>
    <w:rsid w:val="07AA6569"/>
    <w:rsid w:val="07AF7E3A"/>
    <w:rsid w:val="07BB728B"/>
    <w:rsid w:val="07CF0534"/>
    <w:rsid w:val="07D4596A"/>
    <w:rsid w:val="07D57174"/>
    <w:rsid w:val="07E6097B"/>
    <w:rsid w:val="07ED3034"/>
    <w:rsid w:val="07F12771"/>
    <w:rsid w:val="07F95CD7"/>
    <w:rsid w:val="07FB0D31"/>
    <w:rsid w:val="07FB6BDB"/>
    <w:rsid w:val="0819179B"/>
    <w:rsid w:val="083A10B9"/>
    <w:rsid w:val="0845095B"/>
    <w:rsid w:val="084C38DA"/>
    <w:rsid w:val="08510662"/>
    <w:rsid w:val="08514A4D"/>
    <w:rsid w:val="08541665"/>
    <w:rsid w:val="085C1268"/>
    <w:rsid w:val="086A569D"/>
    <w:rsid w:val="087E15BA"/>
    <w:rsid w:val="088B79D8"/>
    <w:rsid w:val="08A234FA"/>
    <w:rsid w:val="08A96637"/>
    <w:rsid w:val="08AD465B"/>
    <w:rsid w:val="08B26F86"/>
    <w:rsid w:val="08B66FA6"/>
    <w:rsid w:val="08B8339F"/>
    <w:rsid w:val="08B96C54"/>
    <w:rsid w:val="08BB54D6"/>
    <w:rsid w:val="08D7057A"/>
    <w:rsid w:val="08E15295"/>
    <w:rsid w:val="08E83BB1"/>
    <w:rsid w:val="08EB30F3"/>
    <w:rsid w:val="08ED64C0"/>
    <w:rsid w:val="09123CC2"/>
    <w:rsid w:val="091703E2"/>
    <w:rsid w:val="092108C3"/>
    <w:rsid w:val="09523DC8"/>
    <w:rsid w:val="095878D4"/>
    <w:rsid w:val="095C0804"/>
    <w:rsid w:val="0973262F"/>
    <w:rsid w:val="09763BFF"/>
    <w:rsid w:val="098239EA"/>
    <w:rsid w:val="098C4614"/>
    <w:rsid w:val="09E55D95"/>
    <w:rsid w:val="09F80E22"/>
    <w:rsid w:val="0A0C0860"/>
    <w:rsid w:val="0A0D354B"/>
    <w:rsid w:val="0A152038"/>
    <w:rsid w:val="0A1A0020"/>
    <w:rsid w:val="0A2362F8"/>
    <w:rsid w:val="0A246BBD"/>
    <w:rsid w:val="0A252635"/>
    <w:rsid w:val="0A401A3E"/>
    <w:rsid w:val="0A411398"/>
    <w:rsid w:val="0A4E393A"/>
    <w:rsid w:val="0A541422"/>
    <w:rsid w:val="0A54652A"/>
    <w:rsid w:val="0A692F63"/>
    <w:rsid w:val="0AB13EC9"/>
    <w:rsid w:val="0ABF0394"/>
    <w:rsid w:val="0AC40BFF"/>
    <w:rsid w:val="0AC9584A"/>
    <w:rsid w:val="0AD91D66"/>
    <w:rsid w:val="0ADD340F"/>
    <w:rsid w:val="0AF75C0C"/>
    <w:rsid w:val="0AF76ABB"/>
    <w:rsid w:val="0AF85654"/>
    <w:rsid w:val="0B01398D"/>
    <w:rsid w:val="0B095AB3"/>
    <w:rsid w:val="0B0F6577"/>
    <w:rsid w:val="0B464611"/>
    <w:rsid w:val="0B482F0A"/>
    <w:rsid w:val="0B4E34C6"/>
    <w:rsid w:val="0B555C5A"/>
    <w:rsid w:val="0B6B22C9"/>
    <w:rsid w:val="0B835F68"/>
    <w:rsid w:val="0B8E7D66"/>
    <w:rsid w:val="0BA53447"/>
    <w:rsid w:val="0BB116F8"/>
    <w:rsid w:val="0BC014FA"/>
    <w:rsid w:val="0BD044D5"/>
    <w:rsid w:val="0BDC4F75"/>
    <w:rsid w:val="0BF57CB5"/>
    <w:rsid w:val="0BF95B27"/>
    <w:rsid w:val="0C0F0EA7"/>
    <w:rsid w:val="0C115409"/>
    <w:rsid w:val="0C171358"/>
    <w:rsid w:val="0C3A46E4"/>
    <w:rsid w:val="0C433429"/>
    <w:rsid w:val="0C4B71CA"/>
    <w:rsid w:val="0C5C2761"/>
    <w:rsid w:val="0C716837"/>
    <w:rsid w:val="0C78795E"/>
    <w:rsid w:val="0C8D626F"/>
    <w:rsid w:val="0CA710DF"/>
    <w:rsid w:val="0CA84260"/>
    <w:rsid w:val="0CA90B7C"/>
    <w:rsid w:val="0CAF4438"/>
    <w:rsid w:val="0CC933F1"/>
    <w:rsid w:val="0CCE48D4"/>
    <w:rsid w:val="0CDD3FCF"/>
    <w:rsid w:val="0CF75E8F"/>
    <w:rsid w:val="0D1B6061"/>
    <w:rsid w:val="0D1F0EC8"/>
    <w:rsid w:val="0D2766C4"/>
    <w:rsid w:val="0D2A3ABE"/>
    <w:rsid w:val="0D4C6CBE"/>
    <w:rsid w:val="0D4E1EA3"/>
    <w:rsid w:val="0D517E7A"/>
    <w:rsid w:val="0D5D20E6"/>
    <w:rsid w:val="0D5E221F"/>
    <w:rsid w:val="0D6B035F"/>
    <w:rsid w:val="0D6F1599"/>
    <w:rsid w:val="0D7020A6"/>
    <w:rsid w:val="0D8B6C53"/>
    <w:rsid w:val="0DAC52BC"/>
    <w:rsid w:val="0DBF5197"/>
    <w:rsid w:val="0DDA7292"/>
    <w:rsid w:val="0DF30354"/>
    <w:rsid w:val="0DF5231E"/>
    <w:rsid w:val="0E004FFD"/>
    <w:rsid w:val="0E0662D9"/>
    <w:rsid w:val="0E0670B7"/>
    <w:rsid w:val="0E140869"/>
    <w:rsid w:val="0E1529C0"/>
    <w:rsid w:val="0E2B3F92"/>
    <w:rsid w:val="0E313117"/>
    <w:rsid w:val="0E350746"/>
    <w:rsid w:val="0E356BBF"/>
    <w:rsid w:val="0E385D2E"/>
    <w:rsid w:val="0E3C1668"/>
    <w:rsid w:val="0E6A4386"/>
    <w:rsid w:val="0E6F0323"/>
    <w:rsid w:val="0E6F13C3"/>
    <w:rsid w:val="0E6F41E3"/>
    <w:rsid w:val="0E862562"/>
    <w:rsid w:val="0E9A4A19"/>
    <w:rsid w:val="0EAA3109"/>
    <w:rsid w:val="0EAC0F9A"/>
    <w:rsid w:val="0EAF3E26"/>
    <w:rsid w:val="0EC75A69"/>
    <w:rsid w:val="0ECA558A"/>
    <w:rsid w:val="0EE428AF"/>
    <w:rsid w:val="0EF92266"/>
    <w:rsid w:val="0EFD2AE8"/>
    <w:rsid w:val="0EFE593B"/>
    <w:rsid w:val="0F054FF8"/>
    <w:rsid w:val="0F0E1961"/>
    <w:rsid w:val="0F135898"/>
    <w:rsid w:val="0F2A1FF8"/>
    <w:rsid w:val="0F2F0679"/>
    <w:rsid w:val="0F356D45"/>
    <w:rsid w:val="0F4B5D85"/>
    <w:rsid w:val="0F557518"/>
    <w:rsid w:val="0F824086"/>
    <w:rsid w:val="0F843CB8"/>
    <w:rsid w:val="0F997B37"/>
    <w:rsid w:val="0F9C0E1B"/>
    <w:rsid w:val="0FB10539"/>
    <w:rsid w:val="0FBB6D4E"/>
    <w:rsid w:val="0FC27EDA"/>
    <w:rsid w:val="0FDD0EA4"/>
    <w:rsid w:val="0FE80D10"/>
    <w:rsid w:val="0FEA4246"/>
    <w:rsid w:val="0FF36CD4"/>
    <w:rsid w:val="0FF869C5"/>
    <w:rsid w:val="100C300C"/>
    <w:rsid w:val="10107FC4"/>
    <w:rsid w:val="101962F9"/>
    <w:rsid w:val="1022421A"/>
    <w:rsid w:val="102E1B18"/>
    <w:rsid w:val="103471ED"/>
    <w:rsid w:val="104355C3"/>
    <w:rsid w:val="105241E9"/>
    <w:rsid w:val="105B7F4E"/>
    <w:rsid w:val="106C1580"/>
    <w:rsid w:val="109520BD"/>
    <w:rsid w:val="10960B01"/>
    <w:rsid w:val="10C34956"/>
    <w:rsid w:val="10D0673C"/>
    <w:rsid w:val="10DF40D5"/>
    <w:rsid w:val="10F3729E"/>
    <w:rsid w:val="10F62635"/>
    <w:rsid w:val="11084DAD"/>
    <w:rsid w:val="110A60E1"/>
    <w:rsid w:val="110D01D2"/>
    <w:rsid w:val="11154128"/>
    <w:rsid w:val="1129639E"/>
    <w:rsid w:val="1145536B"/>
    <w:rsid w:val="11543631"/>
    <w:rsid w:val="116D1D2D"/>
    <w:rsid w:val="118E13DA"/>
    <w:rsid w:val="118E7AEB"/>
    <w:rsid w:val="11A02D99"/>
    <w:rsid w:val="11CE12B0"/>
    <w:rsid w:val="11D63577"/>
    <w:rsid w:val="11E421D0"/>
    <w:rsid w:val="11E903EC"/>
    <w:rsid w:val="120F2335"/>
    <w:rsid w:val="121305AD"/>
    <w:rsid w:val="12462B9E"/>
    <w:rsid w:val="12472197"/>
    <w:rsid w:val="124D097B"/>
    <w:rsid w:val="12546422"/>
    <w:rsid w:val="125548F5"/>
    <w:rsid w:val="126857B5"/>
    <w:rsid w:val="128A6082"/>
    <w:rsid w:val="128E00EA"/>
    <w:rsid w:val="12940358"/>
    <w:rsid w:val="12AC638C"/>
    <w:rsid w:val="12B17872"/>
    <w:rsid w:val="12C912E1"/>
    <w:rsid w:val="12CD0258"/>
    <w:rsid w:val="12D544CC"/>
    <w:rsid w:val="12D6271E"/>
    <w:rsid w:val="12E04A49"/>
    <w:rsid w:val="12E070F9"/>
    <w:rsid w:val="12E103CD"/>
    <w:rsid w:val="12E666D9"/>
    <w:rsid w:val="13023510"/>
    <w:rsid w:val="131231C8"/>
    <w:rsid w:val="13203999"/>
    <w:rsid w:val="132A0FAB"/>
    <w:rsid w:val="133574DA"/>
    <w:rsid w:val="133C0F3E"/>
    <w:rsid w:val="13450A8B"/>
    <w:rsid w:val="1356560D"/>
    <w:rsid w:val="137E1F87"/>
    <w:rsid w:val="138C3C5B"/>
    <w:rsid w:val="139003ED"/>
    <w:rsid w:val="1395783D"/>
    <w:rsid w:val="1396545C"/>
    <w:rsid w:val="13A0567C"/>
    <w:rsid w:val="13A26AA4"/>
    <w:rsid w:val="13A61969"/>
    <w:rsid w:val="13A72F7E"/>
    <w:rsid w:val="13B6354D"/>
    <w:rsid w:val="13B862C8"/>
    <w:rsid w:val="13BC65D6"/>
    <w:rsid w:val="13BF0EEA"/>
    <w:rsid w:val="13C07DDA"/>
    <w:rsid w:val="13C344F9"/>
    <w:rsid w:val="13C84958"/>
    <w:rsid w:val="13D84274"/>
    <w:rsid w:val="13EB4810"/>
    <w:rsid w:val="140465E7"/>
    <w:rsid w:val="14094606"/>
    <w:rsid w:val="14131750"/>
    <w:rsid w:val="141A488D"/>
    <w:rsid w:val="141C3DA7"/>
    <w:rsid w:val="14283480"/>
    <w:rsid w:val="143A43C6"/>
    <w:rsid w:val="144D6A32"/>
    <w:rsid w:val="146124BC"/>
    <w:rsid w:val="146520C8"/>
    <w:rsid w:val="1475249B"/>
    <w:rsid w:val="1483116C"/>
    <w:rsid w:val="149E54BE"/>
    <w:rsid w:val="14A34882"/>
    <w:rsid w:val="14A82386"/>
    <w:rsid w:val="14D013EF"/>
    <w:rsid w:val="14D3189B"/>
    <w:rsid w:val="14D54A9F"/>
    <w:rsid w:val="14E31AB8"/>
    <w:rsid w:val="14E32ED1"/>
    <w:rsid w:val="14EE19CD"/>
    <w:rsid w:val="14EF705A"/>
    <w:rsid w:val="15057644"/>
    <w:rsid w:val="150C4F26"/>
    <w:rsid w:val="150F6BF7"/>
    <w:rsid w:val="15115C90"/>
    <w:rsid w:val="151C20EA"/>
    <w:rsid w:val="15270B65"/>
    <w:rsid w:val="153C0ED1"/>
    <w:rsid w:val="154034F6"/>
    <w:rsid w:val="15447753"/>
    <w:rsid w:val="154750E8"/>
    <w:rsid w:val="154D040D"/>
    <w:rsid w:val="1559610B"/>
    <w:rsid w:val="157474F1"/>
    <w:rsid w:val="159266A5"/>
    <w:rsid w:val="159C1E30"/>
    <w:rsid w:val="159C3459"/>
    <w:rsid w:val="15B0519A"/>
    <w:rsid w:val="15B605E5"/>
    <w:rsid w:val="15F13257"/>
    <w:rsid w:val="15F555B1"/>
    <w:rsid w:val="15FA18E1"/>
    <w:rsid w:val="15FF3D3A"/>
    <w:rsid w:val="16041350"/>
    <w:rsid w:val="16103385"/>
    <w:rsid w:val="1616069E"/>
    <w:rsid w:val="162C51CC"/>
    <w:rsid w:val="16404BF0"/>
    <w:rsid w:val="16695657"/>
    <w:rsid w:val="16766D2B"/>
    <w:rsid w:val="168A24DF"/>
    <w:rsid w:val="16A6261E"/>
    <w:rsid w:val="16B54D41"/>
    <w:rsid w:val="16B926B3"/>
    <w:rsid w:val="16DE1EA1"/>
    <w:rsid w:val="16F47323"/>
    <w:rsid w:val="16F92066"/>
    <w:rsid w:val="16FB7885"/>
    <w:rsid w:val="1713221D"/>
    <w:rsid w:val="17333D82"/>
    <w:rsid w:val="17336FB9"/>
    <w:rsid w:val="174E6133"/>
    <w:rsid w:val="17591B70"/>
    <w:rsid w:val="176604BD"/>
    <w:rsid w:val="17820E9A"/>
    <w:rsid w:val="17831DBD"/>
    <w:rsid w:val="178479BA"/>
    <w:rsid w:val="17934C9C"/>
    <w:rsid w:val="179B4ABC"/>
    <w:rsid w:val="17A243BD"/>
    <w:rsid w:val="17AE498E"/>
    <w:rsid w:val="17AF7A51"/>
    <w:rsid w:val="17C3523B"/>
    <w:rsid w:val="17C879D1"/>
    <w:rsid w:val="17C9467F"/>
    <w:rsid w:val="17D23DC1"/>
    <w:rsid w:val="17ED53FF"/>
    <w:rsid w:val="17F53B66"/>
    <w:rsid w:val="17F85AEE"/>
    <w:rsid w:val="17F945BD"/>
    <w:rsid w:val="180765A4"/>
    <w:rsid w:val="180C273E"/>
    <w:rsid w:val="180D65E0"/>
    <w:rsid w:val="18134CAA"/>
    <w:rsid w:val="18194E5B"/>
    <w:rsid w:val="18401B2B"/>
    <w:rsid w:val="18420856"/>
    <w:rsid w:val="18516F44"/>
    <w:rsid w:val="18857EEB"/>
    <w:rsid w:val="18946597"/>
    <w:rsid w:val="18A727CB"/>
    <w:rsid w:val="18C13529"/>
    <w:rsid w:val="18D56FD4"/>
    <w:rsid w:val="18DE6E19"/>
    <w:rsid w:val="18DF0C53"/>
    <w:rsid w:val="18E74156"/>
    <w:rsid w:val="18EB4A4A"/>
    <w:rsid w:val="18EE7A80"/>
    <w:rsid w:val="18F90024"/>
    <w:rsid w:val="19463024"/>
    <w:rsid w:val="1951749F"/>
    <w:rsid w:val="195A5438"/>
    <w:rsid w:val="195B1339"/>
    <w:rsid w:val="196640D0"/>
    <w:rsid w:val="196A4A6F"/>
    <w:rsid w:val="1977008B"/>
    <w:rsid w:val="19835A89"/>
    <w:rsid w:val="19940C3D"/>
    <w:rsid w:val="19A817FE"/>
    <w:rsid w:val="19A945BA"/>
    <w:rsid w:val="19B14960"/>
    <w:rsid w:val="19C61A2A"/>
    <w:rsid w:val="19DA0433"/>
    <w:rsid w:val="19DC3479"/>
    <w:rsid w:val="19EB42F0"/>
    <w:rsid w:val="19EC6CCB"/>
    <w:rsid w:val="19EF2318"/>
    <w:rsid w:val="19F1732B"/>
    <w:rsid w:val="19F35E5E"/>
    <w:rsid w:val="19F4792E"/>
    <w:rsid w:val="19FB6F0E"/>
    <w:rsid w:val="19FF1C43"/>
    <w:rsid w:val="1A2D0F9F"/>
    <w:rsid w:val="1A4B0725"/>
    <w:rsid w:val="1A4B40F2"/>
    <w:rsid w:val="1A56487D"/>
    <w:rsid w:val="1A5B79AD"/>
    <w:rsid w:val="1A5E6D38"/>
    <w:rsid w:val="1A69031C"/>
    <w:rsid w:val="1A6B2F22"/>
    <w:rsid w:val="1A766C8D"/>
    <w:rsid w:val="1A776397"/>
    <w:rsid w:val="1A78055F"/>
    <w:rsid w:val="1A7A42D7"/>
    <w:rsid w:val="1A7C11E6"/>
    <w:rsid w:val="1A8D599C"/>
    <w:rsid w:val="1A952EBF"/>
    <w:rsid w:val="1AA25DD7"/>
    <w:rsid w:val="1AA94BBC"/>
    <w:rsid w:val="1ABE3F59"/>
    <w:rsid w:val="1ABF7E65"/>
    <w:rsid w:val="1ADB1DAE"/>
    <w:rsid w:val="1AE109B6"/>
    <w:rsid w:val="1AE23C2A"/>
    <w:rsid w:val="1AFC6A9A"/>
    <w:rsid w:val="1B0D4C89"/>
    <w:rsid w:val="1B0F4ED9"/>
    <w:rsid w:val="1B1738D4"/>
    <w:rsid w:val="1B1B1559"/>
    <w:rsid w:val="1B2235F9"/>
    <w:rsid w:val="1B27238F"/>
    <w:rsid w:val="1B2C3824"/>
    <w:rsid w:val="1B306ED4"/>
    <w:rsid w:val="1B32070E"/>
    <w:rsid w:val="1B3236C3"/>
    <w:rsid w:val="1B3B7D40"/>
    <w:rsid w:val="1B3D2C91"/>
    <w:rsid w:val="1B6E1FE3"/>
    <w:rsid w:val="1B8F3DB2"/>
    <w:rsid w:val="1B933998"/>
    <w:rsid w:val="1B9A4911"/>
    <w:rsid w:val="1BB42FDC"/>
    <w:rsid w:val="1BB44FEB"/>
    <w:rsid w:val="1BC449ED"/>
    <w:rsid w:val="1BCE7ECB"/>
    <w:rsid w:val="1BE13EE2"/>
    <w:rsid w:val="1BE20386"/>
    <w:rsid w:val="1BFC3027"/>
    <w:rsid w:val="1BFD6F6E"/>
    <w:rsid w:val="1C0D2977"/>
    <w:rsid w:val="1C13053F"/>
    <w:rsid w:val="1C186D14"/>
    <w:rsid w:val="1C273FEB"/>
    <w:rsid w:val="1C3A63C1"/>
    <w:rsid w:val="1C4032FE"/>
    <w:rsid w:val="1C450915"/>
    <w:rsid w:val="1C542906"/>
    <w:rsid w:val="1C5855AB"/>
    <w:rsid w:val="1C60602A"/>
    <w:rsid w:val="1C667D1D"/>
    <w:rsid w:val="1C7161BA"/>
    <w:rsid w:val="1C793940"/>
    <w:rsid w:val="1C827473"/>
    <w:rsid w:val="1C860C8C"/>
    <w:rsid w:val="1C98439D"/>
    <w:rsid w:val="1C9A47BD"/>
    <w:rsid w:val="1CA44A0F"/>
    <w:rsid w:val="1CAB1F49"/>
    <w:rsid w:val="1CC37C95"/>
    <w:rsid w:val="1CCF1A52"/>
    <w:rsid w:val="1CD35F20"/>
    <w:rsid w:val="1CE04678"/>
    <w:rsid w:val="1CEE1908"/>
    <w:rsid w:val="1CFE0C1F"/>
    <w:rsid w:val="1D0617DF"/>
    <w:rsid w:val="1D17405F"/>
    <w:rsid w:val="1D230D9F"/>
    <w:rsid w:val="1D3F25C4"/>
    <w:rsid w:val="1D553AE8"/>
    <w:rsid w:val="1D6F55DD"/>
    <w:rsid w:val="1DA751FF"/>
    <w:rsid w:val="1DAC715A"/>
    <w:rsid w:val="1DAE3560"/>
    <w:rsid w:val="1DAF151E"/>
    <w:rsid w:val="1DC53ABB"/>
    <w:rsid w:val="1DC642AF"/>
    <w:rsid w:val="1DC6685E"/>
    <w:rsid w:val="1DD7428F"/>
    <w:rsid w:val="1DD90B2C"/>
    <w:rsid w:val="1DE01CAB"/>
    <w:rsid w:val="1DEA52D0"/>
    <w:rsid w:val="1E071FD7"/>
    <w:rsid w:val="1E0D51F4"/>
    <w:rsid w:val="1E102B4D"/>
    <w:rsid w:val="1E1E28AB"/>
    <w:rsid w:val="1E220C45"/>
    <w:rsid w:val="1E363300"/>
    <w:rsid w:val="1E3E2A97"/>
    <w:rsid w:val="1E535CE2"/>
    <w:rsid w:val="1E88422C"/>
    <w:rsid w:val="1EB168CF"/>
    <w:rsid w:val="1EC71B2D"/>
    <w:rsid w:val="1ED55F80"/>
    <w:rsid w:val="1EDD3086"/>
    <w:rsid w:val="1EDE69BD"/>
    <w:rsid w:val="1EF10471"/>
    <w:rsid w:val="1EF47DE6"/>
    <w:rsid w:val="1EF87EC0"/>
    <w:rsid w:val="1EFB5256"/>
    <w:rsid w:val="1EFD4852"/>
    <w:rsid w:val="1F0028D1"/>
    <w:rsid w:val="1F0354BE"/>
    <w:rsid w:val="1F1840BF"/>
    <w:rsid w:val="1F262160"/>
    <w:rsid w:val="1F2D50FF"/>
    <w:rsid w:val="1F2F3D0D"/>
    <w:rsid w:val="1F49071C"/>
    <w:rsid w:val="1F50208C"/>
    <w:rsid w:val="1F54680B"/>
    <w:rsid w:val="1F5617CE"/>
    <w:rsid w:val="1F624652"/>
    <w:rsid w:val="1F79570D"/>
    <w:rsid w:val="1F8D5377"/>
    <w:rsid w:val="1F933DAA"/>
    <w:rsid w:val="1F950B22"/>
    <w:rsid w:val="1FA4393F"/>
    <w:rsid w:val="1FBE07C2"/>
    <w:rsid w:val="1FC41B50"/>
    <w:rsid w:val="1FDA1374"/>
    <w:rsid w:val="1FE063DF"/>
    <w:rsid w:val="1FEF6229"/>
    <w:rsid w:val="1FF42717"/>
    <w:rsid w:val="1FF468DA"/>
    <w:rsid w:val="200308CB"/>
    <w:rsid w:val="200D3911"/>
    <w:rsid w:val="2011632F"/>
    <w:rsid w:val="201B206A"/>
    <w:rsid w:val="202E2AB2"/>
    <w:rsid w:val="203861FF"/>
    <w:rsid w:val="20484530"/>
    <w:rsid w:val="205B5111"/>
    <w:rsid w:val="20645F10"/>
    <w:rsid w:val="206F7A21"/>
    <w:rsid w:val="20760132"/>
    <w:rsid w:val="207A7EB3"/>
    <w:rsid w:val="207F1016"/>
    <w:rsid w:val="20866C2E"/>
    <w:rsid w:val="208E547F"/>
    <w:rsid w:val="20983709"/>
    <w:rsid w:val="20A87003"/>
    <w:rsid w:val="20F506A1"/>
    <w:rsid w:val="20FA1CCE"/>
    <w:rsid w:val="21027579"/>
    <w:rsid w:val="21063A92"/>
    <w:rsid w:val="210F6994"/>
    <w:rsid w:val="21160413"/>
    <w:rsid w:val="211852F1"/>
    <w:rsid w:val="215B2653"/>
    <w:rsid w:val="217D44F9"/>
    <w:rsid w:val="218642C5"/>
    <w:rsid w:val="21B24C49"/>
    <w:rsid w:val="21B71FA7"/>
    <w:rsid w:val="21CD1166"/>
    <w:rsid w:val="21D507D3"/>
    <w:rsid w:val="220B1DE3"/>
    <w:rsid w:val="22181BA2"/>
    <w:rsid w:val="22230DB0"/>
    <w:rsid w:val="22235E85"/>
    <w:rsid w:val="222C2787"/>
    <w:rsid w:val="2237485C"/>
    <w:rsid w:val="224357B9"/>
    <w:rsid w:val="225A5C6B"/>
    <w:rsid w:val="226E2D08"/>
    <w:rsid w:val="22737F8A"/>
    <w:rsid w:val="22791318"/>
    <w:rsid w:val="228A6AC2"/>
    <w:rsid w:val="22A0317A"/>
    <w:rsid w:val="22A43A69"/>
    <w:rsid w:val="22A524C9"/>
    <w:rsid w:val="22D37EE4"/>
    <w:rsid w:val="22DD2983"/>
    <w:rsid w:val="22FE3CB0"/>
    <w:rsid w:val="230279B2"/>
    <w:rsid w:val="2335230A"/>
    <w:rsid w:val="233B0312"/>
    <w:rsid w:val="233D2108"/>
    <w:rsid w:val="2346366F"/>
    <w:rsid w:val="23534A81"/>
    <w:rsid w:val="23767606"/>
    <w:rsid w:val="237D4BF5"/>
    <w:rsid w:val="23863615"/>
    <w:rsid w:val="23933725"/>
    <w:rsid w:val="23A61C99"/>
    <w:rsid w:val="23AF648E"/>
    <w:rsid w:val="23B62602"/>
    <w:rsid w:val="23BC119E"/>
    <w:rsid w:val="23BF5EBD"/>
    <w:rsid w:val="23C6233B"/>
    <w:rsid w:val="23C86D72"/>
    <w:rsid w:val="23DF18A3"/>
    <w:rsid w:val="23E94B4A"/>
    <w:rsid w:val="240041D6"/>
    <w:rsid w:val="24046F55"/>
    <w:rsid w:val="24051EC7"/>
    <w:rsid w:val="24210CB0"/>
    <w:rsid w:val="24446676"/>
    <w:rsid w:val="244F2331"/>
    <w:rsid w:val="2450754A"/>
    <w:rsid w:val="24645563"/>
    <w:rsid w:val="247022A7"/>
    <w:rsid w:val="247039A6"/>
    <w:rsid w:val="247777D4"/>
    <w:rsid w:val="2483022C"/>
    <w:rsid w:val="249621AB"/>
    <w:rsid w:val="24A32517"/>
    <w:rsid w:val="24A55A3E"/>
    <w:rsid w:val="24C35EBF"/>
    <w:rsid w:val="24C530D8"/>
    <w:rsid w:val="24C91049"/>
    <w:rsid w:val="24CE1A04"/>
    <w:rsid w:val="24D1045F"/>
    <w:rsid w:val="24D9609E"/>
    <w:rsid w:val="24DF5FD2"/>
    <w:rsid w:val="24E45C40"/>
    <w:rsid w:val="24E7657C"/>
    <w:rsid w:val="25140E84"/>
    <w:rsid w:val="2515731E"/>
    <w:rsid w:val="25275ABD"/>
    <w:rsid w:val="25315247"/>
    <w:rsid w:val="254571B5"/>
    <w:rsid w:val="254F562A"/>
    <w:rsid w:val="256C0CC0"/>
    <w:rsid w:val="25774100"/>
    <w:rsid w:val="258418B1"/>
    <w:rsid w:val="25A36A93"/>
    <w:rsid w:val="25AA5AFE"/>
    <w:rsid w:val="25BA1A2C"/>
    <w:rsid w:val="25C81806"/>
    <w:rsid w:val="25CD4088"/>
    <w:rsid w:val="25E41F71"/>
    <w:rsid w:val="25E6110D"/>
    <w:rsid w:val="25ED1E01"/>
    <w:rsid w:val="25EF234C"/>
    <w:rsid w:val="2607523F"/>
    <w:rsid w:val="260B441D"/>
    <w:rsid w:val="26102F21"/>
    <w:rsid w:val="26173079"/>
    <w:rsid w:val="263A2B6C"/>
    <w:rsid w:val="267B565F"/>
    <w:rsid w:val="267E0393"/>
    <w:rsid w:val="26887D7C"/>
    <w:rsid w:val="26A10E3D"/>
    <w:rsid w:val="26A90A4D"/>
    <w:rsid w:val="26B26BA7"/>
    <w:rsid w:val="26C64400"/>
    <w:rsid w:val="26D12375"/>
    <w:rsid w:val="26D93792"/>
    <w:rsid w:val="26F91F36"/>
    <w:rsid w:val="27005AB9"/>
    <w:rsid w:val="270311B0"/>
    <w:rsid w:val="270A7DF3"/>
    <w:rsid w:val="270D43CE"/>
    <w:rsid w:val="270E2816"/>
    <w:rsid w:val="270F3FF9"/>
    <w:rsid w:val="27275F29"/>
    <w:rsid w:val="272C4634"/>
    <w:rsid w:val="273924E2"/>
    <w:rsid w:val="27434B59"/>
    <w:rsid w:val="274418C2"/>
    <w:rsid w:val="274B670C"/>
    <w:rsid w:val="27585FCF"/>
    <w:rsid w:val="27660CA6"/>
    <w:rsid w:val="276E09F7"/>
    <w:rsid w:val="277166D1"/>
    <w:rsid w:val="278E628D"/>
    <w:rsid w:val="27B475E1"/>
    <w:rsid w:val="27B626C7"/>
    <w:rsid w:val="27C0474C"/>
    <w:rsid w:val="27C13267"/>
    <w:rsid w:val="27C160FB"/>
    <w:rsid w:val="27DA63B5"/>
    <w:rsid w:val="27DC7A8F"/>
    <w:rsid w:val="27E014F2"/>
    <w:rsid w:val="27E26638"/>
    <w:rsid w:val="27E73DB7"/>
    <w:rsid w:val="27EA6CF5"/>
    <w:rsid w:val="27F0370B"/>
    <w:rsid w:val="28012365"/>
    <w:rsid w:val="28161E6B"/>
    <w:rsid w:val="281F33BD"/>
    <w:rsid w:val="28203716"/>
    <w:rsid w:val="282605AB"/>
    <w:rsid w:val="28404570"/>
    <w:rsid w:val="286D36DD"/>
    <w:rsid w:val="28734E5B"/>
    <w:rsid w:val="28913E25"/>
    <w:rsid w:val="28924866"/>
    <w:rsid w:val="289E1465"/>
    <w:rsid w:val="28A54C15"/>
    <w:rsid w:val="28A913B1"/>
    <w:rsid w:val="28B409B4"/>
    <w:rsid w:val="28B430AA"/>
    <w:rsid w:val="28B87E0C"/>
    <w:rsid w:val="28BA3A47"/>
    <w:rsid w:val="28BC59E0"/>
    <w:rsid w:val="28BD2AB1"/>
    <w:rsid w:val="28D63876"/>
    <w:rsid w:val="28E15521"/>
    <w:rsid w:val="28EF4CF3"/>
    <w:rsid w:val="28F17223"/>
    <w:rsid w:val="290472BD"/>
    <w:rsid w:val="290836A8"/>
    <w:rsid w:val="29093B8B"/>
    <w:rsid w:val="290F02E0"/>
    <w:rsid w:val="29254418"/>
    <w:rsid w:val="294C5091"/>
    <w:rsid w:val="294D3CDE"/>
    <w:rsid w:val="296C6625"/>
    <w:rsid w:val="297B17C9"/>
    <w:rsid w:val="29826D04"/>
    <w:rsid w:val="298C51F5"/>
    <w:rsid w:val="29915199"/>
    <w:rsid w:val="299A22A0"/>
    <w:rsid w:val="29A46E4B"/>
    <w:rsid w:val="29CC4535"/>
    <w:rsid w:val="29D34260"/>
    <w:rsid w:val="29D6193C"/>
    <w:rsid w:val="29DB5FFD"/>
    <w:rsid w:val="29DF7CB3"/>
    <w:rsid w:val="29E02B80"/>
    <w:rsid w:val="29F649ED"/>
    <w:rsid w:val="2A0D05BE"/>
    <w:rsid w:val="2A114AB6"/>
    <w:rsid w:val="2A27165A"/>
    <w:rsid w:val="2A2C5188"/>
    <w:rsid w:val="2A2E7C85"/>
    <w:rsid w:val="2A3217A8"/>
    <w:rsid w:val="2A4D6D8E"/>
    <w:rsid w:val="2A52745C"/>
    <w:rsid w:val="2A5B66CC"/>
    <w:rsid w:val="2A700BE0"/>
    <w:rsid w:val="2A7E5801"/>
    <w:rsid w:val="2A82345D"/>
    <w:rsid w:val="2A8912DC"/>
    <w:rsid w:val="2A97233B"/>
    <w:rsid w:val="2A9767DF"/>
    <w:rsid w:val="2AA16039"/>
    <w:rsid w:val="2AA84549"/>
    <w:rsid w:val="2AAA3499"/>
    <w:rsid w:val="2ABC6246"/>
    <w:rsid w:val="2AC11437"/>
    <w:rsid w:val="2ACC7D7C"/>
    <w:rsid w:val="2ADF0B26"/>
    <w:rsid w:val="2AED1C34"/>
    <w:rsid w:val="2AED3A46"/>
    <w:rsid w:val="2B043954"/>
    <w:rsid w:val="2B163BA8"/>
    <w:rsid w:val="2B2C4585"/>
    <w:rsid w:val="2B512E32"/>
    <w:rsid w:val="2B621401"/>
    <w:rsid w:val="2B6D7540"/>
    <w:rsid w:val="2B757997"/>
    <w:rsid w:val="2B7933EE"/>
    <w:rsid w:val="2B912BDD"/>
    <w:rsid w:val="2B943A7F"/>
    <w:rsid w:val="2BA82280"/>
    <w:rsid w:val="2BA83084"/>
    <w:rsid w:val="2BB718A4"/>
    <w:rsid w:val="2BC43604"/>
    <w:rsid w:val="2C1077E7"/>
    <w:rsid w:val="2C1371D8"/>
    <w:rsid w:val="2C1642E0"/>
    <w:rsid w:val="2C1E7215"/>
    <w:rsid w:val="2C394591"/>
    <w:rsid w:val="2C3B2FEA"/>
    <w:rsid w:val="2C5167FC"/>
    <w:rsid w:val="2C6659A2"/>
    <w:rsid w:val="2C9F3729"/>
    <w:rsid w:val="2CA45DB1"/>
    <w:rsid w:val="2CA45E23"/>
    <w:rsid w:val="2D0F153D"/>
    <w:rsid w:val="2D1C7470"/>
    <w:rsid w:val="2D2F0F51"/>
    <w:rsid w:val="2D317FD4"/>
    <w:rsid w:val="2D3B57AF"/>
    <w:rsid w:val="2D3F65AA"/>
    <w:rsid w:val="2D410C84"/>
    <w:rsid w:val="2D4D587B"/>
    <w:rsid w:val="2D537BA7"/>
    <w:rsid w:val="2D595FCE"/>
    <w:rsid w:val="2D721F5A"/>
    <w:rsid w:val="2D7A132B"/>
    <w:rsid w:val="2D8D11DF"/>
    <w:rsid w:val="2D9E7E85"/>
    <w:rsid w:val="2DAA2E05"/>
    <w:rsid w:val="2DB41D76"/>
    <w:rsid w:val="2DB47F4D"/>
    <w:rsid w:val="2DB555FE"/>
    <w:rsid w:val="2DFA4A8B"/>
    <w:rsid w:val="2DFC2F3E"/>
    <w:rsid w:val="2E015858"/>
    <w:rsid w:val="2E0777D8"/>
    <w:rsid w:val="2E080A74"/>
    <w:rsid w:val="2E083657"/>
    <w:rsid w:val="2E0A46C0"/>
    <w:rsid w:val="2E0A551A"/>
    <w:rsid w:val="2E113F4A"/>
    <w:rsid w:val="2E1B473D"/>
    <w:rsid w:val="2E205C99"/>
    <w:rsid w:val="2E247C97"/>
    <w:rsid w:val="2E297C47"/>
    <w:rsid w:val="2E2F5BD9"/>
    <w:rsid w:val="2E456552"/>
    <w:rsid w:val="2E497DF1"/>
    <w:rsid w:val="2E716E1D"/>
    <w:rsid w:val="2E746487"/>
    <w:rsid w:val="2E7713DD"/>
    <w:rsid w:val="2E7B44E1"/>
    <w:rsid w:val="2E8251DC"/>
    <w:rsid w:val="2E8E7EF9"/>
    <w:rsid w:val="2E910B52"/>
    <w:rsid w:val="2EAE6764"/>
    <w:rsid w:val="2EBA6F40"/>
    <w:rsid w:val="2EC24E58"/>
    <w:rsid w:val="2EC73762"/>
    <w:rsid w:val="2EC87319"/>
    <w:rsid w:val="2EEA15D4"/>
    <w:rsid w:val="2EEA5C46"/>
    <w:rsid w:val="2EEF586E"/>
    <w:rsid w:val="2F01691D"/>
    <w:rsid w:val="2F02467A"/>
    <w:rsid w:val="2F0D0E1E"/>
    <w:rsid w:val="2F2314D4"/>
    <w:rsid w:val="2F392D9C"/>
    <w:rsid w:val="2F443E6B"/>
    <w:rsid w:val="2F4B5569"/>
    <w:rsid w:val="2F4D05E6"/>
    <w:rsid w:val="2F4D3614"/>
    <w:rsid w:val="2F54696E"/>
    <w:rsid w:val="2F5C7510"/>
    <w:rsid w:val="2F5E5B1E"/>
    <w:rsid w:val="2F6774BE"/>
    <w:rsid w:val="2F6A2714"/>
    <w:rsid w:val="2F73069E"/>
    <w:rsid w:val="2F734487"/>
    <w:rsid w:val="2F772FBC"/>
    <w:rsid w:val="2F827A5E"/>
    <w:rsid w:val="2F853D39"/>
    <w:rsid w:val="2F9C20FC"/>
    <w:rsid w:val="2FB46197"/>
    <w:rsid w:val="2FB7522E"/>
    <w:rsid w:val="2FE25C6D"/>
    <w:rsid w:val="2FF63FA8"/>
    <w:rsid w:val="3018179E"/>
    <w:rsid w:val="301A565A"/>
    <w:rsid w:val="30251CA6"/>
    <w:rsid w:val="303002C9"/>
    <w:rsid w:val="30647164"/>
    <w:rsid w:val="30680B24"/>
    <w:rsid w:val="306844AC"/>
    <w:rsid w:val="30882A1E"/>
    <w:rsid w:val="309118B2"/>
    <w:rsid w:val="309B4AFA"/>
    <w:rsid w:val="30AB6B41"/>
    <w:rsid w:val="30BF36C3"/>
    <w:rsid w:val="30C87ACE"/>
    <w:rsid w:val="30CF11B5"/>
    <w:rsid w:val="30D802AF"/>
    <w:rsid w:val="30E12562"/>
    <w:rsid w:val="30F57235"/>
    <w:rsid w:val="310A5BA9"/>
    <w:rsid w:val="311128CD"/>
    <w:rsid w:val="311961A0"/>
    <w:rsid w:val="312037EB"/>
    <w:rsid w:val="312A6D9F"/>
    <w:rsid w:val="312F7551"/>
    <w:rsid w:val="313955EE"/>
    <w:rsid w:val="314864E1"/>
    <w:rsid w:val="314A0671"/>
    <w:rsid w:val="31745BAF"/>
    <w:rsid w:val="31796E3F"/>
    <w:rsid w:val="31845B4E"/>
    <w:rsid w:val="31C0486E"/>
    <w:rsid w:val="31D07E6C"/>
    <w:rsid w:val="31D43E75"/>
    <w:rsid w:val="31E34050"/>
    <w:rsid w:val="320F2594"/>
    <w:rsid w:val="32227714"/>
    <w:rsid w:val="3225228A"/>
    <w:rsid w:val="322C5A5F"/>
    <w:rsid w:val="3232787C"/>
    <w:rsid w:val="323B0659"/>
    <w:rsid w:val="323F0347"/>
    <w:rsid w:val="324C4353"/>
    <w:rsid w:val="324F55C9"/>
    <w:rsid w:val="32562ADC"/>
    <w:rsid w:val="325E131F"/>
    <w:rsid w:val="32675CF7"/>
    <w:rsid w:val="326F3B9E"/>
    <w:rsid w:val="329A02A4"/>
    <w:rsid w:val="32A573A6"/>
    <w:rsid w:val="32BF7BD4"/>
    <w:rsid w:val="32C27AED"/>
    <w:rsid w:val="32D16A46"/>
    <w:rsid w:val="32E141FF"/>
    <w:rsid w:val="32FD00FE"/>
    <w:rsid w:val="33291F9F"/>
    <w:rsid w:val="33296443"/>
    <w:rsid w:val="334B0167"/>
    <w:rsid w:val="334B183F"/>
    <w:rsid w:val="3350577D"/>
    <w:rsid w:val="335A047D"/>
    <w:rsid w:val="335D66E5"/>
    <w:rsid w:val="336E6B34"/>
    <w:rsid w:val="3385720C"/>
    <w:rsid w:val="33B72C35"/>
    <w:rsid w:val="33BC2E13"/>
    <w:rsid w:val="33CB74FA"/>
    <w:rsid w:val="33D26ADA"/>
    <w:rsid w:val="33E02655"/>
    <w:rsid w:val="33E9152A"/>
    <w:rsid w:val="33F311FD"/>
    <w:rsid w:val="33F52B8E"/>
    <w:rsid w:val="33FE37D2"/>
    <w:rsid w:val="34107E21"/>
    <w:rsid w:val="3428409F"/>
    <w:rsid w:val="34357FFF"/>
    <w:rsid w:val="343F150C"/>
    <w:rsid w:val="344120F9"/>
    <w:rsid w:val="34475818"/>
    <w:rsid w:val="34586FDF"/>
    <w:rsid w:val="34713BFD"/>
    <w:rsid w:val="34790D04"/>
    <w:rsid w:val="347E5069"/>
    <w:rsid w:val="348339DB"/>
    <w:rsid w:val="34875DBD"/>
    <w:rsid w:val="348C0B69"/>
    <w:rsid w:val="349618B6"/>
    <w:rsid w:val="349F4C0E"/>
    <w:rsid w:val="34A73955"/>
    <w:rsid w:val="34B362FD"/>
    <w:rsid w:val="34F742D6"/>
    <w:rsid w:val="34FB16E7"/>
    <w:rsid w:val="35132F06"/>
    <w:rsid w:val="352F1272"/>
    <w:rsid w:val="35447564"/>
    <w:rsid w:val="35585433"/>
    <w:rsid w:val="356E2833"/>
    <w:rsid w:val="357A0ACA"/>
    <w:rsid w:val="357C2316"/>
    <w:rsid w:val="35832902"/>
    <w:rsid w:val="359019D7"/>
    <w:rsid w:val="35956011"/>
    <w:rsid w:val="35A04283"/>
    <w:rsid w:val="35A10EEF"/>
    <w:rsid w:val="35A95619"/>
    <w:rsid w:val="35C945C4"/>
    <w:rsid w:val="35CD6F02"/>
    <w:rsid w:val="35E30136"/>
    <w:rsid w:val="35EB68C7"/>
    <w:rsid w:val="36176A26"/>
    <w:rsid w:val="36297D70"/>
    <w:rsid w:val="362A675A"/>
    <w:rsid w:val="363822DF"/>
    <w:rsid w:val="365A0BC1"/>
    <w:rsid w:val="366433BB"/>
    <w:rsid w:val="36650D5F"/>
    <w:rsid w:val="36675208"/>
    <w:rsid w:val="3677488B"/>
    <w:rsid w:val="368118C5"/>
    <w:rsid w:val="36832B2C"/>
    <w:rsid w:val="36940765"/>
    <w:rsid w:val="369828A1"/>
    <w:rsid w:val="3699743B"/>
    <w:rsid w:val="36A32C91"/>
    <w:rsid w:val="36B70FDB"/>
    <w:rsid w:val="36C11F34"/>
    <w:rsid w:val="36CA238B"/>
    <w:rsid w:val="36FC235B"/>
    <w:rsid w:val="36FC3F34"/>
    <w:rsid w:val="3700484D"/>
    <w:rsid w:val="371402C3"/>
    <w:rsid w:val="373C0BCA"/>
    <w:rsid w:val="373C7344"/>
    <w:rsid w:val="37404C09"/>
    <w:rsid w:val="37421881"/>
    <w:rsid w:val="375002AF"/>
    <w:rsid w:val="37586322"/>
    <w:rsid w:val="375C3FCA"/>
    <w:rsid w:val="376E7C50"/>
    <w:rsid w:val="37702892"/>
    <w:rsid w:val="377A7F92"/>
    <w:rsid w:val="37844F5C"/>
    <w:rsid w:val="378C33F9"/>
    <w:rsid w:val="379E3DA6"/>
    <w:rsid w:val="37AF4007"/>
    <w:rsid w:val="37BA58BB"/>
    <w:rsid w:val="37CC73DE"/>
    <w:rsid w:val="37DD15AA"/>
    <w:rsid w:val="37EB1378"/>
    <w:rsid w:val="37FD6891"/>
    <w:rsid w:val="38037262"/>
    <w:rsid w:val="380E28C0"/>
    <w:rsid w:val="3810197F"/>
    <w:rsid w:val="382044C2"/>
    <w:rsid w:val="3821593A"/>
    <w:rsid w:val="38223C47"/>
    <w:rsid w:val="38340789"/>
    <w:rsid w:val="38444E35"/>
    <w:rsid w:val="385201EA"/>
    <w:rsid w:val="385775AE"/>
    <w:rsid w:val="385946B8"/>
    <w:rsid w:val="388F0AF6"/>
    <w:rsid w:val="38A04AB1"/>
    <w:rsid w:val="38A46E63"/>
    <w:rsid w:val="38A47EE0"/>
    <w:rsid w:val="38CA6E75"/>
    <w:rsid w:val="38D8249D"/>
    <w:rsid w:val="38D965C2"/>
    <w:rsid w:val="38E95892"/>
    <w:rsid w:val="38F0425F"/>
    <w:rsid w:val="39044BAC"/>
    <w:rsid w:val="39131727"/>
    <w:rsid w:val="39182B1B"/>
    <w:rsid w:val="39186D3D"/>
    <w:rsid w:val="39300D4F"/>
    <w:rsid w:val="393873DF"/>
    <w:rsid w:val="395918E6"/>
    <w:rsid w:val="395B5584"/>
    <w:rsid w:val="39614F75"/>
    <w:rsid w:val="39754190"/>
    <w:rsid w:val="397B3D07"/>
    <w:rsid w:val="398300B7"/>
    <w:rsid w:val="399860D0"/>
    <w:rsid w:val="399C2F2E"/>
    <w:rsid w:val="39A00028"/>
    <w:rsid w:val="39B20F40"/>
    <w:rsid w:val="39B21A59"/>
    <w:rsid w:val="39C03C37"/>
    <w:rsid w:val="39DB416E"/>
    <w:rsid w:val="39E60BE9"/>
    <w:rsid w:val="39FB1141"/>
    <w:rsid w:val="39FE7D14"/>
    <w:rsid w:val="3A047180"/>
    <w:rsid w:val="3A1514CF"/>
    <w:rsid w:val="3A1C4722"/>
    <w:rsid w:val="3A3207F8"/>
    <w:rsid w:val="3A3864C5"/>
    <w:rsid w:val="3A410516"/>
    <w:rsid w:val="3A4A73CA"/>
    <w:rsid w:val="3A5407F5"/>
    <w:rsid w:val="3A571AE7"/>
    <w:rsid w:val="3A615C0B"/>
    <w:rsid w:val="3A654204"/>
    <w:rsid w:val="3A7B57D6"/>
    <w:rsid w:val="3A7B6865"/>
    <w:rsid w:val="3A810912"/>
    <w:rsid w:val="3A8165C5"/>
    <w:rsid w:val="3A931B2E"/>
    <w:rsid w:val="3A9C399E"/>
    <w:rsid w:val="3AA740C8"/>
    <w:rsid w:val="3AAD5BAB"/>
    <w:rsid w:val="3AB032F8"/>
    <w:rsid w:val="3ABA3D4F"/>
    <w:rsid w:val="3AC36A18"/>
    <w:rsid w:val="3AC839D8"/>
    <w:rsid w:val="3AED0A34"/>
    <w:rsid w:val="3AF15887"/>
    <w:rsid w:val="3B131EB2"/>
    <w:rsid w:val="3B1C363C"/>
    <w:rsid w:val="3B255FE7"/>
    <w:rsid w:val="3B3D6283"/>
    <w:rsid w:val="3B40040D"/>
    <w:rsid w:val="3B43392C"/>
    <w:rsid w:val="3B472BD7"/>
    <w:rsid w:val="3B5B1C87"/>
    <w:rsid w:val="3B9556FA"/>
    <w:rsid w:val="3BA01726"/>
    <w:rsid w:val="3BB72215"/>
    <w:rsid w:val="3BBB43AD"/>
    <w:rsid w:val="3BC3232A"/>
    <w:rsid w:val="3BD9362A"/>
    <w:rsid w:val="3BE032C0"/>
    <w:rsid w:val="3BE1018B"/>
    <w:rsid w:val="3C0D71A8"/>
    <w:rsid w:val="3C12216A"/>
    <w:rsid w:val="3C1234F0"/>
    <w:rsid w:val="3C13596B"/>
    <w:rsid w:val="3C4E2A76"/>
    <w:rsid w:val="3C585F24"/>
    <w:rsid w:val="3C825545"/>
    <w:rsid w:val="3C8F5568"/>
    <w:rsid w:val="3C915702"/>
    <w:rsid w:val="3C9B1FC2"/>
    <w:rsid w:val="3C9C6CE0"/>
    <w:rsid w:val="3CAD7649"/>
    <w:rsid w:val="3CCB40C7"/>
    <w:rsid w:val="3CF950D8"/>
    <w:rsid w:val="3D000214"/>
    <w:rsid w:val="3D0F5C30"/>
    <w:rsid w:val="3D187E32"/>
    <w:rsid w:val="3D1F64F5"/>
    <w:rsid w:val="3D3EEF1F"/>
    <w:rsid w:val="3D411C3D"/>
    <w:rsid w:val="3D7E4A88"/>
    <w:rsid w:val="3D7F55A8"/>
    <w:rsid w:val="3D915310"/>
    <w:rsid w:val="3DD1261F"/>
    <w:rsid w:val="3DE13B22"/>
    <w:rsid w:val="3E030C4A"/>
    <w:rsid w:val="3E05721A"/>
    <w:rsid w:val="3E0B2D4A"/>
    <w:rsid w:val="3E2519F6"/>
    <w:rsid w:val="3E2972F7"/>
    <w:rsid w:val="3E3012B5"/>
    <w:rsid w:val="3E312F02"/>
    <w:rsid w:val="3E320EA5"/>
    <w:rsid w:val="3E3D3A9E"/>
    <w:rsid w:val="3E4D7489"/>
    <w:rsid w:val="3E573E64"/>
    <w:rsid w:val="3E5C76CC"/>
    <w:rsid w:val="3E5F1F4E"/>
    <w:rsid w:val="3E655B74"/>
    <w:rsid w:val="3E842A31"/>
    <w:rsid w:val="3E8B654E"/>
    <w:rsid w:val="3E916D8E"/>
    <w:rsid w:val="3EA3328C"/>
    <w:rsid w:val="3ED81C1B"/>
    <w:rsid w:val="3EE14075"/>
    <w:rsid w:val="3EF43E9F"/>
    <w:rsid w:val="3EF5367D"/>
    <w:rsid w:val="3F0264C5"/>
    <w:rsid w:val="3F0621FF"/>
    <w:rsid w:val="3F095D71"/>
    <w:rsid w:val="3F0A537A"/>
    <w:rsid w:val="3F270DCF"/>
    <w:rsid w:val="3F283AF4"/>
    <w:rsid w:val="3F3F5D4B"/>
    <w:rsid w:val="3F4C14EF"/>
    <w:rsid w:val="3F5D7BA0"/>
    <w:rsid w:val="3F6005CB"/>
    <w:rsid w:val="3F6434D4"/>
    <w:rsid w:val="3F8951CF"/>
    <w:rsid w:val="3F9844BF"/>
    <w:rsid w:val="3FA52C10"/>
    <w:rsid w:val="3FB0665D"/>
    <w:rsid w:val="3FB62E0C"/>
    <w:rsid w:val="3FC07ED4"/>
    <w:rsid w:val="3FC71C9F"/>
    <w:rsid w:val="3FD81367"/>
    <w:rsid w:val="3FDB6D16"/>
    <w:rsid w:val="3FDC30D1"/>
    <w:rsid w:val="3FE21795"/>
    <w:rsid w:val="3FE61CA8"/>
    <w:rsid w:val="3FE81FFE"/>
    <w:rsid w:val="3FF77E70"/>
    <w:rsid w:val="40055B41"/>
    <w:rsid w:val="40141649"/>
    <w:rsid w:val="40240628"/>
    <w:rsid w:val="405547C3"/>
    <w:rsid w:val="40636B5F"/>
    <w:rsid w:val="406507C2"/>
    <w:rsid w:val="40762BC7"/>
    <w:rsid w:val="4093314D"/>
    <w:rsid w:val="40A4535A"/>
    <w:rsid w:val="40B97E11"/>
    <w:rsid w:val="40C47E65"/>
    <w:rsid w:val="40C66174"/>
    <w:rsid w:val="40E335F3"/>
    <w:rsid w:val="40EA3E23"/>
    <w:rsid w:val="410D4449"/>
    <w:rsid w:val="41230975"/>
    <w:rsid w:val="41572EDD"/>
    <w:rsid w:val="415A2C36"/>
    <w:rsid w:val="415F6320"/>
    <w:rsid w:val="4168361F"/>
    <w:rsid w:val="416C6E51"/>
    <w:rsid w:val="417116E0"/>
    <w:rsid w:val="417928A2"/>
    <w:rsid w:val="41815BC5"/>
    <w:rsid w:val="41943621"/>
    <w:rsid w:val="41970A1B"/>
    <w:rsid w:val="41986C6D"/>
    <w:rsid w:val="41A27897"/>
    <w:rsid w:val="41A40E22"/>
    <w:rsid w:val="41B67187"/>
    <w:rsid w:val="41C55B14"/>
    <w:rsid w:val="41CA37B4"/>
    <w:rsid w:val="41DB4797"/>
    <w:rsid w:val="41E67F87"/>
    <w:rsid w:val="421D081D"/>
    <w:rsid w:val="42262126"/>
    <w:rsid w:val="422928F9"/>
    <w:rsid w:val="4237221A"/>
    <w:rsid w:val="423E2FB8"/>
    <w:rsid w:val="424002FC"/>
    <w:rsid w:val="42476F88"/>
    <w:rsid w:val="425060CC"/>
    <w:rsid w:val="425331D6"/>
    <w:rsid w:val="425423E3"/>
    <w:rsid w:val="425B7C9B"/>
    <w:rsid w:val="425D3A13"/>
    <w:rsid w:val="4262727B"/>
    <w:rsid w:val="426600CC"/>
    <w:rsid w:val="426D7A8B"/>
    <w:rsid w:val="427659B3"/>
    <w:rsid w:val="427815D9"/>
    <w:rsid w:val="427A0911"/>
    <w:rsid w:val="429513FF"/>
    <w:rsid w:val="42C65C2C"/>
    <w:rsid w:val="42C7460E"/>
    <w:rsid w:val="42D14F97"/>
    <w:rsid w:val="42D7654B"/>
    <w:rsid w:val="42E15F2B"/>
    <w:rsid w:val="42F107C4"/>
    <w:rsid w:val="42F92547"/>
    <w:rsid w:val="43033C61"/>
    <w:rsid w:val="4307164D"/>
    <w:rsid w:val="432171B5"/>
    <w:rsid w:val="432B32C7"/>
    <w:rsid w:val="432D344C"/>
    <w:rsid w:val="4339044C"/>
    <w:rsid w:val="43452E25"/>
    <w:rsid w:val="4347762A"/>
    <w:rsid w:val="43477ABA"/>
    <w:rsid w:val="43502816"/>
    <w:rsid w:val="435E650F"/>
    <w:rsid w:val="43637D19"/>
    <w:rsid w:val="436A1002"/>
    <w:rsid w:val="437E2390"/>
    <w:rsid w:val="4380437A"/>
    <w:rsid w:val="438F331C"/>
    <w:rsid w:val="4390552C"/>
    <w:rsid w:val="439416B6"/>
    <w:rsid w:val="439954D5"/>
    <w:rsid w:val="439A11E1"/>
    <w:rsid w:val="43A15B81"/>
    <w:rsid w:val="43C024AB"/>
    <w:rsid w:val="43CB4F5E"/>
    <w:rsid w:val="43CC2BFE"/>
    <w:rsid w:val="43D67F21"/>
    <w:rsid w:val="43E1072A"/>
    <w:rsid w:val="43F3295A"/>
    <w:rsid w:val="43FA79D4"/>
    <w:rsid w:val="43FB3834"/>
    <w:rsid w:val="440340A2"/>
    <w:rsid w:val="440F4ACE"/>
    <w:rsid w:val="4410282B"/>
    <w:rsid w:val="44165112"/>
    <w:rsid w:val="44263757"/>
    <w:rsid w:val="44427F21"/>
    <w:rsid w:val="44503A8E"/>
    <w:rsid w:val="44541EBD"/>
    <w:rsid w:val="44550641"/>
    <w:rsid w:val="445E3E27"/>
    <w:rsid w:val="44C47D79"/>
    <w:rsid w:val="44CA7F31"/>
    <w:rsid w:val="44D3620E"/>
    <w:rsid w:val="44E126D9"/>
    <w:rsid w:val="44E61D50"/>
    <w:rsid w:val="44EF70CE"/>
    <w:rsid w:val="45063B15"/>
    <w:rsid w:val="450D1720"/>
    <w:rsid w:val="45177CAF"/>
    <w:rsid w:val="451F4EE1"/>
    <w:rsid w:val="45267A0D"/>
    <w:rsid w:val="452D7E95"/>
    <w:rsid w:val="452F5B3A"/>
    <w:rsid w:val="4539574C"/>
    <w:rsid w:val="45425BA2"/>
    <w:rsid w:val="454F1D39"/>
    <w:rsid w:val="4550240D"/>
    <w:rsid w:val="45563394"/>
    <w:rsid w:val="455F1B01"/>
    <w:rsid w:val="45774DEB"/>
    <w:rsid w:val="457B7C40"/>
    <w:rsid w:val="459E237E"/>
    <w:rsid w:val="45C142B9"/>
    <w:rsid w:val="45C543A0"/>
    <w:rsid w:val="45E05087"/>
    <w:rsid w:val="45EA30D4"/>
    <w:rsid w:val="45F17302"/>
    <w:rsid w:val="45FF18B9"/>
    <w:rsid w:val="461F0D63"/>
    <w:rsid w:val="462820C4"/>
    <w:rsid w:val="462E5DF2"/>
    <w:rsid w:val="46361FEC"/>
    <w:rsid w:val="463A4797"/>
    <w:rsid w:val="464335C3"/>
    <w:rsid w:val="464823BD"/>
    <w:rsid w:val="464E28DE"/>
    <w:rsid w:val="46503FBA"/>
    <w:rsid w:val="4651388E"/>
    <w:rsid w:val="46594A62"/>
    <w:rsid w:val="4672703E"/>
    <w:rsid w:val="467A177C"/>
    <w:rsid w:val="46842980"/>
    <w:rsid w:val="468477C0"/>
    <w:rsid w:val="468623FB"/>
    <w:rsid w:val="46873754"/>
    <w:rsid w:val="46964E51"/>
    <w:rsid w:val="46A47E62"/>
    <w:rsid w:val="46A612E1"/>
    <w:rsid w:val="46A9448E"/>
    <w:rsid w:val="46C0468B"/>
    <w:rsid w:val="46C40504"/>
    <w:rsid w:val="46C44F92"/>
    <w:rsid w:val="46CD06C6"/>
    <w:rsid w:val="46D87B0C"/>
    <w:rsid w:val="46FF3020"/>
    <w:rsid w:val="47016471"/>
    <w:rsid w:val="471A0F09"/>
    <w:rsid w:val="47213261"/>
    <w:rsid w:val="474A6C5C"/>
    <w:rsid w:val="474B29D4"/>
    <w:rsid w:val="475A49C5"/>
    <w:rsid w:val="475C60DB"/>
    <w:rsid w:val="47631ACB"/>
    <w:rsid w:val="476A6321"/>
    <w:rsid w:val="476C5D0E"/>
    <w:rsid w:val="477C0DDF"/>
    <w:rsid w:val="4781025C"/>
    <w:rsid w:val="47901A1A"/>
    <w:rsid w:val="47973FF8"/>
    <w:rsid w:val="479B659B"/>
    <w:rsid w:val="47A248B9"/>
    <w:rsid w:val="47AC3472"/>
    <w:rsid w:val="47D604EF"/>
    <w:rsid w:val="480159C7"/>
    <w:rsid w:val="48030BB8"/>
    <w:rsid w:val="480E3874"/>
    <w:rsid w:val="481D7ECC"/>
    <w:rsid w:val="482D245C"/>
    <w:rsid w:val="482D7D2E"/>
    <w:rsid w:val="482F38C3"/>
    <w:rsid w:val="483C05AC"/>
    <w:rsid w:val="483F17A6"/>
    <w:rsid w:val="48457423"/>
    <w:rsid w:val="48490ACA"/>
    <w:rsid w:val="48491967"/>
    <w:rsid w:val="48566344"/>
    <w:rsid w:val="48573803"/>
    <w:rsid w:val="48653621"/>
    <w:rsid w:val="487F72AC"/>
    <w:rsid w:val="4881501A"/>
    <w:rsid w:val="4891190D"/>
    <w:rsid w:val="489407CB"/>
    <w:rsid w:val="48A04659"/>
    <w:rsid w:val="48A52301"/>
    <w:rsid w:val="48B00A3D"/>
    <w:rsid w:val="48B450E7"/>
    <w:rsid w:val="48F71BCA"/>
    <w:rsid w:val="491E4696"/>
    <w:rsid w:val="491F509A"/>
    <w:rsid w:val="49211C3E"/>
    <w:rsid w:val="49301E81"/>
    <w:rsid w:val="4933371F"/>
    <w:rsid w:val="49380D36"/>
    <w:rsid w:val="49405591"/>
    <w:rsid w:val="49412034"/>
    <w:rsid w:val="49503520"/>
    <w:rsid w:val="495A5D8A"/>
    <w:rsid w:val="49626F05"/>
    <w:rsid w:val="496B110B"/>
    <w:rsid w:val="497A27D5"/>
    <w:rsid w:val="498D0A19"/>
    <w:rsid w:val="49AD534C"/>
    <w:rsid w:val="49AE677A"/>
    <w:rsid w:val="49C03205"/>
    <w:rsid w:val="49F034CA"/>
    <w:rsid w:val="49F46D72"/>
    <w:rsid w:val="49F76A7C"/>
    <w:rsid w:val="49FD6207"/>
    <w:rsid w:val="49FF10D7"/>
    <w:rsid w:val="4A0E10BB"/>
    <w:rsid w:val="4A270DA4"/>
    <w:rsid w:val="4A336902"/>
    <w:rsid w:val="4A4040B7"/>
    <w:rsid w:val="4A455101"/>
    <w:rsid w:val="4A4F6337"/>
    <w:rsid w:val="4A5162AA"/>
    <w:rsid w:val="4A59274F"/>
    <w:rsid w:val="4A6871C0"/>
    <w:rsid w:val="4A6C5DB5"/>
    <w:rsid w:val="4A70216C"/>
    <w:rsid w:val="4A7603F3"/>
    <w:rsid w:val="4A91707A"/>
    <w:rsid w:val="4A9401EE"/>
    <w:rsid w:val="4A9E030C"/>
    <w:rsid w:val="4AA61EFB"/>
    <w:rsid w:val="4AB4184B"/>
    <w:rsid w:val="4AE579E0"/>
    <w:rsid w:val="4B1B4599"/>
    <w:rsid w:val="4B221449"/>
    <w:rsid w:val="4B294DDA"/>
    <w:rsid w:val="4B4C0175"/>
    <w:rsid w:val="4B4D6D1A"/>
    <w:rsid w:val="4B614CE1"/>
    <w:rsid w:val="4B8169C4"/>
    <w:rsid w:val="4B917A4B"/>
    <w:rsid w:val="4B92297F"/>
    <w:rsid w:val="4B9556AA"/>
    <w:rsid w:val="4B987822"/>
    <w:rsid w:val="4BA747A0"/>
    <w:rsid w:val="4BA91A77"/>
    <w:rsid w:val="4BBC17AA"/>
    <w:rsid w:val="4BD358D8"/>
    <w:rsid w:val="4BED5E07"/>
    <w:rsid w:val="4BF30EFE"/>
    <w:rsid w:val="4C087BDF"/>
    <w:rsid w:val="4C3F15A2"/>
    <w:rsid w:val="4C5C3AF8"/>
    <w:rsid w:val="4C6F2CC0"/>
    <w:rsid w:val="4C8F5111"/>
    <w:rsid w:val="4C9646F1"/>
    <w:rsid w:val="4CA06798"/>
    <w:rsid w:val="4CAA0EBB"/>
    <w:rsid w:val="4CAA6A08"/>
    <w:rsid w:val="4CAD5597"/>
    <w:rsid w:val="4CBD7ED0"/>
    <w:rsid w:val="4CC83045"/>
    <w:rsid w:val="4CEC5009"/>
    <w:rsid w:val="4CFF3872"/>
    <w:rsid w:val="4D183358"/>
    <w:rsid w:val="4D3544B8"/>
    <w:rsid w:val="4D4644A8"/>
    <w:rsid w:val="4D5B03EC"/>
    <w:rsid w:val="4D64659D"/>
    <w:rsid w:val="4D762C8D"/>
    <w:rsid w:val="4D874CBE"/>
    <w:rsid w:val="4DA42310"/>
    <w:rsid w:val="4DB23B3F"/>
    <w:rsid w:val="4DB27309"/>
    <w:rsid w:val="4DB45AA1"/>
    <w:rsid w:val="4DB766CD"/>
    <w:rsid w:val="4DBE21FD"/>
    <w:rsid w:val="4DCA63AD"/>
    <w:rsid w:val="4DDD12BC"/>
    <w:rsid w:val="4DE66FB2"/>
    <w:rsid w:val="4DEE0FCF"/>
    <w:rsid w:val="4DF7637C"/>
    <w:rsid w:val="4E094A4F"/>
    <w:rsid w:val="4E10402F"/>
    <w:rsid w:val="4E11750F"/>
    <w:rsid w:val="4E1A610D"/>
    <w:rsid w:val="4E1E0DF4"/>
    <w:rsid w:val="4E214A35"/>
    <w:rsid w:val="4E392C0F"/>
    <w:rsid w:val="4E3E10AE"/>
    <w:rsid w:val="4E593C28"/>
    <w:rsid w:val="4E5959D6"/>
    <w:rsid w:val="4E5E7C67"/>
    <w:rsid w:val="4E702E0E"/>
    <w:rsid w:val="4E74636C"/>
    <w:rsid w:val="4E7C7433"/>
    <w:rsid w:val="4E875E9C"/>
    <w:rsid w:val="4E8D569B"/>
    <w:rsid w:val="4E964534"/>
    <w:rsid w:val="4EA62AB9"/>
    <w:rsid w:val="4EB41544"/>
    <w:rsid w:val="4EC2555F"/>
    <w:rsid w:val="4EC76DE4"/>
    <w:rsid w:val="4EDD33E0"/>
    <w:rsid w:val="4EE25EAE"/>
    <w:rsid w:val="4EF0055D"/>
    <w:rsid w:val="4EF214D4"/>
    <w:rsid w:val="4EF75EAE"/>
    <w:rsid w:val="4EFD2805"/>
    <w:rsid w:val="4F147B4F"/>
    <w:rsid w:val="4F18485C"/>
    <w:rsid w:val="4F1A2A02"/>
    <w:rsid w:val="4F1E4F93"/>
    <w:rsid w:val="4F204BF3"/>
    <w:rsid w:val="4F262AF9"/>
    <w:rsid w:val="4F3021E7"/>
    <w:rsid w:val="4F31425D"/>
    <w:rsid w:val="4F410059"/>
    <w:rsid w:val="4F4B13CD"/>
    <w:rsid w:val="4F5D14F6"/>
    <w:rsid w:val="4F640AD6"/>
    <w:rsid w:val="4F6D6A9E"/>
    <w:rsid w:val="4F75407E"/>
    <w:rsid w:val="4F7A3CA3"/>
    <w:rsid w:val="4F8D1DDB"/>
    <w:rsid w:val="4F943999"/>
    <w:rsid w:val="4FA34BB1"/>
    <w:rsid w:val="4FBE01E7"/>
    <w:rsid w:val="4FCE7CFE"/>
    <w:rsid w:val="4FF40F33"/>
    <w:rsid w:val="4FF446DE"/>
    <w:rsid w:val="4FF97471"/>
    <w:rsid w:val="500D45E4"/>
    <w:rsid w:val="500E4EB8"/>
    <w:rsid w:val="5022553C"/>
    <w:rsid w:val="502A07E0"/>
    <w:rsid w:val="502A1567"/>
    <w:rsid w:val="50373DDC"/>
    <w:rsid w:val="50377F99"/>
    <w:rsid w:val="50480103"/>
    <w:rsid w:val="505E2E60"/>
    <w:rsid w:val="50634062"/>
    <w:rsid w:val="506643DA"/>
    <w:rsid w:val="506C2E5D"/>
    <w:rsid w:val="506E23F8"/>
    <w:rsid w:val="50730E91"/>
    <w:rsid w:val="507727D0"/>
    <w:rsid w:val="50854860"/>
    <w:rsid w:val="50891AF3"/>
    <w:rsid w:val="50AA33A9"/>
    <w:rsid w:val="50BA7DF5"/>
    <w:rsid w:val="50C27685"/>
    <w:rsid w:val="50C94AFF"/>
    <w:rsid w:val="50E30079"/>
    <w:rsid w:val="50F30702"/>
    <w:rsid w:val="51030AAB"/>
    <w:rsid w:val="510D4856"/>
    <w:rsid w:val="51112598"/>
    <w:rsid w:val="511E65E9"/>
    <w:rsid w:val="51255F55"/>
    <w:rsid w:val="51270A0F"/>
    <w:rsid w:val="512A0C45"/>
    <w:rsid w:val="51312E29"/>
    <w:rsid w:val="5133521A"/>
    <w:rsid w:val="51340035"/>
    <w:rsid w:val="51343356"/>
    <w:rsid w:val="513E62EE"/>
    <w:rsid w:val="51442E7C"/>
    <w:rsid w:val="515626A1"/>
    <w:rsid w:val="516436A3"/>
    <w:rsid w:val="516923D4"/>
    <w:rsid w:val="517F39A6"/>
    <w:rsid w:val="51807006"/>
    <w:rsid w:val="518B234A"/>
    <w:rsid w:val="518F71B1"/>
    <w:rsid w:val="51900CF8"/>
    <w:rsid w:val="51CC0AF2"/>
    <w:rsid w:val="51CD0EC1"/>
    <w:rsid w:val="51D04201"/>
    <w:rsid w:val="51DD691E"/>
    <w:rsid w:val="51E956A5"/>
    <w:rsid w:val="51ED4DB3"/>
    <w:rsid w:val="51FC3E5B"/>
    <w:rsid w:val="520803F6"/>
    <w:rsid w:val="520D5545"/>
    <w:rsid w:val="521340EE"/>
    <w:rsid w:val="521E2C3B"/>
    <w:rsid w:val="523A7238"/>
    <w:rsid w:val="523C3645"/>
    <w:rsid w:val="52417330"/>
    <w:rsid w:val="524E4E88"/>
    <w:rsid w:val="52666914"/>
    <w:rsid w:val="526731FC"/>
    <w:rsid w:val="526C72B1"/>
    <w:rsid w:val="52726509"/>
    <w:rsid w:val="52730534"/>
    <w:rsid w:val="527365B2"/>
    <w:rsid w:val="52796647"/>
    <w:rsid w:val="528F5E6A"/>
    <w:rsid w:val="529F5982"/>
    <w:rsid w:val="52AC6214"/>
    <w:rsid w:val="52AE1219"/>
    <w:rsid w:val="52B71166"/>
    <w:rsid w:val="52BE08DB"/>
    <w:rsid w:val="52CD0741"/>
    <w:rsid w:val="52CD6993"/>
    <w:rsid w:val="52D70A35"/>
    <w:rsid w:val="52DB1360"/>
    <w:rsid w:val="52E8557B"/>
    <w:rsid w:val="53037766"/>
    <w:rsid w:val="531A18EA"/>
    <w:rsid w:val="5321024D"/>
    <w:rsid w:val="532D34E3"/>
    <w:rsid w:val="532F3457"/>
    <w:rsid w:val="533D2C76"/>
    <w:rsid w:val="53476745"/>
    <w:rsid w:val="53677D7E"/>
    <w:rsid w:val="53690469"/>
    <w:rsid w:val="53762A9B"/>
    <w:rsid w:val="538937FA"/>
    <w:rsid w:val="53A17872"/>
    <w:rsid w:val="53AE0572"/>
    <w:rsid w:val="53C1542D"/>
    <w:rsid w:val="53C16FAA"/>
    <w:rsid w:val="53C953AC"/>
    <w:rsid w:val="53DB2B88"/>
    <w:rsid w:val="53E36ED5"/>
    <w:rsid w:val="53EB657D"/>
    <w:rsid w:val="53F654A5"/>
    <w:rsid w:val="53F912E4"/>
    <w:rsid w:val="53FA2AFD"/>
    <w:rsid w:val="53FF79CD"/>
    <w:rsid w:val="540D34EB"/>
    <w:rsid w:val="541B1976"/>
    <w:rsid w:val="54281AFE"/>
    <w:rsid w:val="54522687"/>
    <w:rsid w:val="54837309"/>
    <w:rsid w:val="54893B74"/>
    <w:rsid w:val="54962A65"/>
    <w:rsid w:val="54A041C1"/>
    <w:rsid w:val="54B716A8"/>
    <w:rsid w:val="54BD13EC"/>
    <w:rsid w:val="54D317B3"/>
    <w:rsid w:val="54DF2291"/>
    <w:rsid w:val="54E0475B"/>
    <w:rsid w:val="54E15428"/>
    <w:rsid w:val="54E3321C"/>
    <w:rsid w:val="54FB6525"/>
    <w:rsid w:val="54FB77E7"/>
    <w:rsid w:val="5509354F"/>
    <w:rsid w:val="55272CD5"/>
    <w:rsid w:val="552A3C28"/>
    <w:rsid w:val="552B6FD3"/>
    <w:rsid w:val="55330F08"/>
    <w:rsid w:val="553511B4"/>
    <w:rsid w:val="5547006B"/>
    <w:rsid w:val="554F4798"/>
    <w:rsid w:val="555A019E"/>
    <w:rsid w:val="555D05A6"/>
    <w:rsid w:val="55684751"/>
    <w:rsid w:val="556D2CAA"/>
    <w:rsid w:val="55794BB0"/>
    <w:rsid w:val="55935C72"/>
    <w:rsid w:val="559B0682"/>
    <w:rsid w:val="559F20CA"/>
    <w:rsid w:val="55A51501"/>
    <w:rsid w:val="55B43345"/>
    <w:rsid w:val="55C62214"/>
    <w:rsid w:val="55F24BB8"/>
    <w:rsid w:val="55F30C08"/>
    <w:rsid w:val="55F45B3B"/>
    <w:rsid w:val="55FE608A"/>
    <w:rsid w:val="56100380"/>
    <w:rsid w:val="562228FE"/>
    <w:rsid w:val="562B4A83"/>
    <w:rsid w:val="562D7E5B"/>
    <w:rsid w:val="562E599A"/>
    <w:rsid w:val="562F1677"/>
    <w:rsid w:val="563F1733"/>
    <w:rsid w:val="566059AA"/>
    <w:rsid w:val="56717635"/>
    <w:rsid w:val="567C04B4"/>
    <w:rsid w:val="56825F93"/>
    <w:rsid w:val="569A6A77"/>
    <w:rsid w:val="569F23F4"/>
    <w:rsid w:val="56A721AD"/>
    <w:rsid w:val="56CB3E6B"/>
    <w:rsid w:val="56DC0F52"/>
    <w:rsid w:val="56E16569"/>
    <w:rsid w:val="56EB2EA6"/>
    <w:rsid w:val="56EF6ED8"/>
    <w:rsid w:val="56F20776"/>
    <w:rsid w:val="56F40AB2"/>
    <w:rsid w:val="56FC7846"/>
    <w:rsid w:val="57011CF6"/>
    <w:rsid w:val="5701647F"/>
    <w:rsid w:val="57024200"/>
    <w:rsid w:val="57081D47"/>
    <w:rsid w:val="5709059D"/>
    <w:rsid w:val="571A5693"/>
    <w:rsid w:val="57234DD3"/>
    <w:rsid w:val="57256971"/>
    <w:rsid w:val="5729574E"/>
    <w:rsid w:val="572B2CEA"/>
    <w:rsid w:val="573945F7"/>
    <w:rsid w:val="573A3ECB"/>
    <w:rsid w:val="573B166F"/>
    <w:rsid w:val="573E0F07"/>
    <w:rsid w:val="574A4388"/>
    <w:rsid w:val="57541992"/>
    <w:rsid w:val="57664CC0"/>
    <w:rsid w:val="576E3284"/>
    <w:rsid w:val="579B35BE"/>
    <w:rsid w:val="579D4B86"/>
    <w:rsid w:val="57A107B1"/>
    <w:rsid w:val="57A3511E"/>
    <w:rsid w:val="57A964E0"/>
    <w:rsid w:val="57AA5EB7"/>
    <w:rsid w:val="57C06C81"/>
    <w:rsid w:val="57DB2592"/>
    <w:rsid w:val="57DD5829"/>
    <w:rsid w:val="57E21F55"/>
    <w:rsid w:val="57E9601D"/>
    <w:rsid w:val="57FC7C7D"/>
    <w:rsid w:val="580738AF"/>
    <w:rsid w:val="580A202A"/>
    <w:rsid w:val="58131D55"/>
    <w:rsid w:val="58151A9E"/>
    <w:rsid w:val="581B69C1"/>
    <w:rsid w:val="58432557"/>
    <w:rsid w:val="58454FD7"/>
    <w:rsid w:val="586D318C"/>
    <w:rsid w:val="587C3CDB"/>
    <w:rsid w:val="587F5CBF"/>
    <w:rsid w:val="587F78D4"/>
    <w:rsid w:val="588A7308"/>
    <w:rsid w:val="588E4915"/>
    <w:rsid w:val="588F63C6"/>
    <w:rsid w:val="58913FBE"/>
    <w:rsid w:val="58935F89"/>
    <w:rsid w:val="58AC30D3"/>
    <w:rsid w:val="58B57CAD"/>
    <w:rsid w:val="58C47D45"/>
    <w:rsid w:val="58C66BCA"/>
    <w:rsid w:val="58CF5BAB"/>
    <w:rsid w:val="58D04AE7"/>
    <w:rsid w:val="58DE544E"/>
    <w:rsid w:val="58EE4B98"/>
    <w:rsid w:val="58F13D0D"/>
    <w:rsid w:val="590A655A"/>
    <w:rsid w:val="591946E0"/>
    <w:rsid w:val="591C1ADA"/>
    <w:rsid w:val="591F0D7C"/>
    <w:rsid w:val="59213BBE"/>
    <w:rsid w:val="592544EE"/>
    <w:rsid w:val="59301F99"/>
    <w:rsid w:val="594924D9"/>
    <w:rsid w:val="598A5F7D"/>
    <w:rsid w:val="599B15D3"/>
    <w:rsid w:val="59B166C6"/>
    <w:rsid w:val="59B44408"/>
    <w:rsid w:val="59C54AEA"/>
    <w:rsid w:val="59CB7833"/>
    <w:rsid w:val="59DD03FB"/>
    <w:rsid w:val="59EA0FE9"/>
    <w:rsid w:val="59F166DB"/>
    <w:rsid w:val="59F357EA"/>
    <w:rsid w:val="59F7202F"/>
    <w:rsid w:val="59FE2610"/>
    <w:rsid w:val="5A111DA5"/>
    <w:rsid w:val="5A2B650E"/>
    <w:rsid w:val="5A591FF5"/>
    <w:rsid w:val="5A606700"/>
    <w:rsid w:val="5A621985"/>
    <w:rsid w:val="5A690D4F"/>
    <w:rsid w:val="5A697E83"/>
    <w:rsid w:val="5A6D6218"/>
    <w:rsid w:val="5A6F09BD"/>
    <w:rsid w:val="5A7C2933"/>
    <w:rsid w:val="5A7E798A"/>
    <w:rsid w:val="5A8001BD"/>
    <w:rsid w:val="5A805F84"/>
    <w:rsid w:val="5AA45800"/>
    <w:rsid w:val="5AA644AB"/>
    <w:rsid w:val="5AAB75B9"/>
    <w:rsid w:val="5AB11E45"/>
    <w:rsid w:val="5ABB4536"/>
    <w:rsid w:val="5ABC6EE8"/>
    <w:rsid w:val="5ACD2E6D"/>
    <w:rsid w:val="5AD741BA"/>
    <w:rsid w:val="5AE825BC"/>
    <w:rsid w:val="5B5B0FE0"/>
    <w:rsid w:val="5B6435AC"/>
    <w:rsid w:val="5B7042A5"/>
    <w:rsid w:val="5B761ECF"/>
    <w:rsid w:val="5B8168A4"/>
    <w:rsid w:val="5B8338EA"/>
    <w:rsid w:val="5BA1276A"/>
    <w:rsid w:val="5BA74225"/>
    <w:rsid w:val="5BCB2800"/>
    <w:rsid w:val="5BCF642A"/>
    <w:rsid w:val="5BD26DC8"/>
    <w:rsid w:val="5BD765AE"/>
    <w:rsid w:val="5BE56AFB"/>
    <w:rsid w:val="5BE85BB4"/>
    <w:rsid w:val="5BFB773F"/>
    <w:rsid w:val="5C0102DE"/>
    <w:rsid w:val="5C0F1DCA"/>
    <w:rsid w:val="5C4B7DDD"/>
    <w:rsid w:val="5C4F39C3"/>
    <w:rsid w:val="5C5357A4"/>
    <w:rsid w:val="5C583771"/>
    <w:rsid w:val="5C717367"/>
    <w:rsid w:val="5C74259D"/>
    <w:rsid w:val="5C7834CB"/>
    <w:rsid w:val="5C79528F"/>
    <w:rsid w:val="5C864717"/>
    <w:rsid w:val="5CAA33EC"/>
    <w:rsid w:val="5CB07F60"/>
    <w:rsid w:val="5CB731AC"/>
    <w:rsid w:val="5CBA6D2C"/>
    <w:rsid w:val="5CBA7F88"/>
    <w:rsid w:val="5CBB785C"/>
    <w:rsid w:val="5CBD1826"/>
    <w:rsid w:val="5CC27864"/>
    <w:rsid w:val="5CCB7A9F"/>
    <w:rsid w:val="5CDB7317"/>
    <w:rsid w:val="5CE11956"/>
    <w:rsid w:val="5CE746CA"/>
    <w:rsid w:val="5CF97441"/>
    <w:rsid w:val="5CFC6627"/>
    <w:rsid w:val="5D052E5F"/>
    <w:rsid w:val="5D26561D"/>
    <w:rsid w:val="5D495A1A"/>
    <w:rsid w:val="5D5A638F"/>
    <w:rsid w:val="5D5B15D5"/>
    <w:rsid w:val="5D6C788A"/>
    <w:rsid w:val="5D6D6993"/>
    <w:rsid w:val="5DA950A2"/>
    <w:rsid w:val="5DBA4077"/>
    <w:rsid w:val="5DBE4C35"/>
    <w:rsid w:val="5DBF394E"/>
    <w:rsid w:val="5DDE3802"/>
    <w:rsid w:val="5DE51236"/>
    <w:rsid w:val="5DF41277"/>
    <w:rsid w:val="5E1B2CA8"/>
    <w:rsid w:val="5E231F34"/>
    <w:rsid w:val="5E2D39E6"/>
    <w:rsid w:val="5E2E349D"/>
    <w:rsid w:val="5E48511F"/>
    <w:rsid w:val="5E4B18C8"/>
    <w:rsid w:val="5E5B4E53"/>
    <w:rsid w:val="5E622685"/>
    <w:rsid w:val="5E6957C1"/>
    <w:rsid w:val="5E7A3E51"/>
    <w:rsid w:val="5E84084D"/>
    <w:rsid w:val="5E8A0A27"/>
    <w:rsid w:val="5E8A2B35"/>
    <w:rsid w:val="5E8C7AC7"/>
    <w:rsid w:val="5EA52859"/>
    <w:rsid w:val="5EAC5157"/>
    <w:rsid w:val="5EB66844"/>
    <w:rsid w:val="5ECB2D2B"/>
    <w:rsid w:val="5EDB1F0C"/>
    <w:rsid w:val="5EEF7559"/>
    <w:rsid w:val="5EF009A6"/>
    <w:rsid w:val="5EF2244E"/>
    <w:rsid w:val="5EF66276"/>
    <w:rsid w:val="5EFFA16C"/>
    <w:rsid w:val="5F140131"/>
    <w:rsid w:val="5F1C0A86"/>
    <w:rsid w:val="5F28567D"/>
    <w:rsid w:val="5F2A4416"/>
    <w:rsid w:val="5F2B51A5"/>
    <w:rsid w:val="5F327AAC"/>
    <w:rsid w:val="5F426012"/>
    <w:rsid w:val="5F5E6DE6"/>
    <w:rsid w:val="5F627498"/>
    <w:rsid w:val="5F7A73C2"/>
    <w:rsid w:val="5F9919A1"/>
    <w:rsid w:val="5FA15FFE"/>
    <w:rsid w:val="5FBC4131"/>
    <w:rsid w:val="5FC343BD"/>
    <w:rsid w:val="5FD3586A"/>
    <w:rsid w:val="5FE65EBE"/>
    <w:rsid w:val="5FEE3FDA"/>
    <w:rsid w:val="5FF13C1A"/>
    <w:rsid w:val="60044FA7"/>
    <w:rsid w:val="600A4D82"/>
    <w:rsid w:val="600A6A80"/>
    <w:rsid w:val="600C5F94"/>
    <w:rsid w:val="602977EB"/>
    <w:rsid w:val="602A6427"/>
    <w:rsid w:val="604432EC"/>
    <w:rsid w:val="604758B9"/>
    <w:rsid w:val="605C09B5"/>
    <w:rsid w:val="605D10AA"/>
    <w:rsid w:val="60682F15"/>
    <w:rsid w:val="60885B1B"/>
    <w:rsid w:val="608C1C3B"/>
    <w:rsid w:val="6092213A"/>
    <w:rsid w:val="60AD4A7E"/>
    <w:rsid w:val="60AE1C49"/>
    <w:rsid w:val="60D743C7"/>
    <w:rsid w:val="60DD3442"/>
    <w:rsid w:val="60E475FD"/>
    <w:rsid w:val="60EE69CE"/>
    <w:rsid w:val="610C16C6"/>
    <w:rsid w:val="612C291A"/>
    <w:rsid w:val="61333E65"/>
    <w:rsid w:val="613E3C4B"/>
    <w:rsid w:val="61427953"/>
    <w:rsid w:val="614D0CD2"/>
    <w:rsid w:val="614F2F97"/>
    <w:rsid w:val="61522DB0"/>
    <w:rsid w:val="617D3103"/>
    <w:rsid w:val="617E5FB1"/>
    <w:rsid w:val="618F0341"/>
    <w:rsid w:val="61BD0199"/>
    <w:rsid w:val="61CF3187"/>
    <w:rsid w:val="61D62964"/>
    <w:rsid w:val="61F02A32"/>
    <w:rsid w:val="61FF01EB"/>
    <w:rsid w:val="620472CB"/>
    <w:rsid w:val="62062270"/>
    <w:rsid w:val="62081F11"/>
    <w:rsid w:val="620D6DAC"/>
    <w:rsid w:val="6211064A"/>
    <w:rsid w:val="6256605D"/>
    <w:rsid w:val="625978FB"/>
    <w:rsid w:val="62616903"/>
    <w:rsid w:val="62682234"/>
    <w:rsid w:val="626B3B80"/>
    <w:rsid w:val="62793F32"/>
    <w:rsid w:val="627A2DEF"/>
    <w:rsid w:val="62864722"/>
    <w:rsid w:val="628C5406"/>
    <w:rsid w:val="628C68B4"/>
    <w:rsid w:val="628F77C1"/>
    <w:rsid w:val="62914838"/>
    <w:rsid w:val="629A2961"/>
    <w:rsid w:val="629C7849"/>
    <w:rsid w:val="62B72874"/>
    <w:rsid w:val="62BC7E8A"/>
    <w:rsid w:val="62C021BE"/>
    <w:rsid w:val="62CC4571"/>
    <w:rsid w:val="62D325B4"/>
    <w:rsid w:val="62E369E0"/>
    <w:rsid w:val="62E55633"/>
    <w:rsid w:val="62F11BE7"/>
    <w:rsid w:val="62F605CC"/>
    <w:rsid w:val="62F82B5B"/>
    <w:rsid w:val="62FD00A5"/>
    <w:rsid w:val="62FD297C"/>
    <w:rsid w:val="632830ED"/>
    <w:rsid w:val="633E76F1"/>
    <w:rsid w:val="634751D1"/>
    <w:rsid w:val="63476D9A"/>
    <w:rsid w:val="634B7B8C"/>
    <w:rsid w:val="634D741A"/>
    <w:rsid w:val="63715118"/>
    <w:rsid w:val="638037E1"/>
    <w:rsid w:val="63835116"/>
    <w:rsid w:val="6388493C"/>
    <w:rsid w:val="638F4315"/>
    <w:rsid w:val="6396104A"/>
    <w:rsid w:val="63A4104A"/>
    <w:rsid w:val="63B15BAE"/>
    <w:rsid w:val="63B45A6D"/>
    <w:rsid w:val="63BF2FB4"/>
    <w:rsid w:val="63DA28DF"/>
    <w:rsid w:val="63E365B6"/>
    <w:rsid w:val="63EB4B09"/>
    <w:rsid w:val="63F31808"/>
    <w:rsid w:val="63F847C3"/>
    <w:rsid w:val="641A750F"/>
    <w:rsid w:val="641B1D53"/>
    <w:rsid w:val="64346872"/>
    <w:rsid w:val="643B19AE"/>
    <w:rsid w:val="64477E03"/>
    <w:rsid w:val="644F645F"/>
    <w:rsid w:val="645B12DE"/>
    <w:rsid w:val="6464691C"/>
    <w:rsid w:val="64656A2B"/>
    <w:rsid w:val="646F1F71"/>
    <w:rsid w:val="64731F25"/>
    <w:rsid w:val="647322C7"/>
    <w:rsid w:val="64772492"/>
    <w:rsid w:val="648570CD"/>
    <w:rsid w:val="648D5D96"/>
    <w:rsid w:val="64A34C7B"/>
    <w:rsid w:val="64C43E7A"/>
    <w:rsid w:val="64D46B8C"/>
    <w:rsid w:val="64E262CE"/>
    <w:rsid w:val="64EC136B"/>
    <w:rsid w:val="64F25DE5"/>
    <w:rsid w:val="650471BD"/>
    <w:rsid w:val="65095D3F"/>
    <w:rsid w:val="650C3E6C"/>
    <w:rsid w:val="654235BB"/>
    <w:rsid w:val="65460E98"/>
    <w:rsid w:val="656858EF"/>
    <w:rsid w:val="657C227E"/>
    <w:rsid w:val="65874BCF"/>
    <w:rsid w:val="65966B85"/>
    <w:rsid w:val="659D3CDD"/>
    <w:rsid w:val="65A53E52"/>
    <w:rsid w:val="65A74E21"/>
    <w:rsid w:val="65A81097"/>
    <w:rsid w:val="65B42CA3"/>
    <w:rsid w:val="65B55790"/>
    <w:rsid w:val="65BA2DA7"/>
    <w:rsid w:val="65D76D4E"/>
    <w:rsid w:val="65EC458F"/>
    <w:rsid w:val="65FA31A3"/>
    <w:rsid w:val="660B45FB"/>
    <w:rsid w:val="660E6735"/>
    <w:rsid w:val="661549FF"/>
    <w:rsid w:val="661E5A70"/>
    <w:rsid w:val="661F0EC1"/>
    <w:rsid w:val="6637116D"/>
    <w:rsid w:val="664D1D5B"/>
    <w:rsid w:val="664F04D6"/>
    <w:rsid w:val="665B2ECF"/>
    <w:rsid w:val="666A0329"/>
    <w:rsid w:val="667E3B18"/>
    <w:rsid w:val="667F7F2C"/>
    <w:rsid w:val="66861AE9"/>
    <w:rsid w:val="669C6115"/>
    <w:rsid w:val="66B9544A"/>
    <w:rsid w:val="66C04CD2"/>
    <w:rsid w:val="66D87988"/>
    <w:rsid w:val="66EE7332"/>
    <w:rsid w:val="66F27DE3"/>
    <w:rsid w:val="66F466FA"/>
    <w:rsid w:val="66FD187E"/>
    <w:rsid w:val="670544F5"/>
    <w:rsid w:val="67193AFD"/>
    <w:rsid w:val="671B5AC7"/>
    <w:rsid w:val="67362DAE"/>
    <w:rsid w:val="67474023"/>
    <w:rsid w:val="67493A9D"/>
    <w:rsid w:val="67511670"/>
    <w:rsid w:val="67531BC5"/>
    <w:rsid w:val="675700DF"/>
    <w:rsid w:val="675E4068"/>
    <w:rsid w:val="677C2881"/>
    <w:rsid w:val="6780592A"/>
    <w:rsid w:val="67987A75"/>
    <w:rsid w:val="679A3645"/>
    <w:rsid w:val="67B101D9"/>
    <w:rsid w:val="67CF5C52"/>
    <w:rsid w:val="67DC0DB6"/>
    <w:rsid w:val="67E0176F"/>
    <w:rsid w:val="67E759A9"/>
    <w:rsid w:val="67F51E74"/>
    <w:rsid w:val="67FE6534"/>
    <w:rsid w:val="6804610F"/>
    <w:rsid w:val="6804655B"/>
    <w:rsid w:val="6808604B"/>
    <w:rsid w:val="68112950"/>
    <w:rsid w:val="68233FE9"/>
    <w:rsid w:val="68442807"/>
    <w:rsid w:val="684931D2"/>
    <w:rsid w:val="68494A1B"/>
    <w:rsid w:val="68556DB7"/>
    <w:rsid w:val="685C436A"/>
    <w:rsid w:val="686256A1"/>
    <w:rsid w:val="686D76A6"/>
    <w:rsid w:val="6870599E"/>
    <w:rsid w:val="68B25FB7"/>
    <w:rsid w:val="68C36416"/>
    <w:rsid w:val="68C56C80"/>
    <w:rsid w:val="68E31229"/>
    <w:rsid w:val="68F85BA3"/>
    <w:rsid w:val="68FF3217"/>
    <w:rsid w:val="69221585"/>
    <w:rsid w:val="692E401C"/>
    <w:rsid w:val="695B03FD"/>
    <w:rsid w:val="69603C65"/>
    <w:rsid w:val="69660B15"/>
    <w:rsid w:val="696C16CC"/>
    <w:rsid w:val="696D3BDC"/>
    <w:rsid w:val="697A6A6A"/>
    <w:rsid w:val="69815C65"/>
    <w:rsid w:val="698C6042"/>
    <w:rsid w:val="699B3056"/>
    <w:rsid w:val="69AA7198"/>
    <w:rsid w:val="69AC6EAA"/>
    <w:rsid w:val="69C04704"/>
    <w:rsid w:val="69CC055E"/>
    <w:rsid w:val="69D1246D"/>
    <w:rsid w:val="69D65CD5"/>
    <w:rsid w:val="69DE2C3A"/>
    <w:rsid w:val="69E46644"/>
    <w:rsid w:val="69F820EF"/>
    <w:rsid w:val="69FD76B7"/>
    <w:rsid w:val="6A0C197E"/>
    <w:rsid w:val="6A1C00CD"/>
    <w:rsid w:val="6A1D6328"/>
    <w:rsid w:val="6A22716C"/>
    <w:rsid w:val="6A233B26"/>
    <w:rsid w:val="6A2D7FEB"/>
    <w:rsid w:val="6A414FB3"/>
    <w:rsid w:val="6A425452"/>
    <w:rsid w:val="6A576E16"/>
    <w:rsid w:val="6A815C41"/>
    <w:rsid w:val="6A9E33B9"/>
    <w:rsid w:val="6AB86DDF"/>
    <w:rsid w:val="6ACD6B85"/>
    <w:rsid w:val="6AD0048D"/>
    <w:rsid w:val="6ADD7165"/>
    <w:rsid w:val="6AE00B96"/>
    <w:rsid w:val="6AE0505D"/>
    <w:rsid w:val="6AEB57B0"/>
    <w:rsid w:val="6AF70B58"/>
    <w:rsid w:val="6B172985"/>
    <w:rsid w:val="6B1C2AE1"/>
    <w:rsid w:val="6B2723D4"/>
    <w:rsid w:val="6B2F435D"/>
    <w:rsid w:val="6B302EBD"/>
    <w:rsid w:val="6B394407"/>
    <w:rsid w:val="6B3C600C"/>
    <w:rsid w:val="6B656CA6"/>
    <w:rsid w:val="6B6C68F1"/>
    <w:rsid w:val="6B7134F5"/>
    <w:rsid w:val="6B714347"/>
    <w:rsid w:val="6B715CB5"/>
    <w:rsid w:val="6B746904"/>
    <w:rsid w:val="6B770687"/>
    <w:rsid w:val="6B7D5C73"/>
    <w:rsid w:val="6B7D775F"/>
    <w:rsid w:val="6B886B15"/>
    <w:rsid w:val="6B92780F"/>
    <w:rsid w:val="6BA64818"/>
    <w:rsid w:val="6BB9327D"/>
    <w:rsid w:val="6BCB5099"/>
    <w:rsid w:val="6BD149A6"/>
    <w:rsid w:val="6BD65AFC"/>
    <w:rsid w:val="6BDB3DEC"/>
    <w:rsid w:val="6BDB687B"/>
    <w:rsid w:val="6BDD159D"/>
    <w:rsid w:val="6C262D91"/>
    <w:rsid w:val="6C2D3FA6"/>
    <w:rsid w:val="6C353E43"/>
    <w:rsid w:val="6C4B29AA"/>
    <w:rsid w:val="6C584124"/>
    <w:rsid w:val="6C6246F4"/>
    <w:rsid w:val="6C6D0B73"/>
    <w:rsid w:val="6C7E05EB"/>
    <w:rsid w:val="6C8D2FC3"/>
    <w:rsid w:val="6CB5299E"/>
    <w:rsid w:val="6CC101A2"/>
    <w:rsid w:val="6CD96208"/>
    <w:rsid w:val="6CF507E3"/>
    <w:rsid w:val="6CF941B4"/>
    <w:rsid w:val="6CFE08D8"/>
    <w:rsid w:val="6D053613"/>
    <w:rsid w:val="6D0A63C2"/>
    <w:rsid w:val="6D0D5160"/>
    <w:rsid w:val="6D113926"/>
    <w:rsid w:val="6D204650"/>
    <w:rsid w:val="6D324579"/>
    <w:rsid w:val="6D561141"/>
    <w:rsid w:val="6D602485"/>
    <w:rsid w:val="6D654830"/>
    <w:rsid w:val="6D7233BA"/>
    <w:rsid w:val="6D745F31"/>
    <w:rsid w:val="6D982C38"/>
    <w:rsid w:val="6DA22A9E"/>
    <w:rsid w:val="6DA72100"/>
    <w:rsid w:val="6DCC0652"/>
    <w:rsid w:val="6DCE5260"/>
    <w:rsid w:val="6DE41EF0"/>
    <w:rsid w:val="6DE41EF6"/>
    <w:rsid w:val="6E0A5F9A"/>
    <w:rsid w:val="6E1D7DB6"/>
    <w:rsid w:val="6E9D307E"/>
    <w:rsid w:val="6EB14B98"/>
    <w:rsid w:val="6EB81E4D"/>
    <w:rsid w:val="6EC1570E"/>
    <w:rsid w:val="6EC66318"/>
    <w:rsid w:val="6ED13BBB"/>
    <w:rsid w:val="6ED75547"/>
    <w:rsid w:val="6ED8604B"/>
    <w:rsid w:val="6EE42C42"/>
    <w:rsid w:val="6EF153E8"/>
    <w:rsid w:val="6F087332"/>
    <w:rsid w:val="6F101981"/>
    <w:rsid w:val="6F2C4E1B"/>
    <w:rsid w:val="6F354D17"/>
    <w:rsid w:val="6F3B0A3F"/>
    <w:rsid w:val="6F4058FE"/>
    <w:rsid w:val="6F416765"/>
    <w:rsid w:val="6F51016B"/>
    <w:rsid w:val="6F5173E4"/>
    <w:rsid w:val="6F5D06A1"/>
    <w:rsid w:val="6F5F59DB"/>
    <w:rsid w:val="6F71097A"/>
    <w:rsid w:val="6F926B42"/>
    <w:rsid w:val="6FA67EF8"/>
    <w:rsid w:val="6FAD35D9"/>
    <w:rsid w:val="6FC82039"/>
    <w:rsid w:val="6FD0602D"/>
    <w:rsid w:val="6FFE360F"/>
    <w:rsid w:val="7005332F"/>
    <w:rsid w:val="700B155A"/>
    <w:rsid w:val="70117A67"/>
    <w:rsid w:val="70145342"/>
    <w:rsid w:val="70161E37"/>
    <w:rsid w:val="7027728A"/>
    <w:rsid w:val="70353A53"/>
    <w:rsid w:val="70390D6C"/>
    <w:rsid w:val="703F4217"/>
    <w:rsid w:val="70832364"/>
    <w:rsid w:val="70871058"/>
    <w:rsid w:val="70903082"/>
    <w:rsid w:val="70974410"/>
    <w:rsid w:val="70A16038"/>
    <w:rsid w:val="70B7446D"/>
    <w:rsid w:val="70B84386"/>
    <w:rsid w:val="70C85314"/>
    <w:rsid w:val="70CC10B4"/>
    <w:rsid w:val="70D41422"/>
    <w:rsid w:val="70DF2FD7"/>
    <w:rsid w:val="70E364A3"/>
    <w:rsid w:val="70EB02B8"/>
    <w:rsid w:val="710501F7"/>
    <w:rsid w:val="71107938"/>
    <w:rsid w:val="712437CA"/>
    <w:rsid w:val="71346CAD"/>
    <w:rsid w:val="713F6856"/>
    <w:rsid w:val="715049AE"/>
    <w:rsid w:val="7150636D"/>
    <w:rsid w:val="715C6A87"/>
    <w:rsid w:val="71633A8C"/>
    <w:rsid w:val="717C352F"/>
    <w:rsid w:val="71810C1C"/>
    <w:rsid w:val="718D2F1E"/>
    <w:rsid w:val="71B04FF6"/>
    <w:rsid w:val="71BF411E"/>
    <w:rsid w:val="71D60F68"/>
    <w:rsid w:val="71D945B4"/>
    <w:rsid w:val="71E41F89"/>
    <w:rsid w:val="71E8223E"/>
    <w:rsid w:val="71EF104D"/>
    <w:rsid w:val="71FD3320"/>
    <w:rsid w:val="72002623"/>
    <w:rsid w:val="721970A7"/>
    <w:rsid w:val="72231011"/>
    <w:rsid w:val="72253C9E"/>
    <w:rsid w:val="72275320"/>
    <w:rsid w:val="728607CC"/>
    <w:rsid w:val="72992C44"/>
    <w:rsid w:val="72A354B2"/>
    <w:rsid w:val="72AE2DCA"/>
    <w:rsid w:val="72B648F6"/>
    <w:rsid w:val="72CC7079"/>
    <w:rsid w:val="72E81FF4"/>
    <w:rsid w:val="72FDC9FB"/>
    <w:rsid w:val="72FF0220"/>
    <w:rsid w:val="73090EC9"/>
    <w:rsid w:val="7309711B"/>
    <w:rsid w:val="73433506"/>
    <w:rsid w:val="73654BF4"/>
    <w:rsid w:val="73833EE5"/>
    <w:rsid w:val="73922563"/>
    <w:rsid w:val="73AF3FEB"/>
    <w:rsid w:val="73AF74BA"/>
    <w:rsid w:val="73C44A12"/>
    <w:rsid w:val="73CC2623"/>
    <w:rsid w:val="73CF3D6B"/>
    <w:rsid w:val="73D4532E"/>
    <w:rsid w:val="73EAF847"/>
    <w:rsid w:val="73EB05CF"/>
    <w:rsid w:val="73EB2CA7"/>
    <w:rsid w:val="73F64860"/>
    <w:rsid w:val="73F76F74"/>
    <w:rsid w:val="73F81627"/>
    <w:rsid w:val="7408657F"/>
    <w:rsid w:val="74204EB8"/>
    <w:rsid w:val="74285894"/>
    <w:rsid w:val="743C54E7"/>
    <w:rsid w:val="74440B5B"/>
    <w:rsid w:val="7444146A"/>
    <w:rsid w:val="74582108"/>
    <w:rsid w:val="746F076A"/>
    <w:rsid w:val="747C2D36"/>
    <w:rsid w:val="748A7DE8"/>
    <w:rsid w:val="74973469"/>
    <w:rsid w:val="74A61D0D"/>
    <w:rsid w:val="74A6779C"/>
    <w:rsid w:val="74B81FBB"/>
    <w:rsid w:val="74BB239C"/>
    <w:rsid w:val="74BD1949"/>
    <w:rsid w:val="74C7390D"/>
    <w:rsid w:val="74C96B62"/>
    <w:rsid w:val="74CC04C4"/>
    <w:rsid w:val="74D53759"/>
    <w:rsid w:val="74E67A4B"/>
    <w:rsid w:val="74F26320"/>
    <w:rsid w:val="74F5344E"/>
    <w:rsid w:val="75093403"/>
    <w:rsid w:val="750D6524"/>
    <w:rsid w:val="750E124C"/>
    <w:rsid w:val="752D7153"/>
    <w:rsid w:val="752F2EBB"/>
    <w:rsid w:val="75596138"/>
    <w:rsid w:val="755D2CE9"/>
    <w:rsid w:val="75805223"/>
    <w:rsid w:val="759058D2"/>
    <w:rsid w:val="75AC6CA1"/>
    <w:rsid w:val="75BA500D"/>
    <w:rsid w:val="75BB0FA4"/>
    <w:rsid w:val="75BD1722"/>
    <w:rsid w:val="75C46AE6"/>
    <w:rsid w:val="75CD5506"/>
    <w:rsid w:val="75DD2582"/>
    <w:rsid w:val="75E4704A"/>
    <w:rsid w:val="75EFAAB7"/>
    <w:rsid w:val="75FC4EA1"/>
    <w:rsid w:val="76185267"/>
    <w:rsid w:val="76202EAD"/>
    <w:rsid w:val="762A3360"/>
    <w:rsid w:val="762E77DC"/>
    <w:rsid w:val="763A22BA"/>
    <w:rsid w:val="76423616"/>
    <w:rsid w:val="764364A0"/>
    <w:rsid w:val="76505CCB"/>
    <w:rsid w:val="765266CD"/>
    <w:rsid w:val="7662101C"/>
    <w:rsid w:val="766B3F8F"/>
    <w:rsid w:val="767E1929"/>
    <w:rsid w:val="768A031C"/>
    <w:rsid w:val="76A640A8"/>
    <w:rsid w:val="76AB3065"/>
    <w:rsid w:val="76BB3D64"/>
    <w:rsid w:val="76CC4D26"/>
    <w:rsid w:val="76D17F50"/>
    <w:rsid w:val="76D6074E"/>
    <w:rsid w:val="76D84D29"/>
    <w:rsid w:val="76DD68F5"/>
    <w:rsid w:val="76EE465E"/>
    <w:rsid w:val="76FB28B1"/>
    <w:rsid w:val="77071BC4"/>
    <w:rsid w:val="771C1FEB"/>
    <w:rsid w:val="771F6A9C"/>
    <w:rsid w:val="773D0530"/>
    <w:rsid w:val="777074ED"/>
    <w:rsid w:val="777A05E8"/>
    <w:rsid w:val="777C3234"/>
    <w:rsid w:val="777F5BFE"/>
    <w:rsid w:val="77882D05"/>
    <w:rsid w:val="778839E3"/>
    <w:rsid w:val="778E5E41"/>
    <w:rsid w:val="779070E5"/>
    <w:rsid w:val="77AE07F6"/>
    <w:rsid w:val="77AF244B"/>
    <w:rsid w:val="77C81353"/>
    <w:rsid w:val="77D575CC"/>
    <w:rsid w:val="77EB3497"/>
    <w:rsid w:val="77F514FE"/>
    <w:rsid w:val="77F75656"/>
    <w:rsid w:val="77FD0812"/>
    <w:rsid w:val="780B7492"/>
    <w:rsid w:val="78152550"/>
    <w:rsid w:val="782D565A"/>
    <w:rsid w:val="78526A62"/>
    <w:rsid w:val="78584536"/>
    <w:rsid w:val="785E6F9D"/>
    <w:rsid w:val="786308C1"/>
    <w:rsid w:val="787D4B17"/>
    <w:rsid w:val="788D358E"/>
    <w:rsid w:val="789E5804"/>
    <w:rsid w:val="78A77C66"/>
    <w:rsid w:val="78AD347D"/>
    <w:rsid w:val="78C60C4C"/>
    <w:rsid w:val="78CF6711"/>
    <w:rsid w:val="78EA041D"/>
    <w:rsid w:val="78ED77E2"/>
    <w:rsid w:val="78F74D79"/>
    <w:rsid w:val="78FDFD55"/>
    <w:rsid w:val="78FE6E1B"/>
    <w:rsid w:val="79052042"/>
    <w:rsid w:val="79156799"/>
    <w:rsid w:val="79224A93"/>
    <w:rsid w:val="794861DB"/>
    <w:rsid w:val="794C2B5C"/>
    <w:rsid w:val="794E4B27"/>
    <w:rsid w:val="7955628B"/>
    <w:rsid w:val="795F1843"/>
    <w:rsid w:val="796100F1"/>
    <w:rsid w:val="79695937"/>
    <w:rsid w:val="798E7888"/>
    <w:rsid w:val="79AE0702"/>
    <w:rsid w:val="79D22DD2"/>
    <w:rsid w:val="79D55FA9"/>
    <w:rsid w:val="79DA2CCB"/>
    <w:rsid w:val="79E236C1"/>
    <w:rsid w:val="79E346DB"/>
    <w:rsid w:val="79EF1399"/>
    <w:rsid w:val="79F43CAC"/>
    <w:rsid w:val="79FE48D5"/>
    <w:rsid w:val="7A0E479C"/>
    <w:rsid w:val="7A1520EF"/>
    <w:rsid w:val="7A1753F8"/>
    <w:rsid w:val="7A196F49"/>
    <w:rsid w:val="7A2465E9"/>
    <w:rsid w:val="7A2D4ED8"/>
    <w:rsid w:val="7A396538"/>
    <w:rsid w:val="7A5916D2"/>
    <w:rsid w:val="7A60593F"/>
    <w:rsid w:val="7A6614D3"/>
    <w:rsid w:val="7A7C4677"/>
    <w:rsid w:val="7A805F15"/>
    <w:rsid w:val="7A8157E9"/>
    <w:rsid w:val="7A831FE2"/>
    <w:rsid w:val="7A8C461F"/>
    <w:rsid w:val="7AA27E6F"/>
    <w:rsid w:val="7AAC4464"/>
    <w:rsid w:val="7AEC35AA"/>
    <w:rsid w:val="7AF51E24"/>
    <w:rsid w:val="7AF60505"/>
    <w:rsid w:val="7B0325A9"/>
    <w:rsid w:val="7B3B437F"/>
    <w:rsid w:val="7B3D3E06"/>
    <w:rsid w:val="7B467D30"/>
    <w:rsid w:val="7B564EC8"/>
    <w:rsid w:val="7B7D240E"/>
    <w:rsid w:val="7B7F7BD9"/>
    <w:rsid w:val="7B8C5C22"/>
    <w:rsid w:val="7BAE5CFF"/>
    <w:rsid w:val="7BB840B1"/>
    <w:rsid w:val="7BBB07C3"/>
    <w:rsid w:val="7BC1436C"/>
    <w:rsid w:val="7BE2675B"/>
    <w:rsid w:val="7BE94DBB"/>
    <w:rsid w:val="7BEF0AE3"/>
    <w:rsid w:val="7BF3036B"/>
    <w:rsid w:val="7C09050C"/>
    <w:rsid w:val="7C0E12FE"/>
    <w:rsid w:val="7C160B2F"/>
    <w:rsid w:val="7C23124E"/>
    <w:rsid w:val="7C3948A8"/>
    <w:rsid w:val="7C4E18C4"/>
    <w:rsid w:val="7C6A5AFA"/>
    <w:rsid w:val="7C71783A"/>
    <w:rsid w:val="7C736A76"/>
    <w:rsid w:val="7C741AA9"/>
    <w:rsid w:val="7C743857"/>
    <w:rsid w:val="7C7F5320"/>
    <w:rsid w:val="7C8724CE"/>
    <w:rsid w:val="7C932551"/>
    <w:rsid w:val="7CAB4579"/>
    <w:rsid w:val="7CC0303E"/>
    <w:rsid w:val="7CC20180"/>
    <w:rsid w:val="7CC22BC3"/>
    <w:rsid w:val="7CC41F81"/>
    <w:rsid w:val="7CC52305"/>
    <w:rsid w:val="7CC85951"/>
    <w:rsid w:val="7CD33620"/>
    <w:rsid w:val="7CDB21EA"/>
    <w:rsid w:val="7CEB4EAC"/>
    <w:rsid w:val="7CEE2B0C"/>
    <w:rsid w:val="7CF27032"/>
    <w:rsid w:val="7D1D1CB5"/>
    <w:rsid w:val="7D32101D"/>
    <w:rsid w:val="7D3E3E65"/>
    <w:rsid w:val="7D4D5E56"/>
    <w:rsid w:val="7D560A0E"/>
    <w:rsid w:val="7D584F27"/>
    <w:rsid w:val="7D58691E"/>
    <w:rsid w:val="7D716BA4"/>
    <w:rsid w:val="7D796C4C"/>
    <w:rsid w:val="7DA00D34"/>
    <w:rsid w:val="7DA52044"/>
    <w:rsid w:val="7DA81513"/>
    <w:rsid w:val="7DBC27A3"/>
    <w:rsid w:val="7DC76B9E"/>
    <w:rsid w:val="7DCC58FB"/>
    <w:rsid w:val="7DCD320B"/>
    <w:rsid w:val="7DD16A88"/>
    <w:rsid w:val="7DD81BC4"/>
    <w:rsid w:val="7DD8701C"/>
    <w:rsid w:val="7E0550E8"/>
    <w:rsid w:val="7E08382D"/>
    <w:rsid w:val="7E270208"/>
    <w:rsid w:val="7E2A6653"/>
    <w:rsid w:val="7E417769"/>
    <w:rsid w:val="7E5A4CCF"/>
    <w:rsid w:val="7E6037CB"/>
    <w:rsid w:val="7E6C1A02"/>
    <w:rsid w:val="7E847687"/>
    <w:rsid w:val="7E9975A5"/>
    <w:rsid w:val="7E9D0664"/>
    <w:rsid w:val="7EA67F14"/>
    <w:rsid w:val="7EA85A3A"/>
    <w:rsid w:val="7EBE32F3"/>
    <w:rsid w:val="7EDC1B88"/>
    <w:rsid w:val="7EDD633F"/>
    <w:rsid w:val="7EE957A9"/>
    <w:rsid w:val="7EEA6DA1"/>
    <w:rsid w:val="7EF743D8"/>
    <w:rsid w:val="7EFB0260"/>
    <w:rsid w:val="7EFF21E6"/>
    <w:rsid w:val="7F0378AC"/>
    <w:rsid w:val="7F2354BD"/>
    <w:rsid w:val="7F34095B"/>
    <w:rsid w:val="7F4734A5"/>
    <w:rsid w:val="7F4A728E"/>
    <w:rsid w:val="7F523D22"/>
    <w:rsid w:val="7F623E0A"/>
    <w:rsid w:val="7F6559B1"/>
    <w:rsid w:val="7F795152"/>
    <w:rsid w:val="7F90113C"/>
    <w:rsid w:val="7F9074D4"/>
    <w:rsid w:val="7F942BA3"/>
    <w:rsid w:val="7FAF16AA"/>
    <w:rsid w:val="7FB7271F"/>
    <w:rsid w:val="7FDC3C39"/>
    <w:rsid w:val="7FF52F01"/>
    <w:rsid w:val="7FFE47D1"/>
    <w:rsid w:val="AE6D0C43"/>
    <w:rsid w:val="B6E42D9F"/>
    <w:rsid w:val="D37F898B"/>
    <w:rsid w:val="EFBF1A54"/>
    <w:rsid w:val="F49BAC90"/>
    <w:rsid w:val="F737AEA7"/>
    <w:rsid w:val="FB87314F"/>
    <w:rsid w:val="FD7FF01F"/>
    <w:rsid w:val="FFD5CC0D"/>
    <w:rsid w:val="FFFF21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0"/>
    <w:rPr>
      <w:rFonts w:ascii="宋体" w:hAnsi="Courier New" w:eastAsia="宋体"/>
      <w:sz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rPr>
  </w:style>
  <w:style w:type="character" w:customStyle="1" w:styleId="10">
    <w:name w:val="纯文本 字符"/>
    <w:basedOn w:val="8"/>
    <w:link w:val="2"/>
    <w:semiHidden/>
    <w:qFormat/>
    <w:uiPriority w:val="0"/>
    <w:rPr>
      <w:rFonts w:ascii="宋体" w:hAnsi="Courier New" w:eastAsia="宋体" w:cs="Courier New"/>
      <w:bCs/>
      <w:szCs w:val="21"/>
    </w:rPr>
  </w:style>
  <w:style w:type="character" w:customStyle="1" w:styleId="11">
    <w:name w:val="页眉 字符"/>
    <w:basedOn w:val="8"/>
    <w:link w:val="5"/>
    <w:qFormat/>
    <w:uiPriority w:val="99"/>
    <w:rPr>
      <w:rFonts w:ascii="Times New Roman" w:hAnsi="Times New Roman" w:eastAsia="仿宋_GB2312" w:cs="Courier New"/>
      <w:bCs/>
      <w:sz w:val="18"/>
      <w:szCs w:val="18"/>
    </w:rPr>
  </w:style>
  <w:style w:type="character" w:customStyle="1" w:styleId="12">
    <w:name w:val="页脚 字符"/>
    <w:basedOn w:val="8"/>
    <w:link w:val="4"/>
    <w:qFormat/>
    <w:uiPriority w:val="99"/>
    <w:rPr>
      <w:rFonts w:ascii="Times New Roman" w:hAnsi="Times New Roman" w:eastAsia="仿宋_GB2312" w:cs="Courier New"/>
      <w:bCs/>
      <w:sz w:val="18"/>
      <w:szCs w:val="18"/>
    </w:rPr>
  </w:style>
  <w:style w:type="character" w:customStyle="1" w:styleId="13">
    <w:name w:val="批注框文本 字符"/>
    <w:basedOn w:val="8"/>
    <w:link w:val="3"/>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7982</Words>
  <Characters>8304</Characters>
  <Lines>20</Lines>
  <Paragraphs>5</Paragraphs>
  <TotalTime>3</TotalTime>
  <ScaleCrop>false</ScaleCrop>
  <LinksUpToDate>false</LinksUpToDate>
  <CharactersWithSpaces>8414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2019-08-26T14:08:00Z</dcterms:created>
  <dc:creator>Administrator</dc:creator>
  <cp:lastModifiedBy>董雪</cp:lastModifiedBy>
  <cp:lastPrinted>2025-01-21T09:44:00Z</cp:lastPrinted>
  <dcterms:modified xsi:type="dcterms:W3CDTF">2025-12-30T10:39:52Z</dcterms:modified>
  <cp:revision>1201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11CB9564FA9F4F6180B1F114D3748F75_13</vt:lpwstr>
  </property>
  <property fmtid="{D5CDD505-2E9C-101B-9397-08002B2CF9AE}" pid="4" name="KSOTemplateDocerSaveRecord">
    <vt:lpwstr>eyJoZGlkIjoiMmUwZDllOTY2Y2MzN2Q1ZWEyZGY2NDQ4ZGE4NWEwM2YiLCJ1c2VySWQiOiIyNzQ1MjM1MzgifQ==</vt:lpwstr>
  </property>
</Properties>
</file>