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0332" w:rsidRDefault="000B1973">
      <w:pPr>
        <w:adjustRightInd w:val="0"/>
        <w:snapToGrid w:val="0"/>
        <w:ind w:firstLineChars="0" w:firstLine="0"/>
        <w:rPr>
          <w:rFonts w:eastAsia="黑体"/>
          <w:szCs w:val="32"/>
        </w:rPr>
      </w:pPr>
      <w:bookmarkStart w:id="0" w:name="_Hlk57883707"/>
      <w:bookmarkStart w:id="1" w:name="_Toc19158"/>
      <w:bookmarkStart w:id="2" w:name="_Toc31798"/>
      <w:r>
        <w:rPr>
          <w:rFonts w:ascii="黑体" w:eastAsia="黑体" w:hAnsi="黑体"/>
          <w:szCs w:val="32"/>
        </w:rPr>
        <w:t>附件</w:t>
      </w:r>
      <w:r>
        <w:rPr>
          <w:rFonts w:ascii="黑体" w:eastAsia="黑体" w:hAnsi="黑体" w:hint="eastAsia"/>
          <w:szCs w:val="32"/>
        </w:rPr>
        <w:t>1</w:t>
      </w:r>
    </w:p>
    <w:p w:rsidR="00C40332" w:rsidRDefault="00C40332">
      <w:pPr>
        <w:ind w:firstLineChars="0" w:firstLine="0"/>
        <w:rPr>
          <w:rFonts w:ascii="仿宋_GB2312" w:eastAsia="仿宋_GB2312" w:hAnsi="仿宋_GB2312" w:cs="仿宋_GB2312"/>
          <w:sz w:val="36"/>
          <w:szCs w:val="36"/>
        </w:rPr>
      </w:pPr>
    </w:p>
    <w:p w:rsidR="00C40332" w:rsidRDefault="00C40332">
      <w:pPr>
        <w:ind w:firstLineChars="0" w:firstLine="0"/>
        <w:rPr>
          <w:rFonts w:ascii="仿宋_GB2312" w:eastAsia="仿宋_GB2312" w:hAnsi="仿宋_GB2312" w:cs="仿宋_GB2312"/>
          <w:sz w:val="36"/>
          <w:szCs w:val="36"/>
        </w:rPr>
      </w:pPr>
    </w:p>
    <w:p w:rsidR="00C40332" w:rsidRDefault="00C40332">
      <w:pPr>
        <w:ind w:firstLineChars="0" w:firstLine="0"/>
        <w:rPr>
          <w:rFonts w:ascii="仿宋_GB2312" w:eastAsia="仿宋_GB2312" w:hAnsi="仿宋_GB2312" w:cs="仿宋_GB2312"/>
          <w:sz w:val="36"/>
          <w:szCs w:val="36"/>
        </w:rPr>
      </w:pPr>
    </w:p>
    <w:bookmarkEnd w:id="0"/>
    <w:p w:rsidR="00C40332" w:rsidRDefault="000B1973">
      <w:pPr>
        <w:spacing w:line="240" w:lineRule="auto"/>
        <w:ind w:firstLineChars="0" w:firstLine="0"/>
        <w:jc w:val="center"/>
        <w:rPr>
          <w:b/>
          <w:bCs/>
          <w:sz w:val="52"/>
          <w:szCs w:val="52"/>
        </w:rPr>
      </w:pPr>
      <w:r>
        <w:rPr>
          <w:rFonts w:hint="eastAsia"/>
          <w:b/>
          <w:bCs/>
          <w:sz w:val="52"/>
          <w:szCs w:val="52"/>
        </w:rPr>
        <w:t>连云港赣榆港区铁路专用线二期正线工程</w:t>
      </w:r>
    </w:p>
    <w:p w:rsidR="00C40332" w:rsidRDefault="000B1973">
      <w:pPr>
        <w:spacing w:line="240" w:lineRule="auto"/>
        <w:ind w:firstLineChars="0" w:firstLine="0"/>
        <w:jc w:val="center"/>
        <w:rPr>
          <w:b/>
          <w:bCs/>
          <w:sz w:val="52"/>
          <w:szCs w:val="52"/>
        </w:rPr>
      </w:pPr>
      <w:r>
        <w:rPr>
          <w:rFonts w:hint="eastAsia"/>
          <w:b/>
          <w:bCs/>
          <w:sz w:val="52"/>
          <w:szCs w:val="52"/>
        </w:rPr>
        <w:t>环境影响报告</w:t>
      </w:r>
      <w:r>
        <w:rPr>
          <w:rFonts w:hint="eastAsia"/>
          <w:b/>
          <w:bCs/>
          <w:sz w:val="52"/>
          <w:szCs w:val="52"/>
        </w:rPr>
        <w:t>书</w:t>
      </w:r>
    </w:p>
    <w:p w:rsidR="00C40332" w:rsidRDefault="000B1973">
      <w:pPr>
        <w:spacing w:line="240" w:lineRule="auto"/>
        <w:ind w:firstLineChars="0" w:firstLine="0"/>
        <w:jc w:val="center"/>
        <w:rPr>
          <w:b/>
          <w:bCs/>
          <w:sz w:val="52"/>
          <w:szCs w:val="52"/>
        </w:rPr>
      </w:pPr>
      <w:r>
        <w:rPr>
          <w:rFonts w:hint="eastAsia"/>
          <w:b/>
          <w:bCs/>
          <w:sz w:val="52"/>
          <w:szCs w:val="52"/>
        </w:rPr>
        <w:t>（征求意见稿）</w:t>
      </w:r>
    </w:p>
    <w:p w:rsidR="00C40332" w:rsidRDefault="00C40332" w:rsidP="00072846">
      <w:pPr>
        <w:ind w:firstLine="560"/>
      </w:pPr>
      <w:bookmarkStart w:id="3" w:name="_Hlk57883728"/>
    </w:p>
    <w:p w:rsidR="00C40332" w:rsidRDefault="00C40332" w:rsidP="00072846">
      <w:pPr>
        <w:ind w:firstLine="560"/>
      </w:pPr>
    </w:p>
    <w:p w:rsidR="00C40332" w:rsidRDefault="00C40332" w:rsidP="00072846">
      <w:pPr>
        <w:ind w:firstLine="560"/>
      </w:pPr>
    </w:p>
    <w:p w:rsidR="00C40332" w:rsidRDefault="00C40332" w:rsidP="00072846">
      <w:pPr>
        <w:ind w:firstLine="560"/>
      </w:pPr>
    </w:p>
    <w:p w:rsidR="00C40332" w:rsidRDefault="00C40332">
      <w:pPr>
        <w:ind w:firstLineChars="0" w:firstLine="0"/>
        <w:rPr>
          <w:rFonts w:eastAsia="仿宋"/>
          <w:sz w:val="44"/>
          <w:szCs w:val="44"/>
        </w:rPr>
      </w:pPr>
    </w:p>
    <w:p w:rsidR="00C40332" w:rsidRDefault="00C40332">
      <w:pPr>
        <w:ind w:firstLineChars="0" w:firstLine="0"/>
        <w:rPr>
          <w:rFonts w:eastAsia="仿宋"/>
          <w:sz w:val="44"/>
          <w:szCs w:val="44"/>
        </w:rPr>
      </w:pPr>
    </w:p>
    <w:p w:rsidR="00C40332" w:rsidRDefault="00C40332">
      <w:pPr>
        <w:ind w:firstLineChars="0" w:firstLine="0"/>
        <w:rPr>
          <w:rFonts w:eastAsia="仿宋"/>
          <w:sz w:val="44"/>
          <w:szCs w:val="44"/>
        </w:rPr>
      </w:pPr>
    </w:p>
    <w:p w:rsidR="00C40332" w:rsidRDefault="00C40332">
      <w:pPr>
        <w:ind w:firstLineChars="0" w:firstLine="0"/>
        <w:rPr>
          <w:rFonts w:eastAsia="仿宋"/>
          <w:sz w:val="44"/>
          <w:szCs w:val="44"/>
        </w:rPr>
      </w:pPr>
    </w:p>
    <w:p w:rsidR="00C40332" w:rsidRDefault="00C40332">
      <w:pPr>
        <w:ind w:firstLineChars="0" w:firstLine="0"/>
        <w:rPr>
          <w:rFonts w:eastAsia="仿宋"/>
          <w:sz w:val="44"/>
          <w:szCs w:val="44"/>
        </w:rPr>
      </w:pPr>
    </w:p>
    <w:p w:rsidR="00C40332" w:rsidRDefault="00C40332">
      <w:pPr>
        <w:ind w:firstLineChars="0" w:firstLine="0"/>
        <w:rPr>
          <w:rFonts w:eastAsia="仿宋"/>
          <w:sz w:val="44"/>
          <w:szCs w:val="44"/>
        </w:rPr>
      </w:pPr>
    </w:p>
    <w:p w:rsidR="00C40332" w:rsidRDefault="00C40332">
      <w:pPr>
        <w:ind w:firstLineChars="0" w:firstLine="0"/>
        <w:rPr>
          <w:rFonts w:eastAsia="仿宋"/>
          <w:sz w:val="44"/>
          <w:szCs w:val="44"/>
        </w:rPr>
      </w:pPr>
    </w:p>
    <w:p w:rsidR="00C40332" w:rsidRDefault="00C40332">
      <w:pPr>
        <w:ind w:firstLineChars="0" w:firstLine="0"/>
        <w:jc w:val="center"/>
        <w:rPr>
          <w:rFonts w:eastAsia="仿宋"/>
          <w:sz w:val="44"/>
          <w:szCs w:val="44"/>
        </w:rPr>
      </w:pPr>
    </w:p>
    <w:bookmarkEnd w:id="3"/>
    <w:p w:rsidR="00C40332" w:rsidRDefault="000B1973" w:rsidP="00072846">
      <w:pPr>
        <w:adjustRightInd w:val="0"/>
        <w:snapToGrid w:val="0"/>
        <w:spacing w:line="360" w:lineRule="auto"/>
        <w:ind w:firstLine="720"/>
        <w:rPr>
          <w:rFonts w:ascii="仿宋_GB2312" w:eastAsia="仿宋_GB2312"/>
          <w:sz w:val="36"/>
          <w:szCs w:val="36"/>
        </w:rPr>
      </w:pPr>
      <w:r>
        <w:rPr>
          <w:rFonts w:ascii="仿宋_GB2312" w:eastAsia="仿宋_GB2312" w:hint="eastAsia"/>
          <w:sz w:val="36"/>
          <w:szCs w:val="36"/>
        </w:rPr>
        <w:t>建设单位：</w:t>
      </w:r>
      <w:r>
        <w:rPr>
          <w:rFonts w:ascii="仿宋_GB2312" w:eastAsia="仿宋_GB2312" w:hint="eastAsia"/>
          <w:sz w:val="36"/>
          <w:szCs w:val="36"/>
        </w:rPr>
        <w:t xml:space="preserve"> </w:t>
      </w:r>
      <w:r>
        <w:rPr>
          <w:rFonts w:ascii="仿宋_GB2312" w:eastAsia="仿宋_GB2312" w:hint="eastAsia"/>
          <w:sz w:val="36"/>
          <w:szCs w:val="36"/>
        </w:rPr>
        <w:t>江苏益港物流有限公司</w:t>
      </w:r>
    </w:p>
    <w:p w:rsidR="00C40332" w:rsidRDefault="000B1973" w:rsidP="00072846">
      <w:pPr>
        <w:adjustRightInd w:val="0"/>
        <w:snapToGrid w:val="0"/>
        <w:spacing w:line="360" w:lineRule="auto"/>
        <w:ind w:firstLine="720"/>
        <w:rPr>
          <w:rFonts w:ascii="仿宋_GB2312" w:eastAsia="仿宋_GB2312"/>
          <w:sz w:val="36"/>
          <w:szCs w:val="36"/>
        </w:rPr>
      </w:pPr>
      <w:r>
        <w:rPr>
          <w:rFonts w:ascii="仿宋_GB2312" w:eastAsia="仿宋_GB2312" w:hint="eastAsia"/>
          <w:sz w:val="36"/>
          <w:szCs w:val="36"/>
        </w:rPr>
        <w:t>编制单位</w:t>
      </w:r>
      <w:r>
        <w:rPr>
          <w:rFonts w:ascii="仿宋_GB2312" w:eastAsia="仿宋_GB2312" w:hint="eastAsia"/>
          <w:sz w:val="36"/>
          <w:szCs w:val="36"/>
        </w:rPr>
        <w:t>：</w:t>
      </w:r>
      <w:r>
        <w:rPr>
          <w:rFonts w:ascii="仿宋_GB2312" w:eastAsia="仿宋_GB2312" w:hint="eastAsia"/>
          <w:sz w:val="36"/>
          <w:szCs w:val="36"/>
        </w:rPr>
        <w:t xml:space="preserve"> </w:t>
      </w:r>
      <w:r>
        <w:rPr>
          <w:rFonts w:ascii="仿宋_GB2312" w:eastAsia="仿宋_GB2312" w:hint="eastAsia"/>
          <w:sz w:val="36"/>
          <w:szCs w:val="36"/>
        </w:rPr>
        <w:t>江苏智盛环境科技有限公司</w:t>
      </w:r>
    </w:p>
    <w:p w:rsidR="00C40332" w:rsidRDefault="000B1973">
      <w:pPr>
        <w:adjustRightInd w:val="0"/>
        <w:snapToGrid w:val="0"/>
        <w:spacing w:line="360" w:lineRule="auto"/>
        <w:ind w:firstLineChars="0" w:firstLine="0"/>
        <w:jc w:val="center"/>
        <w:rPr>
          <w:rFonts w:ascii="仿宋_GB2312" w:eastAsia="仿宋_GB2312"/>
          <w:sz w:val="36"/>
          <w:szCs w:val="36"/>
        </w:rPr>
        <w:sectPr w:rsidR="00C40332">
          <w:footerReference w:type="default" r:id="rId9"/>
          <w:pgSz w:w="11906" w:h="16838"/>
          <w:pgMar w:top="1440" w:right="1800" w:bottom="1440" w:left="1800" w:header="851" w:footer="992" w:gutter="0"/>
          <w:cols w:space="425"/>
          <w:docGrid w:type="lines" w:linePitch="312"/>
        </w:sectPr>
      </w:pPr>
      <w:r>
        <w:rPr>
          <w:rFonts w:ascii="仿宋_GB2312" w:eastAsia="仿宋_GB2312" w:hint="eastAsia"/>
          <w:sz w:val="36"/>
          <w:szCs w:val="36"/>
        </w:rPr>
        <w:t>二〇二五年十二月</w:t>
      </w:r>
    </w:p>
    <w:p w:rsidR="00C40332" w:rsidRDefault="000B1973">
      <w:pPr>
        <w:pStyle w:val="10"/>
        <w:tabs>
          <w:tab w:val="right" w:leader="dot" w:pos="8306"/>
        </w:tabs>
        <w:spacing w:line="240" w:lineRule="auto"/>
        <w:ind w:firstLineChars="0" w:firstLine="0"/>
        <w:jc w:val="center"/>
        <w:rPr>
          <w:rFonts w:ascii="仿宋_GB2312"/>
          <w:b/>
          <w:bCs/>
          <w:sz w:val="36"/>
          <w:szCs w:val="36"/>
        </w:rPr>
      </w:pPr>
      <w:r>
        <w:rPr>
          <w:rFonts w:ascii="仿宋_GB2312" w:hint="eastAsia"/>
          <w:b/>
          <w:bCs/>
          <w:sz w:val="36"/>
          <w:szCs w:val="36"/>
        </w:rPr>
        <w:lastRenderedPageBreak/>
        <w:t>目录</w:t>
      </w:r>
    </w:p>
    <w:p w:rsidR="00C40332" w:rsidRDefault="000B1973">
      <w:pPr>
        <w:pStyle w:val="10"/>
        <w:tabs>
          <w:tab w:val="right" w:leader="dot" w:pos="8306"/>
        </w:tabs>
        <w:ind w:firstLineChars="0" w:firstLine="0"/>
      </w:pPr>
      <w:r>
        <w:rPr>
          <w:rFonts w:ascii="仿宋_GB2312" w:eastAsia="仿宋_GB2312" w:hint="eastAsia"/>
          <w:sz w:val="36"/>
          <w:szCs w:val="36"/>
        </w:rPr>
        <w:fldChar w:fldCharType="begin"/>
      </w:r>
      <w:r>
        <w:rPr>
          <w:rFonts w:ascii="仿宋_GB2312" w:eastAsia="仿宋_GB2312" w:hint="eastAsia"/>
          <w:sz w:val="36"/>
          <w:szCs w:val="36"/>
        </w:rPr>
        <w:instrText xml:space="preserve">TOC \o "1-2" \h \u </w:instrText>
      </w:r>
      <w:r>
        <w:rPr>
          <w:rFonts w:ascii="仿宋_GB2312" w:eastAsia="仿宋_GB2312" w:hint="eastAsia"/>
          <w:sz w:val="36"/>
          <w:szCs w:val="36"/>
        </w:rPr>
        <w:fldChar w:fldCharType="separate"/>
      </w:r>
      <w:hyperlink w:anchor="_Toc6690" w:history="1">
        <w:r>
          <w:rPr>
            <w:rFonts w:hint="eastAsia"/>
          </w:rPr>
          <w:t>第一章</w:t>
        </w:r>
        <w:r>
          <w:rPr>
            <w:rFonts w:hint="eastAsia"/>
          </w:rPr>
          <w:t xml:space="preserve"> </w:t>
        </w:r>
        <w:r>
          <w:rPr>
            <w:rFonts w:hint="eastAsia"/>
          </w:rPr>
          <w:t>概述</w:t>
        </w:r>
        <w:r>
          <w:tab/>
        </w:r>
        <w:r>
          <w:fldChar w:fldCharType="begin"/>
        </w:r>
        <w:r>
          <w:instrText xml:space="preserve"> PAGEREF _Toc6690 \h </w:instrText>
        </w:r>
        <w:r>
          <w:fldChar w:fldCharType="separate"/>
        </w:r>
        <w:r>
          <w:t>1</w:t>
        </w:r>
        <w:r>
          <w:fldChar w:fldCharType="end"/>
        </w:r>
      </w:hyperlink>
    </w:p>
    <w:p w:rsidR="00C40332" w:rsidRDefault="000B1973" w:rsidP="00072846">
      <w:pPr>
        <w:pStyle w:val="20"/>
        <w:tabs>
          <w:tab w:val="right" w:leader="dot" w:pos="8306"/>
        </w:tabs>
        <w:ind w:left="560" w:firstLineChars="0" w:firstLine="0"/>
      </w:pPr>
      <w:hyperlink w:anchor="_Toc23999" w:history="1">
        <w:r>
          <w:rPr>
            <w:rFonts w:hint="eastAsia"/>
          </w:rPr>
          <w:t>1.1</w:t>
        </w:r>
        <w:r>
          <w:rPr>
            <w:rFonts w:hint="eastAsia"/>
          </w:rPr>
          <w:t>建设项目背景</w:t>
        </w:r>
        <w:r>
          <w:tab/>
        </w:r>
        <w:r>
          <w:fldChar w:fldCharType="begin"/>
        </w:r>
        <w:r>
          <w:instrText xml:space="preserve"> PAGEREF _Toc23999 \h </w:instrText>
        </w:r>
        <w:r>
          <w:fldChar w:fldCharType="separate"/>
        </w:r>
        <w:r>
          <w:t>1</w:t>
        </w:r>
        <w:r>
          <w:fldChar w:fldCharType="end"/>
        </w:r>
      </w:hyperlink>
    </w:p>
    <w:p w:rsidR="00C40332" w:rsidRDefault="000B1973" w:rsidP="00072846">
      <w:pPr>
        <w:pStyle w:val="20"/>
        <w:tabs>
          <w:tab w:val="right" w:leader="dot" w:pos="8306"/>
        </w:tabs>
        <w:ind w:left="560" w:firstLineChars="0" w:firstLine="0"/>
      </w:pPr>
      <w:hyperlink w:anchor="_Toc19753" w:history="1">
        <w:r>
          <w:rPr>
            <w:rFonts w:hint="eastAsia"/>
          </w:rPr>
          <w:t>1.2</w:t>
        </w:r>
        <w:r>
          <w:rPr>
            <w:rFonts w:hint="eastAsia"/>
          </w:rPr>
          <w:t>建设项目特点</w:t>
        </w:r>
        <w:r>
          <w:tab/>
        </w:r>
        <w:r>
          <w:fldChar w:fldCharType="begin"/>
        </w:r>
        <w:r>
          <w:instrText xml:space="preserve"> PAGEREF _Toc19753 \h </w:instrText>
        </w:r>
        <w:r>
          <w:fldChar w:fldCharType="separate"/>
        </w:r>
        <w:r>
          <w:t>2</w:t>
        </w:r>
        <w:r>
          <w:fldChar w:fldCharType="end"/>
        </w:r>
      </w:hyperlink>
    </w:p>
    <w:p w:rsidR="00C40332" w:rsidRDefault="000B1973" w:rsidP="00072846">
      <w:pPr>
        <w:pStyle w:val="20"/>
        <w:tabs>
          <w:tab w:val="right" w:leader="dot" w:pos="8306"/>
        </w:tabs>
        <w:ind w:left="560" w:firstLineChars="0" w:firstLine="0"/>
      </w:pPr>
      <w:hyperlink w:anchor="_Toc19221" w:history="1">
        <w:r>
          <w:rPr>
            <w:rFonts w:hint="eastAsia"/>
          </w:rPr>
          <w:t>1.3</w:t>
        </w:r>
        <w:r>
          <w:rPr>
            <w:rFonts w:hint="eastAsia"/>
          </w:rPr>
          <w:t>环境影响评价工作过程</w:t>
        </w:r>
        <w:r>
          <w:tab/>
        </w:r>
        <w:r>
          <w:fldChar w:fldCharType="begin"/>
        </w:r>
        <w:r>
          <w:instrText xml:space="preserve"> PAGEREF _Toc19221 \h </w:instrText>
        </w:r>
        <w:r>
          <w:fldChar w:fldCharType="separate"/>
        </w:r>
        <w:r>
          <w:t>3</w:t>
        </w:r>
        <w:r>
          <w:fldChar w:fldCharType="end"/>
        </w:r>
      </w:hyperlink>
    </w:p>
    <w:p w:rsidR="00C40332" w:rsidRDefault="000B1973" w:rsidP="00072846">
      <w:pPr>
        <w:pStyle w:val="20"/>
        <w:tabs>
          <w:tab w:val="right" w:leader="dot" w:pos="8306"/>
        </w:tabs>
        <w:ind w:left="560" w:firstLineChars="0" w:firstLine="0"/>
      </w:pPr>
      <w:hyperlink w:anchor="_Toc15363" w:history="1">
        <w:r>
          <w:rPr>
            <w:rFonts w:hint="eastAsia"/>
          </w:rPr>
          <w:t>1.4</w:t>
        </w:r>
        <w:r>
          <w:rPr>
            <w:rFonts w:hint="eastAsia"/>
          </w:rPr>
          <w:t>分析判定相关情况</w:t>
        </w:r>
        <w:r>
          <w:tab/>
        </w:r>
        <w:r>
          <w:fldChar w:fldCharType="begin"/>
        </w:r>
        <w:r>
          <w:instrText xml:space="preserve"> PAGEREF _Toc15363 \h </w:instrText>
        </w:r>
        <w:r>
          <w:fldChar w:fldCharType="separate"/>
        </w:r>
        <w:r>
          <w:t>4</w:t>
        </w:r>
        <w:r>
          <w:fldChar w:fldCharType="end"/>
        </w:r>
      </w:hyperlink>
    </w:p>
    <w:p w:rsidR="00C40332" w:rsidRDefault="000B1973" w:rsidP="00072846">
      <w:pPr>
        <w:pStyle w:val="20"/>
        <w:tabs>
          <w:tab w:val="right" w:leader="dot" w:pos="8306"/>
        </w:tabs>
        <w:ind w:left="560" w:firstLineChars="0" w:firstLine="0"/>
      </w:pPr>
      <w:hyperlink w:anchor="_Toc31635" w:history="1">
        <w:r>
          <w:rPr>
            <w:rFonts w:hint="eastAsia"/>
          </w:rPr>
          <w:t>1.5</w:t>
        </w:r>
        <w:r>
          <w:rPr>
            <w:rFonts w:hint="eastAsia"/>
          </w:rPr>
          <w:t>关注的主要环境问题</w:t>
        </w:r>
        <w:r>
          <w:tab/>
        </w:r>
        <w:r>
          <w:fldChar w:fldCharType="begin"/>
        </w:r>
        <w:r>
          <w:instrText xml:space="preserve"> PAGEREF _Toc31635 \h </w:instrText>
        </w:r>
        <w:r>
          <w:fldChar w:fldCharType="separate"/>
        </w:r>
        <w:r>
          <w:t>44</w:t>
        </w:r>
        <w:r>
          <w:fldChar w:fldCharType="end"/>
        </w:r>
      </w:hyperlink>
    </w:p>
    <w:p w:rsidR="00C40332" w:rsidRDefault="000B1973" w:rsidP="00072846">
      <w:pPr>
        <w:pStyle w:val="20"/>
        <w:tabs>
          <w:tab w:val="right" w:leader="dot" w:pos="8306"/>
        </w:tabs>
        <w:ind w:left="560" w:firstLineChars="0" w:firstLine="0"/>
      </w:pPr>
      <w:hyperlink w:anchor="_Toc20100" w:history="1">
        <w:r>
          <w:rPr>
            <w:rFonts w:hint="eastAsia"/>
          </w:rPr>
          <w:t>1.6</w:t>
        </w:r>
        <w:r>
          <w:rPr>
            <w:rFonts w:hint="eastAsia"/>
          </w:rPr>
          <w:t>环境影响评价结论</w:t>
        </w:r>
        <w:r>
          <w:tab/>
        </w:r>
        <w:r>
          <w:fldChar w:fldCharType="begin"/>
        </w:r>
        <w:r>
          <w:instrText xml:space="preserve"> PAGEREF _Toc20100 \h </w:instrText>
        </w:r>
        <w:r>
          <w:fldChar w:fldCharType="separate"/>
        </w:r>
        <w:r>
          <w:t>45</w:t>
        </w:r>
        <w:r>
          <w:fldChar w:fldCharType="end"/>
        </w:r>
      </w:hyperlink>
    </w:p>
    <w:p w:rsidR="00C40332" w:rsidRDefault="000B1973">
      <w:pPr>
        <w:pStyle w:val="10"/>
        <w:tabs>
          <w:tab w:val="right" w:leader="dot" w:pos="8306"/>
        </w:tabs>
        <w:ind w:firstLineChars="0" w:firstLine="0"/>
      </w:pPr>
      <w:hyperlink w:anchor="_Toc1728" w:history="1">
        <w:r>
          <w:rPr>
            <w:rFonts w:hint="eastAsia"/>
          </w:rPr>
          <w:t>第二章</w:t>
        </w:r>
        <w:r>
          <w:rPr>
            <w:rFonts w:hint="eastAsia"/>
          </w:rPr>
          <w:t xml:space="preserve"> </w:t>
        </w:r>
        <w:r>
          <w:rPr>
            <w:rFonts w:hint="eastAsia"/>
          </w:rPr>
          <w:t>总则</w:t>
        </w:r>
        <w:r>
          <w:tab/>
        </w:r>
        <w:r>
          <w:fldChar w:fldCharType="begin"/>
        </w:r>
        <w:r>
          <w:instrText xml:space="preserve"> PAGEREF _Toc1728 \h </w:instrText>
        </w:r>
        <w:r>
          <w:fldChar w:fldCharType="separate"/>
        </w:r>
        <w:r>
          <w:t>49</w:t>
        </w:r>
        <w:r>
          <w:fldChar w:fldCharType="end"/>
        </w:r>
      </w:hyperlink>
    </w:p>
    <w:p w:rsidR="00C40332" w:rsidRDefault="000B1973" w:rsidP="00072846">
      <w:pPr>
        <w:pStyle w:val="20"/>
        <w:tabs>
          <w:tab w:val="right" w:leader="dot" w:pos="8306"/>
        </w:tabs>
        <w:ind w:left="560" w:firstLineChars="0" w:firstLine="0"/>
      </w:pPr>
      <w:hyperlink w:anchor="_Toc22802" w:history="1">
        <w:r>
          <w:rPr>
            <w:rFonts w:hint="eastAsia"/>
          </w:rPr>
          <w:t>2.1</w:t>
        </w:r>
        <w:r>
          <w:rPr>
            <w:rFonts w:hint="eastAsia"/>
          </w:rPr>
          <w:t>编制依据</w:t>
        </w:r>
        <w:r>
          <w:tab/>
        </w:r>
        <w:r>
          <w:fldChar w:fldCharType="begin"/>
        </w:r>
        <w:r>
          <w:instrText xml:space="preserve"> PAGEREF _Toc22802 \h </w:instrText>
        </w:r>
        <w:r>
          <w:fldChar w:fldCharType="separate"/>
        </w:r>
        <w:r>
          <w:t>49</w:t>
        </w:r>
        <w:r>
          <w:fldChar w:fldCharType="end"/>
        </w:r>
      </w:hyperlink>
    </w:p>
    <w:p w:rsidR="00C40332" w:rsidRDefault="000B1973" w:rsidP="00072846">
      <w:pPr>
        <w:pStyle w:val="20"/>
        <w:tabs>
          <w:tab w:val="right" w:leader="dot" w:pos="8306"/>
        </w:tabs>
        <w:ind w:left="560" w:firstLineChars="0" w:firstLine="0"/>
      </w:pPr>
      <w:hyperlink w:anchor="_Toc1658" w:history="1">
        <w:r>
          <w:rPr>
            <w:rFonts w:hint="eastAsia"/>
          </w:rPr>
          <w:t>2.2</w:t>
        </w:r>
        <w:r>
          <w:rPr>
            <w:rFonts w:hint="eastAsia"/>
          </w:rPr>
          <w:t>环境影响因素识别及评价因子筛选</w:t>
        </w:r>
        <w:r>
          <w:tab/>
        </w:r>
        <w:r>
          <w:fldChar w:fldCharType="begin"/>
        </w:r>
        <w:r>
          <w:instrText xml:space="preserve"> PAGEREF _Toc1658 \h </w:instrText>
        </w:r>
        <w:r>
          <w:fldChar w:fldCharType="separate"/>
        </w:r>
        <w:r>
          <w:t>53</w:t>
        </w:r>
        <w:r>
          <w:fldChar w:fldCharType="end"/>
        </w:r>
      </w:hyperlink>
    </w:p>
    <w:p w:rsidR="00C40332" w:rsidRDefault="000B1973" w:rsidP="00072846">
      <w:pPr>
        <w:pStyle w:val="20"/>
        <w:tabs>
          <w:tab w:val="right" w:leader="dot" w:pos="8306"/>
        </w:tabs>
        <w:ind w:left="560" w:firstLineChars="0" w:firstLine="0"/>
      </w:pPr>
      <w:hyperlink w:anchor="_Toc4316" w:history="1">
        <w:r>
          <w:rPr>
            <w:rFonts w:hint="eastAsia"/>
          </w:rPr>
          <w:t>2.3</w:t>
        </w:r>
        <w:r>
          <w:rPr>
            <w:rFonts w:hint="eastAsia"/>
          </w:rPr>
          <w:t>环境功能区划与评价标准</w:t>
        </w:r>
        <w:r>
          <w:tab/>
        </w:r>
        <w:r>
          <w:fldChar w:fldCharType="begin"/>
        </w:r>
        <w:r>
          <w:instrText xml:space="preserve"> PAGEREF _Toc4316 \h </w:instrText>
        </w:r>
        <w:r>
          <w:fldChar w:fldCharType="separate"/>
        </w:r>
        <w:r>
          <w:t>55</w:t>
        </w:r>
        <w:r>
          <w:fldChar w:fldCharType="end"/>
        </w:r>
      </w:hyperlink>
    </w:p>
    <w:p w:rsidR="00C40332" w:rsidRDefault="000B1973" w:rsidP="00072846">
      <w:pPr>
        <w:pStyle w:val="20"/>
        <w:tabs>
          <w:tab w:val="right" w:leader="dot" w:pos="8306"/>
        </w:tabs>
        <w:ind w:left="560" w:firstLineChars="0" w:firstLine="0"/>
      </w:pPr>
      <w:hyperlink w:anchor="_Toc31444" w:history="1">
        <w:r>
          <w:rPr>
            <w:rFonts w:hint="eastAsia"/>
          </w:rPr>
          <w:t>2.4</w:t>
        </w:r>
        <w:r>
          <w:rPr>
            <w:rFonts w:hint="eastAsia"/>
          </w:rPr>
          <w:t>评价等级</w:t>
        </w:r>
        <w:r>
          <w:tab/>
        </w:r>
        <w:r>
          <w:fldChar w:fldCharType="begin"/>
        </w:r>
        <w:r>
          <w:instrText xml:space="preserve"> PAGEREF _Toc31444 \h </w:instrText>
        </w:r>
        <w:r>
          <w:fldChar w:fldCharType="separate"/>
        </w:r>
        <w:r>
          <w:t>63</w:t>
        </w:r>
        <w:r>
          <w:fldChar w:fldCharType="end"/>
        </w:r>
      </w:hyperlink>
    </w:p>
    <w:p w:rsidR="00C40332" w:rsidRDefault="000B1973" w:rsidP="00072846">
      <w:pPr>
        <w:pStyle w:val="20"/>
        <w:tabs>
          <w:tab w:val="right" w:leader="dot" w:pos="8306"/>
        </w:tabs>
        <w:ind w:left="560" w:firstLineChars="0" w:firstLine="0"/>
      </w:pPr>
      <w:hyperlink w:anchor="_Toc7874" w:history="1">
        <w:r>
          <w:rPr>
            <w:rFonts w:hint="eastAsia"/>
          </w:rPr>
          <w:t>2.5</w:t>
        </w:r>
        <w:r>
          <w:rPr>
            <w:rFonts w:hint="eastAsia"/>
          </w:rPr>
          <w:t>评价范围</w:t>
        </w:r>
        <w:r>
          <w:tab/>
        </w:r>
        <w:r>
          <w:fldChar w:fldCharType="begin"/>
        </w:r>
        <w:r>
          <w:instrText xml:space="preserve"> PAGEREF _Toc7874 \h </w:instrText>
        </w:r>
        <w:r>
          <w:fldChar w:fldCharType="separate"/>
        </w:r>
        <w:r>
          <w:t>67</w:t>
        </w:r>
        <w:r>
          <w:fldChar w:fldCharType="end"/>
        </w:r>
      </w:hyperlink>
    </w:p>
    <w:p w:rsidR="00C40332" w:rsidRDefault="000B1973" w:rsidP="00072846">
      <w:pPr>
        <w:pStyle w:val="20"/>
        <w:tabs>
          <w:tab w:val="right" w:leader="dot" w:pos="8306"/>
        </w:tabs>
        <w:ind w:left="560" w:firstLineChars="0" w:firstLine="0"/>
      </w:pPr>
      <w:hyperlink w:anchor="_Toc21986" w:history="1">
        <w:r>
          <w:rPr>
            <w:rFonts w:hint="eastAsia"/>
          </w:rPr>
          <w:t>2.6</w:t>
        </w:r>
        <w:r>
          <w:rPr>
            <w:rFonts w:hint="eastAsia"/>
          </w:rPr>
          <w:t>评价内容</w:t>
        </w:r>
        <w:r>
          <w:tab/>
        </w:r>
        <w:r>
          <w:fldChar w:fldCharType="begin"/>
        </w:r>
        <w:r>
          <w:instrText xml:space="preserve"> PAGEREF _Toc21986 \h </w:instrText>
        </w:r>
        <w:r>
          <w:fldChar w:fldCharType="separate"/>
        </w:r>
        <w:r>
          <w:t>70</w:t>
        </w:r>
        <w:r>
          <w:fldChar w:fldCharType="end"/>
        </w:r>
      </w:hyperlink>
    </w:p>
    <w:p w:rsidR="00C40332" w:rsidRDefault="000B1973" w:rsidP="00072846">
      <w:pPr>
        <w:pStyle w:val="20"/>
        <w:tabs>
          <w:tab w:val="right" w:leader="dot" w:pos="8306"/>
        </w:tabs>
        <w:ind w:left="560" w:firstLineChars="0" w:firstLine="0"/>
      </w:pPr>
      <w:hyperlink w:anchor="_Toc11893" w:history="1">
        <w:r>
          <w:rPr>
            <w:rFonts w:hint="eastAsia"/>
          </w:rPr>
          <w:t>2.7</w:t>
        </w:r>
        <w:r>
          <w:rPr>
            <w:rFonts w:hint="eastAsia"/>
          </w:rPr>
          <w:t>评价重点</w:t>
        </w:r>
        <w:r>
          <w:tab/>
        </w:r>
        <w:r>
          <w:fldChar w:fldCharType="begin"/>
        </w:r>
        <w:r>
          <w:instrText xml:space="preserve"> PAGEREF _Toc11893 \h </w:instrText>
        </w:r>
        <w:r>
          <w:fldChar w:fldCharType="separate"/>
        </w:r>
        <w:r>
          <w:t>70</w:t>
        </w:r>
        <w:r>
          <w:fldChar w:fldCharType="end"/>
        </w:r>
      </w:hyperlink>
    </w:p>
    <w:p w:rsidR="00C40332" w:rsidRDefault="000B1973" w:rsidP="00072846">
      <w:pPr>
        <w:pStyle w:val="20"/>
        <w:tabs>
          <w:tab w:val="right" w:leader="dot" w:pos="8306"/>
        </w:tabs>
        <w:ind w:left="560" w:firstLineChars="0" w:firstLine="0"/>
      </w:pPr>
      <w:hyperlink w:anchor="_Toc14039" w:history="1">
        <w:r>
          <w:rPr>
            <w:rFonts w:hint="eastAsia"/>
          </w:rPr>
          <w:t>2.8</w:t>
        </w:r>
        <w:r>
          <w:rPr>
            <w:rFonts w:hint="eastAsia"/>
          </w:rPr>
          <w:t>环境保护目标</w:t>
        </w:r>
        <w:r>
          <w:tab/>
        </w:r>
        <w:r>
          <w:fldChar w:fldCharType="begin"/>
        </w:r>
        <w:r>
          <w:instrText xml:space="preserve"> PAGEREF _Toc14039 \h </w:instrText>
        </w:r>
        <w:r>
          <w:fldChar w:fldCharType="separate"/>
        </w:r>
        <w:r>
          <w:t>70</w:t>
        </w:r>
        <w:r>
          <w:fldChar w:fldCharType="end"/>
        </w:r>
      </w:hyperlink>
    </w:p>
    <w:p w:rsidR="00C40332" w:rsidRDefault="000B1973">
      <w:pPr>
        <w:pStyle w:val="10"/>
        <w:tabs>
          <w:tab w:val="right" w:leader="dot" w:pos="8306"/>
        </w:tabs>
        <w:ind w:firstLineChars="0" w:firstLine="0"/>
      </w:pPr>
      <w:hyperlink w:anchor="_Toc916" w:history="1">
        <w:r>
          <w:rPr>
            <w:rFonts w:hint="eastAsia"/>
          </w:rPr>
          <w:t>第三章</w:t>
        </w:r>
        <w:r>
          <w:rPr>
            <w:rFonts w:hint="eastAsia"/>
          </w:rPr>
          <w:t xml:space="preserve"> </w:t>
        </w:r>
        <w:r>
          <w:rPr>
            <w:rFonts w:hint="eastAsia"/>
          </w:rPr>
          <w:t>建设项目工程分析</w:t>
        </w:r>
        <w:r>
          <w:tab/>
        </w:r>
        <w:r>
          <w:fldChar w:fldCharType="begin"/>
        </w:r>
        <w:r>
          <w:instrText xml:space="preserve"> PAGEREF _Toc916 \h </w:instrText>
        </w:r>
        <w:r>
          <w:fldChar w:fldCharType="separate"/>
        </w:r>
        <w:r>
          <w:t>75</w:t>
        </w:r>
        <w:r>
          <w:fldChar w:fldCharType="end"/>
        </w:r>
      </w:hyperlink>
    </w:p>
    <w:p w:rsidR="00C40332" w:rsidRDefault="000B1973" w:rsidP="00072846">
      <w:pPr>
        <w:pStyle w:val="20"/>
        <w:tabs>
          <w:tab w:val="right" w:leader="dot" w:pos="8306"/>
        </w:tabs>
        <w:ind w:left="560" w:firstLineChars="0" w:firstLine="0"/>
      </w:pPr>
      <w:hyperlink w:anchor="_Toc22306" w:history="1">
        <w:r>
          <w:rPr>
            <w:rFonts w:hint="eastAsia"/>
          </w:rPr>
          <w:t>3.1</w:t>
        </w:r>
        <w:r>
          <w:rPr>
            <w:rFonts w:hint="eastAsia"/>
          </w:rPr>
          <w:t>既有铁路和车站概况</w:t>
        </w:r>
        <w:r>
          <w:tab/>
        </w:r>
        <w:r>
          <w:fldChar w:fldCharType="begin"/>
        </w:r>
        <w:r>
          <w:instrText xml:space="preserve"> PAGEREF _Toc22306 \h </w:instrText>
        </w:r>
        <w:r>
          <w:fldChar w:fldCharType="separate"/>
        </w:r>
        <w:r>
          <w:t>75</w:t>
        </w:r>
        <w:r>
          <w:fldChar w:fldCharType="end"/>
        </w:r>
      </w:hyperlink>
    </w:p>
    <w:p w:rsidR="00C40332" w:rsidRDefault="000B1973" w:rsidP="00072846">
      <w:pPr>
        <w:pStyle w:val="20"/>
        <w:tabs>
          <w:tab w:val="right" w:leader="dot" w:pos="8306"/>
        </w:tabs>
        <w:ind w:left="560" w:firstLineChars="0" w:firstLine="0"/>
      </w:pPr>
      <w:hyperlink w:anchor="_Toc11484" w:history="1">
        <w:r>
          <w:rPr>
            <w:rFonts w:hint="eastAsia"/>
          </w:rPr>
          <w:t>3.2</w:t>
        </w:r>
        <w:r>
          <w:rPr>
            <w:rFonts w:hint="eastAsia"/>
          </w:rPr>
          <w:t>拟建铁路专用线项目情况</w:t>
        </w:r>
        <w:r>
          <w:tab/>
        </w:r>
        <w:r>
          <w:fldChar w:fldCharType="begin"/>
        </w:r>
        <w:r>
          <w:instrText xml:space="preserve"> PAGEREF _Toc11484 \h </w:instrText>
        </w:r>
        <w:r>
          <w:fldChar w:fldCharType="separate"/>
        </w:r>
        <w:r>
          <w:t>77</w:t>
        </w:r>
        <w:r>
          <w:fldChar w:fldCharType="end"/>
        </w:r>
      </w:hyperlink>
    </w:p>
    <w:p w:rsidR="00C40332" w:rsidRDefault="000B1973" w:rsidP="00072846">
      <w:pPr>
        <w:pStyle w:val="20"/>
        <w:tabs>
          <w:tab w:val="right" w:leader="dot" w:pos="8306"/>
        </w:tabs>
        <w:ind w:left="560" w:firstLineChars="0" w:firstLine="0"/>
      </w:pPr>
      <w:hyperlink w:anchor="_Toc368" w:history="1">
        <w:r>
          <w:rPr>
            <w:rFonts w:hint="eastAsia"/>
          </w:rPr>
          <w:t>3.3</w:t>
        </w:r>
        <w:r>
          <w:rPr>
            <w:rFonts w:hint="eastAsia"/>
          </w:rPr>
          <w:t>拟建铁路专用线建设内容</w:t>
        </w:r>
        <w:r>
          <w:tab/>
        </w:r>
        <w:r>
          <w:fldChar w:fldCharType="begin"/>
        </w:r>
        <w:r>
          <w:instrText xml:space="preserve"> PAGEREF _Toc368 \h </w:instrText>
        </w:r>
        <w:r>
          <w:fldChar w:fldCharType="separate"/>
        </w:r>
        <w:r>
          <w:t>80</w:t>
        </w:r>
        <w:r>
          <w:fldChar w:fldCharType="end"/>
        </w:r>
      </w:hyperlink>
    </w:p>
    <w:p w:rsidR="00C40332" w:rsidRDefault="000B1973" w:rsidP="00072846">
      <w:pPr>
        <w:pStyle w:val="20"/>
        <w:tabs>
          <w:tab w:val="right" w:leader="dot" w:pos="8306"/>
        </w:tabs>
        <w:ind w:left="560" w:firstLineChars="0" w:firstLine="0"/>
      </w:pPr>
      <w:hyperlink w:anchor="_Toc28063" w:history="1">
        <w:r>
          <w:rPr>
            <w:rFonts w:hint="eastAsia"/>
          </w:rPr>
          <w:t>3.4</w:t>
        </w:r>
        <w:r>
          <w:rPr>
            <w:rFonts w:hint="eastAsia"/>
          </w:rPr>
          <w:t>运输方案</w:t>
        </w:r>
        <w:r>
          <w:tab/>
        </w:r>
        <w:r>
          <w:fldChar w:fldCharType="begin"/>
        </w:r>
        <w:r>
          <w:instrText xml:space="preserve"> PAGEREF _Toc28063 \h </w:instrText>
        </w:r>
        <w:r>
          <w:fldChar w:fldCharType="separate"/>
        </w:r>
        <w:r>
          <w:t>139</w:t>
        </w:r>
        <w:r>
          <w:fldChar w:fldCharType="end"/>
        </w:r>
      </w:hyperlink>
    </w:p>
    <w:p w:rsidR="00C40332" w:rsidRDefault="000B1973" w:rsidP="00072846">
      <w:pPr>
        <w:pStyle w:val="20"/>
        <w:tabs>
          <w:tab w:val="right" w:leader="dot" w:pos="8306"/>
        </w:tabs>
        <w:ind w:left="560" w:firstLineChars="0" w:firstLine="0"/>
      </w:pPr>
      <w:hyperlink w:anchor="_Toc27067" w:history="1">
        <w:r>
          <w:rPr>
            <w:rFonts w:hint="eastAsia"/>
          </w:rPr>
          <w:t>3.5</w:t>
        </w:r>
        <w:r>
          <w:rPr>
            <w:rFonts w:hint="eastAsia"/>
          </w:rPr>
          <w:t>施工组织方案</w:t>
        </w:r>
        <w:r>
          <w:tab/>
        </w:r>
        <w:r>
          <w:fldChar w:fldCharType="begin"/>
        </w:r>
        <w:r>
          <w:instrText xml:space="preserve"> PAGEREF _Toc27067 \h </w:instrText>
        </w:r>
        <w:r>
          <w:fldChar w:fldCharType="separate"/>
        </w:r>
        <w:r>
          <w:t>141</w:t>
        </w:r>
        <w:r>
          <w:fldChar w:fldCharType="end"/>
        </w:r>
      </w:hyperlink>
    </w:p>
    <w:p w:rsidR="00C40332" w:rsidRDefault="000B1973" w:rsidP="00072846">
      <w:pPr>
        <w:pStyle w:val="20"/>
        <w:tabs>
          <w:tab w:val="right" w:leader="dot" w:pos="8306"/>
        </w:tabs>
        <w:ind w:left="560" w:firstLineChars="0" w:firstLine="0"/>
      </w:pPr>
      <w:hyperlink w:anchor="_Toc30749" w:history="1">
        <w:r>
          <w:rPr>
            <w:rFonts w:hint="eastAsia"/>
          </w:rPr>
          <w:t>3.6</w:t>
        </w:r>
        <w:r>
          <w:rPr>
            <w:rFonts w:hint="eastAsia"/>
          </w:rPr>
          <w:t>运营期工艺流程及产排污节点</w:t>
        </w:r>
        <w:r>
          <w:tab/>
        </w:r>
        <w:r>
          <w:fldChar w:fldCharType="begin"/>
        </w:r>
        <w:r>
          <w:instrText xml:space="preserve"> PAGEREF _Toc30749 \h </w:instrText>
        </w:r>
        <w:r>
          <w:fldChar w:fldCharType="separate"/>
        </w:r>
        <w:r>
          <w:t>143</w:t>
        </w:r>
        <w:r>
          <w:fldChar w:fldCharType="end"/>
        </w:r>
      </w:hyperlink>
    </w:p>
    <w:p w:rsidR="00C40332" w:rsidRDefault="000B1973" w:rsidP="00072846">
      <w:pPr>
        <w:pStyle w:val="20"/>
        <w:tabs>
          <w:tab w:val="right" w:leader="dot" w:pos="8306"/>
        </w:tabs>
        <w:ind w:left="560" w:firstLineChars="0" w:firstLine="0"/>
      </w:pPr>
      <w:hyperlink w:anchor="_Toc14028" w:history="1">
        <w:r>
          <w:t>3.</w:t>
        </w:r>
        <w:r>
          <w:rPr>
            <w:rFonts w:hint="eastAsia"/>
          </w:rPr>
          <w:t>7</w:t>
        </w:r>
        <w:r>
          <w:t>项目环境影响分析</w:t>
        </w:r>
        <w:r>
          <w:tab/>
        </w:r>
        <w:r>
          <w:fldChar w:fldCharType="begin"/>
        </w:r>
        <w:r>
          <w:instrText xml:space="preserve"> PAGEREF _Toc14028 \h </w:instrText>
        </w:r>
        <w:r>
          <w:fldChar w:fldCharType="separate"/>
        </w:r>
        <w:r>
          <w:t>144</w:t>
        </w:r>
        <w:r>
          <w:fldChar w:fldCharType="end"/>
        </w:r>
      </w:hyperlink>
    </w:p>
    <w:p w:rsidR="00C40332" w:rsidRDefault="000B1973">
      <w:pPr>
        <w:pStyle w:val="10"/>
        <w:tabs>
          <w:tab w:val="right" w:leader="dot" w:pos="8306"/>
        </w:tabs>
        <w:ind w:firstLineChars="0" w:firstLine="0"/>
      </w:pPr>
      <w:hyperlink w:anchor="_Toc10096" w:history="1">
        <w:r>
          <w:rPr>
            <w:rFonts w:hint="eastAsia"/>
          </w:rPr>
          <w:t>第四章</w:t>
        </w:r>
        <w:r>
          <w:rPr>
            <w:rFonts w:hint="eastAsia"/>
          </w:rPr>
          <w:t xml:space="preserve"> </w:t>
        </w:r>
        <w:r>
          <w:rPr>
            <w:rFonts w:hint="eastAsia"/>
          </w:rPr>
          <w:t>环境质量现状调查与评价</w:t>
        </w:r>
        <w:r>
          <w:tab/>
        </w:r>
        <w:r>
          <w:fldChar w:fldCharType="begin"/>
        </w:r>
        <w:r>
          <w:instrText xml:space="preserve"> PAGEREF _Toc10096 \h </w:instrText>
        </w:r>
        <w:r>
          <w:fldChar w:fldCharType="separate"/>
        </w:r>
        <w:r>
          <w:t>154</w:t>
        </w:r>
        <w:r>
          <w:fldChar w:fldCharType="end"/>
        </w:r>
      </w:hyperlink>
    </w:p>
    <w:p w:rsidR="00C40332" w:rsidRDefault="000B1973" w:rsidP="00072846">
      <w:pPr>
        <w:pStyle w:val="20"/>
        <w:tabs>
          <w:tab w:val="right" w:leader="dot" w:pos="8306"/>
        </w:tabs>
        <w:ind w:left="560" w:firstLineChars="0" w:firstLine="0"/>
      </w:pPr>
      <w:hyperlink w:anchor="_Toc20701" w:history="1">
        <w:r>
          <w:rPr>
            <w:rFonts w:hint="eastAsia"/>
          </w:rPr>
          <w:t>4.1</w:t>
        </w:r>
        <w:r>
          <w:rPr>
            <w:rFonts w:hint="eastAsia"/>
          </w:rPr>
          <w:t>自然环境现状调查与评价</w:t>
        </w:r>
        <w:r>
          <w:tab/>
        </w:r>
        <w:r>
          <w:fldChar w:fldCharType="begin"/>
        </w:r>
        <w:r>
          <w:instrText xml:space="preserve"> PAGEREF _Toc20701 \h</w:instrText>
        </w:r>
        <w:r>
          <w:instrText xml:space="preserve"> </w:instrText>
        </w:r>
        <w:r>
          <w:fldChar w:fldCharType="separate"/>
        </w:r>
        <w:r>
          <w:t>154</w:t>
        </w:r>
        <w:r>
          <w:fldChar w:fldCharType="end"/>
        </w:r>
      </w:hyperlink>
    </w:p>
    <w:p w:rsidR="00C40332" w:rsidRDefault="000B1973" w:rsidP="00072846">
      <w:pPr>
        <w:pStyle w:val="20"/>
        <w:tabs>
          <w:tab w:val="right" w:leader="dot" w:pos="8306"/>
        </w:tabs>
        <w:ind w:left="560" w:firstLineChars="0" w:firstLine="0"/>
      </w:pPr>
      <w:hyperlink w:anchor="_Toc7734" w:history="1">
        <w:r>
          <w:rPr>
            <w:rFonts w:hint="eastAsia"/>
          </w:rPr>
          <w:t>4.2</w:t>
        </w:r>
        <w:r>
          <w:rPr>
            <w:rFonts w:hint="eastAsia"/>
          </w:rPr>
          <w:t>环境质量现状调查与评价</w:t>
        </w:r>
        <w:r>
          <w:tab/>
        </w:r>
        <w:r>
          <w:fldChar w:fldCharType="begin"/>
        </w:r>
        <w:r>
          <w:instrText xml:space="preserve"> PAGEREF _Toc7734 \h </w:instrText>
        </w:r>
        <w:r>
          <w:fldChar w:fldCharType="separate"/>
        </w:r>
        <w:r>
          <w:t>162</w:t>
        </w:r>
        <w:r>
          <w:fldChar w:fldCharType="end"/>
        </w:r>
      </w:hyperlink>
    </w:p>
    <w:p w:rsidR="00C40332" w:rsidRDefault="000B1973">
      <w:pPr>
        <w:pStyle w:val="10"/>
        <w:tabs>
          <w:tab w:val="right" w:leader="dot" w:pos="8306"/>
        </w:tabs>
        <w:ind w:firstLineChars="0" w:firstLine="0"/>
      </w:pPr>
      <w:hyperlink w:anchor="_Toc26175" w:history="1">
        <w:r>
          <w:rPr>
            <w:rFonts w:hint="eastAsia"/>
          </w:rPr>
          <w:t>第五章</w:t>
        </w:r>
        <w:r>
          <w:rPr>
            <w:rFonts w:hint="eastAsia"/>
          </w:rPr>
          <w:t xml:space="preserve"> </w:t>
        </w:r>
        <w:r>
          <w:rPr>
            <w:rFonts w:hint="eastAsia"/>
          </w:rPr>
          <w:t>环境影响预测与评价</w:t>
        </w:r>
        <w:r>
          <w:tab/>
        </w:r>
        <w:r>
          <w:fldChar w:fldCharType="begin"/>
        </w:r>
        <w:r>
          <w:instrText xml:space="preserve"> PAGEREF _Toc2617</w:instrText>
        </w:r>
        <w:r>
          <w:instrText xml:space="preserve">5 \h </w:instrText>
        </w:r>
        <w:r>
          <w:fldChar w:fldCharType="separate"/>
        </w:r>
        <w:r>
          <w:t>177</w:t>
        </w:r>
        <w:r>
          <w:fldChar w:fldCharType="end"/>
        </w:r>
      </w:hyperlink>
    </w:p>
    <w:p w:rsidR="00C40332" w:rsidRDefault="000B1973" w:rsidP="00072846">
      <w:pPr>
        <w:pStyle w:val="20"/>
        <w:tabs>
          <w:tab w:val="right" w:leader="dot" w:pos="8306"/>
        </w:tabs>
        <w:ind w:left="560" w:firstLineChars="0" w:firstLine="0"/>
      </w:pPr>
      <w:hyperlink w:anchor="_Toc5909" w:history="1">
        <w:r>
          <w:rPr>
            <w:rFonts w:hint="eastAsia"/>
          </w:rPr>
          <w:t>5.1</w:t>
        </w:r>
        <w:r>
          <w:rPr>
            <w:rFonts w:hint="eastAsia"/>
          </w:rPr>
          <w:t>施工期环境影响分析</w:t>
        </w:r>
        <w:r>
          <w:tab/>
        </w:r>
        <w:r>
          <w:fldChar w:fldCharType="begin"/>
        </w:r>
        <w:r>
          <w:instrText xml:space="preserve"> PAGEREF _Toc5909 \h </w:instrText>
        </w:r>
        <w:r>
          <w:fldChar w:fldCharType="separate"/>
        </w:r>
        <w:r>
          <w:t>177</w:t>
        </w:r>
        <w:r>
          <w:fldChar w:fldCharType="end"/>
        </w:r>
      </w:hyperlink>
    </w:p>
    <w:p w:rsidR="00C40332" w:rsidRDefault="000B1973" w:rsidP="00072846">
      <w:pPr>
        <w:pStyle w:val="20"/>
        <w:tabs>
          <w:tab w:val="right" w:leader="dot" w:pos="8306"/>
        </w:tabs>
        <w:ind w:left="560" w:firstLineChars="0" w:firstLine="0"/>
      </w:pPr>
      <w:hyperlink w:anchor="_Toc24109" w:history="1">
        <w:r>
          <w:rPr>
            <w:rFonts w:hint="eastAsia"/>
          </w:rPr>
          <w:t>5.2</w:t>
        </w:r>
        <w:r>
          <w:rPr>
            <w:rFonts w:hint="eastAsia"/>
          </w:rPr>
          <w:t>运营期环境影响分析</w:t>
        </w:r>
        <w:r>
          <w:tab/>
        </w:r>
        <w:r>
          <w:fldChar w:fldCharType="begin"/>
        </w:r>
        <w:r>
          <w:instrText xml:space="preserve"> PAGEREF _Toc241</w:instrText>
        </w:r>
        <w:r>
          <w:instrText xml:space="preserve">09 \h </w:instrText>
        </w:r>
        <w:r>
          <w:fldChar w:fldCharType="separate"/>
        </w:r>
        <w:r>
          <w:t>192</w:t>
        </w:r>
        <w:r>
          <w:fldChar w:fldCharType="end"/>
        </w:r>
      </w:hyperlink>
    </w:p>
    <w:p w:rsidR="00C40332" w:rsidRDefault="000B1973">
      <w:pPr>
        <w:pStyle w:val="10"/>
        <w:tabs>
          <w:tab w:val="right" w:leader="dot" w:pos="8306"/>
        </w:tabs>
        <w:ind w:firstLineChars="0" w:firstLine="0"/>
      </w:pPr>
      <w:hyperlink w:anchor="_Toc29487" w:history="1">
        <w:r>
          <w:rPr>
            <w:rFonts w:hint="eastAsia"/>
          </w:rPr>
          <w:t>第六章</w:t>
        </w:r>
        <w:r>
          <w:rPr>
            <w:rFonts w:hint="eastAsia"/>
          </w:rPr>
          <w:t xml:space="preserve"> </w:t>
        </w:r>
        <w:r>
          <w:rPr>
            <w:rFonts w:hint="eastAsia"/>
          </w:rPr>
          <w:t>环境保护措施及其可行性论证</w:t>
        </w:r>
        <w:r>
          <w:tab/>
        </w:r>
        <w:r>
          <w:fldChar w:fldCharType="begin"/>
        </w:r>
        <w:r>
          <w:instrText xml:space="preserve"> PAGEREF _Toc29487 \h </w:instrText>
        </w:r>
        <w:r>
          <w:fldChar w:fldCharType="separate"/>
        </w:r>
        <w:r>
          <w:t>228</w:t>
        </w:r>
        <w:r>
          <w:fldChar w:fldCharType="end"/>
        </w:r>
      </w:hyperlink>
    </w:p>
    <w:p w:rsidR="00C40332" w:rsidRDefault="000B1973" w:rsidP="00072846">
      <w:pPr>
        <w:pStyle w:val="20"/>
        <w:tabs>
          <w:tab w:val="right" w:leader="dot" w:pos="8306"/>
        </w:tabs>
        <w:ind w:left="560" w:firstLineChars="0" w:firstLine="0"/>
      </w:pPr>
      <w:hyperlink w:anchor="_Toc27509" w:history="1">
        <w:r>
          <w:rPr>
            <w:rFonts w:hint="eastAsia"/>
          </w:rPr>
          <w:t>6.1</w:t>
        </w:r>
        <w:r>
          <w:rPr>
            <w:rFonts w:hint="eastAsia"/>
          </w:rPr>
          <w:t>施工期环境保护措施及其可行性论证</w:t>
        </w:r>
        <w:r>
          <w:tab/>
        </w:r>
        <w:r>
          <w:fldChar w:fldCharType="begin"/>
        </w:r>
        <w:r>
          <w:instrText xml:space="preserve"> PAGEREF _Toc27509 \h </w:instrText>
        </w:r>
        <w:r>
          <w:fldChar w:fldCharType="separate"/>
        </w:r>
        <w:r>
          <w:t>228</w:t>
        </w:r>
        <w:r>
          <w:fldChar w:fldCharType="end"/>
        </w:r>
      </w:hyperlink>
    </w:p>
    <w:p w:rsidR="00C40332" w:rsidRDefault="000B1973" w:rsidP="00072846">
      <w:pPr>
        <w:pStyle w:val="20"/>
        <w:tabs>
          <w:tab w:val="right" w:leader="dot" w:pos="8306"/>
        </w:tabs>
        <w:ind w:left="560" w:firstLineChars="0" w:firstLine="0"/>
      </w:pPr>
      <w:hyperlink w:anchor="_Toc14789" w:history="1">
        <w:r>
          <w:rPr>
            <w:rFonts w:hint="eastAsia"/>
          </w:rPr>
          <w:t>6.2</w:t>
        </w:r>
        <w:r>
          <w:rPr>
            <w:rFonts w:hint="eastAsia"/>
          </w:rPr>
          <w:t>运营期环境保护措施及其可行性论证</w:t>
        </w:r>
        <w:r>
          <w:tab/>
        </w:r>
        <w:r>
          <w:fldChar w:fldCharType="begin"/>
        </w:r>
        <w:r>
          <w:instrText xml:space="preserve"> PAGEREF _Toc14789 \h </w:instrText>
        </w:r>
        <w:r>
          <w:fldChar w:fldCharType="separate"/>
        </w:r>
        <w:r>
          <w:t>234</w:t>
        </w:r>
        <w:r>
          <w:fldChar w:fldCharType="end"/>
        </w:r>
      </w:hyperlink>
    </w:p>
    <w:p w:rsidR="00C40332" w:rsidRDefault="000B1973" w:rsidP="00072846">
      <w:pPr>
        <w:pStyle w:val="20"/>
        <w:tabs>
          <w:tab w:val="right" w:leader="dot" w:pos="8306"/>
        </w:tabs>
        <w:ind w:left="560" w:firstLineChars="0" w:firstLine="0"/>
      </w:pPr>
      <w:hyperlink w:anchor="_Toc25373" w:history="1">
        <w:r>
          <w:t>6.3</w:t>
        </w:r>
        <w:r>
          <w:t>环</w:t>
        </w:r>
        <w:r>
          <w:t>保措施投资估算</w:t>
        </w:r>
        <w:r>
          <w:tab/>
        </w:r>
        <w:r>
          <w:fldChar w:fldCharType="begin"/>
        </w:r>
        <w:r>
          <w:instrText xml:space="preserve"> PAGEREF _Toc25373 \h </w:instrText>
        </w:r>
        <w:r>
          <w:fldChar w:fldCharType="separate"/>
        </w:r>
        <w:r>
          <w:t>238</w:t>
        </w:r>
        <w:r>
          <w:fldChar w:fldCharType="end"/>
        </w:r>
      </w:hyperlink>
    </w:p>
    <w:p w:rsidR="00C40332" w:rsidRDefault="000B1973">
      <w:pPr>
        <w:pStyle w:val="10"/>
        <w:tabs>
          <w:tab w:val="right" w:leader="dot" w:pos="8306"/>
        </w:tabs>
        <w:ind w:firstLineChars="0" w:firstLine="0"/>
      </w:pPr>
      <w:hyperlink w:anchor="_Toc15662" w:history="1">
        <w:r>
          <w:rPr>
            <w:rFonts w:hint="eastAsia"/>
          </w:rPr>
          <w:t>第七章</w:t>
        </w:r>
        <w:r>
          <w:rPr>
            <w:rFonts w:hint="eastAsia"/>
          </w:rPr>
          <w:t xml:space="preserve"> </w:t>
        </w:r>
        <w:r>
          <w:rPr>
            <w:rFonts w:hint="eastAsia"/>
          </w:rPr>
          <w:t>环境影响经济损益分析</w:t>
        </w:r>
        <w:r>
          <w:tab/>
        </w:r>
        <w:r>
          <w:fldChar w:fldCharType="begin"/>
        </w:r>
        <w:r>
          <w:instrText xml:space="preserve"> PAGEREF _Toc15662 \h </w:instrText>
        </w:r>
        <w:r>
          <w:fldChar w:fldCharType="separate"/>
        </w:r>
        <w:r>
          <w:t>240</w:t>
        </w:r>
        <w:r>
          <w:fldChar w:fldCharType="end"/>
        </w:r>
      </w:hyperlink>
    </w:p>
    <w:p w:rsidR="00C40332" w:rsidRDefault="000B1973" w:rsidP="00072846">
      <w:pPr>
        <w:pStyle w:val="20"/>
        <w:tabs>
          <w:tab w:val="right" w:leader="dot" w:pos="8306"/>
        </w:tabs>
        <w:ind w:left="560" w:firstLineChars="0" w:firstLine="0"/>
      </w:pPr>
      <w:hyperlink w:anchor="_Toc13283" w:history="1">
        <w:r>
          <w:rPr>
            <w:rFonts w:hint="eastAsia"/>
          </w:rPr>
          <w:t>7.1</w:t>
        </w:r>
        <w:r>
          <w:rPr>
            <w:rFonts w:hint="eastAsia"/>
          </w:rPr>
          <w:t>环境效益</w:t>
        </w:r>
        <w:r>
          <w:tab/>
        </w:r>
        <w:r>
          <w:fldChar w:fldCharType="begin"/>
        </w:r>
        <w:r>
          <w:instrText xml:space="preserve"> PAGEREF _Toc13283 \h </w:instrText>
        </w:r>
        <w:r>
          <w:fldChar w:fldCharType="separate"/>
        </w:r>
        <w:r>
          <w:t>240</w:t>
        </w:r>
        <w:r>
          <w:fldChar w:fldCharType="end"/>
        </w:r>
      </w:hyperlink>
    </w:p>
    <w:p w:rsidR="00C40332" w:rsidRDefault="000B1973" w:rsidP="00072846">
      <w:pPr>
        <w:pStyle w:val="20"/>
        <w:tabs>
          <w:tab w:val="right" w:leader="dot" w:pos="8306"/>
        </w:tabs>
        <w:ind w:left="560" w:firstLineChars="0" w:firstLine="0"/>
      </w:pPr>
      <w:hyperlink w:anchor="_Toc27516" w:history="1">
        <w:r>
          <w:rPr>
            <w:rFonts w:hint="eastAsia"/>
          </w:rPr>
          <w:t>7.2</w:t>
        </w:r>
        <w:r>
          <w:rPr>
            <w:rFonts w:hint="eastAsia"/>
          </w:rPr>
          <w:t>经济效益和社会效益分析</w:t>
        </w:r>
        <w:r>
          <w:tab/>
        </w:r>
        <w:r>
          <w:fldChar w:fldCharType="begin"/>
        </w:r>
        <w:r>
          <w:instrText xml:space="preserve"> PAGEREF _Toc27516 \h </w:instrText>
        </w:r>
        <w:r>
          <w:fldChar w:fldCharType="separate"/>
        </w:r>
        <w:r>
          <w:t>241</w:t>
        </w:r>
        <w:r>
          <w:fldChar w:fldCharType="end"/>
        </w:r>
      </w:hyperlink>
    </w:p>
    <w:p w:rsidR="00C40332" w:rsidRDefault="000B1973" w:rsidP="00072846">
      <w:pPr>
        <w:pStyle w:val="20"/>
        <w:tabs>
          <w:tab w:val="right" w:leader="dot" w:pos="8306"/>
        </w:tabs>
        <w:ind w:left="560" w:firstLineChars="0" w:firstLine="0"/>
      </w:pPr>
      <w:hyperlink w:anchor="_Toc12854" w:history="1">
        <w:r>
          <w:rPr>
            <w:rFonts w:hint="eastAsia"/>
          </w:rPr>
          <w:t>7.3</w:t>
        </w:r>
        <w:r>
          <w:rPr>
            <w:rFonts w:hint="eastAsia"/>
          </w:rPr>
          <w:t>综合效益分析</w:t>
        </w:r>
        <w:r>
          <w:tab/>
        </w:r>
        <w:r>
          <w:fldChar w:fldCharType="begin"/>
        </w:r>
        <w:r>
          <w:instrText xml:space="preserve"> PAGEREF _Toc12854 \h </w:instrText>
        </w:r>
        <w:r>
          <w:fldChar w:fldCharType="separate"/>
        </w:r>
        <w:r>
          <w:t>242</w:t>
        </w:r>
        <w:r>
          <w:fldChar w:fldCharType="end"/>
        </w:r>
      </w:hyperlink>
    </w:p>
    <w:p w:rsidR="00C40332" w:rsidRDefault="000B1973">
      <w:pPr>
        <w:pStyle w:val="10"/>
        <w:tabs>
          <w:tab w:val="right" w:leader="dot" w:pos="8306"/>
        </w:tabs>
        <w:ind w:firstLineChars="0" w:firstLine="0"/>
      </w:pPr>
      <w:hyperlink w:anchor="_Toc4966" w:history="1">
        <w:r>
          <w:rPr>
            <w:rFonts w:hint="eastAsia"/>
          </w:rPr>
          <w:t>第八章</w:t>
        </w:r>
        <w:r>
          <w:rPr>
            <w:rFonts w:hint="eastAsia"/>
          </w:rPr>
          <w:t xml:space="preserve"> </w:t>
        </w:r>
        <w:r>
          <w:rPr>
            <w:rFonts w:hint="eastAsia"/>
          </w:rPr>
          <w:t>环境管理与监测计划</w:t>
        </w:r>
        <w:r>
          <w:tab/>
        </w:r>
        <w:r>
          <w:fldChar w:fldCharType="begin"/>
        </w:r>
        <w:r>
          <w:instrText xml:space="preserve"> PAGEREF _Toc4966 \h </w:instrText>
        </w:r>
        <w:r>
          <w:fldChar w:fldCharType="separate"/>
        </w:r>
        <w:r>
          <w:t>243</w:t>
        </w:r>
        <w:r>
          <w:fldChar w:fldCharType="end"/>
        </w:r>
      </w:hyperlink>
    </w:p>
    <w:p w:rsidR="00C40332" w:rsidRDefault="000B1973" w:rsidP="00072846">
      <w:pPr>
        <w:pStyle w:val="20"/>
        <w:tabs>
          <w:tab w:val="right" w:leader="dot" w:pos="8306"/>
        </w:tabs>
        <w:ind w:left="560" w:firstLineChars="0" w:firstLine="0"/>
      </w:pPr>
      <w:hyperlink w:anchor="_Toc5618" w:history="1">
        <w:r>
          <w:rPr>
            <w:rFonts w:hint="eastAsia"/>
          </w:rPr>
          <w:t>8.1</w:t>
        </w:r>
        <w:r>
          <w:rPr>
            <w:rFonts w:hint="eastAsia"/>
          </w:rPr>
          <w:t>环境管理</w:t>
        </w:r>
        <w:r>
          <w:tab/>
        </w:r>
        <w:r>
          <w:fldChar w:fldCharType="begin"/>
        </w:r>
        <w:r>
          <w:instrText xml:space="preserve"> PAGEREF _Toc5618 \h </w:instrText>
        </w:r>
        <w:r>
          <w:fldChar w:fldCharType="separate"/>
        </w:r>
        <w:r>
          <w:t>243</w:t>
        </w:r>
        <w:r>
          <w:fldChar w:fldCharType="end"/>
        </w:r>
      </w:hyperlink>
    </w:p>
    <w:p w:rsidR="00C40332" w:rsidRDefault="000B1973" w:rsidP="00072846">
      <w:pPr>
        <w:pStyle w:val="20"/>
        <w:tabs>
          <w:tab w:val="right" w:leader="dot" w:pos="8306"/>
        </w:tabs>
        <w:ind w:left="560" w:firstLineChars="0" w:firstLine="0"/>
      </w:pPr>
      <w:hyperlink w:anchor="_Toc2408" w:history="1">
        <w:r>
          <w:rPr>
            <w:rFonts w:hint="eastAsia"/>
          </w:rPr>
          <w:t>8.2</w:t>
        </w:r>
        <w:r>
          <w:rPr>
            <w:rFonts w:hint="eastAsia"/>
          </w:rPr>
          <w:t>监测计划</w:t>
        </w:r>
        <w:r>
          <w:tab/>
        </w:r>
        <w:r>
          <w:fldChar w:fldCharType="begin"/>
        </w:r>
        <w:r>
          <w:instrText xml:space="preserve"> PAGEREF _Toc2408 \h </w:instrText>
        </w:r>
        <w:r>
          <w:fldChar w:fldCharType="separate"/>
        </w:r>
        <w:r>
          <w:t>245</w:t>
        </w:r>
        <w:r>
          <w:fldChar w:fldCharType="end"/>
        </w:r>
      </w:hyperlink>
    </w:p>
    <w:p w:rsidR="00C40332" w:rsidRDefault="000B1973" w:rsidP="00072846">
      <w:pPr>
        <w:pStyle w:val="20"/>
        <w:tabs>
          <w:tab w:val="right" w:leader="dot" w:pos="8306"/>
        </w:tabs>
        <w:ind w:left="560" w:firstLineChars="0" w:firstLine="0"/>
      </w:pPr>
      <w:hyperlink w:anchor="_Toc13669" w:history="1">
        <w:r>
          <w:rPr>
            <w:rFonts w:hint="eastAsia"/>
          </w:rPr>
          <w:t>8.3</w:t>
        </w:r>
        <w:r>
          <w:rPr>
            <w:rFonts w:hint="eastAsia"/>
          </w:rPr>
          <w:t>环保设施“三同时”验收内容</w:t>
        </w:r>
        <w:r>
          <w:tab/>
        </w:r>
        <w:r>
          <w:fldChar w:fldCharType="begin"/>
        </w:r>
        <w:r>
          <w:instrText xml:space="preserve"> PAGEREF _Toc13669 \h </w:instrText>
        </w:r>
        <w:r>
          <w:fldChar w:fldCharType="separate"/>
        </w:r>
        <w:r>
          <w:t>246</w:t>
        </w:r>
        <w:r>
          <w:fldChar w:fldCharType="end"/>
        </w:r>
      </w:hyperlink>
    </w:p>
    <w:p w:rsidR="00C40332" w:rsidRDefault="000B1973">
      <w:pPr>
        <w:pStyle w:val="10"/>
        <w:tabs>
          <w:tab w:val="right" w:leader="dot" w:pos="8306"/>
        </w:tabs>
        <w:ind w:firstLineChars="0" w:firstLine="0"/>
      </w:pPr>
      <w:hyperlink w:anchor="_Toc30522" w:history="1">
        <w:r>
          <w:rPr>
            <w:rFonts w:hint="eastAsia"/>
          </w:rPr>
          <w:t>第九章</w:t>
        </w:r>
        <w:r>
          <w:rPr>
            <w:rFonts w:hint="eastAsia"/>
          </w:rPr>
          <w:t xml:space="preserve"> </w:t>
        </w:r>
        <w:r>
          <w:rPr>
            <w:rFonts w:hint="eastAsia"/>
          </w:rPr>
          <w:t>结论与建议</w:t>
        </w:r>
        <w:r>
          <w:tab/>
        </w:r>
        <w:r>
          <w:fldChar w:fldCharType="begin"/>
        </w:r>
        <w:r>
          <w:instrText xml:space="preserve"> PAGEREF _Toc30522 \h </w:instrText>
        </w:r>
        <w:r>
          <w:fldChar w:fldCharType="separate"/>
        </w:r>
        <w:r>
          <w:t>251</w:t>
        </w:r>
        <w:r>
          <w:fldChar w:fldCharType="end"/>
        </w:r>
      </w:hyperlink>
    </w:p>
    <w:p w:rsidR="00C40332" w:rsidRDefault="000B1973" w:rsidP="00072846">
      <w:pPr>
        <w:pStyle w:val="20"/>
        <w:tabs>
          <w:tab w:val="right" w:leader="dot" w:pos="8306"/>
        </w:tabs>
        <w:ind w:left="560" w:firstLineChars="0" w:firstLine="0"/>
      </w:pPr>
      <w:hyperlink w:anchor="_Toc5514" w:history="1">
        <w:r>
          <w:rPr>
            <w:rFonts w:hint="eastAsia"/>
          </w:rPr>
          <w:t>9.1</w:t>
        </w:r>
        <w:r>
          <w:rPr>
            <w:rFonts w:hint="eastAsia"/>
          </w:rPr>
          <w:t>结论</w:t>
        </w:r>
        <w:r>
          <w:tab/>
        </w:r>
        <w:r>
          <w:fldChar w:fldCharType="begin"/>
        </w:r>
        <w:r>
          <w:instrText xml:space="preserve"> PAGEREF _Toc5514 \h </w:instrText>
        </w:r>
        <w:r>
          <w:fldChar w:fldCharType="separate"/>
        </w:r>
        <w:r>
          <w:t>251</w:t>
        </w:r>
        <w:r>
          <w:fldChar w:fldCharType="end"/>
        </w:r>
      </w:hyperlink>
    </w:p>
    <w:p w:rsidR="00C40332" w:rsidRDefault="000B1973" w:rsidP="00072846">
      <w:pPr>
        <w:pStyle w:val="20"/>
        <w:tabs>
          <w:tab w:val="right" w:leader="dot" w:pos="8306"/>
        </w:tabs>
        <w:ind w:left="560" w:firstLineChars="0" w:firstLine="0"/>
      </w:pPr>
      <w:hyperlink w:anchor="_Toc12194" w:history="1">
        <w:r>
          <w:rPr>
            <w:rFonts w:hint="eastAsia"/>
          </w:rPr>
          <w:t>9.2</w:t>
        </w:r>
        <w:r>
          <w:rPr>
            <w:rFonts w:hint="eastAsia"/>
          </w:rPr>
          <w:t>建议</w:t>
        </w:r>
        <w:r>
          <w:tab/>
        </w:r>
        <w:r>
          <w:fldChar w:fldCharType="begin"/>
        </w:r>
        <w:r>
          <w:instrText xml:space="preserve"> PAGEREF _Toc12194 \h </w:instrText>
        </w:r>
        <w:r>
          <w:fldChar w:fldCharType="separate"/>
        </w:r>
        <w:r>
          <w:t>270</w:t>
        </w:r>
        <w:r>
          <w:fldChar w:fldCharType="end"/>
        </w:r>
      </w:hyperlink>
    </w:p>
    <w:p w:rsidR="00C40332" w:rsidRDefault="000B1973">
      <w:pPr>
        <w:adjustRightInd w:val="0"/>
        <w:snapToGrid w:val="0"/>
        <w:spacing w:line="360" w:lineRule="auto"/>
        <w:ind w:firstLineChars="0" w:firstLine="0"/>
        <w:jc w:val="center"/>
        <w:rPr>
          <w:rFonts w:ascii="仿宋_GB2312" w:eastAsia="仿宋_GB2312"/>
          <w:szCs w:val="36"/>
        </w:rPr>
        <w:sectPr w:rsidR="00C40332">
          <w:footerReference w:type="default" r:id="rId10"/>
          <w:pgSz w:w="11906" w:h="16838"/>
          <w:pgMar w:top="1440" w:right="1800" w:bottom="1440" w:left="1800" w:header="851" w:footer="992" w:gutter="0"/>
          <w:pgNumType w:fmt="upperRoman" w:start="1"/>
          <w:cols w:space="425"/>
          <w:docGrid w:type="lines" w:linePitch="312"/>
        </w:sectPr>
      </w:pPr>
      <w:r>
        <w:rPr>
          <w:rFonts w:ascii="仿宋_GB2312" w:eastAsia="仿宋_GB2312" w:hint="eastAsia"/>
          <w:szCs w:val="36"/>
        </w:rPr>
        <w:fldChar w:fldCharType="end"/>
      </w:r>
    </w:p>
    <w:p w:rsidR="00C40332" w:rsidRDefault="000B1973">
      <w:pPr>
        <w:pStyle w:val="1"/>
      </w:pPr>
      <w:bookmarkStart w:id="4" w:name="_Toc2696"/>
      <w:bookmarkStart w:id="5" w:name="_Toc26266"/>
      <w:bookmarkStart w:id="6" w:name="_Toc26208"/>
      <w:bookmarkStart w:id="7" w:name="_Toc6690"/>
      <w:bookmarkEnd w:id="1"/>
      <w:bookmarkEnd w:id="2"/>
      <w:r>
        <w:rPr>
          <w:rFonts w:hint="eastAsia"/>
        </w:rPr>
        <w:lastRenderedPageBreak/>
        <w:t>第一章</w:t>
      </w:r>
      <w:r>
        <w:rPr>
          <w:rFonts w:hint="eastAsia"/>
        </w:rPr>
        <w:t xml:space="preserve"> </w:t>
      </w:r>
      <w:r>
        <w:rPr>
          <w:rFonts w:hint="eastAsia"/>
        </w:rPr>
        <w:t>概述</w:t>
      </w:r>
      <w:bookmarkEnd w:id="4"/>
      <w:bookmarkEnd w:id="5"/>
      <w:bookmarkEnd w:id="6"/>
      <w:bookmarkEnd w:id="7"/>
    </w:p>
    <w:p w:rsidR="00C40332" w:rsidRDefault="000B1973">
      <w:pPr>
        <w:pStyle w:val="2"/>
      </w:pPr>
      <w:bookmarkStart w:id="8" w:name="_Toc18738"/>
      <w:bookmarkStart w:id="9" w:name="_Toc28866"/>
      <w:bookmarkStart w:id="10" w:name="_Toc23999"/>
      <w:bookmarkStart w:id="11" w:name="_Toc16261"/>
      <w:r>
        <w:rPr>
          <w:rFonts w:hint="eastAsia"/>
        </w:rPr>
        <w:t>1.1</w:t>
      </w:r>
      <w:r>
        <w:rPr>
          <w:rFonts w:hint="eastAsia"/>
        </w:rPr>
        <w:t>建设项目背景</w:t>
      </w:r>
      <w:bookmarkEnd w:id="8"/>
      <w:bookmarkEnd w:id="9"/>
      <w:bookmarkEnd w:id="10"/>
      <w:bookmarkEnd w:id="11"/>
    </w:p>
    <w:p w:rsidR="00C40332" w:rsidRDefault="000B1973" w:rsidP="00072846">
      <w:pPr>
        <w:ind w:firstLine="560"/>
      </w:pPr>
      <w:r>
        <w:rPr>
          <w:rFonts w:hint="eastAsia"/>
        </w:rPr>
        <w:t>赣榆区是连云港市三个主城区之一，位于江苏省东北部海州湾畔，东临黄海，西接沂蒙，北通青岛，南经新亚欧大陆桥东桥头堡连云港，是江苏的北大门。</w:t>
      </w:r>
      <w:r>
        <w:rPr>
          <w:rFonts w:hint="eastAsia"/>
        </w:rPr>
        <w:t>而黄海粮油科技产业园位于</w:t>
      </w:r>
      <w:r>
        <w:rPr>
          <w:rFonts w:hint="eastAsia"/>
        </w:rPr>
        <w:t>赣榆区</w:t>
      </w:r>
      <w:r>
        <w:rPr>
          <w:rFonts w:hint="eastAsia"/>
        </w:rPr>
        <w:t>石桥镇东部，西沿青连高铁，北临石桥河，南至木套港以北。</w:t>
      </w:r>
      <w:r>
        <w:rPr>
          <w:rFonts w:hint="eastAsia"/>
        </w:rPr>
        <w:t>204</w:t>
      </w:r>
      <w:r>
        <w:rPr>
          <w:rFonts w:hint="eastAsia"/>
        </w:rPr>
        <w:t>国道和海滨大道纵贯全区，距赣榆区</w:t>
      </w:r>
      <w:r>
        <w:rPr>
          <w:rFonts w:hint="eastAsia"/>
        </w:rPr>
        <w:t>18</w:t>
      </w:r>
      <w:r>
        <w:rPr>
          <w:rFonts w:hint="eastAsia"/>
        </w:rPr>
        <w:t>公里、连云港港</w:t>
      </w:r>
      <w:r>
        <w:rPr>
          <w:rFonts w:hint="eastAsia"/>
        </w:rPr>
        <w:t>54</w:t>
      </w:r>
      <w:r>
        <w:rPr>
          <w:rFonts w:hint="eastAsia"/>
        </w:rPr>
        <w:t>公里，紧邻高铁货运站。</w:t>
      </w:r>
    </w:p>
    <w:p w:rsidR="00C40332" w:rsidRDefault="000B1973" w:rsidP="00072846">
      <w:pPr>
        <w:ind w:firstLine="560"/>
      </w:pPr>
      <w:r>
        <w:rPr>
          <w:rFonts w:hint="eastAsia"/>
        </w:rPr>
        <w:t>黄海粮油科技产业园区规划以大宗粮油精深加工为主导产业，配套中转物流、保税仓储、金融贸易等功能，布局港口作业区、粮油生产区、多式联运仓储物流区、综合配套区等。目前，黄海粮油科技产业园区已同中储粮、中粮等多家粮油</w:t>
      </w:r>
      <w:r>
        <w:rPr>
          <w:rFonts w:hint="eastAsia"/>
        </w:rPr>
        <w:t>企业订立入驻协议，其中，中储粮拟于园区内建立粮食仓库及其附属配套设施，计划建设</w:t>
      </w:r>
      <w:r>
        <w:rPr>
          <w:rFonts w:hint="eastAsia"/>
        </w:rPr>
        <w:t>28</w:t>
      </w:r>
      <w:r>
        <w:rPr>
          <w:rFonts w:hint="eastAsia"/>
        </w:rPr>
        <w:t>座浅圆仓、</w:t>
      </w:r>
      <w:r>
        <w:rPr>
          <w:rFonts w:hint="eastAsia"/>
        </w:rPr>
        <w:t>1</w:t>
      </w:r>
      <w:r>
        <w:rPr>
          <w:rFonts w:hint="eastAsia"/>
        </w:rPr>
        <w:t>座平房仓，项目为百亿园区重要组成部分；中粮计划于园区内建设中粮油脂基地项目，总投资约</w:t>
      </w:r>
      <w:r>
        <w:rPr>
          <w:rFonts w:hint="eastAsia"/>
        </w:rPr>
        <w:t>100</w:t>
      </w:r>
      <w:r>
        <w:rPr>
          <w:rFonts w:hint="eastAsia"/>
        </w:rPr>
        <w:t>亿元，全部建成后预计可实现油料加工能力</w:t>
      </w:r>
      <w:r>
        <w:rPr>
          <w:rFonts w:hint="eastAsia"/>
        </w:rPr>
        <w:t>300</w:t>
      </w:r>
      <w:r>
        <w:rPr>
          <w:rFonts w:hint="eastAsia"/>
        </w:rPr>
        <w:t>万吨</w:t>
      </w:r>
      <w:r>
        <w:rPr>
          <w:rFonts w:hint="eastAsia"/>
        </w:rPr>
        <w:t>/</w:t>
      </w:r>
      <w:r>
        <w:rPr>
          <w:rFonts w:hint="eastAsia"/>
        </w:rPr>
        <w:t>年，油脂精炼能力</w:t>
      </w:r>
      <w:r>
        <w:rPr>
          <w:rFonts w:hint="eastAsia"/>
        </w:rPr>
        <w:t>60</w:t>
      </w:r>
      <w:r>
        <w:rPr>
          <w:rFonts w:hint="eastAsia"/>
        </w:rPr>
        <w:t>万吨</w:t>
      </w:r>
      <w:r>
        <w:rPr>
          <w:rFonts w:hint="eastAsia"/>
        </w:rPr>
        <w:t>/</w:t>
      </w:r>
      <w:r>
        <w:rPr>
          <w:rFonts w:hint="eastAsia"/>
        </w:rPr>
        <w:t>年，粮食贸易</w:t>
      </w:r>
      <w:r>
        <w:rPr>
          <w:rFonts w:hint="eastAsia"/>
        </w:rPr>
        <w:t>300</w:t>
      </w:r>
      <w:r>
        <w:rPr>
          <w:rFonts w:hint="eastAsia"/>
        </w:rPr>
        <w:t>万吨</w:t>
      </w:r>
      <w:r>
        <w:rPr>
          <w:rFonts w:hint="eastAsia"/>
        </w:rPr>
        <w:t>/</w:t>
      </w:r>
      <w:r>
        <w:rPr>
          <w:rFonts w:hint="eastAsia"/>
        </w:rPr>
        <w:t>年。通过公路运输，成本约为</w:t>
      </w:r>
      <w:r>
        <w:rPr>
          <w:rFonts w:hint="eastAsia"/>
        </w:rPr>
        <w:t>0.40</w:t>
      </w:r>
      <w:r>
        <w:rPr>
          <w:rFonts w:hint="eastAsia"/>
        </w:rPr>
        <w:t>元</w:t>
      </w:r>
      <w:r>
        <w:rPr>
          <w:rFonts w:hint="eastAsia"/>
        </w:rPr>
        <w:t>/</w:t>
      </w:r>
      <w:r>
        <w:rPr>
          <w:rFonts w:hint="eastAsia"/>
        </w:rPr>
        <w:t>吨·公里（不包含倒装费）。而铁路运输成本仅为</w:t>
      </w:r>
      <w:r>
        <w:rPr>
          <w:rFonts w:hint="eastAsia"/>
        </w:rPr>
        <w:t>0.17</w:t>
      </w:r>
      <w:r>
        <w:rPr>
          <w:rFonts w:hint="eastAsia"/>
        </w:rPr>
        <w:t>元</w:t>
      </w:r>
      <w:r>
        <w:rPr>
          <w:rFonts w:hint="eastAsia"/>
        </w:rPr>
        <w:t>/</w:t>
      </w:r>
      <w:r>
        <w:rPr>
          <w:rFonts w:hint="eastAsia"/>
        </w:rPr>
        <w:t>吨·公里（不包含倒装费），物流运输成本远低于公路运输。本项目主要承担园区内企业粮食运输任务，是服务连云港赣榆港区黄海粮油科技产业园区的</w:t>
      </w:r>
      <w:r>
        <w:rPr>
          <w:rFonts w:hint="eastAsia"/>
        </w:rPr>
        <w:t>铁路专用线，其与公路运输相比更为绿色环保。</w:t>
      </w:r>
    </w:p>
    <w:p w:rsidR="00C40332" w:rsidRDefault="000B1973" w:rsidP="00072846">
      <w:pPr>
        <w:ind w:firstLine="560"/>
        <w:rPr>
          <w:highlight w:val="yellow"/>
        </w:rPr>
      </w:pPr>
      <w:r>
        <w:rPr>
          <w:rFonts w:hint="eastAsia"/>
        </w:rPr>
        <w:t>铁路运输具有运能大、全天候、安全性高等优点，能够有效地降低企业运输成本，进而提高企业市场竞争力；同时，依托基础设施建设红利，将吸引企业入驻，促进黄海粮油现代科技产业园区快速发展。本项目的建设是响应国家推动运输结构调整，加大公转铁比例，打通铁路“最后一公里”的需要，本项目是</w:t>
      </w:r>
      <w:r>
        <w:rPr>
          <w:rFonts w:hint="eastAsia"/>
        </w:rPr>
        <w:t>《江苏省“十四五”铁路发展暨中长期路网布局规划的通知》中专栏</w:t>
      </w:r>
      <w:r>
        <w:rPr>
          <w:rFonts w:hint="eastAsia"/>
        </w:rPr>
        <w:t>5</w:t>
      </w:r>
      <w:r>
        <w:rPr>
          <w:rFonts w:hint="eastAsia"/>
        </w:rPr>
        <w:t>“十四五”铁路专支线重点工程规划研究项目之一、《连云港市“十四五”综合交通运输体系发展规划》中的“轨道上的连云港”重点建设项目之一以及</w:t>
      </w:r>
      <w:r>
        <w:rPr>
          <w:rFonts w:hint="eastAsia"/>
        </w:rPr>
        <w:t>《连云港市</w:t>
      </w:r>
      <w:r>
        <w:rPr>
          <w:rFonts w:hint="eastAsia"/>
        </w:rPr>
        <w:lastRenderedPageBreak/>
        <w:t>赣榆区国土空间总体规划（</w:t>
      </w:r>
      <w:r>
        <w:rPr>
          <w:rFonts w:hint="eastAsia"/>
        </w:rPr>
        <w:t>2021-2035</w:t>
      </w:r>
      <w:r>
        <w:rPr>
          <w:rFonts w:hint="eastAsia"/>
        </w:rPr>
        <w:t>年）》中明确的近期重点建设项目。</w:t>
      </w:r>
    </w:p>
    <w:p w:rsidR="00C40332" w:rsidRDefault="000B1973" w:rsidP="00072846">
      <w:pPr>
        <w:ind w:firstLine="560"/>
      </w:pPr>
      <w:r>
        <w:rPr>
          <w:rFonts w:hint="eastAsia"/>
        </w:rPr>
        <w:t>综上，本项目的建设是必要的，目前已取得江苏省发展和改革委员会的核准批复（批复文号：苏发改基础发〔</w:t>
      </w:r>
      <w:r>
        <w:rPr>
          <w:rFonts w:hint="eastAsia"/>
        </w:rPr>
        <w:t>2025</w:t>
      </w:r>
      <w:r>
        <w:rPr>
          <w:rFonts w:hint="eastAsia"/>
        </w:rPr>
        <w:t>〕</w:t>
      </w:r>
      <w:r>
        <w:rPr>
          <w:rFonts w:hint="eastAsia"/>
        </w:rPr>
        <w:t>547</w:t>
      </w:r>
      <w:r>
        <w:rPr>
          <w:rFonts w:hint="eastAsia"/>
        </w:rPr>
        <w:t>号；项目代码：</w:t>
      </w:r>
      <w:r>
        <w:rPr>
          <w:rFonts w:hint="eastAsia"/>
        </w:rPr>
        <w:t>2502-320000-04-01-529693</w:t>
      </w:r>
      <w:r>
        <w:rPr>
          <w:rFonts w:hint="eastAsia"/>
        </w:rPr>
        <w:t>）。另外，项目也已取得连云港市自然资源和规划局核发的建设项目用地预审与选址意见书（用字第</w:t>
      </w:r>
      <w:r>
        <w:rPr>
          <w:rFonts w:hint="eastAsia"/>
          <w:u w:val="single"/>
        </w:rPr>
        <w:t>3207072025XS0010561</w:t>
      </w:r>
      <w:r>
        <w:rPr>
          <w:rFonts w:hint="eastAsia"/>
        </w:rPr>
        <w:t>号）。</w:t>
      </w:r>
    </w:p>
    <w:p w:rsidR="00C40332" w:rsidRDefault="000B1973">
      <w:pPr>
        <w:pStyle w:val="2"/>
      </w:pPr>
      <w:bookmarkStart w:id="12" w:name="_Toc12779"/>
      <w:bookmarkStart w:id="13" w:name="_Toc2449"/>
      <w:bookmarkStart w:id="14" w:name="_Toc19753"/>
      <w:bookmarkStart w:id="15" w:name="_Toc3322"/>
      <w:r>
        <w:rPr>
          <w:rFonts w:hint="eastAsia"/>
        </w:rPr>
        <w:t>1.2</w:t>
      </w:r>
      <w:r>
        <w:rPr>
          <w:rFonts w:hint="eastAsia"/>
        </w:rPr>
        <w:t>建设项目特点</w:t>
      </w:r>
      <w:bookmarkEnd w:id="12"/>
      <w:bookmarkEnd w:id="13"/>
      <w:bookmarkEnd w:id="14"/>
      <w:bookmarkEnd w:id="15"/>
    </w:p>
    <w:p w:rsidR="00C40332" w:rsidRDefault="000B1973" w:rsidP="00072846">
      <w:pPr>
        <w:ind w:firstLine="560"/>
      </w:pPr>
      <w:r>
        <w:rPr>
          <w:rFonts w:hint="eastAsia"/>
        </w:rPr>
        <w:t>（</w:t>
      </w:r>
      <w:r>
        <w:rPr>
          <w:rFonts w:hint="eastAsia"/>
        </w:rPr>
        <w:t>1</w:t>
      </w:r>
      <w:r>
        <w:rPr>
          <w:rFonts w:hint="eastAsia"/>
        </w:rPr>
        <w:t>）本项目线路起自既有青盐线赣榆北站南端站改工程设计终点</w:t>
      </w:r>
      <w:r>
        <w:rPr>
          <w:rFonts w:hint="eastAsia"/>
        </w:rPr>
        <w:t>DK0+240</w:t>
      </w:r>
      <w:r>
        <w:rPr>
          <w:rFonts w:hint="eastAsia"/>
        </w:rPr>
        <w:t>，向南引出至木套河北侧折向</w:t>
      </w:r>
      <w:r>
        <w:rPr>
          <w:rFonts w:hint="eastAsia"/>
        </w:rPr>
        <w:t>东经木套河村南部，上跨</w:t>
      </w:r>
      <w:r>
        <w:rPr>
          <w:rFonts w:hint="eastAsia"/>
        </w:rPr>
        <w:t>G204</w:t>
      </w:r>
      <w:r>
        <w:rPr>
          <w:rFonts w:hint="eastAsia"/>
        </w:rPr>
        <w:t>国道，线路折向东北方向上跨规划黄海大道、绕避在建黄海粮油科技产业园污水处理厂后继续向东走行，下穿海滨大道木套河特大桥、上跨既有赣榆港区防波堤二期工程</w:t>
      </w:r>
      <w:r>
        <w:rPr>
          <w:rFonts w:hint="eastAsia"/>
        </w:rPr>
        <w:t>C</w:t>
      </w:r>
      <w:r>
        <w:rPr>
          <w:rFonts w:hint="eastAsia"/>
        </w:rPr>
        <w:t>段，终至本项目正线工程终点</w:t>
      </w:r>
      <w:r>
        <w:rPr>
          <w:rFonts w:hint="eastAsia"/>
        </w:rPr>
        <w:t>DK3+093.28</w:t>
      </w:r>
      <w:r>
        <w:rPr>
          <w:rFonts w:hint="eastAsia"/>
        </w:rPr>
        <w:t>，新建线路正线全长</w:t>
      </w:r>
      <w:r>
        <w:rPr>
          <w:rFonts w:hint="eastAsia"/>
        </w:rPr>
        <w:t>2.853km</w:t>
      </w:r>
      <w:r>
        <w:rPr>
          <w:rFonts w:hint="eastAsia"/>
        </w:rPr>
        <w:t>。</w:t>
      </w:r>
    </w:p>
    <w:p w:rsidR="00C40332" w:rsidRDefault="000B1973" w:rsidP="00072846">
      <w:pPr>
        <w:ind w:firstLine="560"/>
      </w:pPr>
      <w:r>
        <w:rPr>
          <w:rFonts w:hint="eastAsia"/>
        </w:rPr>
        <w:t>（</w:t>
      </w:r>
      <w:r>
        <w:rPr>
          <w:rFonts w:hint="eastAsia"/>
        </w:rPr>
        <w:t>2</w:t>
      </w:r>
      <w:r>
        <w:rPr>
          <w:rFonts w:hint="eastAsia"/>
        </w:rPr>
        <w:t>）主要技术标准</w:t>
      </w:r>
    </w:p>
    <w:p w:rsidR="00C40332" w:rsidRDefault="000B1973" w:rsidP="00072846">
      <w:pPr>
        <w:ind w:firstLine="560"/>
      </w:pPr>
      <w:r>
        <w:rPr>
          <w:rFonts w:hint="eastAsia"/>
        </w:rPr>
        <w:t>正线数目：单线；</w:t>
      </w:r>
    </w:p>
    <w:p w:rsidR="00C40332" w:rsidRDefault="000B1973" w:rsidP="00072846">
      <w:pPr>
        <w:ind w:firstLine="560"/>
      </w:pPr>
      <w:r>
        <w:rPr>
          <w:rFonts w:hint="eastAsia"/>
        </w:rPr>
        <w:t>设计速度：</w:t>
      </w:r>
      <w:r>
        <w:rPr>
          <w:rFonts w:hint="eastAsia"/>
        </w:rPr>
        <w:t>40km/h</w:t>
      </w:r>
      <w:r>
        <w:rPr>
          <w:rFonts w:hint="eastAsia"/>
        </w:rPr>
        <w:t>；</w:t>
      </w:r>
    </w:p>
    <w:p w:rsidR="00C40332" w:rsidRDefault="000B1973" w:rsidP="00072846">
      <w:pPr>
        <w:ind w:firstLine="560"/>
      </w:pPr>
      <w:r>
        <w:rPr>
          <w:rFonts w:hint="eastAsia"/>
        </w:rPr>
        <w:t>限制坡度：</w:t>
      </w:r>
      <w:r>
        <w:rPr>
          <w:rFonts w:hint="eastAsia"/>
        </w:rPr>
        <w:t>8%</w:t>
      </w:r>
      <w:r>
        <w:rPr>
          <w:rFonts w:hint="eastAsia"/>
          <w:vertAlign w:val="subscript"/>
        </w:rPr>
        <w:t>0</w:t>
      </w:r>
      <w:r>
        <w:rPr>
          <w:rFonts w:hint="eastAsia"/>
        </w:rPr>
        <w:t>；</w:t>
      </w:r>
    </w:p>
    <w:p w:rsidR="00C40332" w:rsidRDefault="000B1973" w:rsidP="00072846">
      <w:pPr>
        <w:ind w:firstLine="560"/>
      </w:pPr>
      <w:r>
        <w:rPr>
          <w:rFonts w:hint="eastAsia"/>
        </w:rPr>
        <w:t>最小曲线半径：一般</w:t>
      </w:r>
      <w:r>
        <w:rPr>
          <w:rFonts w:hint="eastAsia"/>
        </w:rPr>
        <w:t>500m</w:t>
      </w:r>
      <w:r>
        <w:rPr>
          <w:rFonts w:hint="eastAsia"/>
        </w:rPr>
        <w:t>、困难</w:t>
      </w:r>
      <w:r>
        <w:rPr>
          <w:rFonts w:hint="eastAsia"/>
        </w:rPr>
        <w:t>250m</w:t>
      </w:r>
      <w:r>
        <w:rPr>
          <w:rFonts w:hint="eastAsia"/>
        </w:rPr>
        <w:t>；</w:t>
      </w:r>
    </w:p>
    <w:p w:rsidR="00C40332" w:rsidRDefault="000B1973" w:rsidP="00072846">
      <w:pPr>
        <w:ind w:firstLine="560"/>
      </w:pPr>
      <w:r>
        <w:rPr>
          <w:rFonts w:hint="eastAsia"/>
        </w:rPr>
        <w:t>牵引种类：内燃；</w:t>
      </w:r>
    </w:p>
    <w:p w:rsidR="00C40332" w:rsidRDefault="000B1973" w:rsidP="00072846">
      <w:pPr>
        <w:ind w:firstLine="560"/>
      </w:pPr>
      <w:r>
        <w:rPr>
          <w:rFonts w:hint="eastAsia"/>
        </w:rPr>
        <w:t>机车类型：</w:t>
      </w:r>
      <w:r>
        <w:rPr>
          <w:rFonts w:hint="eastAsia"/>
        </w:rPr>
        <w:t>HXN</w:t>
      </w:r>
      <w:r>
        <w:rPr>
          <w:rFonts w:hint="eastAsia"/>
        </w:rPr>
        <w:t>系列；</w:t>
      </w:r>
    </w:p>
    <w:p w:rsidR="00C40332" w:rsidRDefault="000B1973" w:rsidP="00072846">
      <w:pPr>
        <w:ind w:firstLine="560"/>
      </w:pPr>
      <w:r>
        <w:rPr>
          <w:rFonts w:hint="eastAsia"/>
        </w:rPr>
        <w:t>牵引质量：</w:t>
      </w:r>
      <w:r>
        <w:rPr>
          <w:rFonts w:hint="eastAsia"/>
        </w:rPr>
        <w:t>5000t</w:t>
      </w:r>
      <w:r>
        <w:rPr>
          <w:rFonts w:hint="eastAsia"/>
        </w:rPr>
        <w:t>；</w:t>
      </w:r>
    </w:p>
    <w:p w:rsidR="00C40332" w:rsidRDefault="000B1973" w:rsidP="00072846">
      <w:pPr>
        <w:ind w:firstLine="560"/>
      </w:pPr>
      <w:r>
        <w:rPr>
          <w:rFonts w:hint="eastAsia"/>
        </w:rPr>
        <w:t>设计轴重：</w:t>
      </w:r>
      <w:r>
        <w:rPr>
          <w:rFonts w:hint="eastAsia"/>
        </w:rPr>
        <w:t>23t</w:t>
      </w:r>
      <w:r>
        <w:rPr>
          <w:rFonts w:hint="eastAsia"/>
        </w:rPr>
        <w:t>；</w:t>
      </w:r>
    </w:p>
    <w:p w:rsidR="00C40332" w:rsidRDefault="000B1973" w:rsidP="00072846">
      <w:pPr>
        <w:ind w:firstLine="560"/>
      </w:pPr>
      <w:r>
        <w:rPr>
          <w:rFonts w:hint="eastAsia"/>
        </w:rPr>
        <w:t>到发线有限长度：</w:t>
      </w:r>
      <w:r>
        <w:rPr>
          <w:rFonts w:hint="eastAsia"/>
        </w:rPr>
        <w:t>1050m</w:t>
      </w:r>
    </w:p>
    <w:p w:rsidR="00C40332" w:rsidRDefault="000B1973" w:rsidP="00072846">
      <w:pPr>
        <w:ind w:firstLine="560"/>
      </w:pPr>
      <w:r>
        <w:rPr>
          <w:rFonts w:hint="eastAsia"/>
        </w:rPr>
        <w:t>闭塞类型：自动站间闭塞。</w:t>
      </w:r>
    </w:p>
    <w:p w:rsidR="00C40332" w:rsidRDefault="000B1973" w:rsidP="00072846">
      <w:pPr>
        <w:ind w:firstLine="560"/>
      </w:pPr>
      <w:r>
        <w:rPr>
          <w:rFonts w:hint="eastAsia"/>
        </w:rPr>
        <w:t>（</w:t>
      </w:r>
      <w:r>
        <w:rPr>
          <w:rFonts w:hint="eastAsia"/>
        </w:rPr>
        <w:t>3</w:t>
      </w:r>
      <w:r>
        <w:rPr>
          <w:rFonts w:hint="eastAsia"/>
        </w:rPr>
        <w:t>）本项目主要承担园区内企业粮食运输任务，是服务连云港赣榆港区黄海粮油科技产业园区的铁路专用线。根据企业设计年度运输需求调研结果，预测本项目设计年度近、远期铁路货运量分别为</w:t>
      </w:r>
      <w:r>
        <w:rPr>
          <w:rFonts w:hint="eastAsia"/>
        </w:rPr>
        <w:lastRenderedPageBreak/>
        <w:t>145</w:t>
      </w:r>
      <w:r>
        <w:rPr>
          <w:rFonts w:hint="eastAsia"/>
        </w:rPr>
        <w:t>万吨、</w:t>
      </w:r>
      <w:r>
        <w:rPr>
          <w:rFonts w:hint="eastAsia"/>
        </w:rPr>
        <w:t>258</w:t>
      </w:r>
      <w:r>
        <w:rPr>
          <w:rFonts w:hint="eastAsia"/>
        </w:rPr>
        <w:t>万吨，均为发送量，发送货物品类为粮食、食用油、豆粕，其中粮食主要运往河南及以西地区，食用油及豆粕运往鲁西及以西地区。</w:t>
      </w:r>
    </w:p>
    <w:p w:rsidR="00C40332" w:rsidRDefault="000B1973" w:rsidP="00072846">
      <w:pPr>
        <w:ind w:firstLine="560"/>
      </w:pPr>
      <w:r>
        <w:rPr>
          <w:rFonts w:hint="eastAsia"/>
        </w:rPr>
        <w:t>本项目发送的粮食采用敞顶集装箱或</w:t>
      </w:r>
      <w:r>
        <w:rPr>
          <w:rFonts w:hint="eastAsia"/>
        </w:rPr>
        <w:t>L70</w:t>
      </w:r>
      <w:r>
        <w:rPr>
          <w:rFonts w:hint="eastAsia"/>
        </w:rPr>
        <w:t>粮食车装载，敞顶集装箱每箱净载重为</w:t>
      </w:r>
      <w:r>
        <w:rPr>
          <w:rFonts w:hint="eastAsia"/>
        </w:rPr>
        <w:t>30t</w:t>
      </w:r>
      <w:r>
        <w:rPr>
          <w:rFonts w:hint="eastAsia"/>
        </w:rPr>
        <w:t>，每车装载</w:t>
      </w:r>
      <w:r>
        <w:rPr>
          <w:rFonts w:hint="eastAsia"/>
        </w:rPr>
        <w:t>2</w:t>
      </w:r>
      <w:r>
        <w:rPr>
          <w:rFonts w:hint="eastAsia"/>
        </w:rPr>
        <w:t>个集装箱，</w:t>
      </w:r>
      <w:r>
        <w:rPr>
          <w:rFonts w:hint="eastAsia"/>
        </w:rPr>
        <w:t>L70</w:t>
      </w:r>
      <w:r>
        <w:rPr>
          <w:rFonts w:hint="eastAsia"/>
        </w:rPr>
        <w:t>粮食车净载重为</w:t>
      </w:r>
      <w:r>
        <w:rPr>
          <w:rFonts w:hint="eastAsia"/>
        </w:rPr>
        <w:t>70t</w:t>
      </w:r>
      <w:r>
        <w:rPr>
          <w:rFonts w:hint="eastAsia"/>
        </w:rPr>
        <w:t>；食用油采用罐式集装箱或液袋集装箱装载，每箱净载重</w:t>
      </w:r>
      <w:r>
        <w:rPr>
          <w:rFonts w:hint="eastAsia"/>
        </w:rPr>
        <w:t>为</w:t>
      </w:r>
      <w:r>
        <w:rPr>
          <w:rFonts w:hint="eastAsia"/>
        </w:rPr>
        <w:t>24t</w:t>
      </w:r>
      <w:r>
        <w:rPr>
          <w:rFonts w:hint="eastAsia"/>
        </w:rPr>
        <w:t>，采用</w:t>
      </w:r>
      <w:r>
        <w:rPr>
          <w:rFonts w:hint="eastAsia"/>
        </w:rPr>
        <w:t>X6B</w:t>
      </w:r>
      <w:r>
        <w:rPr>
          <w:rFonts w:hint="eastAsia"/>
        </w:rPr>
        <w:t>型集装箱专用平车，每车装载</w:t>
      </w:r>
      <w:r>
        <w:rPr>
          <w:rFonts w:hint="eastAsia"/>
        </w:rPr>
        <w:t>2</w:t>
      </w:r>
      <w:r>
        <w:rPr>
          <w:rFonts w:hint="eastAsia"/>
        </w:rPr>
        <w:t>个集装箱；豆粕采用棚车装载，净载重为</w:t>
      </w:r>
      <w:r>
        <w:rPr>
          <w:rFonts w:hint="eastAsia"/>
        </w:rPr>
        <w:t>61t</w:t>
      </w:r>
      <w:r>
        <w:rPr>
          <w:rFonts w:hint="eastAsia"/>
        </w:rPr>
        <w:t>。</w:t>
      </w:r>
    </w:p>
    <w:p w:rsidR="00C40332" w:rsidRDefault="000B1973">
      <w:pPr>
        <w:pStyle w:val="2"/>
      </w:pPr>
      <w:bookmarkStart w:id="16" w:name="_Toc27689"/>
      <w:bookmarkStart w:id="17" w:name="_Toc13433"/>
      <w:bookmarkStart w:id="18" w:name="_Toc19221"/>
      <w:bookmarkStart w:id="19" w:name="_Toc15248"/>
      <w:r>
        <w:rPr>
          <w:rFonts w:hint="eastAsia"/>
        </w:rPr>
        <w:t>1.3</w:t>
      </w:r>
      <w:r>
        <w:rPr>
          <w:rFonts w:hint="eastAsia"/>
        </w:rPr>
        <w:t>环境影响评价工作过程</w:t>
      </w:r>
      <w:bookmarkEnd w:id="16"/>
      <w:bookmarkEnd w:id="17"/>
      <w:bookmarkEnd w:id="18"/>
      <w:bookmarkEnd w:id="19"/>
    </w:p>
    <w:p w:rsidR="00C40332" w:rsidRDefault="000B1973" w:rsidP="00072846">
      <w:pPr>
        <w:ind w:firstLine="560"/>
      </w:pPr>
      <w:r>
        <w:rPr>
          <w:rFonts w:hint="eastAsia"/>
        </w:rPr>
        <w:t>根据《中华人民共和国环境保护法》《中华人民共和国环境影响评价法》《建设项目环境保护管理条例》和《建设项目环境影响评价分类管理名录》的规定，结合本项目建设内容，影响范围内涉及</w:t>
      </w:r>
      <w:r>
        <w:rPr>
          <w:rFonts w:hint="eastAsia"/>
        </w:rPr>
        <w:t>耕地、声环境和</w:t>
      </w:r>
      <w:r>
        <w:rPr>
          <w:rFonts w:hint="eastAsia"/>
        </w:rPr>
        <w:t>大气环境敏感目标等，拟通过编制环境影响报告书对项目产生的污染和环境影响情况进行详细评价，从环境保护角度评估项目建设的可行性。</w:t>
      </w:r>
    </w:p>
    <w:p w:rsidR="00C40332" w:rsidRDefault="000B1973" w:rsidP="00072846">
      <w:pPr>
        <w:ind w:firstLine="560"/>
      </w:pPr>
      <w:r>
        <w:rPr>
          <w:rFonts w:hint="eastAsia"/>
        </w:rPr>
        <w:t>本项目为线性开发建设项目，经沿线实地调研及踏勘，本项目除经过村庄路段环境敏感程</w:t>
      </w:r>
      <w:r>
        <w:rPr>
          <w:rFonts w:hint="eastAsia"/>
        </w:rPr>
        <w:t>度较高外，其余路段环境敏感程度一般，主要为耕地、未利用地、建设用地。因此，本次评价按照“点段结合、反馈全线”的原则进行评价工作，并根据工程特点和区域环境特征，对环境保护目标和环境敏感区所对应的路段做重点评价。</w:t>
      </w:r>
    </w:p>
    <w:p w:rsidR="00C40332" w:rsidRDefault="000B1973" w:rsidP="00072846">
      <w:pPr>
        <w:ind w:firstLine="560"/>
        <w:rPr>
          <w:rFonts w:eastAsiaTheme="minorEastAsia"/>
        </w:rPr>
      </w:pPr>
      <w:r>
        <w:rPr>
          <w:rFonts w:eastAsiaTheme="minorEastAsia" w:hint="eastAsia"/>
        </w:rPr>
        <w:t>环境影响评价工作开展前应分析项目选址选线与国家和地方有关生态环境法律法规、标准、政策、规范、国土空间规划等相关规划、生态环境分区管控以及规划环境影响评价要求的符合性，对不符合上述要求的应提出选址选线优化调整建议。环境影响评价工作一般分为三个阶段，即调查分析和工作方案制定阶段，分析论证和预测评价阶段，环</w:t>
      </w:r>
      <w:r>
        <w:rPr>
          <w:rFonts w:eastAsiaTheme="minorEastAsia" w:hint="eastAsia"/>
        </w:rPr>
        <w:t>境影响报告书</w:t>
      </w:r>
      <w:r>
        <w:rPr>
          <w:rFonts w:eastAsiaTheme="minorEastAsia" w:hint="eastAsia"/>
        </w:rPr>
        <w:t>（</w:t>
      </w:r>
      <w:r>
        <w:rPr>
          <w:rFonts w:eastAsiaTheme="minorEastAsia" w:hint="eastAsia"/>
        </w:rPr>
        <w:t>表</w:t>
      </w:r>
      <w:r>
        <w:rPr>
          <w:rFonts w:eastAsiaTheme="minorEastAsia" w:hint="eastAsia"/>
        </w:rPr>
        <w:t>）</w:t>
      </w:r>
      <w:r>
        <w:rPr>
          <w:rFonts w:eastAsiaTheme="minorEastAsia" w:hint="eastAsia"/>
        </w:rPr>
        <w:t>编制阶段。具体流程见图</w:t>
      </w:r>
      <w:r>
        <w:rPr>
          <w:rFonts w:eastAsiaTheme="minorEastAsia" w:hint="eastAsia"/>
        </w:rPr>
        <w:t>1</w:t>
      </w:r>
      <w:r>
        <w:rPr>
          <w:rFonts w:eastAsiaTheme="minorEastAsia" w:hint="eastAsia"/>
        </w:rPr>
        <w:t>-1</w:t>
      </w:r>
      <w:r>
        <w:rPr>
          <w:rFonts w:eastAsiaTheme="minorEastAsia" w:hint="eastAsia"/>
        </w:rPr>
        <w:t>。</w:t>
      </w:r>
    </w:p>
    <w:p w:rsidR="00C40332" w:rsidRDefault="000B1973">
      <w:pPr>
        <w:spacing w:line="240" w:lineRule="auto"/>
        <w:ind w:firstLineChars="0" w:firstLine="0"/>
        <w:jc w:val="center"/>
      </w:pPr>
      <w:r>
        <w:rPr>
          <w:noProof/>
        </w:rPr>
        <w:lastRenderedPageBreak/>
        <w:drawing>
          <wp:inline distT="0" distB="0" distL="114300" distR="114300">
            <wp:extent cx="5268595" cy="5053330"/>
            <wp:effectExtent l="0" t="0" r="8255" b="139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tretch>
                      <a:fillRect/>
                    </a:stretch>
                  </pic:blipFill>
                  <pic:spPr>
                    <a:xfrm>
                      <a:off x="0" y="0"/>
                      <a:ext cx="5268595" cy="5053330"/>
                    </a:xfrm>
                    <a:prstGeom prst="rect">
                      <a:avLst/>
                    </a:prstGeom>
                    <a:noFill/>
                    <a:ln>
                      <a:noFill/>
                    </a:ln>
                  </pic:spPr>
                </pic:pic>
              </a:graphicData>
            </a:graphic>
          </wp:inline>
        </w:drawing>
      </w:r>
    </w:p>
    <w:p w:rsidR="00C40332" w:rsidRDefault="000B1973">
      <w:pPr>
        <w:pStyle w:val="a5"/>
      </w:pPr>
      <w:r>
        <w:t>图</w:t>
      </w:r>
      <w:r>
        <w:t xml:space="preserve">1- </w:t>
      </w:r>
      <w:r>
        <w:fldChar w:fldCharType="begin"/>
      </w:r>
      <w:r>
        <w:instrText xml:space="preserve"> SEQ </w:instrText>
      </w:r>
      <w:r>
        <w:instrText>图</w:instrText>
      </w:r>
      <w:r>
        <w:instrText xml:space="preserve">1- \* ARABIC </w:instrText>
      </w:r>
      <w:r>
        <w:fldChar w:fldCharType="separate"/>
      </w:r>
      <w:r>
        <w:t>1</w:t>
      </w:r>
      <w:r>
        <w:fldChar w:fldCharType="end"/>
      </w:r>
      <w:r>
        <w:rPr>
          <w:rFonts w:hint="eastAsia"/>
        </w:rPr>
        <w:t xml:space="preserve"> </w:t>
      </w:r>
      <w:r>
        <w:rPr>
          <w:rFonts w:hint="eastAsia"/>
        </w:rPr>
        <w:t>建设项目环境影响评价工作程序图</w:t>
      </w:r>
    </w:p>
    <w:p w:rsidR="00C40332" w:rsidRDefault="000B1973">
      <w:pPr>
        <w:pStyle w:val="2"/>
      </w:pPr>
      <w:bookmarkStart w:id="20" w:name="_Toc18278"/>
      <w:bookmarkStart w:id="21" w:name="_Toc21424"/>
      <w:bookmarkStart w:id="22" w:name="_Toc15363"/>
      <w:bookmarkStart w:id="23" w:name="_Toc26083"/>
      <w:r>
        <w:rPr>
          <w:rFonts w:hint="eastAsia"/>
        </w:rPr>
        <w:t>1.4</w:t>
      </w:r>
      <w:r>
        <w:rPr>
          <w:rFonts w:hint="eastAsia"/>
        </w:rPr>
        <w:t>分析判定相关情况</w:t>
      </w:r>
      <w:bookmarkEnd w:id="20"/>
      <w:bookmarkEnd w:id="21"/>
      <w:bookmarkEnd w:id="22"/>
      <w:bookmarkEnd w:id="23"/>
    </w:p>
    <w:p w:rsidR="00C40332" w:rsidRDefault="000B1973">
      <w:pPr>
        <w:pStyle w:val="3"/>
      </w:pPr>
      <w:bookmarkStart w:id="24" w:name="_Toc7428"/>
      <w:r>
        <w:rPr>
          <w:rFonts w:hint="eastAsia"/>
        </w:rPr>
        <w:t>1.4.1</w:t>
      </w:r>
      <w:r>
        <w:rPr>
          <w:rFonts w:hint="eastAsia"/>
        </w:rPr>
        <w:t>产业政策相符性分析</w:t>
      </w:r>
      <w:bookmarkEnd w:id="24"/>
    </w:p>
    <w:p w:rsidR="00C40332" w:rsidRDefault="000B1973" w:rsidP="00072846">
      <w:pPr>
        <w:ind w:firstLine="562"/>
        <w:rPr>
          <w:b/>
          <w:bCs/>
        </w:rPr>
      </w:pPr>
      <w:r>
        <w:rPr>
          <w:rFonts w:hint="eastAsia"/>
          <w:b/>
          <w:bCs/>
        </w:rPr>
        <w:t>（</w:t>
      </w:r>
      <w:r>
        <w:rPr>
          <w:rFonts w:hint="eastAsia"/>
          <w:b/>
          <w:bCs/>
        </w:rPr>
        <w:t>1</w:t>
      </w:r>
      <w:r>
        <w:rPr>
          <w:rFonts w:hint="eastAsia"/>
          <w:b/>
          <w:bCs/>
        </w:rPr>
        <w:t>）与《产业结构调整指导目录（</w:t>
      </w:r>
      <w:r>
        <w:rPr>
          <w:rFonts w:hint="eastAsia"/>
          <w:b/>
          <w:bCs/>
        </w:rPr>
        <w:t>2024</w:t>
      </w:r>
      <w:r>
        <w:rPr>
          <w:rFonts w:hint="eastAsia"/>
          <w:b/>
          <w:bCs/>
        </w:rPr>
        <w:t>年本）》相符性分析</w:t>
      </w:r>
    </w:p>
    <w:p w:rsidR="00C40332" w:rsidRDefault="000B1973" w:rsidP="00072846">
      <w:pPr>
        <w:ind w:firstLine="560"/>
      </w:pPr>
      <w:r>
        <w:rPr>
          <w:rFonts w:hint="eastAsia"/>
        </w:rPr>
        <w:t>本项目属于铁路专用线项目，经查询《产业结构调整指导目录（</w:t>
      </w:r>
      <w:r>
        <w:rPr>
          <w:rFonts w:hint="eastAsia"/>
        </w:rPr>
        <w:t>2024</w:t>
      </w:r>
      <w:r>
        <w:rPr>
          <w:rFonts w:hint="eastAsia"/>
        </w:rPr>
        <w:t>年本）》（中华人</w:t>
      </w:r>
      <w:r>
        <w:rPr>
          <w:rFonts w:hint="eastAsia"/>
        </w:rPr>
        <w:t>民共和国国家发展和改革委员会令</w:t>
      </w:r>
      <w:r>
        <w:rPr>
          <w:rFonts w:hint="eastAsia"/>
        </w:rPr>
        <w:t xml:space="preserve"> </w:t>
      </w:r>
      <w:r>
        <w:rPr>
          <w:rFonts w:hint="eastAsia"/>
        </w:rPr>
        <w:t>第</w:t>
      </w:r>
      <w:r>
        <w:rPr>
          <w:rFonts w:hint="eastAsia"/>
        </w:rPr>
        <w:t>7</w:t>
      </w:r>
      <w:r>
        <w:rPr>
          <w:rFonts w:hint="eastAsia"/>
        </w:rPr>
        <w:t>号），本项目属于“鼓励类”中“第二十三项</w:t>
      </w:r>
      <w:r>
        <w:rPr>
          <w:rFonts w:hint="eastAsia"/>
        </w:rPr>
        <w:t xml:space="preserve"> </w:t>
      </w:r>
      <w:r>
        <w:rPr>
          <w:rFonts w:hint="eastAsia"/>
        </w:rPr>
        <w:t>铁路”中“</w:t>
      </w:r>
      <w:r>
        <w:rPr>
          <w:rFonts w:hint="eastAsia"/>
        </w:rPr>
        <w:t>1.</w:t>
      </w:r>
      <w:r>
        <w:rPr>
          <w:rFonts w:hint="eastAsia"/>
        </w:rPr>
        <w:t>铁路建设和改造：铁路新线、既有铁路改扩建、铁路专用线、城际、市域（郊）铁路建设，线路全封闭和道口平改立，重点口岸扩能改造”。</w:t>
      </w:r>
      <w:r>
        <w:rPr>
          <w:rFonts w:hint="eastAsia"/>
        </w:rPr>
        <w:t>因此，符合国家产业政策。</w:t>
      </w:r>
    </w:p>
    <w:p w:rsidR="00C40332" w:rsidRDefault="000B1973" w:rsidP="00072846">
      <w:pPr>
        <w:ind w:firstLine="562"/>
        <w:rPr>
          <w:b/>
          <w:bCs/>
        </w:rPr>
      </w:pPr>
      <w:r>
        <w:rPr>
          <w:rFonts w:hint="eastAsia"/>
          <w:b/>
          <w:bCs/>
        </w:rPr>
        <w:t>（</w:t>
      </w:r>
      <w:r>
        <w:rPr>
          <w:rFonts w:hint="eastAsia"/>
          <w:b/>
          <w:bCs/>
        </w:rPr>
        <w:t>2</w:t>
      </w:r>
      <w:r>
        <w:rPr>
          <w:rFonts w:hint="eastAsia"/>
          <w:b/>
          <w:bCs/>
        </w:rPr>
        <w:t>）与《市场准入负面清单（</w:t>
      </w:r>
      <w:r>
        <w:rPr>
          <w:rFonts w:hint="eastAsia"/>
          <w:b/>
          <w:bCs/>
        </w:rPr>
        <w:t>2025</w:t>
      </w:r>
      <w:r>
        <w:rPr>
          <w:rFonts w:hint="eastAsia"/>
          <w:b/>
          <w:bCs/>
        </w:rPr>
        <w:t>年版）》相符性分析</w:t>
      </w:r>
    </w:p>
    <w:p w:rsidR="00C40332" w:rsidRDefault="000B1973" w:rsidP="00072846">
      <w:pPr>
        <w:ind w:firstLine="560"/>
      </w:pPr>
      <w:r>
        <w:rPr>
          <w:rFonts w:hint="eastAsia"/>
        </w:rPr>
        <w:t>根据《市场准入负面清单（</w:t>
      </w:r>
      <w:r>
        <w:rPr>
          <w:rFonts w:hint="eastAsia"/>
        </w:rPr>
        <w:t>2025</w:t>
      </w:r>
      <w:r>
        <w:rPr>
          <w:rFonts w:hint="eastAsia"/>
        </w:rPr>
        <w:t>年版）》，禁止准入类共</w:t>
      </w:r>
      <w:r>
        <w:rPr>
          <w:rFonts w:hint="eastAsia"/>
        </w:rPr>
        <w:t>6</w:t>
      </w:r>
      <w:r>
        <w:rPr>
          <w:rFonts w:hint="eastAsia"/>
        </w:rPr>
        <w:t>项，</w:t>
      </w:r>
      <w:r>
        <w:rPr>
          <w:rFonts w:hint="eastAsia"/>
        </w:rPr>
        <w:lastRenderedPageBreak/>
        <w:t>涉及铁路交通的</w:t>
      </w:r>
      <w:r>
        <w:rPr>
          <w:rFonts w:hint="eastAsia"/>
        </w:rPr>
        <w:t>3</w:t>
      </w:r>
      <w:r>
        <w:rPr>
          <w:rFonts w:hint="eastAsia"/>
        </w:rPr>
        <w:t>项；许可准入事项</w:t>
      </w:r>
      <w:r>
        <w:rPr>
          <w:rFonts w:hint="eastAsia"/>
        </w:rPr>
        <w:t>100</w:t>
      </w:r>
      <w:r>
        <w:rPr>
          <w:rFonts w:hint="eastAsia"/>
        </w:rPr>
        <w:t>项，涉及铁路交通的</w:t>
      </w:r>
      <w:r>
        <w:rPr>
          <w:rFonts w:hint="eastAsia"/>
        </w:rPr>
        <w:t>1</w:t>
      </w:r>
      <w:r>
        <w:rPr>
          <w:rFonts w:hint="eastAsia"/>
        </w:rPr>
        <w:t>项，如下表所示。</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1</w:t>
      </w:r>
      <w:r>
        <w:fldChar w:fldCharType="end"/>
      </w:r>
      <w:r>
        <w:rPr>
          <w:rFonts w:hint="eastAsia"/>
        </w:rPr>
        <w:t xml:space="preserve"> </w:t>
      </w:r>
      <w:r>
        <w:rPr>
          <w:rFonts w:hint="eastAsia"/>
        </w:rPr>
        <w:t>《市场准入负面清单（</w:t>
      </w:r>
      <w:r>
        <w:rPr>
          <w:rFonts w:hint="eastAsia"/>
        </w:rPr>
        <w:t>2025</w:t>
      </w:r>
      <w:r>
        <w:rPr>
          <w:rFonts w:hint="eastAsia"/>
        </w:rPr>
        <w:t>年版）》相符性分析</w:t>
      </w:r>
    </w:p>
    <w:tbl>
      <w:tblPr>
        <w:tblStyle w:val="ac"/>
        <w:tblW w:w="5000" w:type="pct"/>
        <w:tblLook w:val="04A0" w:firstRow="1" w:lastRow="0" w:firstColumn="1" w:lastColumn="0" w:noHBand="0" w:noVBand="1"/>
      </w:tblPr>
      <w:tblGrid>
        <w:gridCol w:w="637"/>
        <w:gridCol w:w="1051"/>
        <w:gridCol w:w="866"/>
        <w:gridCol w:w="3018"/>
        <w:gridCol w:w="2950"/>
      </w:tblGrid>
      <w:tr w:rsidR="00C40332">
        <w:tc>
          <w:tcPr>
            <w:tcW w:w="373" w:type="pct"/>
            <w:vAlign w:val="center"/>
          </w:tcPr>
          <w:p w:rsidR="00C40332" w:rsidRDefault="000B1973">
            <w:pPr>
              <w:pStyle w:val="af5"/>
              <w:rPr>
                <w:b/>
                <w:bCs/>
              </w:rPr>
            </w:pPr>
            <w:r>
              <w:rPr>
                <w:rFonts w:hint="eastAsia"/>
                <w:b/>
                <w:bCs/>
              </w:rPr>
              <w:t>项目号</w:t>
            </w:r>
          </w:p>
        </w:tc>
        <w:tc>
          <w:tcPr>
            <w:tcW w:w="616" w:type="pct"/>
            <w:vAlign w:val="center"/>
          </w:tcPr>
          <w:p w:rsidR="00C40332" w:rsidRDefault="000B1973">
            <w:pPr>
              <w:pStyle w:val="af5"/>
              <w:rPr>
                <w:b/>
                <w:bCs/>
              </w:rPr>
            </w:pPr>
            <w:r>
              <w:rPr>
                <w:rFonts w:hint="eastAsia"/>
                <w:b/>
                <w:bCs/>
              </w:rPr>
              <w:t>禁止或许可事项</w:t>
            </w:r>
          </w:p>
        </w:tc>
        <w:tc>
          <w:tcPr>
            <w:tcW w:w="508" w:type="pct"/>
            <w:vAlign w:val="center"/>
          </w:tcPr>
          <w:p w:rsidR="00C40332" w:rsidRDefault="000B1973">
            <w:pPr>
              <w:pStyle w:val="af5"/>
              <w:rPr>
                <w:b/>
                <w:bCs/>
              </w:rPr>
            </w:pPr>
            <w:r>
              <w:rPr>
                <w:rFonts w:hint="eastAsia"/>
                <w:b/>
                <w:bCs/>
              </w:rPr>
              <w:t>事项编码</w:t>
            </w:r>
          </w:p>
        </w:tc>
        <w:tc>
          <w:tcPr>
            <w:tcW w:w="1771" w:type="pct"/>
            <w:vAlign w:val="center"/>
          </w:tcPr>
          <w:p w:rsidR="00C40332" w:rsidRDefault="000B1973">
            <w:pPr>
              <w:pStyle w:val="af5"/>
              <w:rPr>
                <w:b/>
                <w:bCs/>
              </w:rPr>
            </w:pPr>
            <w:r>
              <w:rPr>
                <w:rFonts w:hint="eastAsia"/>
                <w:b/>
                <w:bCs/>
              </w:rPr>
              <w:t>禁止或许可准入描述</w:t>
            </w:r>
          </w:p>
        </w:tc>
        <w:tc>
          <w:tcPr>
            <w:tcW w:w="1731" w:type="pct"/>
            <w:vAlign w:val="center"/>
          </w:tcPr>
          <w:p w:rsidR="00C40332" w:rsidRDefault="000B1973">
            <w:pPr>
              <w:pStyle w:val="af5"/>
              <w:rPr>
                <w:b/>
                <w:bCs/>
              </w:rPr>
            </w:pPr>
            <w:r>
              <w:rPr>
                <w:rFonts w:hint="eastAsia"/>
                <w:b/>
                <w:bCs/>
              </w:rPr>
              <w:t>项目相符性分析</w:t>
            </w:r>
          </w:p>
        </w:tc>
      </w:tr>
      <w:tr w:rsidR="00C40332">
        <w:tc>
          <w:tcPr>
            <w:tcW w:w="373" w:type="pct"/>
            <w:vAlign w:val="center"/>
          </w:tcPr>
          <w:p w:rsidR="00C40332" w:rsidRDefault="000B1973">
            <w:pPr>
              <w:pStyle w:val="af5"/>
            </w:pPr>
            <w:r>
              <w:rPr>
                <w:rFonts w:hint="eastAsia"/>
              </w:rPr>
              <w:t>1</w:t>
            </w:r>
          </w:p>
        </w:tc>
        <w:tc>
          <w:tcPr>
            <w:tcW w:w="616" w:type="pct"/>
            <w:vAlign w:val="center"/>
          </w:tcPr>
          <w:p w:rsidR="00C40332" w:rsidRDefault="000B1973">
            <w:pPr>
              <w:pStyle w:val="af5"/>
            </w:pPr>
            <w:r>
              <w:rPr>
                <w:rFonts w:hint="eastAsia"/>
              </w:rPr>
              <w:t>法律、法规、国务院决定等明确设立且与市场准入相关的禁止性规定</w:t>
            </w:r>
          </w:p>
        </w:tc>
        <w:tc>
          <w:tcPr>
            <w:tcW w:w="508" w:type="pct"/>
            <w:vAlign w:val="center"/>
          </w:tcPr>
          <w:p w:rsidR="00C40332" w:rsidRDefault="000B1973">
            <w:pPr>
              <w:pStyle w:val="af5"/>
            </w:pPr>
            <w:r>
              <w:rPr>
                <w:rFonts w:hint="eastAsia"/>
              </w:rPr>
              <w:t>100001</w:t>
            </w:r>
          </w:p>
        </w:tc>
        <w:tc>
          <w:tcPr>
            <w:tcW w:w="1771" w:type="pct"/>
            <w:vAlign w:val="center"/>
          </w:tcPr>
          <w:p w:rsidR="00C40332" w:rsidRDefault="000B1973">
            <w:pPr>
              <w:pStyle w:val="af5"/>
            </w:pPr>
            <w:r>
              <w:rPr>
                <w:rFonts w:hint="eastAsia"/>
              </w:rPr>
              <w:t>法律、法规、国务院决定等明确设立，且与市场准入相关的禁止性规定（见附件）。</w:t>
            </w:r>
          </w:p>
        </w:tc>
        <w:tc>
          <w:tcPr>
            <w:tcW w:w="1731" w:type="pct"/>
            <w:vAlign w:val="center"/>
          </w:tcPr>
          <w:p w:rsidR="00C40332" w:rsidRDefault="000B1973">
            <w:pPr>
              <w:pStyle w:val="af5"/>
            </w:pPr>
            <w:r>
              <w:rPr>
                <w:rFonts w:hint="eastAsia"/>
              </w:rPr>
              <w:t>根据《产业结构调整指导目录（</w:t>
            </w:r>
            <w:r>
              <w:rPr>
                <w:rFonts w:hint="eastAsia"/>
              </w:rPr>
              <w:t>2024</w:t>
            </w:r>
            <w:r>
              <w:rPr>
                <w:rFonts w:hint="eastAsia"/>
              </w:rPr>
              <w:t>年本）》，本项目属于“鼓励类”中“第二十三项</w:t>
            </w:r>
            <w:r>
              <w:rPr>
                <w:rFonts w:hint="eastAsia"/>
              </w:rPr>
              <w:t xml:space="preserve"> </w:t>
            </w:r>
            <w:r>
              <w:rPr>
                <w:rFonts w:hint="eastAsia"/>
              </w:rPr>
              <w:t>铁路”中“</w:t>
            </w:r>
            <w:r>
              <w:rPr>
                <w:rFonts w:hint="eastAsia"/>
              </w:rPr>
              <w:t>1.</w:t>
            </w:r>
            <w:r>
              <w:rPr>
                <w:rFonts w:hint="eastAsia"/>
              </w:rPr>
              <w:t>铁路建设和改造：铁路新线、既有铁路改扩建、铁路专用线、城际、市域（郊）铁路建设，线路全封闭和道口平改立，重点口岸扩能改造”；</w:t>
            </w:r>
          </w:p>
          <w:p w:rsidR="00C40332" w:rsidRDefault="000B1973">
            <w:pPr>
              <w:pStyle w:val="af5"/>
            </w:pPr>
            <w:r>
              <w:rPr>
                <w:rFonts w:hint="eastAsia"/>
              </w:rPr>
              <w:t>根据《市场准入负面清单（</w:t>
            </w:r>
            <w:r>
              <w:rPr>
                <w:rFonts w:hint="eastAsia"/>
              </w:rPr>
              <w:t>2025</w:t>
            </w:r>
            <w:r>
              <w:rPr>
                <w:rFonts w:hint="eastAsia"/>
              </w:rPr>
              <w:t>年版）》与市场准入相关的禁止性规定，无铁路交通业相关的禁止措施，故本项目不属于《市</w:t>
            </w:r>
            <w:r>
              <w:rPr>
                <w:rFonts w:hint="eastAsia"/>
              </w:rPr>
              <w:t>场准入负面清单（</w:t>
            </w:r>
            <w:r>
              <w:rPr>
                <w:rFonts w:hint="eastAsia"/>
              </w:rPr>
              <w:t>2025</w:t>
            </w:r>
            <w:r>
              <w:rPr>
                <w:rFonts w:hint="eastAsia"/>
              </w:rPr>
              <w:t>年版）》禁止准入类中法律、法规、国务院决定等明确设立且与市场准入相关的禁止性事项。</w:t>
            </w:r>
          </w:p>
        </w:tc>
      </w:tr>
      <w:tr w:rsidR="00C40332">
        <w:tc>
          <w:tcPr>
            <w:tcW w:w="373" w:type="pct"/>
            <w:vAlign w:val="center"/>
          </w:tcPr>
          <w:p w:rsidR="00C40332" w:rsidRDefault="000B1973">
            <w:pPr>
              <w:pStyle w:val="af5"/>
            </w:pPr>
            <w:r>
              <w:rPr>
                <w:rFonts w:hint="eastAsia"/>
              </w:rPr>
              <w:t>2</w:t>
            </w:r>
          </w:p>
        </w:tc>
        <w:tc>
          <w:tcPr>
            <w:tcW w:w="616" w:type="pct"/>
            <w:vAlign w:val="center"/>
          </w:tcPr>
          <w:p w:rsidR="00C40332" w:rsidRDefault="000B1973">
            <w:pPr>
              <w:pStyle w:val="af5"/>
            </w:pPr>
            <w:r>
              <w:rPr>
                <w:rFonts w:hint="eastAsia"/>
              </w:rPr>
              <w:t>国家产业政策明令淘汰和限制的产品、技术、工艺、设备及行为</w:t>
            </w:r>
          </w:p>
        </w:tc>
        <w:tc>
          <w:tcPr>
            <w:tcW w:w="508" w:type="pct"/>
            <w:vAlign w:val="center"/>
          </w:tcPr>
          <w:p w:rsidR="00C40332" w:rsidRDefault="000B1973">
            <w:pPr>
              <w:pStyle w:val="af5"/>
            </w:pPr>
            <w:r>
              <w:rPr>
                <w:rFonts w:hint="eastAsia"/>
              </w:rPr>
              <w:t>100002</w:t>
            </w:r>
          </w:p>
        </w:tc>
        <w:tc>
          <w:tcPr>
            <w:tcW w:w="1771" w:type="pct"/>
            <w:vAlign w:val="center"/>
          </w:tcPr>
          <w:p w:rsidR="00C40332" w:rsidRDefault="000B1973">
            <w:pPr>
              <w:pStyle w:val="af5"/>
            </w:pPr>
            <w:r>
              <w:rPr>
                <w:rFonts w:hint="eastAsia"/>
              </w:rPr>
              <w:t>《产业结构调整指导目录》中的淘汰类项目，禁止投资；限制类项目，禁止新建。</w:t>
            </w:r>
          </w:p>
        </w:tc>
        <w:tc>
          <w:tcPr>
            <w:tcW w:w="1731" w:type="pct"/>
            <w:vAlign w:val="center"/>
          </w:tcPr>
          <w:p w:rsidR="00C40332" w:rsidRDefault="000B1973">
            <w:pPr>
              <w:pStyle w:val="af5"/>
            </w:pPr>
            <w:r>
              <w:rPr>
                <w:rFonts w:hint="eastAsia"/>
              </w:rPr>
              <w:t>根据《产业结构调整指导目录（</w:t>
            </w:r>
            <w:r>
              <w:rPr>
                <w:rFonts w:hint="eastAsia"/>
              </w:rPr>
              <w:t>2024</w:t>
            </w:r>
            <w:r>
              <w:rPr>
                <w:rFonts w:hint="eastAsia"/>
              </w:rPr>
              <w:t>年本）》，本项目属于“鼓励类”中“第二十三项</w:t>
            </w:r>
            <w:r>
              <w:rPr>
                <w:rFonts w:hint="eastAsia"/>
              </w:rPr>
              <w:t xml:space="preserve"> </w:t>
            </w:r>
            <w:r>
              <w:rPr>
                <w:rFonts w:hint="eastAsia"/>
              </w:rPr>
              <w:t>铁路”中“</w:t>
            </w:r>
            <w:r>
              <w:rPr>
                <w:rFonts w:hint="eastAsia"/>
              </w:rPr>
              <w:t>1.</w:t>
            </w:r>
            <w:r>
              <w:rPr>
                <w:rFonts w:hint="eastAsia"/>
              </w:rPr>
              <w:t>铁路建设和改造：铁路新线、既有铁路改扩建、铁路专用线、城际、市域（郊）铁路建设，线路全封闭和道口平改立，重点口岸扩能改造”。</w:t>
            </w:r>
          </w:p>
        </w:tc>
      </w:tr>
      <w:tr w:rsidR="00C40332">
        <w:tc>
          <w:tcPr>
            <w:tcW w:w="373" w:type="pct"/>
            <w:vAlign w:val="center"/>
          </w:tcPr>
          <w:p w:rsidR="00C40332" w:rsidRDefault="000B1973">
            <w:pPr>
              <w:pStyle w:val="af5"/>
            </w:pPr>
            <w:r>
              <w:rPr>
                <w:rFonts w:hint="eastAsia"/>
              </w:rPr>
              <w:t>3</w:t>
            </w:r>
          </w:p>
        </w:tc>
        <w:tc>
          <w:tcPr>
            <w:tcW w:w="616" w:type="pct"/>
            <w:vAlign w:val="center"/>
          </w:tcPr>
          <w:p w:rsidR="00C40332" w:rsidRDefault="000B1973">
            <w:pPr>
              <w:pStyle w:val="af5"/>
            </w:pPr>
            <w:r>
              <w:rPr>
                <w:rFonts w:hint="eastAsia"/>
              </w:rPr>
              <w:t>不符合主体功能区建设要求</w:t>
            </w:r>
            <w:r>
              <w:rPr>
                <w:rFonts w:hint="eastAsia"/>
              </w:rPr>
              <w:t>的各类开发活动</w:t>
            </w:r>
          </w:p>
        </w:tc>
        <w:tc>
          <w:tcPr>
            <w:tcW w:w="508" w:type="pct"/>
            <w:vAlign w:val="center"/>
          </w:tcPr>
          <w:p w:rsidR="00C40332" w:rsidRDefault="000B1973">
            <w:pPr>
              <w:pStyle w:val="af5"/>
            </w:pPr>
            <w:r>
              <w:rPr>
                <w:rFonts w:hint="eastAsia"/>
              </w:rPr>
              <w:t>100003</w:t>
            </w:r>
          </w:p>
        </w:tc>
        <w:tc>
          <w:tcPr>
            <w:tcW w:w="1771" w:type="pct"/>
            <w:vAlign w:val="center"/>
          </w:tcPr>
          <w:p w:rsidR="00C40332" w:rsidRDefault="000B1973">
            <w:pPr>
              <w:pStyle w:val="af5"/>
            </w:pPr>
            <w:r>
              <w:rPr>
                <w:rFonts w:hint="eastAsia"/>
              </w:rPr>
              <w:t>地方国家重点生态功能区产业准入负面清单（或禁止限制目录）、农产品主产区产业准入负面清单（或禁止限制目录）所列有关事项。</w:t>
            </w:r>
          </w:p>
        </w:tc>
        <w:tc>
          <w:tcPr>
            <w:tcW w:w="1731" w:type="pct"/>
            <w:vAlign w:val="center"/>
          </w:tcPr>
          <w:p w:rsidR="00C40332" w:rsidRDefault="000B1973">
            <w:pPr>
              <w:pStyle w:val="af5"/>
            </w:pPr>
            <w:r>
              <w:rPr>
                <w:rFonts w:hint="eastAsia"/>
              </w:rPr>
              <w:t>根据本报告下文分析可知，项目的建设符合《江苏省生态空间管控区域规划》（苏政发〔</w:t>
            </w:r>
            <w:r>
              <w:rPr>
                <w:rFonts w:hint="eastAsia"/>
              </w:rPr>
              <w:t>2020</w:t>
            </w:r>
            <w:r>
              <w:rPr>
                <w:rFonts w:hint="eastAsia"/>
              </w:rPr>
              <w:t>〕</w:t>
            </w:r>
            <w:r>
              <w:rPr>
                <w:rFonts w:hint="eastAsia"/>
              </w:rPr>
              <w:t>1</w:t>
            </w:r>
            <w:r>
              <w:rPr>
                <w:rFonts w:hint="eastAsia"/>
              </w:rPr>
              <w:t>号）、《连云港市赣榆区国土空间总体规划（</w:t>
            </w:r>
            <w:r>
              <w:rPr>
                <w:rFonts w:hint="eastAsia"/>
              </w:rPr>
              <w:t>2021-2035</w:t>
            </w:r>
            <w:r>
              <w:rPr>
                <w:rFonts w:hint="eastAsia"/>
              </w:rPr>
              <w:t>年）》以及《连云港市“十四五”综合交通运输体系发展规</w:t>
            </w:r>
            <w:r>
              <w:rPr>
                <w:rFonts w:hint="eastAsia"/>
              </w:rPr>
              <w:t>划》的相关要求。</w:t>
            </w:r>
          </w:p>
        </w:tc>
      </w:tr>
      <w:tr w:rsidR="00C40332">
        <w:tc>
          <w:tcPr>
            <w:tcW w:w="373" w:type="pct"/>
            <w:vAlign w:val="center"/>
          </w:tcPr>
          <w:p w:rsidR="00C40332" w:rsidRDefault="000B1973">
            <w:pPr>
              <w:pStyle w:val="af5"/>
            </w:pPr>
            <w:r>
              <w:rPr>
                <w:rFonts w:hint="eastAsia"/>
              </w:rPr>
              <w:t>92</w:t>
            </w:r>
          </w:p>
        </w:tc>
        <w:tc>
          <w:tcPr>
            <w:tcW w:w="616" w:type="pct"/>
            <w:vAlign w:val="center"/>
          </w:tcPr>
          <w:p w:rsidR="00C40332" w:rsidRDefault="000B1973">
            <w:pPr>
              <w:pStyle w:val="af5"/>
            </w:pPr>
            <w:r>
              <w:rPr>
                <w:rFonts w:hint="eastAsia"/>
              </w:rPr>
              <w:t>未获得许可，不得投资建设特定交通运输项目</w:t>
            </w:r>
          </w:p>
        </w:tc>
        <w:tc>
          <w:tcPr>
            <w:tcW w:w="508" w:type="pct"/>
            <w:vAlign w:val="center"/>
          </w:tcPr>
          <w:p w:rsidR="00C40332" w:rsidRDefault="000B1973">
            <w:pPr>
              <w:pStyle w:val="af5"/>
            </w:pPr>
            <w:r>
              <w:rPr>
                <w:rFonts w:hint="eastAsia"/>
              </w:rPr>
              <w:t>221003</w:t>
            </w:r>
          </w:p>
        </w:tc>
        <w:tc>
          <w:tcPr>
            <w:tcW w:w="1771" w:type="pct"/>
            <w:vAlign w:val="center"/>
          </w:tcPr>
          <w:p w:rsidR="00C40332" w:rsidRDefault="000B1973">
            <w:pPr>
              <w:pStyle w:val="af5"/>
            </w:pPr>
            <w:r>
              <w:rPr>
                <w:rFonts w:hint="eastAsia"/>
              </w:rPr>
              <w:t>新建（含增建）铁路：列入国家批准的相关规划中的项目，中国国家铁路集团有限公司为主出资的由其自行决定并报国务院投资主管部门备案，其他企业投资的由省级政府核准；地方城际铁路项目由省级政府按照国家批准的相关规划核准，并报国务院投资主管部门</w:t>
            </w:r>
            <w:r>
              <w:rPr>
                <w:rFonts w:hint="eastAsia"/>
              </w:rPr>
              <w:lastRenderedPageBreak/>
              <w:t>备案；其余项目由省级政府核准。</w:t>
            </w:r>
          </w:p>
        </w:tc>
        <w:tc>
          <w:tcPr>
            <w:tcW w:w="1731" w:type="pct"/>
            <w:vAlign w:val="center"/>
          </w:tcPr>
          <w:p w:rsidR="00C40332" w:rsidRDefault="000B1973">
            <w:pPr>
              <w:pStyle w:val="af5"/>
            </w:pPr>
            <w:r>
              <w:rPr>
                <w:rFonts w:hint="eastAsia"/>
              </w:rPr>
              <w:lastRenderedPageBreak/>
              <w:t>本项目为铁路专用线项目，项目已经取</w:t>
            </w:r>
            <w:r>
              <w:rPr>
                <w:rFonts w:hint="eastAsia"/>
              </w:rPr>
              <w:t>得江苏省发展和改革委员会的核准批复（苏发改基础发〔</w:t>
            </w:r>
            <w:r>
              <w:rPr>
                <w:rFonts w:hint="eastAsia"/>
              </w:rPr>
              <w:t>2025</w:t>
            </w:r>
            <w:r>
              <w:rPr>
                <w:rFonts w:hint="eastAsia"/>
              </w:rPr>
              <w:t>〕</w:t>
            </w:r>
            <w:r>
              <w:rPr>
                <w:rFonts w:hint="eastAsia"/>
              </w:rPr>
              <w:t>547</w:t>
            </w:r>
            <w:r>
              <w:rPr>
                <w:rFonts w:hint="eastAsia"/>
              </w:rPr>
              <w:t>号）</w:t>
            </w:r>
          </w:p>
        </w:tc>
      </w:tr>
    </w:tbl>
    <w:p w:rsidR="00C40332" w:rsidRDefault="000B1973" w:rsidP="00072846">
      <w:pPr>
        <w:ind w:firstLine="562"/>
        <w:rPr>
          <w:b/>
          <w:bCs/>
        </w:rPr>
      </w:pPr>
      <w:r>
        <w:rPr>
          <w:rFonts w:hint="eastAsia"/>
          <w:b/>
          <w:bCs/>
        </w:rPr>
        <w:lastRenderedPageBreak/>
        <w:t>（</w:t>
      </w:r>
      <w:r>
        <w:rPr>
          <w:rFonts w:hint="eastAsia"/>
          <w:b/>
          <w:bCs/>
        </w:rPr>
        <w:t>3</w:t>
      </w:r>
      <w:r>
        <w:rPr>
          <w:rFonts w:hint="eastAsia"/>
          <w:b/>
          <w:bCs/>
        </w:rPr>
        <w:t>）与</w:t>
      </w:r>
      <w:r>
        <w:rPr>
          <w:rFonts w:hint="eastAsia"/>
          <w:b/>
          <w:bCs/>
        </w:rPr>
        <w:t>《自然资源要素支撑产业高质量发展指导目录（</w:t>
      </w:r>
      <w:r>
        <w:rPr>
          <w:rFonts w:hint="eastAsia"/>
          <w:b/>
          <w:bCs/>
        </w:rPr>
        <w:t>2024</w:t>
      </w:r>
      <w:r>
        <w:rPr>
          <w:rFonts w:hint="eastAsia"/>
          <w:b/>
          <w:bCs/>
        </w:rPr>
        <w:t>年本）》</w:t>
      </w:r>
      <w:r>
        <w:rPr>
          <w:rFonts w:hint="eastAsia"/>
          <w:b/>
          <w:bCs/>
        </w:rPr>
        <w:t>相符性分析</w:t>
      </w:r>
    </w:p>
    <w:p w:rsidR="00C40332" w:rsidRDefault="000B1973" w:rsidP="00072846">
      <w:pPr>
        <w:ind w:firstLine="560"/>
      </w:pPr>
      <w:r>
        <w:rPr>
          <w:rFonts w:hint="eastAsia"/>
        </w:rPr>
        <w:t>对照《自然资源要素支撑产业高质量发展指导目录（</w:t>
      </w:r>
      <w:r>
        <w:rPr>
          <w:rFonts w:hint="eastAsia"/>
        </w:rPr>
        <w:t>2024</w:t>
      </w:r>
      <w:r>
        <w:rPr>
          <w:rFonts w:hint="eastAsia"/>
        </w:rPr>
        <w:t>年本）》，项目属于</w:t>
      </w:r>
      <w:r>
        <w:rPr>
          <w:rFonts w:hint="eastAsia"/>
        </w:rPr>
        <w:t>铁路专用线项目，</w:t>
      </w:r>
      <w:r>
        <w:rPr>
          <w:rFonts w:hint="eastAsia"/>
        </w:rPr>
        <w:t>不属于限制类和禁止类用地项目</w:t>
      </w:r>
      <w:r>
        <w:rPr>
          <w:rFonts w:hint="eastAsia"/>
        </w:rPr>
        <w:t>，</w:t>
      </w:r>
      <w:r>
        <w:rPr>
          <w:rFonts w:hint="eastAsia"/>
        </w:rPr>
        <w:t>符合用地政策</w:t>
      </w:r>
      <w:r>
        <w:rPr>
          <w:rFonts w:hint="eastAsia"/>
        </w:rPr>
        <w:t>。</w:t>
      </w:r>
    </w:p>
    <w:p w:rsidR="00C40332" w:rsidRDefault="000B1973" w:rsidP="00072846">
      <w:pPr>
        <w:ind w:firstLine="562"/>
        <w:rPr>
          <w:b/>
          <w:bCs/>
        </w:rPr>
      </w:pPr>
      <w:r>
        <w:rPr>
          <w:rFonts w:hint="eastAsia"/>
          <w:b/>
          <w:bCs/>
        </w:rPr>
        <w:t>（</w:t>
      </w:r>
      <w:r>
        <w:rPr>
          <w:rFonts w:hint="eastAsia"/>
          <w:b/>
          <w:bCs/>
        </w:rPr>
        <w:t>4</w:t>
      </w:r>
      <w:r>
        <w:rPr>
          <w:rFonts w:hint="eastAsia"/>
          <w:b/>
          <w:bCs/>
        </w:rPr>
        <w:t>）</w:t>
      </w:r>
      <w:r>
        <w:rPr>
          <w:rFonts w:hint="eastAsia"/>
          <w:b/>
          <w:bCs/>
        </w:rPr>
        <w:t>与</w:t>
      </w:r>
      <w:r>
        <w:rPr>
          <w:rFonts w:hint="eastAsia"/>
          <w:b/>
          <w:bCs/>
        </w:rPr>
        <w:t>《江苏省产业结构调整限制、淘汰和禁止目录》（</w:t>
      </w:r>
      <w:r>
        <w:rPr>
          <w:rFonts w:hint="eastAsia"/>
          <w:b/>
          <w:bCs/>
        </w:rPr>
        <w:t>2018</w:t>
      </w:r>
      <w:r>
        <w:rPr>
          <w:rFonts w:hint="eastAsia"/>
          <w:b/>
          <w:bCs/>
        </w:rPr>
        <w:t>年版）</w:t>
      </w:r>
      <w:r>
        <w:rPr>
          <w:rFonts w:hint="eastAsia"/>
          <w:b/>
          <w:bCs/>
        </w:rPr>
        <w:t>相符性分析</w:t>
      </w:r>
    </w:p>
    <w:p w:rsidR="00C40332" w:rsidRDefault="000B1973" w:rsidP="00072846">
      <w:pPr>
        <w:ind w:firstLine="560"/>
      </w:pPr>
      <w:r>
        <w:rPr>
          <w:rFonts w:hint="eastAsia"/>
        </w:rPr>
        <w:t>对照《江苏省产业结构调整限制、淘汰和禁止目录》（</w:t>
      </w:r>
      <w:r>
        <w:rPr>
          <w:rFonts w:hint="eastAsia"/>
        </w:rPr>
        <w:t>2018</w:t>
      </w:r>
      <w:r>
        <w:rPr>
          <w:rFonts w:hint="eastAsia"/>
        </w:rPr>
        <w:t>年版），</w:t>
      </w:r>
      <w:r>
        <w:rPr>
          <w:rFonts w:hint="eastAsia"/>
        </w:rPr>
        <w:t>项目属于</w:t>
      </w:r>
      <w:r>
        <w:rPr>
          <w:rFonts w:hint="eastAsia"/>
        </w:rPr>
        <w:t>铁路专用线项目，</w:t>
      </w:r>
      <w:r>
        <w:rPr>
          <w:rFonts w:hint="eastAsia"/>
        </w:rPr>
        <w:t>不属于限制类、淘汰类和禁止类项目。</w:t>
      </w:r>
    </w:p>
    <w:p w:rsidR="00C40332" w:rsidRDefault="000B1973">
      <w:pPr>
        <w:pStyle w:val="3"/>
      </w:pPr>
      <w:bookmarkStart w:id="25" w:name="_Toc12569"/>
      <w:r>
        <w:rPr>
          <w:rFonts w:hint="eastAsia"/>
        </w:rPr>
        <w:t>1.4.2</w:t>
      </w:r>
      <w:r>
        <w:rPr>
          <w:rFonts w:hint="eastAsia"/>
        </w:rPr>
        <w:t>与“三线一单”相符性分析</w:t>
      </w:r>
      <w:bookmarkEnd w:id="25"/>
    </w:p>
    <w:p w:rsidR="00C40332" w:rsidRDefault="000B1973">
      <w:pPr>
        <w:pStyle w:val="4"/>
      </w:pPr>
      <w:r>
        <w:rPr>
          <w:rFonts w:hint="eastAsia"/>
        </w:rPr>
        <w:t>1.4.2.1</w:t>
      </w:r>
      <w:r>
        <w:rPr>
          <w:rFonts w:hint="eastAsia"/>
        </w:rPr>
        <w:t>与生态保护红线相符性分析</w:t>
      </w:r>
    </w:p>
    <w:p w:rsidR="00C40332" w:rsidRDefault="000B1973" w:rsidP="00072846">
      <w:pPr>
        <w:ind w:firstLine="562"/>
        <w:rPr>
          <w:b/>
          <w:bCs/>
        </w:rPr>
      </w:pPr>
      <w:r>
        <w:rPr>
          <w:rFonts w:hint="eastAsia"/>
          <w:b/>
          <w:bCs/>
        </w:rPr>
        <w:t>（</w:t>
      </w:r>
      <w:r>
        <w:rPr>
          <w:rFonts w:hint="eastAsia"/>
          <w:b/>
          <w:bCs/>
        </w:rPr>
        <w:t>1</w:t>
      </w:r>
      <w:r>
        <w:rPr>
          <w:rFonts w:hint="eastAsia"/>
          <w:b/>
          <w:bCs/>
        </w:rPr>
        <w:t>）与《关于加强生态保护红线管理的通知》（自然资发〔</w:t>
      </w:r>
      <w:r>
        <w:rPr>
          <w:rFonts w:hint="eastAsia"/>
          <w:b/>
          <w:bCs/>
        </w:rPr>
        <w:t>2022</w:t>
      </w:r>
      <w:r>
        <w:rPr>
          <w:rFonts w:hint="eastAsia"/>
          <w:b/>
          <w:bCs/>
        </w:rPr>
        <w:t>〕</w:t>
      </w:r>
      <w:r>
        <w:rPr>
          <w:rFonts w:hint="eastAsia"/>
          <w:b/>
          <w:bCs/>
        </w:rPr>
        <w:t>142</w:t>
      </w:r>
      <w:r>
        <w:rPr>
          <w:rFonts w:hint="eastAsia"/>
          <w:b/>
          <w:bCs/>
        </w:rPr>
        <w:t>号）相符性分析</w:t>
      </w:r>
    </w:p>
    <w:p w:rsidR="00C40332" w:rsidRDefault="000B1973" w:rsidP="00072846">
      <w:pPr>
        <w:ind w:firstLine="560"/>
      </w:pPr>
      <w:r>
        <w:rPr>
          <w:rFonts w:hint="eastAsia"/>
        </w:rPr>
        <w:t>根据自然资源部</w:t>
      </w:r>
      <w:r>
        <w:rPr>
          <w:rFonts w:hint="eastAsia"/>
        </w:rPr>
        <w:t xml:space="preserve"> </w:t>
      </w:r>
      <w:r>
        <w:rPr>
          <w:rFonts w:hint="eastAsia"/>
        </w:rPr>
        <w:t>生态环境部</w:t>
      </w:r>
      <w:r>
        <w:rPr>
          <w:rFonts w:hint="eastAsia"/>
        </w:rPr>
        <w:t xml:space="preserve"> </w:t>
      </w:r>
      <w:r>
        <w:rPr>
          <w:rFonts w:hint="eastAsia"/>
        </w:rPr>
        <w:t>国家林业和草原局《关于加强生态保护红线管理的通知》（自然资发〔</w:t>
      </w:r>
      <w:r>
        <w:rPr>
          <w:rFonts w:hint="eastAsia"/>
        </w:rPr>
        <w:t>2022</w:t>
      </w:r>
      <w:r>
        <w:rPr>
          <w:rFonts w:hint="eastAsia"/>
        </w:rPr>
        <w:t>〕</w:t>
      </w:r>
      <w:r>
        <w:rPr>
          <w:rFonts w:hint="eastAsia"/>
        </w:rPr>
        <w:t>142</w:t>
      </w:r>
      <w:r>
        <w:rPr>
          <w:rFonts w:hint="eastAsia"/>
        </w:rPr>
        <w:t>号）中“一、加强人为活动管控</w:t>
      </w:r>
      <w:r>
        <w:rPr>
          <w:rFonts w:hint="eastAsia"/>
        </w:rPr>
        <w:t xml:space="preserve"> </w:t>
      </w:r>
      <w:r>
        <w:rPr>
          <w:rFonts w:hint="eastAsia"/>
        </w:rPr>
        <w:t>（一）规范管控对生态功能不造成破坏的有限人为活动。生态保护红线是国土空间规划中的重要管控边界，生态保护红线内自然保护地核心保护区外，禁止开发性、生产性建设活动，在符合法律法规的前提下，仅允许以下对生态功能不造成破坏的有限人为活动”。</w:t>
      </w:r>
    </w:p>
    <w:p w:rsidR="00C40332" w:rsidRDefault="000B1973" w:rsidP="00072846">
      <w:pPr>
        <w:ind w:firstLine="560"/>
      </w:pPr>
      <w:r>
        <w:rPr>
          <w:rFonts w:hint="eastAsia"/>
        </w:rPr>
        <w:t>1.</w:t>
      </w:r>
      <w:r>
        <w:rPr>
          <w:rFonts w:hint="eastAsia"/>
        </w:rPr>
        <w:t>管护巡护、保护执法、科学研究、调查监测、测绘导航、防灾减灾救灾、军事国防、疫情防控等活动及相关的必要设施修筑。</w:t>
      </w:r>
    </w:p>
    <w:p w:rsidR="00C40332" w:rsidRDefault="000B1973" w:rsidP="00072846">
      <w:pPr>
        <w:ind w:firstLine="560"/>
      </w:pPr>
      <w:r>
        <w:rPr>
          <w:rFonts w:hint="eastAsia"/>
        </w:rPr>
        <w:t>2.</w:t>
      </w:r>
      <w:r>
        <w:rPr>
          <w:rFonts w:hint="eastAsia"/>
        </w:rPr>
        <w:t>原住居民和其他合法权益主体，允许在不</w:t>
      </w:r>
      <w:r>
        <w:rPr>
          <w:rFonts w:hint="eastAsia"/>
        </w:rPr>
        <w:t>扩大现有建设用地、用海用岛、耕地、水产养殖规模和放牧强度（符合草畜平衡管理规定）的前提下，开展种植、放牧、捕捞、养殖（不包括投礁型海洋牧场、围海养殖）等活动，修筑生产生活设施。</w:t>
      </w:r>
    </w:p>
    <w:p w:rsidR="00C40332" w:rsidRDefault="000B1973" w:rsidP="00072846">
      <w:pPr>
        <w:ind w:firstLine="560"/>
      </w:pPr>
      <w:r>
        <w:rPr>
          <w:rFonts w:hint="eastAsia"/>
        </w:rPr>
        <w:t>3.</w:t>
      </w:r>
      <w:r>
        <w:rPr>
          <w:rFonts w:hint="eastAsia"/>
        </w:rPr>
        <w:t>经依法批准的考古调查发掘、古生物化石调查发掘、标本采集</w:t>
      </w:r>
      <w:r>
        <w:rPr>
          <w:rFonts w:hint="eastAsia"/>
        </w:rPr>
        <w:lastRenderedPageBreak/>
        <w:t>和文物保护活动。</w:t>
      </w:r>
    </w:p>
    <w:p w:rsidR="00C40332" w:rsidRDefault="000B1973" w:rsidP="00072846">
      <w:pPr>
        <w:ind w:firstLine="560"/>
      </w:pPr>
      <w:r>
        <w:rPr>
          <w:rFonts w:hint="eastAsia"/>
        </w:rPr>
        <w:t>4.</w:t>
      </w:r>
      <w:r>
        <w:rPr>
          <w:rFonts w:hint="eastAsia"/>
        </w:rPr>
        <w:t>按规定对人工商品林进行抚育采伐，或以提升森林质量、优化栖息地、建设生物防火隔离带等为目的的树种更新，依法开展的竹林采伐经营。</w:t>
      </w:r>
    </w:p>
    <w:p w:rsidR="00C40332" w:rsidRDefault="000B1973" w:rsidP="00072846">
      <w:pPr>
        <w:ind w:firstLine="560"/>
      </w:pPr>
      <w:r>
        <w:rPr>
          <w:rFonts w:hint="eastAsia"/>
        </w:rPr>
        <w:t>5.</w:t>
      </w:r>
      <w:r>
        <w:rPr>
          <w:rFonts w:hint="eastAsia"/>
        </w:rPr>
        <w:t>不破坏生态功能的适度参观旅游、科普宣教及符合相关规划的配套性服务设施和相关的必要公共设施建设及维护。</w:t>
      </w:r>
    </w:p>
    <w:p w:rsidR="00C40332" w:rsidRDefault="000B1973" w:rsidP="00072846">
      <w:pPr>
        <w:ind w:firstLine="560"/>
      </w:pPr>
      <w:r>
        <w:rPr>
          <w:rFonts w:hint="eastAsia"/>
        </w:rPr>
        <w:t>6.</w:t>
      </w:r>
      <w:r>
        <w:rPr>
          <w:rFonts w:hint="eastAsia"/>
        </w:rPr>
        <w:t>必须且无法避让、符合县级以上国土空间规划的线性基础设施、通讯和防洪、供水设施建设和船舶航行、航道疏浚清淤等活动；已有的合法水利、交通运输等设施运行维护改造。</w:t>
      </w:r>
    </w:p>
    <w:p w:rsidR="00C40332" w:rsidRDefault="000B1973" w:rsidP="00072846">
      <w:pPr>
        <w:ind w:firstLine="560"/>
      </w:pPr>
      <w:r>
        <w:rPr>
          <w:rFonts w:hint="eastAsia"/>
        </w:rPr>
        <w:t>7.</w:t>
      </w:r>
      <w:r>
        <w:rPr>
          <w:rFonts w:hint="eastAsia"/>
        </w:rPr>
        <w:t>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规定调出生态保护红线；已依法设立的油气采矿权不扩大用</w:t>
      </w:r>
      <w:r>
        <w:rPr>
          <w:rFonts w:hint="eastAsia"/>
        </w:rPr>
        <w:t>地用海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铬、铜、镍、锂、钴、锆、钾盐、（中）重稀土矿等战略性矿产探矿权开展勘查活动，可办理探矿权登记，因国家战略需要开展开采活动的，可办理采矿权登记。上述勘查开采活动，应落实减缓生态环境影响措施，严格执行绿色勘查、开采及矿山环境生态修复相关要求。</w:t>
      </w:r>
    </w:p>
    <w:p w:rsidR="00C40332" w:rsidRDefault="000B1973" w:rsidP="00072846">
      <w:pPr>
        <w:ind w:firstLine="560"/>
      </w:pPr>
      <w:r>
        <w:rPr>
          <w:rFonts w:hint="eastAsia"/>
        </w:rPr>
        <w:t>8.</w:t>
      </w:r>
      <w:r>
        <w:rPr>
          <w:rFonts w:hint="eastAsia"/>
        </w:rPr>
        <w:t>依据县级以上国土空间规划和生态保护修复</w:t>
      </w:r>
      <w:r>
        <w:rPr>
          <w:rFonts w:hint="eastAsia"/>
        </w:rPr>
        <w:t>专项规划开展的生态修复。</w:t>
      </w:r>
    </w:p>
    <w:p w:rsidR="00C40332" w:rsidRDefault="000B1973" w:rsidP="00072846">
      <w:pPr>
        <w:ind w:firstLine="560"/>
      </w:pPr>
      <w:r>
        <w:rPr>
          <w:rFonts w:hint="eastAsia"/>
        </w:rPr>
        <w:t>9.</w:t>
      </w:r>
      <w:r>
        <w:rPr>
          <w:rFonts w:hint="eastAsia"/>
        </w:rPr>
        <w:t>根据我国相关法律法规和与邻国签署的国界管理制度协定（条约）开展的边界边境通道清理以及界务工程的修建、维护和拆除工作。</w:t>
      </w:r>
    </w:p>
    <w:p w:rsidR="00C40332" w:rsidRDefault="000B1973" w:rsidP="00072846">
      <w:pPr>
        <w:ind w:firstLine="560"/>
      </w:pPr>
      <w:r>
        <w:rPr>
          <w:rFonts w:hint="eastAsia"/>
        </w:rPr>
        <w:t>10.</w:t>
      </w:r>
      <w:r>
        <w:rPr>
          <w:rFonts w:hint="eastAsia"/>
        </w:rPr>
        <w:t>法律法规规定允许的其他人为活动。</w:t>
      </w:r>
    </w:p>
    <w:p w:rsidR="00C40332" w:rsidRDefault="000B1973" w:rsidP="00072846">
      <w:pPr>
        <w:ind w:firstLine="560"/>
      </w:pPr>
      <w:r>
        <w:rPr>
          <w:rFonts w:hint="eastAsia"/>
        </w:rPr>
        <w:lastRenderedPageBreak/>
        <w:t>开展上述活动时禁止新增填海造地和新增围海。上述活动涉及利用无居民海岛的，原则上仅允许按照相关规定对海岛自然岸线表面积、岛体、植被改变轻微的低影响利用方式。</w:t>
      </w:r>
    </w:p>
    <w:p w:rsidR="00C40332" w:rsidRDefault="000B1973" w:rsidP="00072846">
      <w:pPr>
        <w:ind w:firstLine="562"/>
        <w:rPr>
          <w:b/>
          <w:bCs/>
        </w:rPr>
      </w:pPr>
      <w:r>
        <w:rPr>
          <w:rFonts w:hint="eastAsia"/>
          <w:b/>
          <w:bCs/>
        </w:rPr>
        <w:t>相符性分析：</w:t>
      </w:r>
    </w:p>
    <w:p w:rsidR="00C40332" w:rsidRDefault="000B1973" w:rsidP="00072846">
      <w:pPr>
        <w:ind w:firstLine="560"/>
      </w:pPr>
      <w:r>
        <w:rPr>
          <w:rFonts w:hint="eastAsia"/>
        </w:rPr>
        <w:t>该通知中提到的“在符合法律法规的前提下，仅允许以下对生态功能不造成破坏的有限人为活动</w:t>
      </w:r>
      <w:r>
        <w:rPr>
          <w:rFonts w:hint="eastAsia"/>
        </w:rPr>
        <w:t xml:space="preserve"> 6.</w:t>
      </w:r>
      <w:r>
        <w:rPr>
          <w:rFonts w:hint="eastAsia"/>
        </w:rPr>
        <w:t>必须且无法避让、符合县级以上国土空间规划的线性基础设施、通讯和防</w:t>
      </w:r>
      <w:r>
        <w:rPr>
          <w:rFonts w:hint="eastAsia"/>
        </w:rPr>
        <w:t>洪、供水设施建设和船舶航行、航道疏浚清淤等活动”。根据《连云港赣榆港区铁路专用线二期正线工程涉及生态空间管控区域有限人为活动可行性论证报告》，本路线方案具有唯一性和不可避让性，且</w:t>
      </w:r>
      <w:r>
        <w:rPr>
          <w:rFonts w:hint="eastAsia"/>
        </w:rPr>
        <w:t>项目已取得《连云港市人民政府关于连云港赣榆港区铁路专用线二期正线工程涉及生态空间管控区域属于允许开展的有限人为活动论证意见的函》（连政函〔</w:t>
      </w:r>
      <w:r>
        <w:rPr>
          <w:rFonts w:hint="eastAsia"/>
        </w:rPr>
        <w:t>2024</w:t>
      </w:r>
      <w:r>
        <w:rPr>
          <w:rFonts w:hint="eastAsia"/>
        </w:rPr>
        <w:t>〕</w:t>
      </w:r>
      <w:r>
        <w:rPr>
          <w:rFonts w:hint="eastAsia"/>
        </w:rPr>
        <w:t>50</w:t>
      </w:r>
      <w:r>
        <w:rPr>
          <w:rFonts w:hint="eastAsia"/>
        </w:rPr>
        <w:t>号）</w:t>
      </w:r>
      <w:r>
        <w:rPr>
          <w:rFonts w:hint="eastAsia"/>
        </w:rPr>
        <w:t>。另外，</w:t>
      </w:r>
      <w:r>
        <w:rPr>
          <w:rFonts w:hint="eastAsia"/>
        </w:rPr>
        <w:t>本项目属于《连云港市赣榆区国土空间总体规划（</w:t>
      </w:r>
      <w:r>
        <w:rPr>
          <w:rFonts w:hint="eastAsia"/>
        </w:rPr>
        <w:t>2021-2035</w:t>
      </w:r>
      <w:r>
        <w:rPr>
          <w:rFonts w:hint="eastAsia"/>
        </w:rPr>
        <w:t>年）》附表</w:t>
      </w:r>
      <w:r>
        <w:rPr>
          <w:rFonts w:hint="eastAsia"/>
        </w:rPr>
        <w:t>8</w:t>
      </w:r>
      <w:r>
        <w:rPr>
          <w:rFonts w:hint="eastAsia"/>
        </w:rPr>
        <w:t>重点建设项目中明确的近期建设的线性基础设施项目，且项目不新增填海造地、不新增围海。</w:t>
      </w:r>
    </w:p>
    <w:p w:rsidR="00C40332" w:rsidRDefault="000B1973" w:rsidP="00072846">
      <w:pPr>
        <w:ind w:firstLine="560"/>
      </w:pPr>
      <w:r>
        <w:rPr>
          <w:rFonts w:hint="eastAsia"/>
        </w:rPr>
        <w:t>因此，本项目属于《关于加强生态保护红线管理的通知》（自然资发〔</w:t>
      </w:r>
      <w:r>
        <w:rPr>
          <w:rFonts w:hint="eastAsia"/>
        </w:rPr>
        <w:t>2022</w:t>
      </w:r>
      <w:r>
        <w:rPr>
          <w:rFonts w:hint="eastAsia"/>
        </w:rPr>
        <w:t>〕</w:t>
      </w:r>
      <w:r>
        <w:rPr>
          <w:rFonts w:hint="eastAsia"/>
        </w:rPr>
        <w:t>142</w:t>
      </w:r>
      <w:r>
        <w:rPr>
          <w:rFonts w:hint="eastAsia"/>
        </w:rPr>
        <w:t>号）中第</w:t>
      </w:r>
      <w:r>
        <w:rPr>
          <w:rFonts w:hint="eastAsia"/>
        </w:rPr>
        <w:t>6</w:t>
      </w:r>
      <w:r>
        <w:rPr>
          <w:rFonts w:hint="eastAsia"/>
        </w:rPr>
        <w:t>项允许开展的有限人为活动。</w:t>
      </w:r>
    </w:p>
    <w:p w:rsidR="00C40332" w:rsidRDefault="000B1973" w:rsidP="00072846">
      <w:pPr>
        <w:ind w:firstLine="562"/>
        <w:rPr>
          <w:b/>
          <w:bCs/>
        </w:rPr>
      </w:pPr>
      <w:r>
        <w:rPr>
          <w:rFonts w:hint="eastAsia"/>
          <w:b/>
          <w:bCs/>
        </w:rPr>
        <w:t>（</w:t>
      </w:r>
      <w:r>
        <w:rPr>
          <w:rFonts w:hint="eastAsia"/>
          <w:b/>
          <w:bCs/>
        </w:rPr>
        <w:t>2</w:t>
      </w:r>
      <w:r>
        <w:rPr>
          <w:rFonts w:hint="eastAsia"/>
          <w:b/>
          <w:bCs/>
        </w:rPr>
        <w:t>）与《关于进一步加强生态保护红线监督管理的通知》（苏自然资函〔</w:t>
      </w:r>
      <w:r>
        <w:rPr>
          <w:rFonts w:hint="eastAsia"/>
          <w:b/>
          <w:bCs/>
        </w:rPr>
        <w:t>2023</w:t>
      </w:r>
      <w:r>
        <w:rPr>
          <w:rFonts w:hint="eastAsia"/>
          <w:b/>
          <w:bCs/>
        </w:rPr>
        <w:t>〕</w:t>
      </w:r>
      <w:r>
        <w:rPr>
          <w:rFonts w:hint="eastAsia"/>
          <w:b/>
          <w:bCs/>
        </w:rPr>
        <w:t>880</w:t>
      </w:r>
      <w:r>
        <w:rPr>
          <w:rFonts w:hint="eastAsia"/>
          <w:b/>
          <w:bCs/>
        </w:rPr>
        <w:t>号）相符性分析</w:t>
      </w:r>
    </w:p>
    <w:p w:rsidR="00C40332" w:rsidRDefault="000B1973" w:rsidP="00072846">
      <w:pPr>
        <w:ind w:firstLine="560"/>
      </w:pPr>
      <w:r>
        <w:rPr>
          <w:rFonts w:hint="eastAsia"/>
        </w:rPr>
        <w:t>根据江苏省自然资源厅</w:t>
      </w:r>
      <w:r>
        <w:rPr>
          <w:rFonts w:hint="eastAsia"/>
        </w:rPr>
        <w:t xml:space="preserve"> </w:t>
      </w:r>
      <w:r>
        <w:rPr>
          <w:rFonts w:hint="eastAsia"/>
        </w:rPr>
        <w:t>生态环境厅</w:t>
      </w:r>
      <w:r>
        <w:rPr>
          <w:rFonts w:hint="eastAsia"/>
        </w:rPr>
        <w:t xml:space="preserve"> </w:t>
      </w:r>
      <w:r>
        <w:rPr>
          <w:rFonts w:hint="eastAsia"/>
        </w:rPr>
        <w:t>林业局《关于进一步加强生态保护红线监督管理的通知》（苏自然资函〔</w:t>
      </w:r>
      <w:r>
        <w:rPr>
          <w:rFonts w:hint="eastAsia"/>
        </w:rPr>
        <w:t>2023</w:t>
      </w:r>
      <w:r>
        <w:rPr>
          <w:rFonts w:hint="eastAsia"/>
        </w:rPr>
        <w:t>〕</w:t>
      </w:r>
      <w:r>
        <w:rPr>
          <w:rFonts w:hint="eastAsia"/>
        </w:rPr>
        <w:t>880</w:t>
      </w:r>
      <w:r>
        <w:rPr>
          <w:rFonts w:hint="eastAsia"/>
        </w:rPr>
        <w:t>号）要求。</w:t>
      </w:r>
    </w:p>
    <w:p w:rsidR="00C40332" w:rsidRDefault="000B1973" w:rsidP="00072846">
      <w:pPr>
        <w:ind w:firstLine="560"/>
      </w:pPr>
      <w:r>
        <w:rPr>
          <w:rFonts w:hint="eastAsia"/>
        </w:rPr>
        <w:t>一、严格涉及生态保护红线项目准入</w:t>
      </w:r>
    </w:p>
    <w:p w:rsidR="00C40332" w:rsidRDefault="000B1973" w:rsidP="00072846">
      <w:pPr>
        <w:ind w:firstLine="560"/>
      </w:pPr>
      <w:r>
        <w:rPr>
          <w:rFonts w:hint="eastAsia"/>
        </w:rPr>
        <w:t>（一）生态保护红线内，自然保护地核心保护区原则上禁止人为活动；自然保护地核心保护区外，禁止开发性、生产性建设活动在符合法律法规的前提下，仅</w:t>
      </w:r>
      <w:r>
        <w:rPr>
          <w:rFonts w:hint="eastAsia"/>
        </w:rPr>
        <w:t>允许对生态功能不造成破坏的有限人为活动，生态保护红线内、自然保护地核心保护区外开展的有限人为活动，必须符合</w:t>
      </w:r>
      <w:r>
        <w:rPr>
          <w:rFonts w:hint="eastAsia"/>
        </w:rPr>
        <w:t>142</w:t>
      </w:r>
      <w:r>
        <w:rPr>
          <w:rFonts w:hint="eastAsia"/>
        </w:rPr>
        <w:t>号文规定的十类有限人为活动情形，禁止新增填海造地和新增围海，且不得破坏所涉及生态保护红线的生态功能。</w:t>
      </w:r>
    </w:p>
    <w:p w:rsidR="00C40332" w:rsidRDefault="000B1973" w:rsidP="00072846">
      <w:pPr>
        <w:ind w:firstLine="560"/>
      </w:pPr>
      <w:r>
        <w:rPr>
          <w:rFonts w:hint="eastAsia"/>
        </w:rPr>
        <w:lastRenderedPageBreak/>
        <w:t>（二）生态保护红线内允许的有限人为活动之外，确需占用生态保护红线的国家重大项目类型、级别严格按</w:t>
      </w:r>
      <w:r>
        <w:rPr>
          <w:rFonts w:hint="eastAsia"/>
        </w:rPr>
        <w:t>142</w:t>
      </w:r>
      <w:r>
        <w:rPr>
          <w:rFonts w:hint="eastAsia"/>
        </w:rPr>
        <w:t>号文执行。</w:t>
      </w:r>
    </w:p>
    <w:p w:rsidR="00C40332" w:rsidRDefault="000B1973" w:rsidP="00072846">
      <w:pPr>
        <w:ind w:firstLine="560"/>
      </w:pPr>
      <w:r>
        <w:rPr>
          <w:rFonts w:hint="eastAsia"/>
        </w:rPr>
        <w:t>（三）生态保护红线内自然保护地、风景名胜区、饮用水水源保护区、水产种质资源保护区、重要湖泊湿地、生态公益林等区域依照法律法规执行。生态保护红线内人为活动涉及上述区域的，应当按规定征求相关</w:t>
      </w:r>
      <w:r>
        <w:rPr>
          <w:rFonts w:hint="eastAsia"/>
        </w:rPr>
        <w:t>主管部门意见。</w:t>
      </w:r>
    </w:p>
    <w:p w:rsidR="00C40332" w:rsidRDefault="000B1973" w:rsidP="00072846">
      <w:pPr>
        <w:ind w:firstLine="562"/>
        <w:rPr>
          <w:b/>
          <w:bCs/>
        </w:rPr>
      </w:pPr>
      <w:r>
        <w:rPr>
          <w:rFonts w:hint="eastAsia"/>
          <w:b/>
          <w:bCs/>
        </w:rPr>
        <w:t>相符性分析：</w:t>
      </w:r>
    </w:p>
    <w:p w:rsidR="00C40332" w:rsidRDefault="000B1973" w:rsidP="00072846">
      <w:pPr>
        <w:ind w:firstLine="560"/>
      </w:pPr>
      <w:r>
        <w:rPr>
          <w:rFonts w:hint="eastAsia"/>
        </w:rPr>
        <w:t>经查询，本项目属于《关于加强生态保护红线管理的通知》（自然资发〔</w:t>
      </w:r>
      <w:r>
        <w:rPr>
          <w:rFonts w:hint="eastAsia"/>
        </w:rPr>
        <w:t>2022</w:t>
      </w:r>
      <w:r>
        <w:rPr>
          <w:rFonts w:hint="eastAsia"/>
        </w:rPr>
        <w:t>〕</w:t>
      </w:r>
      <w:r>
        <w:rPr>
          <w:rFonts w:hint="eastAsia"/>
        </w:rPr>
        <w:t>142</w:t>
      </w:r>
      <w:r>
        <w:rPr>
          <w:rFonts w:hint="eastAsia"/>
        </w:rPr>
        <w:t>号）中“</w:t>
      </w:r>
      <w:r>
        <w:rPr>
          <w:rFonts w:hint="eastAsia"/>
        </w:rPr>
        <w:t>6.</w:t>
      </w:r>
      <w:r>
        <w:rPr>
          <w:rFonts w:hint="eastAsia"/>
        </w:rPr>
        <w:t>必须且无法避让、符合县级以上国土空间规划的线性基础设施、通讯和防洪、供水设施建设和船舶航行、航道疏浚清淤等活动”。故本项目的建设符合《关于进一步加强生态保护红线监督管理的通知》（苏自然资函〔</w:t>
      </w:r>
      <w:r>
        <w:rPr>
          <w:rFonts w:hint="eastAsia"/>
        </w:rPr>
        <w:t>2023</w:t>
      </w:r>
      <w:r>
        <w:rPr>
          <w:rFonts w:hint="eastAsia"/>
        </w:rPr>
        <w:t>〕</w:t>
      </w:r>
      <w:r>
        <w:rPr>
          <w:rFonts w:hint="eastAsia"/>
        </w:rPr>
        <w:t>880</w:t>
      </w:r>
      <w:r>
        <w:rPr>
          <w:rFonts w:hint="eastAsia"/>
        </w:rPr>
        <w:t>号）的相关要求。</w:t>
      </w:r>
    </w:p>
    <w:p w:rsidR="00C40332" w:rsidRDefault="000B1973">
      <w:pPr>
        <w:pStyle w:val="4"/>
      </w:pPr>
      <w:r>
        <w:rPr>
          <w:rFonts w:hint="eastAsia"/>
        </w:rPr>
        <w:t>1.4.2.2</w:t>
      </w:r>
      <w:r>
        <w:rPr>
          <w:rFonts w:hint="eastAsia"/>
        </w:rPr>
        <w:t>与生态空间管控区域保护规划相符性分析</w:t>
      </w:r>
    </w:p>
    <w:p w:rsidR="00C40332" w:rsidRDefault="000B1973" w:rsidP="00072846">
      <w:pPr>
        <w:pStyle w:val="a7"/>
        <w:ind w:firstLine="562"/>
        <w:rPr>
          <w:b/>
          <w:bCs/>
        </w:rPr>
      </w:pPr>
      <w:r>
        <w:rPr>
          <w:rFonts w:hint="eastAsia"/>
          <w:b/>
          <w:bCs/>
        </w:rPr>
        <w:t>（</w:t>
      </w:r>
      <w:r>
        <w:rPr>
          <w:rFonts w:hint="eastAsia"/>
          <w:b/>
          <w:bCs/>
        </w:rPr>
        <w:t>1</w:t>
      </w:r>
      <w:r>
        <w:rPr>
          <w:rFonts w:hint="eastAsia"/>
          <w:b/>
          <w:bCs/>
        </w:rPr>
        <w:t>）与生态空间管控区相符性分析</w:t>
      </w:r>
    </w:p>
    <w:p w:rsidR="00C40332" w:rsidRDefault="000B1973" w:rsidP="00072846">
      <w:pPr>
        <w:pStyle w:val="a7"/>
        <w:ind w:firstLine="560"/>
      </w:pPr>
      <w:r>
        <w:t>根据《省政府关于印发江苏省生态环境管控区域规划的通知》（苏政发〔</w:t>
      </w:r>
      <w:r>
        <w:t>2020</w:t>
      </w:r>
      <w:r>
        <w:t>〕</w:t>
      </w:r>
      <w:r>
        <w:t>1</w:t>
      </w:r>
      <w:r>
        <w:t>号）</w:t>
      </w:r>
      <w:r>
        <w:rPr>
          <w:rFonts w:hint="eastAsia"/>
        </w:rPr>
        <w:t>、</w:t>
      </w:r>
      <w:r>
        <w:rPr>
          <w:rFonts w:hint="eastAsia"/>
        </w:rPr>
        <w:t>《关于启用“三区三线”划定成果作为报批建设项目用地用海依据的函》（连自然资函〔</w:t>
      </w:r>
      <w:r>
        <w:rPr>
          <w:rFonts w:hint="eastAsia"/>
        </w:rPr>
        <w:t>2022</w:t>
      </w:r>
      <w:r>
        <w:rPr>
          <w:rFonts w:hint="eastAsia"/>
        </w:rPr>
        <w:t>〕</w:t>
      </w:r>
      <w:r>
        <w:rPr>
          <w:rFonts w:hint="eastAsia"/>
        </w:rPr>
        <w:t>183</w:t>
      </w:r>
      <w:r>
        <w:rPr>
          <w:rFonts w:hint="eastAsia"/>
        </w:rPr>
        <w:t>号）、《江苏省自然资源厅关于连云港市赣榆区生态空间管控区域调整方案的复函》（苏自然资函〔</w:t>
      </w:r>
      <w:r>
        <w:rPr>
          <w:rFonts w:hint="eastAsia"/>
        </w:rPr>
        <w:t>2025</w:t>
      </w:r>
      <w:r>
        <w:rPr>
          <w:rFonts w:hint="eastAsia"/>
        </w:rPr>
        <w:t>〕</w:t>
      </w:r>
      <w:r>
        <w:rPr>
          <w:rFonts w:hint="eastAsia"/>
        </w:rPr>
        <w:t>140</w:t>
      </w:r>
      <w:r>
        <w:rPr>
          <w:rFonts w:hint="eastAsia"/>
        </w:rPr>
        <w:t>号）</w:t>
      </w:r>
      <w:r>
        <w:rPr>
          <w:rFonts w:hint="eastAsia"/>
        </w:rPr>
        <w:t>等文件，本项目涉及的优先保护单元为通榆河（赣榆区）清水通道维护区，其主导生态功能类型为水源水质保护，详</w:t>
      </w:r>
      <w:r>
        <w:t>见</w:t>
      </w:r>
      <w:r>
        <w:rPr>
          <w:rFonts w:hint="eastAsia"/>
        </w:rPr>
        <w:t>下</w:t>
      </w:r>
      <w:r>
        <w:t>表</w:t>
      </w:r>
      <w:r>
        <w:rPr>
          <w:rFonts w:hint="eastAsia"/>
        </w:rPr>
        <w:t>。</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2</w:t>
      </w:r>
      <w:r>
        <w:fldChar w:fldCharType="end"/>
      </w:r>
      <w:r>
        <w:rPr>
          <w:rFonts w:hint="eastAsia"/>
        </w:rPr>
        <w:t xml:space="preserve"> </w:t>
      </w:r>
      <w:r>
        <w:rPr>
          <w:rFonts w:hint="eastAsia"/>
        </w:rPr>
        <w:t>生态空间管控区域</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73"/>
        <w:gridCol w:w="641"/>
        <w:gridCol w:w="946"/>
        <w:gridCol w:w="2413"/>
        <w:gridCol w:w="796"/>
        <w:gridCol w:w="668"/>
        <w:gridCol w:w="1040"/>
        <w:gridCol w:w="1345"/>
      </w:tblGrid>
      <w:tr w:rsidR="00C40332">
        <w:trPr>
          <w:trHeight w:val="397"/>
          <w:jc w:val="center"/>
        </w:trPr>
        <w:tc>
          <w:tcPr>
            <w:tcW w:w="394" w:type="pct"/>
            <w:vMerge w:val="restart"/>
            <w:vAlign w:val="center"/>
          </w:tcPr>
          <w:p w:rsidR="00C40332" w:rsidRDefault="000B1973">
            <w:pPr>
              <w:pStyle w:val="af2"/>
              <w:rPr>
                <w:b/>
                <w:bCs/>
              </w:rPr>
            </w:pPr>
            <w:r>
              <w:rPr>
                <w:b/>
                <w:bCs/>
              </w:rPr>
              <w:t>生态空间管控区域名称</w:t>
            </w:r>
          </w:p>
        </w:tc>
        <w:tc>
          <w:tcPr>
            <w:tcW w:w="376" w:type="pct"/>
            <w:vMerge w:val="restart"/>
            <w:vAlign w:val="center"/>
          </w:tcPr>
          <w:p w:rsidR="00C40332" w:rsidRDefault="000B1973">
            <w:pPr>
              <w:pStyle w:val="af2"/>
              <w:rPr>
                <w:b/>
                <w:bCs/>
              </w:rPr>
            </w:pPr>
            <w:r>
              <w:rPr>
                <w:b/>
                <w:bCs/>
              </w:rPr>
              <w:t>主导生态功能</w:t>
            </w:r>
          </w:p>
        </w:tc>
        <w:tc>
          <w:tcPr>
            <w:tcW w:w="2437" w:type="pct"/>
            <w:gridSpan w:val="3"/>
            <w:vAlign w:val="center"/>
          </w:tcPr>
          <w:p w:rsidR="00C40332" w:rsidRDefault="000B1973">
            <w:pPr>
              <w:pStyle w:val="af2"/>
              <w:rPr>
                <w:b/>
                <w:bCs/>
              </w:rPr>
            </w:pPr>
            <w:r>
              <w:rPr>
                <w:rFonts w:hint="eastAsia"/>
                <w:b/>
                <w:bCs/>
              </w:rPr>
              <w:t>涉及的保护区功能划分及范围</w:t>
            </w:r>
          </w:p>
        </w:tc>
        <w:tc>
          <w:tcPr>
            <w:tcW w:w="1002" w:type="pct"/>
            <w:gridSpan w:val="2"/>
            <w:vAlign w:val="center"/>
          </w:tcPr>
          <w:p w:rsidR="00C40332" w:rsidRDefault="000B1973">
            <w:pPr>
              <w:pStyle w:val="af2"/>
              <w:rPr>
                <w:b/>
                <w:bCs/>
              </w:rPr>
            </w:pPr>
            <w:r>
              <w:rPr>
                <w:rFonts w:hint="eastAsia"/>
                <w:b/>
                <w:bCs/>
              </w:rPr>
              <w:t>本项目涉及情况</w:t>
            </w:r>
          </w:p>
        </w:tc>
        <w:tc>
          <w:tcPr>
            <w:tcW w:w="789" w:type="pct"/>
            <w:vMerge w:val="restart"/>
            <w:vAlign w:val="center"/>
          </w:tcPr>
          <w:p w:rsidR="00C40332" w:rsidRDefault="000B1973">
            <w:pPr>
              <w:pStyle w:val="af2"/>
              <w:rPr>
                <w:b/>
                <w:bCs/>
              </w:rPr>
            </w:pPr>
            <w:r>
              <w:rPr>
                <w:rFonts w:hint="eastAsia"/>
                <w:b/>
                <w:bCs/>
              </w:rPr>
              <w:t>管控措施</w:t>
            </w:r>
          </w:p>
        </w:tc>
      </w:tr>
      <w:tr w:rsidR="00C40332">
        <w:trPr>
          <w:trHeight w:val="751"/>
          <w:jc w:val="center"/>
        </w:trPr>
        <w:tc>
          <w:tcPr>
            <w:tcW w:w="394" w:type="pct"/>
            <w:vMerge/>
            <w:vAlign w:val="center"/>
          </w:tcPr>
          <w:p w:rsidR="00C40332" w:rsidRDefault="00C40332">
            <w:pPr>
              <w:pStyle w:val="af2"/>
              <w:rPr>
                <w:b/>
                <w:bCs/>
              </w:rPr>
            </w:pPr>
          </w:p>
        </w:tc>
        <w:tc>
          <w:tcPr>
            <w:tcW w:w="376" w:type="pct"/>
            <w:vMerge/>
            <w:vAlign w:val="center"/>
          </w:tcPr>
          <w:p w:rsidR="00C40332" w:rsidRDefault="00C40332">
            <w:pPr>
              <w:pStyle w:val="af2"/>
              <w:rPr>
                <w:b/>
                <w:bCs/>
              </w:rPr>
            </w:pPr>
          </w:p>
        </w:tc>
        <w:tc>
          <w:tcPr>
            <w:tcW w:w="555" w:type="pct"/>
            <w:vAlign w:val="center"/>
          </w:tcPr>
          <w:p w:rsidR="00C40332" w:rsidRDefault="000B1973">
            <w:pPr>
              <w:pStyle w:val="af2"/>
              <w:rPr>
                <w:b/>
                <w:bCs/>
              </w:rPr>
            </w:pPr>
            <w:r>
              <w:rPr>
                <w:b/>
                <w:bCs/>
              </w:rPr>
              <w:t>国家级生态保护红线范围</w:t>
            </w:r>
          </w:p>
        </w:tc>
        <w:tc>
          <w:tcPr>
            <w:tcW w:w="1415" w:type="pct"/>
            <w:vAlign w:val="center"/>
          </w:tcPr>
          <w:p w:rsidR="00C40332" w:rsidRDefault="000B1973">
            <w:pPr>
              <w:pStyle w:val="af2"/>
              <w:rPr>
                <w:b/>
                <w:bCs/>
              </w:rPr>
            </w:pPr>
            <w:r>
              <w:rPr>
                <w:b/>
                <w:bCs/>
              </w:rPr>
              <w:t>生态空间管控区域范围</w:t>
            </w:r>
          </w:p>
        </w:tc>
        <w:tc>
          <w:tcPr>
            <w:tcW w:w="467" w:type="pct"/>
            <w:vAlign w:val="center"/>
          </w:tcPr>
          <w:p w:rsidR="00C40332" w:rsidRDefault="000B1973">
            <w:pPr>
              <w:pStyle w:val="af2"/>
              <w:rPr>
                <w:b/>
                <w:bCs/>
              </w:rPr>
            </w:pPr>
            <w:r>
              <w:rPr>
                <w:rFonts w:hint="eastAsia"/>
                <w:b/>
                <w:bCs/>
              </w:rPr>
              <w:t>面积</w:t>
            </w:r>
          </w:p>
        </w:tc>
        <w:tc>
          <w:tcPr>
            <w:tcW w:w="392" w:type="pct"/>
            <w:vAlign w:val="center"/>
          </w:tcPr>
          <w:p w:rsidR="00C40332" w:rsidRDefault="000B1973">
            <w:pPr>
              <w:pStyle w:val="af2"/>
              <w:rPr>
                <w:b/>
                <w:bCs/>
              </w:rPr>
            </w:pPr>
            <w:r>
              <w:rPr>
                <w:rFonts w:hint="eastAsia"/>
                <w:b/>
                <w:bCs/>
              </w:rPr>
              <w:t>占用面积</w:t>
            </w:r>
          </w:p>
        </w:tc>
        <w:tc>
          <w:tcPr>
            <w:tcW w:w="609" w:type="pct"/>
            <w:vAlign w:val="center"/>
          </w:tcPr>
          <w:p w:rsidR="00C40332" w:rsidRDefault="000B1973">
            <w:pPr>
              <w:pStyle w:val="af2"/>
              <w:rPr>
                <w:b/>
                <w:bCs/>
              </w:rPr>
            </w:pPr>
            <w:r>
              <w:rPr>
                <w:rFonts w:hint="eastAsia"/>
                <w:b/>
                <w:bCs/>
              </w:rPr>
              <w:t>涉及面积占用比例</w:t>
            </w:r>
          </w:p>
        </w:tc>
        <w:tc>
          <w:tcPr>
            <w:tcW w:w="789" w:type="pct"/>
            <w:vMerge/>
            <w:vAlign w:val="center"/>
          </w:tcPr>
          <w:p w:rsidR="00C40332" w:rsidRDefault="00C40332">
            <w:pPr>
              <w:pStyle w:val="af2"/>
              <w:rPr>
                <w:b/>
                <w:bCs/>
              </w:rPr>
            </w:pPr>
          </w:p>
        </w:tc>
      </w:tr>
      <w:tr w:rsidR="00C40332">
        <w:trPr>
          <w:trHeight w:val="397"/>
          <w:jc w:val="center"/>
        </w:trPr>
        <w:tc>
          <w:tcPr>
            <w:tcW w:w="394" w:type="pct"/>
            <w:vAlign w:val="center"/>
          </w:tcPr>
          <w:p w:rsidR="00C40332" w:rsidRDefault="000B1973">
            <w:pPr>
              <w:pStyle w:val="af2"/>
            </w:pPr>
            <w:r>
              <w:t>通榆河（赣榆区）</w:t>
            </w:r>
            <w:r>
              <w:lastRenderedPageBreak/>
              <w:t>清水通道维护区</w:t>
            </w:r>
          </w:p>
        </w:tc>
        <w:tc>
          <w:tcPr>
            <w:tcW w:w="376" w:type="pct"/>
            <w:vAlign w:val="center"/>
          </w:tcPr>
          <w:p w:rsidR="00C40332" w:rsidRDefault="000B1973">
            <w:pPr>
              <w:pStyle w:val="af2"/>
            </w:pPr>
            <w:r>
              <w:rPr>
                <w:rFonts w:hint="eastAsia"/>
              </w:rPr>
              <w:lastRenderedPageBreak/>
              <w:t>水源水质保护</w:t>
            </w:r>
          </w:p>
        </w:tc>
        <w:tc>
          <w:tcPr>
            <w:tcW w:w="555" w:type="pct"/>
            <w:vAlign w:val="center"/>
          </w:tcPr>
          <w:p w:rsidR="00C40332" w:rsidRDefault="000B1973">
            <w:pPr>
              <w:pStyle w:val="af2"/>
            </w:pPr>
            <w:r>
              <w:rPr>
                <w:rFonts w:hint="eastAsia"/>
              </w:rPr>
              <w:t>/</w:t>
            </w:r>
          </w:p>
        </w:tc>
        <w:tc>
          <w:tcPr>
            <w:tcW w:w="1415" w:type="pct"/>
            <w:vAlign w:val="center"/>
          </w:tcPr>
          <w:p w:rsidR="00C40332" w:rsidRDefault="000B1973">
            <w:pPr>
              <w:pStyle w:val="af2"/>
            </w:pPr>
            <w:r>
              <w:rPr>
                <w:rFonts w:hint="eastAsia"/>
              </w:rPr>
              <w:t>包括通榆河一级保护区和二级保护区。一级保护区</w:t>
            </w:r>
            <w:r>
              <w:rPr>
                <w:rFonts w:hint="eastAsia"/>
              </w:rPr>
              <w:t>：</w:t>
            </w:r>
            <w:r>
              <w:rPr>
                <w:rFonts w:hint="eastAsia"/>
              </w:rPr>
              <w:t>通榆河</w:t>
            </w:r>
            <w:r>
              <w:rPr>
                <w:rFonts w:hint="eastAsia"/>
              </w:rPr>
              <w:t>（</w:t>
            </w:r>
            <w:r>
              <w:rPr>
                <w:rFonts w:hint="eastAsia"/>
              </w:rPr>
              <w:t>赣榆段</w:t>
            </w:r>
            <w:r>
              <w:rPr>
                <w:rFonts w:hint="eastAsia"/>
              </w:rPr>
              <w:t>）</w:t>
            </w:r>
            <w:r>
              <w:rPr>
                <w:rFonts w:hint="eastAsia"/>
              </w:rPr>
              <w:t>南起沭北闸，北至东温庄水库，全长</w:t>
            </w:r>
            <w:r>
              <w:rPr>
                <w:rFonts w:hint="eastAsia"/>
              </w:rPr>
              <w:t>29</w:t>
            </w:r>
            <w:r>
              <w:rPr>
                <w:rFonts w:hint="eastAsia"/>
              </w:rPr>
              <w:t>公里及</w:t>
            </w:r>
            <w:r>
              <w:rPr>
                <w:rFonts w:hint="eastAsia"/>
              </w:rPr>
              <w:lastRenderedPageBreak/>
              <w:t>其两侧各</w:t>
            </w:r>
            <w:r>
              <w:rPr>
                <w:rFonts w:hint="eastAsia"/>
              </w:rPr>
              <w:t>100</w:t>
            </w:r>
            <w:r>
              <w:rPr>
                <w:rFonts w:hint="eastAsia"/>
              </w:rPr>
              <w:t>米。二级保护区</w:t>
            </w:r>
            <w:r>
              <w:rPr>
                <w:rFonts w:hint="eastAsia"/>
              </w:rPr>
              <w:t>：</w:t>
            </w:r>
            <w:r>
              <w:rPr>
                <w:rFonts w:hint="eastAsia"/>
              </w:rPr>
              <w:t>新沭河北侧河道及其北侧</w:t>
            </w:r>
            <w:r>
              <w:rPr>
                <w:rFonts w:hint="eastAsia"/>
              </w:rPr>
              <w:t>1000</w:t>
            </w:r>
            <w:r>
              <w:rPr>
                <w:rFonts w:hint="eastAsia"/>
              </w:rPr>
              <w:t>米，与通榆河平交</w:t>
            </w:r>
            <w:r>
              <w:rPr>
                <w:rFonts w:hint="eastAsia"/>
              </w:rPr>
              <w:t>6</w:t>
            </w:r>
            <w:r>
              <w:rPr>
                <w:rFonts w:hint="eastAsia"/>
              </w:rPr>
              <w:t>个河道</w:t>
            </w:r>
            <w:r>
              <w:rPr>
                <w:rFonts w:hint="eastAsia"/>
              </w:rPr>
              <w:t>（</w:t>
            </w:r>
            <w:r>
              <w:rPr>
                <w:rFonts w:hint="eastAsia"/>
              </w:rPr>
              <w:t>范河、朱稽河、青口河、兴庄河、官庄河、韩口河</w:t>
            </w:r>
            <w:r>
              <w:rPr>
                <w:rFonts w:hint="eastAsia"/>
              </w:rPr>
              <w:t>）</w:t>
            </w:r>
            <w:r>
              <w:rPr>
                <w:rFonts w:hint="eastAsia"/>
              </w:rPr>
              <w:t>上游</w:t>
            </w:r>
            <w:r>
              <w:rPr>
                <w:rFonts w:hint="eastAsia"/>
              </w:rPr>
              <w:t>5000</w:t>
            </w:r>
            <w:r>
              <w:rPr>
                <w:rFonts w:hint="eastAsia"/>
              </w:rPr>
              <w:t>米及其两侧各</w:t>
            </w:r>
            <w:r>
              <w:rPr>
                <w:rFonts w:hint="eastAsia"/>
              </w:rPr>
              <w:t>1000</w:t>
            </w:r>
            <w:r>
              <w:rPr>
                <w:rFonts w:hint="eastAsia"/>
              </w:rPr>
              <w:t>米</w:t>
            </w:r>
          </w:p>
        </w:tc>
        <w:tc>
          <w:tcPr>
            <w:tcW w:w="467" w:type="pct"/>
            <w:vAlign w:val="center"/>
          </w:tcPr>
          <w:p w:rsidR="00C40332" w:rsidRDefault="000B1973">
            <w:pPr>
              <w:pStyle w:val="af2"/>
            </w:pPr>
            <w:r>
              <w:rPr>
                <w:rFonts w:hint="eastAsia"/>
              </w:rPr>
              <w:lastRenderedPageBreak/>
              <w:t>11481.2153</w:t>
            </w:r>
            <w:r>
              <w:rPr>
                <w:rFonts w:hint="eastAsia"/>
              </w:rPr>
              <w:t>公顷</w:t>
            </w:r>
          </w:p>
        </w:tc>
        <w:tc>
          <w:tcPr>
            <w:tcW w:w="392" w:type="pct"/>
            <w:vAlign w:val="center"/>
          </w:tcPr>
          <w:p w:rsidR="00C40332" w:rsidRDefault="000B1973">
            <w:pPr>
              <w:pStyle w:val="af2"/>
            </w:pPr>
            <w:r>
              <w:rPr>
                <w:rFonts w:hint="eastAsia"/>
              </w:rPr>
              <w:t>2900.87</w:t>
            </w:r>
            <w:r>
              <w:rPr>
                <w:rFonts w:hint="eastAsia"/>
              </w:rPr>
              <w:t>m</w:t>
            </w:r>
            <w:r>
              <w:rPr>
                <w:rFonts w:hint="eastAsia"/>
                <w:vertAlign w:val="superscript"/>
              </w:rPr>
              <w:t>2</w:t>
            </w:r>
          </w:p>
        </w:tc>
        <w:tc>
          <w:tcPr>
            <w:tcW w:w="609" w:type="pct"/>
            <w:vAlign w:val="center"/>
          </w:tcPr>
          <w:p w:rsidR="00C40332" w:rsidRDefault="000B1973">
            <w:pPr>
              <w:pStyle w:val="af2"/>
            </w:pPr>
            <w:r>
              <w:rPr>
                <w:rFonts w:hint="eastAsia"/>
              </w:rPr>
              <w:t>0.00253%</w:t>
            </w:r>
          </w:p>
        </w:tc>
        <w:tc>
          <w:tcPr>
            <w:tcW w:w="789" w:type="pct"/>
            <w:vAlign w:val="center"/>
          </w:tcPr>
          <w:p w:rsidR="00C40332" w:rsidRDefault="000B1973">
            <w:pPr>
              <w:pStyle w:val="af2"/>
            </w:pPr>
            <w:r>
              <w:rPr>
                <w:rFonts w:hint="eastAsia"/>
              </w:rPr>
              <w:t>执行《</w:t>
            </w:r>
            <w:r>
              <w:rPr>
                <w:rFonts w:hint="eastAsia"/>
              </w:rPr>
              <w:t>江苏省水污染防治条例》</w:t>
            </w:r>
            <w:r>
              <w:rPr>
                <w:rFonts w:hint="eastAsia"/>
              </w:rPr>
              <w:t>、《江苏省通榆河水污染</w:t>
            </w:r>
            <w:r>
              <w:rPr>
                <w:rFonts w:hint="eastAsia"/>
              </w:rPr>
              <w:lastRenderedPageBreak/>
              <w:t>防治条例》规定的管控规则。</w:t>
            </w:r>
          </w:p>
        </w:tc>
      </w:tr>
    </w:tbl>
    <w:p w:rsidR="00C40332" w:rsidRDefault="000B1973" w:rsidP="00072846">
      <w:pPr>
        <w:ind w:firstLine="560"/>
      </w:pPr>
      <w:r>
        <w:rPr>
          <w:rFonts w:hint="eastAsia"/>
        </w:rPr>
        <w:lastRenderedPageBreak/>
        <w:t>由</w:t>
      </w:r>
      <w:r>
        <w:rPr>
          <w:rFonts w:hint="eastAsia"/>
        </w:rPr>
        <w:t>上</w:t>
      </w:r>
      <w:r>
        <w:rPr>
          <w:rFonts w:hint="eastAsia"/>
        </w:rPr>
        <w:t>表中可以看出，</w:t>
      </w:r>
      <w:r>
        <w:t>本项目</w:t>
      </w:r>
      <w:r>
        <w:rPr>
          <w:rFonts w:hint="eastAsia"/>
        </w:rPr>
        <w:t>涉及</w:t>
      </w:r>
      <w:r>
        <w:t>的生态空间管控区域为通榆河（赣榆区）清水通道维护区，</w:t>
      </w:r>
      <w:r>
        <w:rPr>
          <w:rFonts w:hint="eastAsia"/>
        </w:rPr>
        <w:t>占用面积为</w:t>
      </w:r>
      <w:r>
        <w:rPr>
          <w:rFonts w:hint="eastAsia"/>
        </w:rPr>
        <w:t>2900.87m</w:t>
      </w:r>
      <w:r>
        <w:rPr>
          <w:rFonts w:hint="eastAsia"/>
          <w:vertAlign w:val="superscript"/>
        </w:rPr>
        <w:t>2</w:t>
      </w:r>
      <w:r>
        <w:rPr>
          <w:rFonts w:hint="eastAsia"/>
        </w:rPr>
        <w:t>，面积占用比例为</w:t>
      </w:r>
      <w:r>
        <w:rPr>
          <w:rFonts w:hint="eastAsia"/>
        </w:rPr>
        <w:t>0.00253%</w:t>
      </w:r>
      <w:r>
        <w:rPr>
          <w:rFonts w:hint="eastAsia"/>
        </w:rPr>
        <w:t>，占用区域主要建设内容为部分铁路轨道和路基边坡。</w:t>
      </w:r>
    </w:p>
    <w:p w:rsidR="00C40332" w:rsidRDefault="000B1973" w:rsidP="00072846">
      <w:pPr>
        <w:ind w:firstLine="560"/>
      </w:pPr>
      <w:r>
        <w:rPr>
          <w:rFonts w:hint="eastAsia"/>
        </w:rPr>
        <w:t>根据江苏省自然生态环境地理特征和生态保护需求，结合全省国</w:t>
      </w:r>
      <w:r>
        <w:rPr>
          <w:rFonts w:hint="eastAsia"/>
        </w:rPr>
        <w:t>民经济和社会发展规划、国土空间规划、生态环境保护规划和各部门专项规划等，划分出</w:t>
      </w:r>
      <w:r>
        <w:rPr>
          <w:rFonts w:hint="eastAsia"/>
        </w:rPr>
        <w:t>15</w:t>
      </w:r>
      <w:r>
        <w:rPr>
          <w:rFonts w:hint="eastAsia"/>
        </w:rPr>
        <w:t>种生态空间保护区域类型：自然保护区、风景名胜区、森林公园、地质遗迹保护区、湿地公园、饮用水源保护区、海洋特别保护区（陆地部分）、洪水调蓄区、重要水源涵养区、重要渔业水域、重要湿地、清水通道维护区、生态公益林、太湖重要保护区、特殊物种保护区。由于项目涉及优先保护单元（通榆河（赣榆区）清水通道维护区），须按照</w:t>
      </w:r>
      <w:r>
        <w:rPr>
          <w:rFonts w:hint="eastAsia"/>
        </w:rPr>
        <w:t>《江苏省生态空间管控区域规划》（苏政发〔</w:t>
      </w:r>
      <w:r>
        <w:rPr>
          <w:rFonts w:hint="eastAsia"/>
        </w:rPr>
        <w:t>2020</w:t>
      </w:r>
      <w:r>
        <w:t>〕</w:t>
      </w:r>
      <w:r>
        <w:rPr>
          <w:rFonts w:hint="eastAsia"/>
        </w:rPr>
        <w:t>1</w:t>
      </w:r>
      <w:r>
        <w:rPr>
          <w:rFonts w:hint="eastAsia"/>
        </w:rPr>
        <w:t>号）</w:t>
      </w:r>
      <w:r>
        <w:rPr>
          <w:rFonts w:hint="eastAsia"/>
        </w:rPr>
        <w:t>、《江苏省政府办公厅关于印发江苏省生态空间管控区域调整管理办法的通知</w:t>
      </w:r>
      <w:r>
        <w:rPr>
          <w:rFonts w:hint="eastAsia"/>
        </w:rPr>
        <w:t>》（苏政办发〔</w:t>
      </w:r>
      <w:r>
        <w:rPr>
          <w:rFonts w:hint="eastAsia"/>
        </w:rPr>
        <w:t>2021</w:t>
      </w:r>
      <w:r>
        <w:rPr>
          <w:rFonts w:hint="eastAsia"/>
        </w:rPr>
        <w:t>〕</w:t>
      </w:r>
      <w:r>
        <w:rPr>
          <w:rFonts w:hint="eastAsia"/>
        </w:rPr>
        <w:t>3</w:t>
      </w:r>
      <w:r>
        <w:rPr>
          <w:rFonts w:hint="eastAsia"/>
        </w:rPr>
        <w:t>号）、《</w:t>
      </w:r>
      <w:r>
        <w:rPr>
          <w:rFonts w:hint="eastAsia"/>
        </w:rPr>
        <w:t>江苏省生态空间管控区域监督管理办法》</w:t>
      </w:r>
      <w:r>
        <w:rPr>
          <w:rFonts w:hint="eastAsia"/>
        </w:rPr>
        <w:t>（</w:t>
      </w:r>
      <w:r>
        <w:rPr>
          <w:rFonts w:hint="eastAsia"/>
        </w:rPr>
        <w:t>苏政办发〔</w:t>
      </w:r>
      <w:r>
        <w:rPr>
          <w:rFonts w:hint="eastAsia"/>
        </w:rPr>
        <w:t>2021</w:t>
      </w:r>
      <w:r>
        <w:rPr>
          <w:rFonts w:hint="eastAsia"/>
        </w:rPr>
        <w:t>〕</w:t>
      </w:r>
      <w:r>
        <w:rPr>
          <w:rFonts w:hint="eastAsia"/>
        </w:rPr>
        <w:t>20</w:t>
      </w:r>
      <w:r>
        <w:rPr>
          <w:rFonts w:hint="eastAsia"/>
        </w:rPr>
        <w:t>号</w:t>
      </w:r>
      <w:r>
        <w:rPr>
          <w:rFonts w:hint="eastAsia"/>
        </w:rPr>
        <w:t>）以及《连云港市生态空间管控区域监督管理实施细则》的有关要求进行管控。</w:t>
      </w:r>
    </w:p>
    <w:p w:rsidR="00C40332" w:rsidRDefault="000B1973" w:rsidP="00072846">
      <w:pPr>
        <w:ind w:firstLine="562"/>
        <w:rPr>
          <w:b/>
          <w:bCs/>
        </w:rPr>
      </w:pPr>
      <w:r>
        <w:rPr>
          <w:rFonts w:hint="eastAsia"/>
          <w:b/>
          <w:bCs/>
        </w:rPr>
        <w:t>（</w:t>
      </w:r>
      <w:r>
        <w:rPr>
          <w:rFonts w:hint="eastAsia"/>
          <w:b/>
          <w:bCs/>
        </w:rPr>
        <w:t>2</w:t>
      </w:r>
      <w:r>
        <w:rPr>
          <w:rFonts w:hint="eastAsia"/>
          <w:b/>
          <w:bCs/>
        </w:rPr>
        <w:t>）与</w:t>
      </w:r>
      <w:r>
        <w:rPr>
          <w:rFonts w:hint="eastAsia"/>
          <w:b/>
          <w:bCs/>
        </w:rPr>
        <w:t>《江苏省生态空间管控区域规划》（苏政发〔</w:t>
      </w:r>
      <w:r>
        <w:rPr>
          <w:rFonts w:hint="eastAsia"/>
          <w:b/>
          <w:bCs/>
        </w:rPr>
        <w:t>2020</w:t>
      </w:r>
      <w:r>
        <w:rPr>
          <w:b/>
          <w:bCs/>
        </w:rPr>
        <w:t>〕</w:t>
      </w:r>
      <w:r>
        <w:rPr>
          <w:rFonts w:hint="eastAsia"/>
          <w:b/>
          <w:bCs/>
        </w:rPr>
        <w:t>1</w:t>
      </w:r>
      <w:r>
        <w:rPr>
          <w:rFonts w:hint="eastAsia"/>
          <w:b/>
          <w:bCs/>
        </w:rPr>
        <w:t>号）</w:t>
      </w:r>
      <w:r>
        <w:rPr>
          <w:rFonts w:hint="eastAsia"/>
          <w:b/>
          <w:bCs/>
        </w:rPr>
        <w:t>相符性分析</w:t>
      </w:r>
    </w:p>
    <w:p w:rsidR="00C40332" w:rsidRDefault="000B1973" w:rsidP="00072846">
      <w:pPr>
        <w:ind w:firstLine="560"/>
      </w:pPr>
      <w:r>
        <w:rPr>
          <w:rFonts w:hint="eastAsia"/>
        </w:rPr>
        <w:t>根据</w:t>
      </w:r>
      <w:r>
        <w:rPr>
          <w:rFonts w:hint="eastAsia"/>
        </w:rPr>
        <w:t>《江苏省生态空间管控区域规划》（苏政发〔</w:t>
      </w:r>
      <w:r>
        <w:rPr>
          <w:rFonts w:hint="eastAsia"/>
        </w:rPr>
        <w:t>2020</w:t>
      </w:r>
      <w:r>
        <w:t>〕</w:t>
      </w:r>
      <w:r>
        <w:rPr>
          <w:rFonts w:hint="eastAsia"/>
        </w:rPr>
        <w:t>1</w:t>
      </w:r>
      <w:r>
        <w:rPr>
          <w:rFonts w:hint="eastAsia"/>
        </w:rPr>
        <w:t>号）</w:t>
      </w:r>
      <w:r>
        <w:rPr>
          <w:rFonts w:hint="eastAsia"/>
        </w:rPr>
        <w:t>，</w:t>
      </w:r>
      <w:r>
        <w:rPr>
          <w:rFonts w:hint="eastAsia"/>
        </w:rPr>
        <w:t>清水通道维护区应严格执行《南水北调工程供用水管理条例》《江苏省河道管理条例》《江苏省太湖水污染防治条例》和《江苏省通榆河水污染防治条例》等有关规定。</w:t>
      </w:r>
    </w:p>
    <w:p w:rsidR="00C40332" w:rsidRDefault="000B1973" w:rsidP="00072846">
      <w:pPr>
        <w:ind w:firstLine="562"/>
        <w:rPr>
          <w:b/>
          <w:bCs/>
        </w:rPr>
      </w:pPr>
      <w:r>
        <w:rPr>
          <w:rFonts w:hint="eastAsia"/>
          <w:b/>
          <w:bCs/>
        </w:rPr>
        <w:t>相符性分析：</w:t>
      </w:r>
    </w:p>
    <w:p w:rsidR="00C40332" w:rsidRDefault="000B1973" w:rsidP="00072846">
      <w:pPr>
        <w:ind w:firstLine="560"/>
      </w:pPr>
      <w:r>
        <w:rPr>
          <w:rFonts w:hint="eastAsia"/>
        </w:rPr>
        <w:t>根据</w:t>
      </w:r>
      <w:r>
        <w:rPr>
          <w:rFonts w:hint="eastAsia"/>
        </w:rPr>
        <w:t>《江苏省生态空间管控区域规划》（苏政</w:t>
      </w:r>
      <w:r>
        <w:rPr>
          <w:rFonts w:hint="eastAsia"/>
        </w:rPr>
        <w:t>发〔</w:t>
      </w:r>
      <w:r>
        <w:rPr>
          <w:rFonts w:hint="eastAsia"/>
        </w:rPr>
        <w:t>2020</w:t>
      </w:r>
      <w:r>
        <w:t>〕</w:t>
      </w:r>
      <w:r>
        <w:rPr>
          <w:rFonts w:hint="eastAsia"/>
        </w:rPr>
        <w:t>1</w:t>
      </w:r>
      <w:r>
        <w:rPr>
          <w:rFonts w:hint="eastAsia"/>
        </w:rPr>
        <w:t>号）</w:t>
      </w:r>
      <w:r>
        <w:rPr>
          <w:rFonts w:hint="eastAsia"/>
        </w:rPr>
        <w:t>，</w:t>
      </w:r>
      <w:r>
        <w:rPr>
          <w:rFonts w:hint="eastAsia"/>
        </w:rPr>
        <w:lastRenderedPageBreak/>
        <w:t>本项目位于</w:t>
      </w:r>
      <w:r>
        <w:rPr>
          <w:rFonts w:hint="eastAsia"/>
        </w:rPr>
        <w:t>通榆河（赣榆区）清水通道维护区，严格执行《江苏省河道管理条例》《江苏省通榆河水污染防治条例》，具体详见</w:t>
      </w:r>
      <w:r>
        <w:rPr>
          <w:rFonts w:hint="eastAsia"/>
        </w:rPr>
        <w:t>1.4.4</w:t>
      </w:r>
      <w:r>
        <w:rPr>
          <w:rFonts w:hint="eastAsia"/>
        </w:rPr>
        <w:t>其他政策相符性分析。</w:t>
      </w:r>
    </w:p>
    <w:p w:rsidR="00C40332" w:rsidRDefault="000B1973" w:rsidP="00072846">
      <w:pPr>
        <w:ind w:firstLine="562"/>
        <w:rPr>
          <w:b/>
          <w:bCs/>
        </w:rPr>
      </w:pPr>
      <w:r>
        <w:rPr>
          <w:rFonts w:hint="eastAsia"/>
          <w:b/>
          <w:bCs/>
        </w:rPr>
        <w:t>（</w:t>
      </w:r>
      <w:r>
        <w:rPr>
          <w:rFonts w:hint="eastAsia"/>
          <w:b/>
          <w:bCs/>
        </w:rPr>
        <w:t>3</w:t>
      </w:r>
      <w:r>
        <w:rPr>
          <w:rFonts w:hint="eastAsia"/>
          <w:b/>
          <w:bCs/>
        </w:rPr>
        <w:t>）</w:t>
      </w:r>
      <w:r>
        <w:rPr>
          <w:rFonts w:hint="eastAsia"/>
          <w:b/>
          <w:bCs/>
        </w:rPr>
        <w:t>与《江苏省生态空间管控区域调整管理办法》（苏政办发〔</w:t>
      </w:r>
      <w:r>
        <w:rPr>
          <w:rFonts w:hint="eastAsia"/>
          <w:b/>
          <w:bCs/>
        </w:rPr>
        <w:t>2021</w:t>
      </w:r>
      <w:r>
        <w:rPr>
          <w:rFonts w:hint="eastAsia"/>
          <w:b/>
          <w:bCs/>
        </w:rPr>
        <w:t>〕</w:t>
      </w:r>
      <w:r>
        <w:rPr>
          <w:rFonts w:hint="eastAsia"/>
          <w:b/>
          <w:bCs/>
        </w:rPr>
        <w:t>3</w:t>
      </w:r>
      <w:r>
        <w:rPr>
          <w:rFonts w:hint="eastAsia"/>
          <w:b/>
          <w:bCs/>
        </w:rPr>
        <w:t>号）相符性分析</w:t>
      </w:r>
    </w:p>
    <w:p w:rsidR="00C40332" w:rsidRDefault="000B1973" w:rsidP="00072846">
      <w:pPr>
        <w:ind w:firstLine="560"/>
      </w:pPr>
      <w:r>
        <w:rPr>
          <w:rFonts w:hint="eastAsia"/>
        </w:rPr>
        <w:t>根据《江苏省生态空间管控区域调整管理办法》（苏政办发〔</w:t>
      </w:r>
      <w:r>
        <w:rPr>
          <w:rFonts w:hint="eastAsia"/>
        </w:rPr>
        <w:t>2021</w:t>
      </w:r>
      <w:r>
        <w:rPr>
          <w:rFonts w:hint="eastAsia"/>
        </w:rPr>
        <w:t>〕</w:t>
      </w:r>
      <w:r>
        <w:rPr>
          <w:rFonts w:hint="eastAsia"/>
        </w:rPr>
        <w:t>3</w:t>
      </w:r>
      <w:r>
        <w:rPr>
          <w:rFonts w:hint="eastAsia"/>
        </w:rPr>
        <w:t>号）中第十三条</w:t>
      </w:r>
      <w:r>
        <w:rPr>
          <w:rFonts w:hint="eastAsia"/>
        </w:rPr>
        <w:t xml:space="preserve"> </w:t>
      </w:r>
      <w:r>
        <w:rPr>
          <w:rFonts w:hint="eastAsia"/>
        </w:rPr>
        <w:t>生态空间管控区域一经划定，任何单位和个人不得擅自占用。除生态保护红线允许开展的人为活动外，在符合现行法律法规的前提下，生态空间管控区域还允许开展以下对生态功能不造成破坏的有限人为活动：</w:t>
      </w:r>
    </w:p>
    <w:p w:rsidR="00C40332" w:rsidRDefault="000B1973" w:rsidP="00072846">
      <w:pPr>
        <w:ind w:firstLine="560"/>
      </w:pPr>
      <w:r>
        <w:rPr>
          <w:rFonts w:hint="eastAsia"/>
        </w:rPr>
        <w:t>（一）种植、放牧、捕捞、养殖等农业活动；</w:t>
      </w:r>
    </w:p>
    <w:p w:rsidR="00C40332" w:rsidRDefault="000B1973" w:rsidP="00072846">
      <w:pPr>
        <w:ind w:firstLine="560"/>
      </w:pPr>
      <w:r>
        <w:rPr>
          <w:rFonts w:hint="eastAsia"/>
        </w:rPr>
        <w:t>（二）保留在生态空间管控区域内且无法搬迁退出的居民点建设以及非居民单位生产生活设施的运行和维护；</w:t>
      </w:r>
    </w:p>
    <w:p w:rsidR="00C40332" w:rsidRDefault="000B1973" w:rsidP="00072846">
      <w:pPr>
        <w:ind w:firstLine="560"/>
      </w:pPr>
      <w:r>
        <w:rPr>
          <w:rFonts w:hint="eastAsia"/>
        </w:rPr>
        <w:t>（三）现有且合法的农业、交通运输、水利、旅游、安全防护、生产生活等各类基础设施及配套设施的运行和维护；</w:t>
      </w:r>
    </w:p>
    <w:p w:rsidR="00C40332" w:rsidRDefault="000B1973" w:rsidP="00072846">
      <w:pPr>
        <w:ind w:firstLine="560"/>
      </w:pPr>
      <w:r>
        <w:rPr>
          <w:rFonts w:hint="eastAsia"/>
        </w:rPr>
        <w:t>（四）必要且无法避让的殡葬、宗教设施建设、运行和维护；</w:t>
      </w:r>
    </w:p>
    <w:p w:rsidR="00C40332" w:rsidRDefault="000B1973" w:rsidP="00072846">
      <w:pPr>
        <w:ind w:firstLine="560"/>
      </w:pPr>
      <w:r>
        <w:rPr>
          <w:rFonts w:hint="eastAsia"/>
        </w:rPr>
        <w:t>（五）经依法批准的国土空间</w:t>
      </w:r>
      <w:r>
        <w:rPr>
          <w:rFonts w:hint="eastAsia"/>
        </w:rPr>
        <w:t>综合整治、生态修复等；</w:t>
      </w:r>
    </w:p>
    <w:p w:rsidR="00C40332" w:rsidRDefault="000B1973" w:rsidP="00072846">
      <w:pPr>
        <w:ind w:firstLine="560"/>
      </w:pPr>
      <w:r>
        <w:rPr>
          <w:rFonts w:hint="eastAsia"/>
        </w:rPr>
        <w:t>（六）经依法批准的各类矿产资源勘查活动和矿产资源开采活动；</w:t>
      </w:r>
    </w:p>
    <w:p w:rsidR="00C40332" w:rsidRDefault="000B1973" w:rsidP="00072846">
      <w:pPr>
        <w:ind w:firstLine="560"/>
      </w:pPr>
      <w:r>
        <w:rPr>
          <w:rFonts w:hint="eastAsia"/>
        </w:rPr>
        <w:t>（七）适度的船舶航行、车辆通行、祭祀、经批准的规划观光旅游活动等；</w:t>
      </w:r>
    </w:p>
    <w:p w:rsidR="00C40332" w:rsidRDefault="000B1973" w:rsidP="00072846">
      <w:pPr>
        <w:ind w:firstLine="560"/>
      </w:pPr>
      <w:r>
        <w:rPr>
          <w:rFonts w:hint="eastAsia"/>
        </w:rPr>
        <w:t>（八）法律法规规定允许的其他人为活动。</w:t>
      </w:r>
    </w:p>
    <w:p w:rsidR="00C40332" w:rsidRDefault="000B1973" w:rsidP="00072846">
      <w:pPr>
        <w:ind w:firstLine="560"/>
      </w:pPr>
      <w:r>
        <w:rPr>
          <w:rFonts w:hint="eastAsia"/>
        </w:rPr>
        <w:t>属于上述规定中（二）（四）（六）（七）情形的项目建设，应由设区市人民政府按规定组织论证，出具论证意见。其中，为维持防洪、除涝、灌溉、供水等公益性功能而定期实施的河道疏浚、堤防加固、病险水工建筑物除险加固等工程，可不再办理相关论证手续。</w:t>
      </w:r>
    </w:p>
    <w:p w:rsidR="00C40332" w:rsidRDefault="000B1973" w:rsidP="00072846">
      <w:pPr>
        <w:ind w:firstLine="562"/>
        <w:rPr>
          <w:b/>
          <w:bCs/>
        </w:rPr>
      </w:pPr>
      <w:r>
        <w:rPr>
          <w:rFonts w:hint="eastAsia"/>
          <w:b/>
          <w:bCs/>
        </w:rPr>
        <w:t>相符性分析：</w:t>
      </w:r>
    </w:p>
    <w:p w:rsidR="00C40332" w:rsidRDefault="000B1973" w:rsidP="00072846">
      <w:pPr>
        <w:ind w:firstLine="560"/>
      </w:pPr>
      <w:r>
        <w:rPr>
          <w:rFonts w:hint="eastAsia"/>
        </w:rPr>
        <w:t>1</w:t>
      </w:r>
      <w:r>
        <w:rPr>
          <w:rFonts w:hint="eastAsia"/>
        </w:rPr>
        <w:t>）</w:t>
      </w:r>
      <w:r>
        <w:rPr>
          <w:rFonts w:hint="eastAsia"/>
        </w:rPr>
        <w:t>该管理办法中提到的“除生态保护红线允许开展的人为活动外，在符合现行法律法规的前提下，生态空间管控区域还允许开展以</w:t>
      </w:r>
      <w:r>
        <w:rPr>
          <w:rFonts w:hint="eastAsia"/>
        </w:rPr>
        <w:lastRenderedPageBreak/>
        <w:t>下对生态功能不造成破坏的有限人为活动”，故在生态保护红线内允许开展的人为活动，在生态空间管控区域也允许开展。</w:t>
      </w:r>
    </w:p>
    <w:p w:rsidR="00C40332" w:rsidRDefault="000B1973" w:rsidP="00072846">
      <w:pPr>
        <w:ind w:firstLine="560"/>
      </w:pPr>
      <w:r>
        <w:rPr>
          <w:rFonts w:hint="eastAsia"/>
        </w:rPr>
        <w:t>2</w:t>
      </w:r>
      <w:r>
        <w:rPr>
          <w:rFonts w:hint="eastAsia"/>
        </w:rPr>
        <w:t>）根据前述分析，本项目</w:t>
      </w:r>
      <w:r>
        <w:rPr>
          <w:rFonts w:hint="eastAsia"/>
        </w:rPr>
        <w:t>属于《关于加强生态保护红线管理的通知》（自然资发〔</w:t>
      </w:r>
      <w:r>
        <w:rPr>
          <w:rFonts w:hint="eastAsia"/>
        </w:rPr>
        <w:t>2022</w:t>
      </w:r>
      <w:r>
        <w:rPr>
          <w:rFonts w:hint="eastAsia"/>
        </w:rPr>
        <w:t>〕</w:t>
      </w:r>
      <w:r>
        <w:rPr>
          <w:rFonts w:hint="eastAsia"/>
        </w:rPr>
        <w:t>142</w:t>
      </w:r>
      <w:r>
        <w:rPr>
          <w:rFonts w:hint="eastAsia"/>
        </w:rPr>
        <w:t>号）中</w:t>
      </w:r>
      <w:r>
        <w:rPr>
          <w:rFonts w:hint="eastAsia"/>
        </w:rPr>
        <w:t>第</w:t>
      </w:r>
      <w:r>
        <w:rPr>
          <w:rFonts w:hint="eastAsia"/>
        </w:rPr>
        <w:t>6</w:t>
      </w:r>
      <w:r>
        <w:rPr>
          <w:rFonts w:hint="eastAsia"/>
        </w:rPr>
        <w:t>项允许开展的有限人为活动：</w:t>
      </w:r>
      <w:r>
        <w:rPr>
          <w:rFonts w:hint="eastAsia"/>
        </w:rPr>
        <w:t>必须且无法避让、符合县级以上国土空间规划的线性基础设施。</w:t>
      </w:r>
    </w:p>
    <w:p w:rsidR="00C40332" w:rsidRDefault="000B1973" w:rsidP="00072846">
      <w:pPr>
        <w:ind w:firstLine="560"/>
      </w:pPr>
      <w:r>
        <w:rPr>
          <w:rFonts w:hint="eastAsia"/>
        </w:rPr>
        <w:t>因此本项目的建设满足《江苏省政府办公厅关于印发江苏省生态空间管控区域调整管理办法的通知》（苏政办发〔</w:t>
      </w:r>
      <w:r>
        <w:rPr>
          <w:rFonts w:hint="eastAsia"/>
        </w:rPr>
        <w:t>202</w:t>
      </w:r>
      <w:r>
        <w:rPr>
          <w:rFonts w:hint="eastAsia"/>
        </w:rPr>
        <w:t>1</w:t>
      </w:r>
      <w:r>
        <w:rPr>
          <w:rFonts w:hint="eastAsia"/>
        </w:rPr>
        <w:t>〕</w:t>
      </w:r>
      <w:r>
        <w:rPr>
          <w:rFonts w:hint="eastAsia"/>
        </w:rPr>
        <w:t>3</w:t>
      </w:r>
      <w:r>
        <w:rPr>
          <w:rFonts w:hint="eastAsia"/>
        </w:rPr>
        <w:t>号）</w:t>
      </w:r>
      <w:r>
        <w:rPr>
          <w:rFonts w:hint="eastAsia"/>
        </w:rPr>
        <w:t>中相关管理要求。</w:t>
      </w:r>
    </w:p>
    <w:p w:rsidR="00C40332" w:rsidRDefault="000B1973" w:rsidP="00072846">
      <w:pPr>
        <w:ind w:firstLine="562"/>
        <w:rPr>
          <w:b/>
          <w:bCs/>
        </w:rPr>
      </w:pPr>
      <w:r>
        <w:rPr>
          <w:rFonts w:hint="eastAsia"/>
          <w:b/>
          <w:bCs/>
        </w:rPr>
        <w:t>（</w:t>
      </w:r>
      <w:r>
        <w:rPr>
          <w:rFonts w:hint="eastAsia"/>
          <w:b/>
          <w:bCs/>
        </w:rPr>
        <w:t>4</w:t>
      </w:r>
      <w:r>
        <w:rPr>
          <w:rFonts w:hint="eastAsia"/>
          <w:b/>
          <w:bCs/>
        </w:rPr>
        <w:t>）</w:t>
      </w:r>
      <w:r>
        <w:rPr>
          <w:rFonts w:hint="eastAsia"/>
          <w:b/>
          <w:bCs/>
        </w:rPr>
        <w:t>与《江苏省生态空间管控区域监督管理办法》（苏政办发〔</w:t>
      </w:r>
      <w:r>
        <w:rPr>
          <w:rFonts w:hint="eastAsia"/>
          <w:b/>
          <w:bCs/>
        </w:rPr>
        <w:t>2021</w:t>
      </w:r>
      <w:r>
        <w:rPr>
          <w:rFonts w:hint="eastAsia"/>
          <w:b/>
          <w:bCs/>
        </w:rPr>
        <w:t>〕</w:t>
      </w:r>
      <w:r>
        <w:rPr>
          <w:rFonts w:hint="eastAsia"/>
          <w:b/>
          <w:bCs/>
        </w:rPr>
        <w:t>20</w:t>
      </w:r>
      <w:r>
        <w:rPr>
          <w:rFonts w:hint="eastAsia"/>
          <w:b/>
          <w:bCs/>
        </w:rPr>
        <w:t>号）相符性分析</w:t>
      </w:r>
    </w:p>
    <w:p w:rsidR="00C40332" w:rsidRDefault="000B1973" w:rsidP="00072846">
      <w:pPr>
        <w:ind w:firstLine="560"/>
      </w:pPr>
      <w:r>
        <w:rPr>
          <w:rFonts w:hint="eastAsia"/>
        </w:rPr>
        <w:t>根据《</w:t>
      </w:r>
      <w:r>
        <w:rPr>
          <w:rFonts w:hint="eastAsia"/>
        </w:rPr>
        <w:t>江苏省生态空间管控区域监督管理办法》</w:t>
      </w:r>
      <w:r>
        <w:rPr>
          <w:rFonts w:hint="eastAsia"/>
        </w:rPr>
        <w:t>（</w:t>
      </w:r>
      <w:r>
        <w:rPr>
          <w:rFonts w:hint="eastAsia"/>
        </w:rPr>
        <w:t>苏政办发〔</w:t>
      </w:r>
      <w:r>
        <w:rPr>
          <w:rFonts w:hint="eastAsia"/>
        </w:rPr>
        <w:t>2021</w:t>
      </w:r>
      <w:r>
        <w:rPr>
          <w:rFonts w:hint="eastAsia"/>
        </w:rPr>
        <w:t>〕</w:t>
      </w:r>
      <w:r>
        <w:rPr>
          <w:rFonts w:hint="eastAsia"/>
        </w:rPr>
        <w:t>20</w:t>
      </w:r>
      <w:r>
        <w:rPr>
          <w:rFonts w:hint="eastAsia"/>
        </w:rPr>
        <w:t>号</w:t>
      </w:r>
      <w:r>
        <w:rPr>
          <w:rFonts w:hint="eastAsia"/>
        </w:rPr>
        <w:t>）中</w:t>
      </w:r>
      <w:r>
        <w:rPr>
          <w:rFonts w:hint="eastAsia"/>
        </w:rPr>
        <w:t xml:space="preserve"> </w:t>
      </w:r>
      <w:r>
        <w:rPr>
          <w:rFonts w:hint="eastAsia"/>
        </w:rPr>
        <w:t>第三条</w:t>
      </w:r>
      <w:r>
        <w:rPr>
          <w:rFonts w:hint="eastAsia"/>
        </w:rPr>
        <w:t xml:space="preserve"> </w:t>
      </w:r>
      <w:r>
        <w:rPr>
          <w:rFonts w:hint="eastAsia"/>
        </w:rPr>
        <w:t>生态空间管控区域以生态保护为重点，原则上不得开展有损主导生态功能的开发建设活动，不得随意占用和调整。对不同类型和保护对象，实行共同与差别化的管控措施；若同一生态空间兼具</w:t>
      </w:r>
      <w:r>
        <w:rPr>
          <w:rFonts w:hint="eastAsia"/>
        </w:rPr>
        <w:t>2</w:t>
      </w:r>
      <w:r>
        <w:rPr>
          <w:rFonts w:hint="eastAsia"/>
        </w:rPr>
        <w:t>种以上类别，按最严格的要求落实监管措施，确保生态空间管控区域“功能不降低、面积不减少、性质不改变”；第八条</w:t>
      </w:r>
      <w:r>
        <w:rPr>
          <w:rFonts w:hint="eastAsia"/>
        </w:rPr>
        <w:t xml:space="preserve"> </w:t>
      </w:r>
      <w:r>
        <w:rPr>
          <w:rFonts w:hint="eastAsia"/>
        </w:rPr>
        <w:t>生态空间管控区域内按照《江苏省生态</w:t>
      </w:r>
      <w:r>
        <w:rPr>
          <w:rFonts w:hint="eastAsia"/>
        </w:rPr>
        <w:t>空间管控区域调整管理办法》（苏政办发〔</w:t>
      </w:r>
      <w:r>
        <w:rPr>
          <w:rFonts w:hint="eastAsia"/>
        </w:rPr>
        <w:t>2021</w:t>
      </w:r>
      <w:r>
        <w:rPr>
          <w:rFonts w:hint="eastAsia"/>
        </w:rPr>
        <w:t>〕</w:t>
      </w:r>
      <w:r>
        <w:rPr>
          <w:rFonts w:hint="eastAsia"/>
        </w:rPr>
        <w:t>3</w:t>
      </w:r>
      <w:r>
        <w:rPr>
          <w:rFonts w:hint="eastAsia"/>
        </w:rPr>
        <w:t>号）有关要求进行管控。其中对生态功能不造成破坏的情形界定如下：</w:t>
      </w:r>
    </w:p>
    <w:p w:rsidR="00C40332" w:rsidRDefault="000B1973" w:rsidP="00072846">
      <w:pPr>
        <w:ind w:firstLine="560"/>
      </w:pPr>
      <w:r>
        <w:rPr>
          <w:rFonts w:hint="eastAsia"/>
        </w:rPr>
        <w:t>（一）种植、放牧、捕捞、养殖等农业活动不增加区域内污染物排放总量，不降低生态环境质量；</w:t>
      </w:r>
    </w:p>
    <w:p w:rsidR="00C40332" w:rsidRDefault="000B1973" w:rsidP="00072846">
      <w:pPr>
        <w:ind w:firstLine="560"/>
      </w:pPr>
      <w:r>
        <w:rPr>
          <w:rFonts w:hint="eastAsia"/>
        </w:rPr>
        <w:t>（二）确实无法退出的零星原住民居民点建设不改变用地性质，不超出原占地面积，不增加污染物排放总量；</w:t>
      </w:r>
    </w:p>
    <w:p w:rsidR="00C40332" w:rsidRDefault="000B1973" w:rsidP="00072846">
      <w:pPr>
        <w:ind w:firstLine="560"/>
      </w:pPr>
      <w:r>
        <w:rPr>
          <w:rFonts w:hint="eastAsia"/>
        </w:rPr>
        <w:t>（三）现有且合法的农业、交通运输、水利、旅游、安全防护、生产生活等各类基础设施及配套设施运行和维护不扩大现有规模和占地面积，不降低生态环境质量；</w:t>
      </w:r>
    </w:p>
    <w:p w:rsidR="00C40332" w:rsidRDefault="000B1973" w:rsidP="00072846">
      <w:pPr>
        <w:ind w:firstLine="560"/>
      </w:pPr>
      <w:r>
        <w:rPr>
          <w:rFonts w:hint="eastAsia"/>
        </w:rPr>
        <w:t>（四）必要且无法避让、依法允许开展的殡葬、宗教设施建设、运行和维护</w:t>
      </w:r>
      <w:r>
        <w:rPr>
          <w:rFonts w:hint="eastAsia"/>
        </w:rPr>
        <w:t>活动应当严格限制建设规模，不增加区域内污染物排放总</w:t>
      </w:r>
      <w:r>
        <w:rPr>
          <w:rFonts w:hint="eastAsia"/>
        </w:rPr>
        <w:lastRenderedPageBreak/>
        <w:t>量；</w:t>
      </w:r>
    </w:p>
    <w:p w:rsidR="00C40332" w:rsidRDefault="000B1973" w:rsidP="00072846">
      <w:pPr>
        <w:ind w:firstLine="560"/>
      </w:pPr>
      <w:r>
        <w:rPr>
          <w:rFonts w:hint="eastAsia"/>
        </w:rPr>
        <w:t>（五）经依法批准的国土空间综合整治、生态修复活动应当充分遵循生态系统演替规律和内在机理，切实提升生态系统质量和稳定性；</w:t>
      </w:r>
    </w:p>
    <w:p w:rsidR="00C40332" w:rsidRDefault="000B1973" w:rsidP="00072846">
      <w:pPr>
        <w:ind w:firstLine="560"/>
      </w:pPr>
      <w:r>
        <w:rPr>
          <w:rFonts w:hint="eastAsia"/>
        </w:rPr>
        <w:t>（六）经依法批准的各类矿产资源开采活动不扩大生产区域范围和生产规模，不新增生产设施，开采活动结束后及时开展生态修复；</w:t>
      </w:r>
    </w:p>
    <w:p w:rsidR="00C40332" w:rsidRDefault="000B1973" w:rsidP="00072846">
      <w:pPr>
        <w:ind w:firstLine="560"/>
      </w:pPr>
      <w:r>
        <w:rPr>
          <w:rFonts w:hint="eastAsia"/>
        </w:rPr>
        <w:t>（七）适度的船舶航行、车辆通行等应当采取限流、限速、限航、低噪音、禁鸣、禁排管理，不影响区域生态系统稳定性；</w:t>
      </w:r>
    </w:p>
    <w:p w:rsidR="00C40332" w:rsidRDefault="000B1973" w:rsidP="00072846">
      <w:pPr>
        <w:ind w:firstLine="560"/>
      </w:pPr>
      <w:r>
        <w:rPr>
          <w:rFonts w:hint="eastAsia"/>
        </w:rPr>
        <w:t>（八）法律法规和国家另有规定的，从其规定。</w:t>
      </w:r>
      <w:r>
        <w:rPr>
          <w:rFonts w:hint="eastAsia"/>
        </w:rPr>
        <w:t>”</w:t>
      </w:r>
    </w:p>
    <w:p w:rsidR="00C40332" w:rsidRDefault="000B1973" w:rsidP="00072846">
      <w:pPr>
        <w:ind w:firstLine="562"/>
        <w:rPr>
          <w:b/>
          <w:bCs/>
        </w:rPr>
      </w:pPr>
      <w:r>
        <w:rPr>
          <w:rFonts w:hint="eastAsia"/>
          <w:b/>
          <w:bCs/>
        </w:rPr>
        <w:t>相符性分析：</w:t>
      </w:r>
    </w:p>
    <w:p w:rsidR="00C40332" w:rsidRDefault="000B1973" w:rsidP="00072846">
      <w:pPr>
        <w:ind w:firstLine="560"/>
      </w:pPr>
      <w:r>
        <w:rPr>
          <w:rFonts w:hint="eastAsia"/>
        </w:rPr>
        <w:t>该管理办法中提到的“生态空间管控区域内按照《江苏</w:t>
      </w:r>
      <w:r>
        <w:rPr>
          <w:rFonts w:hint="eastAsia"/>
        </w:rPr>
        <w:t>省生态空间管控区域调整管理办法》（苏政办发〔</w:t>
      </w:r>
      <w:r>
        <w:rPr>
          <w:rFonts w:hint="eastAsia"/>
        </w:rPr>
        <w:t>2021</w:t>
      </w:r>
      <w:r>
        <w:rPr>
          <w:rFonts w:hint="eastAsia"/>
        </w:rPr>
        <w:t>〕</w:t>
      </w:r>
      <w:r>
        <w:rPr>
          <w:rFonts w:hint="eastAsia"/>
        </w:rPr>
        <w:t>3</w:t>
      </w:r>
      <w:r>
        <w:rPr>
          <w:rFonts w:hint="eastAsia"/>
        </w:rPr>
        <w:t>号）有关要求进行管控”。根据前述分析，本项目满足《江苏省政府办公厅关于印发江苏省生态空间管控区域调整管理办法的通知》（苏政办发〔</w:t>
      </w:r>
      <w:r>
        <w:rPr>
          <w:rFonts w:hint="eastAsia"/>
        </w:rPr>
        <w:t>2021</w:t>
      </w:r>
      <w:r>
        <w:rPr>
          <w:rFonts w:hint="eastAsia"/>
        </w:rPr>
        <w:t>〕</w:t>
      </w:r>
      <w:r>
        <w:rPr>
          <w:rFonts w:hint="eastAsia"/>
        </w:rPr>
        <w:t>3</w:t>
      </w:r>
      <w:r>
        <w:rPr>
          <w:rFonts w:hint="eastAsia"/>
        </w:rPr>
        <w:t>号）</w:t>
      </w:r>
      <w:r>
        <w:rPr>
          <w:rFonts w:hint="eastAsia"/>
        </w:rPr>
        <w:t>中相关管控要求。</w:t>
      </w:r>
    </w:p>
    <w:p w:rsidR="00C40332" w:rsidRDefault="000B1973" w:rsidP="00072846">
      <w:pPr>
        <w:ind w:firstLine="562"/>
        <w:rPr>
          <w:b/>
          <w:bCs/>
        </w:rPr>
      </w:pPr>
      <w:r>
        <w:rPr>
          <w:rFonts w:hint="eastAsia"/>
          <w:b/>
          <w:bCs/>
        </w:rPr>
        <w:t>（</w:t>
      </w:r>
      <w:r>
        <w:rPr>
          <w:rFonts w:hint="eastAsia"/>
          <w:b/>
          <w:bCs/>
        </w:rPr>
        <w:t>5</w:t>
      </w:r>
      <w:r>
        <w:rPr>
          <w:rFonts w:hint="eastAsia"/>
          <w:b/>
          <w:bCs/>
        </w:rPr>
        <w:t>）</w:t>
      </w:r>
      <w:r>
        <w:rPr>
          <w:rFonts w:hint="eastAsia"/>
          <w:b/>
          <w:bCs/>
        </w:rPr>
        <w:t>与《连云港市生态空间管控区域监督管理实施细则》相符性分析</w:t>
      </w:r>
    </w:p>
    <w:p w:rsidR="00C40332" w:rsidRDefault="000B1973" w:rsidP="00072846">
      <w:pPr>
        <w:ind w:firstLine="560"/>
      </w:pPr>
      <w:r>
        <w:rPr>
          <w:rFonts w:hint="eastAsia"/>
        </w:rPr>
        <w:t>根据《连云港市生态空间管控区域监督管理实施细则》，第三章管控要求</w:t>
      </w:r>
      <w:r>
        <w:rPr>
          <w:rFonts w:hint="eastAsia"/>
        </w:rPr>
        <w:t>：第十条</w:t>
      </w:r>
      <w:r>
        <w:rPr>
          <w:rFonts w:hint="eastAsia"/>
        </w:rPr>
        <w:t xml:space="preserve"> </w:t>
      </w:r>
      <w:r>
        <w:rPr>
          <w:rFonts w:hint="eastAsia"/>
        </w:rPr>
        <w:t>生态空间管控区域以生态保护为重点，原则上不得开展有损主导生态功能的开发建设活动，不得随意占用和调整。对不同类型和保护对象，实行共同与差别化的管控措施。若同一生态保护空间兼具</w:t>
      </w:r>
      <w:r>
        <w:rPr>
          <w:rFonts w:hint="eastAsia"/>
        </w:rPr>
        <w:t>2</w:t>
      </w:r>
      <w:r>
        <w:rPr>
          <w:rFonts w:hint="eastAsia"/>
        </w:rPr>
        <w:t>种以上类别，按最严格的要求落实监管措施，确保生态空间管控区域“功能不降低、面积不减少、性质不改变”；第十一条</w:t>
      </w:r>
      <w:r>
        <w:rPr>
          <w:rFonts w:hint="eastAsia"/>
        </w:rPr>
        <w:t xml:space="preserve"> </w:t>
      </w:r>
      <w:r>
        <w:rPr>
          <w:rFonts w:hint="eastAsia"/>
        </w:rPr>
        <w:t>生态空间管控区域划定后，任何单位和个人不得擅自占用。除生态保护红线允许开展的人为活动外，在符合现行法律法规的前提下，生态空间管控区域还允许开展的对生态功能不造成破坏的有限人为活动类型按照《江苏省生态空间管控区域调整管理办法》（苏</w:t>
      </w:r>
      <w:r>
        <w:rPr>
          <w:rFonts w:hint="eastAsia"/>
        </w:rPr>
        <w:t>政办发〔</w:t>
      </w:r>
      <w:r>
        <w:rPr>
          <w:rFonts w:hint="eastAsia"/>
        </w:rPr>
        <w:t>2021</w:t>
      </w:r>
      <w:r>
        <w:rPr>
          <w:rFonts w:hint="eastAsia"/>
        </w:rPr>
        <w:t>〕</w:t>
      </w:r>
      <w:r>
        <w:rPr>
          <w:rFonts w:hint="eastAsia"/>
        </w:rPr>
        <w:t>3</w:t>
      </w:r>
      <w:r>
        <w:rPr>
          <w:rFonts w:hint="eastAsia"/>
        </w:rPr>
        <w:t>号）、《江苏省生态空间管控区域监督管理办法》（苏政办发〔</w:t>
      </w:r>
      <w:r>
        <w:rPr>
          <w:rFonts w:hint="eastAsia"/>
        </w:rPr>
        <w:t>2021</w:t>
      </w:r>
      <w:r>
        <w:rPr>
          <w:rFonts w:hint="eastAsia"/>
        </w:rPr>
        <w:t>〕</w:t>
      </w:r>
      <w:r>
        <w:rPr>
          <w:rFonts w:hint="eastAsia"/>
        </w:rPr>
        <w:t>20</w:t>
      </w:r>
      <w:r>
        <w:rPr>
          <w:rFonts w:hint="eastAsia"/>
        </w:rPr>
        <w:t>号）等文件要求进行管控。对符合可开展论证情形的建设项目在</w:t>
      </w:r>
      <w:r>
        <w:rPr>
          <w:rFonts w:hint="eastAsia"/>
        </w:rPr>
        <w:lastRenderedPageBreak/>
        <w:t>申请用地预审、农用地转用和土地征收时，应由县（区）政府、市相关部门或建设单位提请市政府对占用生态空间管控区域组织论证并出具意见。其中，对于维持防洪、除涝、灌溉、供水等公益性功能而定期实施的河道疏浚、堤防加固、病险水工建筑物除险加固等工程，可不再办理相关论证手续。</w:t>
      </w:r>
    </w:p>
    <w:p w:rsidR="00C40332" w:rsidRDefault="000B1973" w:rsidP="00072846">
      <w:pPr>
        <w:ind w:firstLine="562"/>
        <w:rPr>
          <w:b/>
          <w:bCs/>
        </w:rPr>
      </w:pPr>
      <w:r>
        <w:rPr>
          <w:rFonts w:hint="eastAsia"/>
          <w:b/>
          <w:bCs/>
        </w:rPr>
        <w:t>相符性分析：</w:t>
      </w:r>
    </w:p>
    <w:p w:rsidR="00C40332" w:rsidRDefault="000B1973" w:rsidP="00072846">
      <w:pPr>
        <w:ind w:firstLine="560"/>
      </w:pPr>
      <w:r>
        <w:rPr>
          <w:rFonts w:hint="eastAsia"/>
        </w:rPr>
        <w:t>该管理实施细则中提到的“</w:t>
      </w:r>
      <w:r>
        <w:rPr>
          <w:rFonts w:hint="eastAsia"/>
        </w:rPr>
        <w:t>生态空间管控区域还允许开展的对生态功能不造成破坏的有限人为活动类</w:t>
      </w:r>
      <w:r>
        <w:rPr>
          <w:rFonts w:hint="eastAsia"/>
        </w:rPr>
        <w:t>型按照《江苏省生态空间管控区域调整管理办法》（苏政办发〔</w:t>
      </w:r>
      <w:r>
        <w:rPr>
          <w:rFonts w:hint="eastAsia"/>
        </w:rPr>
        <w:t>2021</w:t>
      </w:r>
      <w:r>
        <w:rPr>
          <w:rFonts w:hint="eastAsia"/>
        </w:rPr>
        <w:t>〕</w:t>
      </w:r>
      <w:r>
        <w:rPr>
          <w:rFonts w:hint="eastAsia"/>
        </w:rPr>
        <w:t>3</w:t>
      </w:r>
      <w:r>
        <w:rPr>
          <w:rFonts w:hint="eastAsia"/>
        </w:rPr>
        <w:t>号）、《江苏省生态空间管控区域监督管理办法》（苏政办发〔</w:t>
      </w:r>
      <w:r>
        <w:rPr>
          <w:rFonts w:hint="eastAsia"/>
        </w:rPr>
        <w:t>2021</w:t>
      </w:r>
      <w:r>
        <w:rPr>
          <w:rFonts w:hint="eastAsia"/>
        </w:rPr>
        <w:t>〕</w:t>
      </w:r>
      <w:r>
        <w:rPr>
          <w:rFonts w:hint="eastAsia"/>
        </w:rPr>
        <w:t>20</w:t>
      </w:r>
      <w:r>
        <w:rPr>
          <w:rFonts w:hint="eastAsia"/>
        </w:rPr>
        <w:t>号）等文件要求进行管控</w:t>
      </w:r>
      <w:r>
        <w:rPr>
          <w:rFonts w:hint="eastAsia"/>
        </w:rPr>
        <w:t>”。根据上文分析可知，本项目满足</w:t>
      </w:r>
      <w:r>
        <w:rPr>
          <w:rFonts w:hint="eastAsia"/>
        </w:rPr>
        <w:t>《江苏省生态空间管控区域调整管理办法》（苏政办发〔</w:t>
      </w:r>
      <w:r>
        <w:rPr>
          <w:rFonts w:hint="eastAsia"/>
        </w:rPr>
        <w:t>2021</w:t>
      </w:r>
      <w:r>
        <w:rPr>
          <w:rFonts w:hint="eastAsia"/>
        </w:rPr>
        <w:t>〕</w:t>
      </w:r>
      <w:r>
        <w:rPr>
          <w:rFonts w:hint="eastAsia"/>
        </w:rPr>
        <w:t>3</w:t>
      </w:r>
      <w:r>
        <w:rPr>
          <w:rFonts w:hint="eastAsia"/>
        </w:rPr>
        <w:t>号）、《江苏省生态空间管控区域监督管理办法》（苏政办发〔</w:t>
      </w:r>
      <w:r>
        <w:rPr>
          <w:rFonts w:hint="eastAsia"/>
        </w:rPr>
        <w:t>2021</w:t>
      </w:r>
      <w:r>
        <w:rPr>
          <w:rFonts w:hint="eastAsia"/>
        </w:rPr>
        <w:t>〕</w:t>
      </w:r>
      <w:r>
        <w:rPr>
          <w:rFonts w:hint="eastAsia"/>
        </w:rPr>
        <w:t>20</w:t>
      </w:r>
      <w:r>
        <w:rPr>
          <w:rFonts w:hint="eastAsia"/>
        </w:rPr>
        <w:t>号）中相关管控要求。另外，项目已取得《连云港市人民政府关于连云港赣榆港区铁路专用线二期正线工程涉及生态空间管控区域属于允许开展的有限人为活动论证意见的函》（连政函〔</w:t>
      </w:r>
      <w:r>
        <w:rPr>
          <w:rFonts w:hint="eastAsia"/>
        </w:rPr>
        <w:t>2024</w:t>
      </w:r>
      <w:r>
        <w:rPr>
          <w:rFonts w:hint="eastAsia"/>
        </w:rPr>
        <w:t>〕</w:t>
      </w:r>
      <w:r>
        <w:rPr>
          <w:rFonts w:hint="eastAsia"/>
        </w:rPr>
        <w:t>50</w:t>
      </w:r>
      <w:r>
        <w:rPr>
          <w:rFonts w:hint="eastAsia"/>
        </w:rPr>
        <w:t>号），故满</w:t>
      </w:r>
      <w:r>
        <w:rPr>
          <w:rFonts w:hint="eastAsia"/>
        </w:rPr>
        <w:t>足《</w:t>
      </w:r>
      <w:r>
        <w:rPr>
          <w:rFonts w:hint="eastAsia"/>
        </w:rPr>
        <w:t>连云港市生态空间管控区域监督管理实施细则》</w:t>
      </w:r>
      <w:r>
        <w:rPr>
          <w:rFonts w:hint="eastAsia"/>
        </w:rPr>
        <w:t>中相关管理要求。</w:t>
      </w:r>
    </w:p>
    <w:p w:rsidR="00C40332" w:rsidRDefault="000B1973">
      <w:pPr>
        <w:pStyle w:val="4"/>
      </w:pPr>
      <w:r>
        <w:rPr>
          <w:rFonts w:hint="eastAsia"/>
        </w:rPr>
        <w:t>1.4.2.3</w:t>
      </w:r>
      <w:r>
        <w:rPr>
          <w:rFonts w:hint="eastAsia"/>
        </w:rPr>
        <w:t>与环境质量底线相符性分析</w:t>
      </w:r>
    </w:p>
    <w:p w:rsidR="00C40332" w:rsidRDefault="000B1973" w:rsidP="00072846">
      <w:pPr>
        <w:ind w:firstLine="560"/>
      </w:pPr>
      <w:r>
        <w:t>根据《关于印发连云港市环境质量底线管理办法（试行）的通知》</w:t>
      </w:r>
      <w:r>
        <w:rPr>
          <w:rFonts w:hint="eastAsia"/>
        </w:rPr>
        <w:t>（</w:t>
      </w:r>
      <w:r>
        <w:t>连政办发〔</w:t>
      </w:r>
      <w:r>
        <w:t>2018</w:t>
      </w:r>
      <w:r>
        <w:t>〕</w:t>
      </w:r>
      <w:r>
        <w:t>38</w:t>
      </w:r>
      <w:r>
        <w:t>号</w:t>
      </w:r>
      <w:r>
        <w:rPr>
          <w:rFonts w:hint="eastAsia"/>
        </w:rPr>
        <w:t>）</w:t>
      </w:r>
      <w:r>
        <w:t>要求，</w:t>
      </w:r>
      <w:r>
        <w:rPr>
          <w:rFonts w:hint="eastAsia"/>
        </w:rPr>
        <w:t>本次</w:t>
      </w:r>
      <w:r>
        <w:t>环评对照该文件进行符合性分析，具体分析结果见</w:t>
      </w:r>
      <w:r>
        <w:rPr>
          <w:rFonts w:hint="eastAsia"/>
        </w:rPr>
        <w:t>下</w:t>
      </w:r>
      <w:r>
        <w:t>表。</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3</w:t>
      </w:r>
      <w:r>
        <w:fldChar w:fldCharType="end"/>
      </w:r>
      <w:r>
        <w:rPr>
          <w:rFonts w:hint="eastAsia"/>
        </w:rPr>
        <w:t xml:space="preserve"> </w:t>
      </w:r>
      <w:r>
        <w:rPr>
          <w:rFonts w:hint="eastAsia"/>
        </w:rPr>
        <w:t>项目与连政办发〔</w:t>
      </w:r>
      <w:r>
        <w:rPr>
          <w:rFonts w:hint="eastAsia"/>
        </w:rPr>
        <w:t>2018</w:t>
      </w:r>
      <w:r>
        <w:rPr>
          <w:rFonts w:hint="eastAsia"/>
        </w:rPr>
        <w:t>〕</w:t>
      </w:r>
      <w:r>
        <w:rPr>
          <w:rFonts w:hint="eastAsia"/>
        </w:rPr>
        <w:t>38</w:t>
      </w:r>
      <w:r>
        <w:rPr>
          <w:rFonts w:hint="eastAsia"/>
        </w:rPr>
        <w:t>号的符合性分析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
        <w:gridCol w:w="3889"/>
        <w:gridCol w:w="3654"/>
        <w:gridCol w:w="487"/>
      </w:tblGrid>
      <w:tr w:rsidR="00C40332">
        <w:tc>
          <w:tcPr>
            <w:tcW w:w="288" w:type="pct"/>
            <w:vAlign w:val="center"/>
          </w:tcPr>
          <w:p w:rsidR="00C40332" w:rsidRDefault="000B1973">
            <w:pPr>
              <w:pStyle w:val="af2"/>
              <w:rPr>
                <w:b/>
                <w:bCs/>
              </w:rPr>
            </w:pPr>
            <w:r>
              <w:rPr>
                <w:rFonts w:hint="eastAsia"/>
                <w:b/>
                <w:bCs/>
              </w:rPr>
              <w:t>序号</w:t>
            </w:r>
          </w:p>
        </w:tc>
        <w:tc>
          <w:tcPr>
            <w:tcW w:w="2281" w:type="pct"/>
            <w:vAlign w:val="center"/>
          </w:tcPr>
          <w:p w:rsidR="00C40332" w:rsidRDefault="000B1973">
            <w:pPr>
              <w:pStyle w:val="af2"/>
              <w:rPr>
                <w:b/>
                <w:bCs/>
              </w:rPr>
            </w:pPr>
            <w:r>
              <w:rPr>
                <w:rFonts w:hint="eastAsia"/>
                <w:b/>
                <w:bCs/>
              </w:rPr>
              <w:t>环境质量</w:t>
            </w:r>
            <w:r>
              <w:rPr>
                <w:b/>
                <w:bCs/>
              </w:rPr>
              <w:t>管控要求</w:t>
            </w:r>
          </w:p>
        </w:tc>
        <w:tc>
          <w:tcPr>
            <w:tcW w:w="2143" w:type="pct"/>
            <w:vAlign w:val="center"/>
          </w:tcPr>
          <w:p w:rsidR="00C40332" w:rsidRDefault="000B1973">
            <w:pPr>
              <w:pStyle w:val="af2"/>
              <w:rPr>
                <w:b/>
                <w:bCs/>
              </w:rPr>
            </w:pPr>
            <w:r>
              <w:rPr>
                <w:b/>
                <w:bCs/>
              </w:rPr>
              <w:t>环境质量现状及</w:t>
            </w:r>
            <w:r>
              <w:rPr>
                <w:rFonts w:hint="eastAsia"/>
                <w:b/>
                <w:bCs/>
              </w:rPr>
              <w:t>本</w:t>
            </w:r>
            <w:r>
              <w:rPr>
                <w:b/>
                <w:bCs/>
              </w:rPr>
              <w:t>项目情况</w:t>
            </w:r>
          </w:p>
        </w:tc>
        <w:tc>
          <w:tcPr>
            <w:tcW w:w="286" w:type="pct"/>
            <w:vAlign w:val="center"/>
          </w:tcPr>
          <w:p w:rsidR="00C40332" w:rsidRDefault="000B1973">
            <w:pPr>
              <w:pStyle w:val="af2"/>
              <w:rPr>
                <w:b/>
                <w:bCs/>
              </w:rPr>
            </w:pPr>
            <w:r>
              <w:rPr>
                <w:b/>
                <w:bCs/>
              </w:rPr>
              <w:t>相符性</w:t>
            </w:r>
          </w:p>
        </w:tc>
      </w:tr>
      <w:tr w:rsidR="00C40332">
        <w:tc>
          <w:tcPr>
            <w:tcW w:w="288" w:type="pct"/>
            <w:vAlign w:val="center"/>
          </w:tcPr>
          <w:p w:rsidR="00C40332" w:rsidRDefault="000B1973">
            <w:pPr>
              <w:pStyle w:val="af2"/>
            </w:pPr>
            <w:r>
              <w:rPr>
                <w:rFonts w:hint="eastAsia"/>
              </w:rPr>
              <w:t>1</w:t>
            </w:r>
          </w:p>
        </w:tc>
        <w:tc>
          <w:tcPr>
            <w:tcW w:w="2281" w:type="pct"/>
            <w:vAlign w:val="center"/>
          </w:tcPr>
          <w:p w:rsidR="00C40332" w:rsidRDefault="000B1973">
            <w:pPr>
              <w:pStyle w:val="af2"/>
            </w:pPr>
            <w:r>
              <w:rPr>
                <w:rFonts w:hint="eastAsia"/>
              </w:rPr>
              <w:t>第三条</w:t>
            </w:r>
            <w:r>
              <w:t xml:space="preserve"> </w:t>
            </w:r>
            <w:r>
              <w:t>大气环境质量管控要求。到</w:t>
            </w:r>
            <w:r>
              <w:t>2020</w:t>
            </w:r>
            <w:r>
              <w:t>年，我市</w:t>
            </w:r>
            <w:r>
              <w:t>PM</w:t>
            </w:r>
            <w:r>
              <w:rPr>
                <w:vertAlign w:val="subscript"/>
              </w:rPr>
              <w:t>2.5</w:t>
            </w:r>
            <w:r>
              <w:t>浓度与</w:t>
            </w:r>
            <w:r>
              <w:t>2015</w:t>
            </w:r>
            <w:r>
              <w:t>年相比下降</w:t>
            </w:r>
            <w:r>
              <w:t>20%</w:t>
            </w:r>
            <w:r>
              <w:t>以上，确保降低至</w:t>
            </w:r>
            <w:r>
              <w:t>44</w:t>
            </w:r>
            <w:r>
              <w:t>微克</w:t>
            </w:r>
            <w:r>
              <w:t>/</w:t>
            </w:r>
            <w:r>
              <w:t>立方米以下，力争降低到</w:t>
            </w:r>
            <w:r>
              <w:t>35</w:t>
            </w:r>
            <w:r>
              <w:t>微克</w:t>
            </w:r>
            <w:r>
              <w:t>/</w:t>
            </w:r>
            <w:r>
              <w:t>立方米。到</w:t>
            </w:r>
            <w:r>
              <w:t>2030</w:t>
            </w:r>
            <w:r>
              <w:t>年，我市</w:t>
            </w:r>
            <w:r>
              <w:t>PM</w:t>
            </w:r>
            <w:r>
              <w:rPr>
                <w:vertAlign w:val="subscript"/>
              </w:rPr>
              <w:t>2.5</w:t>
            </w:r>
            <w:r>
              <w:t>浓度稳定达到二级标准要求。主要污染物总量减排目标：</w:t>
            </w:r>
            <w:r>
              <w:t>2020</w:t>
            </w:r>
            <w:r>
              <w:t>年大气环境污染物排放总量（不含船舶）</w:t>
            </w:r>
            <w:r>
              <w:t>SO</w:t>
            </w:r>
            <w:r>
              <w:rPr>
                <w:vertAlign w:val="subscript"/>
              </w:rPr>
              <w:t>2</w:t>
            </w:r>
            <w:r>
              <w:t>控制在</w:t>
            </w:r>
            <w:r>
              <w:t>3.5</w:t>
            </w:r>
            <w:r>
              <w:t>万吨，</w:t>
            </w:r>
            <w:r>
              <w:t>NOx</w:t>
            </w:r>
            <w:r>
              <w:t>控制在</w:t>
            </w:r>
            <w:r>
              <w:t>4.7</w:t>
            </w:r>
            <w:r>
              <w:t>万吨，一次</w:t>
            </w:r>
            <w:r>
              <w:t>PM</w:t>
            </w:r>
            <w:r>
              <w:rPr>
                <w:vertAlign w:val="subscript"/>
              </w:rPr>
              <w:t>2.5</w:t>
            </w:r>
            <w:r>
              <w:t>控制在</w:t>
            </w:r>
            <w:r>
              <w:t>2.2</w:t>
            </w:r>
            <w:r>
              <w:t>万吨，</w:t>
            </w:r>
            <w:r>
              <w:t>VOCs</w:t>
            </w:r>
            <w:r>
              <w:lastRenderedPageBreak/>
              <w:t>控制在</w:t>
            </w:r>
            <w:r>
              <w:t>6.9</w:t>
            </w:r>
            <w:r>
              <w:t>万吨。</w:t>
            </w:r>
            <w:r>
              <w:t>2030</w:t>
            </w:r>
            <w:r>
              <w:t>年，大气环境污染物排放总量（不含船舶）</w:t>
            </w:r>
            <w:r>
              <w:t>SO</w:t>
            </w:r>
            <w:r>
              <w:rPr>
                <w:vertAlign w:val="subscript"/>
              </w:rPr>
              <w:t>2</w:t>
            </w:r>
            <w:r>
              <w:t>控制在</w:t>
            </w:r>
            <w:r>
              <w:t>2.6</w:t>
            </w:r>
            <w:r>
              <w:t>万吨，</w:t>
            </w:r>
            <w:r>
              <w:t>NOx</w:t>
            </w:r>
            <w:r>
              <w:t>控制在</w:t>
            </w:r>
            <w:r>
              <w:t>4.4</w:t>
            </w:r>
            <w:r>
              <w:t>万吨，一次</w:t>
            </w:r>
            <w:r>
              <w:t>PM</w:t>
            </w:r>
            <w:r>
              <w:rPr>
                <w:vertAlign w:val="subscript"/>
              </w:rPr>
              <w:t>2.5</w:t>
            </w:r>
            <w:r>
              <w:t>控制在</w:t>
            </w:r>
            <w:r>
              <w:t>1.6</w:t>
            </w:r>
            <w:r>
              <w:t>万吨，</w:t>
            </w:r>
            <w:r>
              <w:t>VOCs</w:t>
            </w:r>
            <w:r>
              <w:t>控制在</w:t>
            </w:r>
            <w:r>
              <w:t>6.1</w:t>
            </w:r>
            <w:r>
              <w:t>万吨。</w:t>
            </w:r>
          </w:p>
        </w:tc>
        <w:tc>
          <w:tcPr>
            <w:tcW w:w="2143" w:type="pct"/>
            <w:vAlign w:val="center"/>
          </w:tcPr>
          <w:p w:rsidR="00C40332" w:rsidRDefault="000B1973">
            <w:pPr>
              <w:pStyle w:val="af2"/>
            </w:pPr>
            <w:r>
              <w:lastRenderedPageBreak/>
              <w:t>根据《</w:t>
            </w:r>
            <w:r>
              <w:t>202</w:t>
            </w:r>
            <w:r>
              <w:rPr>
                <w:rFonts w:hint="eastAsia"/>
              </w:rPr>
              <w:t>4</w:t>
            </w:r>
            <w:r>
              <w:t>年连云港市生态环境状</w:t>
            </w:r>
            <w:r>
              <w:t>况公报》</w:t>
            </w:r>
            <w:r>
              <w:rPr>
                <w:rFonts w:hint="eastAsia"/>
              </w:rPr>
              <w:t>，</w:t>
            </w:r>
            <w:r>
              <w:rPr>
                <w:rFonts w:hint="eastAsia"/>
              </w:rPr>
              <w:t>2024</w:t>
            </w:r>
            <w:r>
              <w:rPr>
                <w:rFonts w:hint="eastAsia"/>
              </w:rPr>
              <w:t>年，连云港市市区环境空气中二氧化</w:t>
            </w:r>
            <w:r>
              <w:rPr>
                <w:rFonts w:hint="eastAsia"/>
              </w:rPr>
              <w:t>硫</w:t>
            </w:r>
            <w:r>
              <w:rPr>
                <w:rFonts w:hint="eastAsia"/>
              </w:rPr>
              <w:t>、二氧化氮、可吸入颗粒物、细颗粒物的年平均浓度分别为</w:t>
            </w:r>
            <w:r>
              <w:rPr>
                <w:rFonts w:hint="eastAsia"/>
              </w:rPr>
              <w:t>8</w:t>
            </w:r>
            <w:r>
              <w:rPr>
                <w:rFonts w:hint="eastAsia"/>
              </w:rPr>
              <w:t>、</w:t>
            </w:r>
            <w:r>
              <w:rPr>
                <w:rFonts w:hint="eastAsia"/>
              </w:rPr>
              <w:t>23</w:t>
            </w:r>
            <w:r>
              <w:rPr>
                <w:rFonts w:hint="eastAsia"/>
              </w:rPr>
              <w:t>、</w:t>
            </w:r>
            <w:r>
              <w:rPr>
                <w:rFonts w:hint="eastAsia"/>
              </w:rPr>
              <w:t>51</w:t>
            </w:r>
            <w:r>
              <w:rPr>
                <w:rFonts w:hint="eastAsia"/>
              </w:rPr>
              <w:t>、</w:t>
            </w:r>
            <w:r>
              <w:rPr>
                <w:rFonts w:hint="eastAsia"/>
              </w:rPr>
              <w:t>30</w:t>
            </w:r>
            <w:r>
              <w:rPr>
                <w:rFonts w:hint="eastAsia"/>
              </w:rPr>
              <w:t>微克</w:t>
            </w:r>
            <w:r>
              <w:rPr>
                <w:rFonts w:hint="eastAsia"/>
              </w:rPr>
              <w:t>/</w:t>
            </w:r>
            <w:r>
              <w:rPr>
                <w:rFonts w:hint="eastAsia"/>
              </w:rPr>
              <w:t>立方米，一氧化碳</w:t>
            </w:r>
            <w:r>
              <w:rPr>
                <w:rFonts w:hint="eastAsia"/>
              </w:rPr>
              <w:t>24</w:t>
            </w:r>
            <w:r>
              <w:rPr>
                <w:rFonts w:hint="eastAsia"/>
              </w:rPr>
              <w:t>小时平均第</w:t>
            </w:r>
            <w:r>
              <w:rPr>
                <w:rFonts w:hint="eastAsia"/>
              </w:rPr>
              <w:t>95</w:t>
            </w:r>
            <w:r>
              <w:rPr>
                <w:rFonts w:hint="eastAsia"/>
              </w:rPr>
              <w:t>百分位数浓度为</w:t>
            </w:r>
            <w:r>
              <w:rPr>
                <w:rFonts w:hint="eastAsia"/>
              </w:rPr>
              <w:t>1.0</w:t>
            </w:r>
            <w:r>
              <w:rPr>
                <w:rFonts w:hint="eastAsia"/>
              </w:rPr>
              <w:t>毫克</w:t>
            </w:r>
            <w:r>
              <w:rPr>
                <w:rFonts w:hint="eastAsia"/>
              </w:rPr>
              <w:t>/</w:t>
            </w:r>
            <w:r>
              <w:rPr>
                <w:rFonts w:hint="eastAsia"/>
              </w:rPr>
              <w:t>立方米，臭氧日最大</w:t>
            </w:r>
            <w:r>
              <w:rPr>
                <w:rFonts w:hint="eastAsia"/>
              </w:rPr>
              <w:t>8</w:t>
            </w:r>
            <w:r>
              <w:rPr>
                <w:rFonts w:hint="eastAsia"/>
              </w:rPr>
              <w:t>小时滑动平均值的第</w:t>
            </w:r>
            <w:r>
              <w:rPr>
                <w:rFonts w:hint="eastAsia"/>
              </w:rPr>
              <w:t>90</w:t>
            </w:r>
            <w:r>
              <w:rPr>
                <w:rFonts w:hint="eastAsia"/>
              </w:rPr>
              <w:t>百分位数浓度为</w:t>
            </w:r>
            <w:r>
              <w:rPr>
                <w:rFonts w:hint="eastAsia"/>
              </w:rPr>
              <w:t>161</w:t>
            </w:r>
            <w:r>
              <w:rPr>
                <w:rFonts w:hint="eastAsia"/>
              </w:rPr>
              <w:t>微克</w:t>
            </w:r>
            <w:r>
              <w:rPr>
                <w:rFonts w:hint="eastAsia"/>
              </w:rPr>
              <w:t>/</w:t>
            </w:r>
            <w:r>
              <w:rPr>
                <w:rFonts w:hint="eastAsia"/>
              </w:rPr>
              <w:t>立方米。</w:t>
            </w:r>
          </w:p>
          <w:p w:rsidR="00C40332" w:rsidRDefault="000B1973">
            <w:pPr>
              <w:pStyle w:val="af2"/>
            </w:pPr>
            <w:r>
              <w:rPr>
                <w:rFonts w:hint="eastAsia"/>
              </w:rPr>
              <w:lastRenderedPageBreak/>
              <w:t>年度综合评价表明，二氧化硫、二氧化氮、可吸入颗粒物、细颗粒物年平均浓度均满足《环境空气质量标准》</w:t>
            </w:r>
            <w:r>
              <w:rPr>
                <w:rFonts w:hint="eastAsia"/>
              </w:rPr>
              <w:t>（</w:t>
            </w:r>
            <w:r>
              <w:rPr>
                <w:rFonts w:hint="eastAsia"/>
              </w:rPr>
              <w:t>GB 3095-2012</w:t>
            </w:r>
            <w:r>
              <w:rPr>
                <w:rFonts w:hint="eastAsia"/>
              </w:rPr>
              <w:t>）</w:t>
            </w:r>
            <w:r>
              <w:rPr>
                <w:rFonts w:hint="eastAsia"/>
              </w:rPr>
              <w:t>二级要求</w:t>
            </w:r>
            <w:r>
              <w:rPr>
                <w:rFonts w:hint="eastAsia"/>
              </w:rPr>
              <w:t>；</w:t>
            </w:r>
            <w:r>
              <w:rPr>
                <w:rFonts w:hint="eastAsia"/>
              </w:rPr>
              <w:t>二氧化硫、二氧化氮的</w:t>
            </w:r>
            <w:r>
              <w:rPr>
                <w:rFonts w:hint="eastAsia"/>
              </w:rPr>
              <w:t>24</w:t>
            </w:r>
            <w:r>
              <w:rPr>
                <w:rFonts w:hint="eastAsia"/>
              </w:rPr>
              <w:t>小时平均第</w:t>
            </w:r>
            <w:r>
              <w:rPr>
                <w:rFonts w:hint="eastAsia"/>
              </w:rPr>
              <w:t>98</w:t>
            </w:r>
            <w:r>
              <w:rPr>
                <w:rFonts w:hint="eastAsia"/>
              </w:rPr>
              <w:t>百分位数浓度、可吸入颗粒物、一氧化碳的</w:t>
            </w:r>
            <w:r>
              <w:rPr>
                <w:rFonts w:hint="eastAsia"/>
              </w:rPr>
              <w:t>24</w:t>
            </w:r>
            <w:r>
              <w:rPr>
                <w:rFonts w:hint="eastAsia"/>
              </w:rPr>
              <w:t>小时平均第</w:t>
            </w:r>
            <w:r>
              <w:rPr>
                <w:rFonts w:hint="eastAsia"/>
              </w:rPr>
              <w:t>95</w:t>
            </w:r>
            <w:r>
              <w:rPr>
                <w:rFonts w:hint="eastAsia"/>
              </w:rPr>
              <w:t>百分位数浓度均满</w:t>
            </w:r>
            <w:r>
              <w:rPr>
                <w:rFonts w:hint="eastAsia"/>
              </w:rPr>
              <w:t>足《环境空气质量标准》</w:t>
            </w:r>
            <w:r>
              <w:rPr>
                <w:rFonts w:hint="eastAsia"/>
              </w:rPr>
              <w:t>（</w:t>
            </w:r>
            <w:r>
              <w:rPr>
                <w:rFonts w:hint="eastAsia"/>
              </w:rPr>
              <w:t>GB 3095-2012</w:t>
            </w:r>
            <w:r>
              <w:rPr>
                <w:rFonts w:hint="eastAsia"/>
              </w:rPr>
              <w:t>）</w:t>
            </w:r>
            <w:r>
              <w:rPr>
                <w:rFonts w:hint="eastAsia"/>
              </w:rPr>
              <w:t>二级要求</w:t>
            </w:r>
            <w:r>
              <w:rPr>
                <w:rFonts w:hint="eastAsia"/>
              </w:rPr>
              <w:t>；</w:t>
            </w:r>
            <w:r>
              <w:rPr>
                <w:rFonts w:hint="eastAsia"/>
              </w:rPr>
              <w:t>细颗粒物</w:t>
            </w:r>
            <w:r>
              <w:rPr>
                <w:rFonts w:hint="eastAsia"/>
              </w:rPr>
              <w:t>24</w:t>
            </w:r>
            <w:r>
              <w:rPr>
                <w:rFonts w:hint="eastAsia"/>
              </w:rPr>
              <w:t>小时平均第</w:t>
            </w:r>
            <w:r>
              <w:rPr>
                <w:rFonts w:hint="eastAsia"/>
              </w:rPr>
              <w:t>95</w:t>
            </w:r>
            <w:r>
              <w:rPr>
                <w:rFonts w:hint="eastAsia"/>
              </w:rPr>
              <w:t>百分位数浓度、臭氧日最大</w:t>
            </w:r>
            <w:r>
              <w:rPr>
                <w:rFonts w:hint="eastAsia"/>
              </w:rPr>
              <w:t>8</w:t>
            </w:r>
            <w:r>
              <w:rPr>
                <w:rFonts w:hint="eastAsia"/>
              </w:rPr>
              <w:t>小时滑动平均值的第</w:t>
            </w:r>
            <w:r>
              <w:rPr>
                <w:rFonts w:hint="eastAsia"/>
              </w:rPr>
              <w:t>90</w:t>
            </w:r>
            <w:r>
              <w:rPr>
                <w:rFonts w:hint="eastAsia"/>
              </w:rPr>
              <w:t>百分位数浓度超过《环境空气质量标准》</w:t>
            </w:r>
            <w:r>
              <w:rPr>
                <w:rFonts w:hint="eastAsia"/>
              </w:rPr>
              <w:t>（</w:t>
            </w:r>
            <w:r>
              <w:rPr>
                <w:rFonts w:hint="eastAsia"/>
              </w:rPr>
              <w:t>GB 3095-2012</w:t>
            </w:r>
            <w:r>
              <w:rPr>
                <w:rFonts w:hint="eastAsia"/>
              </w:rPr>
              <w:t>）</w:t>
            </w:r>
            <w:r>
              <w:rPr>
                <w:rFonts w:hint="eastAsia"/>
              </w:rPr>
              <w:t>二级要求</w:t>
            </w:r>
            <w:r>
              <w:rPr>
                <w:rFonts w:hint="eastAsia"/>
              </w:rPr>
              <w:t>。</w:t>
            </w:r>
          </w:p>
          <w:p w:rsidR="00C40332" w:rsidRDefault="000B1973">
            <w:pPr>
              <w:pStyle w:val="af2"/>
            </w:pPr>
            <w:r>
              <w:t>2024</w:t>
            </w:r>
            <w:r>
              <w:t>年，赣榆区、东海县、灌云县、灌南县城区空气质量优良天数比率分别为</w:t>
            </w:r>
            <w:r>
              <w:t>80.1%</w:t>
            </w:r>
            <w:r>
              <w:t>、</w:t>
            </w:r>
            <w:r>
              <w:t>79.2%</w:t>
            </w:r>
            <w:r>
              <w:t>、</w:t>
            </w:r>
            <w:r>
              <w:t>81.4%</w:t>
            </w:r>
            <w:r>
              <w:t>和</w:t>
            </w:r>
            <w:r>
              <w:t>83.3%</w:t>
            </w:r>
            <w:r>
              <w:t>。四区县环境空气污染物二氧化硫、二氧化氮、可吸入颗粒物的年平均浓度、一氧化碳</w:t>
            </w:r>
            <w:r>
              <w:t>24</w:t>
            </w:r>
            <w:r>
              <w:t>小时平均第</w:t>
            </w:r>
            <w:r>
              <w:t>95</w:t>
            </w:r>
            <w:r>
              <w:t>百分位数浓度均达到《环境空气质量标准》（</w:t>
            </w:r>
            <w:r>
              <w:t xml:space="preserve">GB </w:t>
            </w:r>
            <w:r>
              <w:t>3095-2012</w:t>
            </w:r>
            <w:r>
              <w:t>）二级标准。赣榆区和灌云县细颗粒物年平均浓度满足《环境空气质量标准》（</w:t>
            </w:r>
            <w:r>
              <w:t>GB 3095-2012</w:t>
            </w:r>
            <w:r>
              <w:t>）二级标准，东海县、灌云县和灌南县臭氧日最大</w:t>
            </w:r>
            <w:r>
              <w:t>8</w:t>
            </w:r>
            <w:r>
              <w:t>小时滑动平均值第</w:t>
            </w:r>
            <w:r>
              <w:t>90</w:t>
            </w:r>
            <w:r>
              <w:t>百分位数浓度</w:t>
            </w:r>
            <w:r>
              <w:rPr>
                <w:rFonts w:hint="eastAsia"/>
              </w:rPr>
              <w:t>满足</w:t>
            </w:r>
            <w:r>
              <w:t>《环境空气质量标准》（</w:t>
            </w:r>
            <w:r>
              <w:t>GB 3095-2012</w:t>
            </w:r>
            <w:r>
              <w:t>）二级标准。综上，本项目所在区域属于环境空气质量不达标区域。</w:t>
            </w:r>
          </w:p>
          <w:p w:rsidR="00C40332" w:rsidRDefault="000B1973">
            <w:pPr>
              <w:pStyle w:val="af2"/>
            </w:pPr>
            <w:r>
              <w:rPr>
                <w:rFonts w:hint="eastAsia"/>
              </w:rPr>
              <w:t>根据《关于印发〈江苏省</w:t>
            </w:r>
            <w:r>
              <w:rPr>
                <w:rFonts w:hint="eastAsia"/>
              </w:rPr>
              <w:t>2025</w:t>
            </w:r>
            <w:r>
              <w:rPr>
                <w:rFonts w:hint="eastAsia"/>
              </w:rPr>
              <w:t>年大气污染防治工作计划〉的通知》（苏污防攻坚指办〔</w:t>
            </w:r>
            <w:r>
              <w:rPr>
                <w:rFonts w:hint="eastAsia"/>
              </w:rPr>
              <w:t>2025</w:t>
            </w:r>
            <w:r>
              <w:rPr>
                <w:rFonts w:hint="eastAsia"/>
              </w:rPr>
              <w:t>〕</w:t>
            </w:r>
            <w:r>
              <w:rPr>
                <w:rFonts w:hint="eastAsia"/>
              </w:rPr>
              <w:t>29</w:t>
            </w:r>
            <w:r>
              <w:rPr>
                <w:rFonts w:hint="eastAsia"/>
              </w:rPr>
              <w:t>号），为持续深入打好蓝天保卫战，切实保障人民群众身体健康，以空气质量持续改善推动经济高质量发展，</w:t>
            </w:r>
            <w:r>
              <w:rPr>
                <w:rFonts w:hint="eastAsia"/>
              </w:rPr>
              <w:t>2025</w:t>
            </w:r>
            <w:r>
              <w:rPr>
                <w:rFonts w:hint="eastAsia"/>
              </w:rPr>
              <w:t>年全省</w:t>
            </w:r>
            <w:r>
              <w:rPr>
                <w:rFonts w:hint="eastAsia"/>
              </w:rPr>
              <w:t>PM</w:t>
            </w:r>
            <w:r>
              <w:rPr>
                <w:rFonts w:hint="eastAsia"/>
                <w:vertAlign w:val="subscript"/>
              </w:rPr>
              <w:t>2</w:t>
            </w:r>
            <w:r>
              <w:rPr>
                <w:rFonts w:hint="eastAsia"/>
                <w:vertAlign w:val="subscript"/>
              </w:rPr>
              <w:t>.5</w:t>
            </w:r>
            <w:r>
              <w:rPr>
                <w:rFonts w:hint="eastAsia"/>
              </w:rPr>
              <w:t>浓度不高于</w:t>
            </w:r>
            <w:r>
              <w:rPr>
                <w:rFonts w:hint="eastAsia"/>
              </w:rPr>
              <w:t>33</w:t>
            </w:r>
            <w:r>
              <w:rPr>
                <w:rFonts w:hint="eastAsia"/>
              </w:rPr>
              <w:t>微克</w:t>
            </w:r>
            <w:r>
              <w:rPr>
                <w:rFonts w:hint="eastAsia"/>
              </w:rPr>
              <w:t>/</w:t>
            </w:r>
            <w:r>
              <w:rPr>
                <w:rFonts w:hint="eastAsia"/>
              </w:rPr>
              <w:t>立方米，优良天数比率达到</w:t>
            </w:r>
            <w:r>
              <w:rPr>
                <w:rFonts w:hint="eastAsia"/>
              </w:rPr>
              <w:t>82%</w:t>
            </w:r>
            <w:r>
              <w:rPr>
                <w:rFonts w:hint="eastAsia"/>
              </w:rPr>
              <w:t>左右，重污染天数比率控制在</w:t>
            </w:r>
            <w:r>
              <w:rPr>
                <w:rFonts w:hint="eastAsia"/>
              </w:rPr>
              <w:t>0.2%</w:t>
            </w:r>
            <w:r>
              <w:rPr>
                <w:rFonts w:hint="eastAsia"/>
              </w:rPr>
              <w:t>以内；完成国家下达的氮氧化物、挥发性有机物重点工程减排量目标。通过推动重点领域绿色低碳转型、聚焦重点行业，推进大气污染综合治理、全力压降</w:t>
            </w:r>
            <w:r>
              <w:rPr>
                <w:rFonts w:hint="eastAsia"/>
              </w:rPr>
              <w:t>VOCs</w:t>
            </w:r>
            <w:r>
              <w:rPr>
                <w:rFonts w:hint="eastAsia"/>
              </w:rPr>
              <w:t>排放水平、推进清洁运输，全面强化移动源治理减排、提升面源精细化管理水平、强化协作联动，提升重污染天气应对成效、强化消耗臭氧层物质（</w:t>
            </w:r>
            <w:r>
              <w:rPr>
                <w:rFonts w:hint="eastAsia"/>
              </w:rPr>
              <w:t>ODS</w:t>
            </w:r>
            <w:r>
              <w:rPr>
                <w:rFonts w:hint="eastAsia"/>
              </w:rPr>
              <w:t>）和噪声监管、强化支撑保障，全面提升大气污染治理能力等措施，将对环境空气质量带来改善。</w:t>
            </w:r>
          </w:p>
          <w:p w:rsidR="00C40332" w:rsidRDefault="000B1973">
            <w:pPr>
              <w:pStyle w:val="af2"/>
            </w:pPr>
            <w:r>
              <w:rPr>
                <w:rFonts w:hint="eastAsia"/>
              </w:rPr>
              <w:t>根据《</w:t>
            </w:r>
            <w:r>
              <w:rPr>
                <w:rFonts w:hint="eastAsia"/>
              </w:rPr>
              <w:t>市政府关于印发连云港市空气</w:t>
            </w:r>
            <w:r>
              <w:rPr>
                <w:rFonts w:hint="eastAsia"/>
              </w:rPr>
              <w:lastRenderedPageBreak/>
              <w:t>质量持续改善行动计划实施</w:t>
            </w:r>
            <w:r>
              <w:rPr>
                <w:rFonts w:hint="eastAsia"/>
              </w:rPr>
              <w:t>方案的通知</w:t>
            </w:r>
            <w:r>
              <w:rPr>
                <w:rFonts w:hint="eastAsia"/>
              </w:rPr>
              <w:t>》</w:t>
            </w:r>
            <w:r>
              <w:rPr>
                <w:rFonts w:hint="eastAsia"/>
              </w:rPr>
              <w:t>（连政发</w:t>
            </w:r>
            <w:r>
              <w:rPr>
                <w:rFonts w:hint="eastAsia"/>
              </w:rPr>
              <w:t>〔</w:t>
            </w:r>
            <w:r>
              <w:rPr>
                <w:rFonts w:hint="eastAsia"/>
              </w:rPr>
              <w:t>202</w:t>
            </w:r>
            <w:r>
              <w:rPr>
                <w:rFonts w:hint="eastAsia"/>
              </w:rPr>
              <w:t>4</w:t>
            </w:r>
            <w:r>
              <w:rPr>
                <w:rFonts w:hint="eastAsia"/>
              </w:rPr>
              <w:t>〕</w:t>
            </w:r>
            <w:r>
              <w:rPr>
                <w:rFonts w:hint="eastAsia"/>
              </w:rPr>
              <w:t>67</w:t>
            </w:r>
            <w:r>
              <w:rPr>
                <w:rFonts w:hint="eastAsia"/>
              </w:rPr>
              <w:t>号）</w:t>
            </w:r>
            <w:r>
              <w:rPr>
                <w:rFonts w:hint="eastAsia"/>
              </w:rPr>
              <w:t>，以改善空气质量为核心，以减少重污染天气和解决人民群众身边的突出大气环境问题为重点，以降低细颗粒物（</w:t>
            </w:r>
            <w:r>
              <w:rPr>
                <w:rFonts w:hint="eastAsia"/>
              </w:rPr>
              <w:t>PM</w:t>
            </w:r>
            <w:r>
              <w:rPr>
                <w:rFonts w:hint="eastAsia"/>
                <w:vertAlign w:val="subscript"/>
              </w:rPr>
              <w:t>2.</w:t>
            </w:r>
            <w:r>
              <w:rPr>
                <w:rFonts w:hint="eastAsia"/>
                <w:vertAlign w:val="subscript"/>
              </w:rPr>
              <w:t>5</w:t>
            </w:r>
            <w:r>
              <w:rPr>
                <w:rFonts w:hint="eastAsia"/>
              </w:rPr>
              <w:t>）</w:t>
            </w:r>
            <w:r>
              <w:rPr>
                <w:rFonts w:hint="eastAsia"/>
              </w:rPr>
              <w:t>浓度为主线，扎实推进产业、能源、交通绿色低碳转型。主要目标是：到</w:t>
            </w:r>
            <w:r>
              <w:rPr>
                <w:rFonts w:hint="eastAsia"/>
              </w:rPr>
              <w:t>2025</w:t>
            </w:r>
            <w:r>
              <w:rPr>
                <w:rFonts w:hint="eastAsia"/>
              </w:rPr>
              <w:t>年，全市</w:t>
            </w:r>
            <w:r>
              <w:rPr>
                <w:rFonts w:hint="eastAsia"/>
              </w:rPr>
              <w:t>PM</w:t>
            </w:r>
            <w:r>
              <w:rPr>
                <w:rFonts w:hint="eastAsia"/>
                <w:vertAlign w:val="subscript"/>
              </w:rPr>
              <w:t>2.</w:t>
            </w:r>
            <w:r>
              <w:rPr>
                <w:rFonts w:hint="eastAsia"/>
                <w:vertAlign w:val="subscript"/>
              </w:rPr>
              <w:t>5</w:t>
            </w:r>
            <w:r>
              <w:rPr>
                <w:rFonts w:hint="eastAsia"/>
              </w:rPr>
              <w:t>浓度总体达标，力争控制在</w:t>
            </w:r>
            <w:r>
              <w:rPr>
                <w:rFonts w:hint="eastAsia"/>
              </w:rPr>
              <w:t>33</w:t>
            </w:r>
            <w:r>
              <w:rPr>
                <w:rFonts w:hint="eastAsia"/>
              </w:rPr>
              <w:t>微克</w:t>
            </w:r>
            <w:r>
              <w:rPr>
                <w:rFonts w:hint="eastAsia"/>
              </w:rPr>
              <w:t>/</w:t>
            </w:r>
            <w:r>
              <w:rPr>
                <w:rFonts w:hint="eastAsia"/>
              </w:rPr>
              <w:t>立方米及以下，各县区</w:t>
            </w:r>
            <w:r>
              <w:rPr>
                <w:rFonts w:hint="eastAsia"/>
              </w:rPr>
              <w:t>PM</w:t>
            </w:r>
            <w:r>
              <w:rPr>
                <w:rFonts w:hint="eastAsia"/>
                <w:vertAlign w:val="subscript"/>
              </w:rPr>
              <w:t>2.</w:t>
            </w:r>
            <w:r>
              <w:rPr>
                <w:rFonts w:hint="eastAsia"/>
                <w:vertAlign w:val="subscript"/>
              </w:rPr>
              <w:t>5</w:t>
            </w:r>
            <w:r>
              <w:rPr>
                <w:rFonts w:hint="eastAsia"/>
              </w:rPr>
              <w:t>浓度比</w:t>
            </w:r>
            <w:r>
              <w:rPr>
                <w:rFonts w:hint="eastAsia"/>
              </w:rPr>
              <w:t>2020</w:t>
            </w:r>
            <w:r>
              <w:rPr>
                <w:rFonts w:hint="eastAsia"/>
              </w:rPr>
              <w:t>年下降</w:t>
            </w:r>
            <w:r>
              <w:rPr>
                <w:rFonts w:hint="eastAsia"/>
              </w:rPr>
              <w:t>10%</w:t>
            </w:r>
            <w:r>
              <w:rPr>
                <w:rFonts w:hint="eastAsia"/>
              </w:rPr>
              <w:t>以上，力争达国家二级标准；重度及以上污染天数力争控制在</w:t>
            </w:r>
            <w:r>
              <w:rPr>
                <w:rFonts w:hint="eastAsia"/>
              </w:rPr>
              <w:t>1</w:t>
            </w:r>
            <w:r>
              <w:rPr>
                <w:rFonts w:hint="eastAsia"/>
              </w:rPr>
              <w:t>天以内；氮氧化物和</w:t>
            </w:r>
            <w:r>
              <w:rPr>
                <w:rFonts w:hint="eastAsia"/>
              </w:rPr>
              <w:t>VOCs</w:t>
            </w:r>
            <w:r>
              <w:rPr>
                <w:rFonts w:hint="eastAsia"/>
              </w:rPr>
              <w:t>排放总量比</w:t>
            </w:r>
            <w:r>
              <w:rPr>
                <w:rFonts w:hint="eastAsia"/>
              </w:rPr>
              <w:t>2020</w:t>
            </w:r>
            <w:r>
              <w:rPr>
                <w:rFonts w:hint="eastAsia"/>
              </w:rPr>
              <w:t>年分别下降</w:t>
            </w:r>
            <w:r>
              <w:rPr>
                <w:rFonts w:hint="eastAsia"/>
              </w:rPr>
              <w:t>10%</w:t>
            </w:r>
            <w:r>
              <w:rPr>
                <w:rFonts w:hint="eastAsia"/>
              </w:rPr>
              <w:t>以上，完成省下达的减排目标。</w:t>
            </w:r>
          </w:p>
        </w:tc>
        <w:tc>
          <w:tcPr>
            <w:tcW w:w="286" w:type="pct"/>
            <w:vAlign w:val="center"/>
          </w:tcPr>
          <w:p w:rsidR="00C40332" w:rsidRDefault="000B1973">
            <w:pPr>
              <w:pStyle w:val="af2"/>
            </w:pPr>
            <w:r>
              <w:rPr>
                <w:rFonts w:hint="eastAsia"/>
              </w:rPr>
              <w:lastRenderedPageBreak/>
              <w:t>相符</w:t>
            </w:r>
          </w:p>
        </w:tc>
      </w:tr>
      <w:tr w:rsidR="00C40332">
        <w:tc>
          <w:tcPr>
            <w:tcW w:w="288" w:type="pct"/>
            <w:vAlign w:val="center"/>
          </w:tcPr>
          <w:p w:rsidR="00C40332" w:rsidRDefault="000B1973">
            <w:pPr>
              <w:pStyle w:val="af2"/>
            </w:pPr>
            <w:r>
              <w:rPr>
                <w:rFonts w:hint="eastAsia"/>
              </w:rPr>
              <w:lastRenderedPageBreak/>
              <w:t>2</w:t>
            </w:r>
          </w:p>
        </w:tc>
        <w:tc>
          <w:tcPr>
            <w:tcW w:w="2281" w:type="pct"/>
            <w:vAlign w:val="center"/>
          </w:tcPr>
          <w:p w:rsidR="00C40332" w:rsidRDefault="000B1973">
            <w:pPr>
              <w:pStyle w:val="af2"/>
            </w:pPr>
            <w:r>
              <w:t>第四条</w:t>
            </w:r>
            <w:r>
              <w:t xml:space="preserve">  </w:t>
            </w:r>
            <w:r>
              <w:t>水环境质量管</w:t>
            </w:r>
            <w:r>
              <w:t>控要求。到</w:t>
            </w:r>
            <w:r>
              <w:t>2020</w:t>
            </w:r>
            <w:r>
              <w:t>年，地表水省级以上考核断面水质优良（达到或优于</w:t>
            </w:r>
            <w:r>
              <w:t>Ⅲ</w:t>
            </w:r>
            <w:r>
              <w:t>类）比例达到</w:t>
            </w:r>
            <w:r>
              <w:t>72.7%</w:t>
            </w:r>
            <w:r>
              <w:t>以上。县级以上集中式饮用水水源水质达到或优于</w:t>
            </w:r>
            <w:r>
              <w:t>Ⅲ</w:t>
            </w:r>
            <w:r>
              <w:t>类比例总体达到</w:t>
            </w:r>
            <w:r>
              <w:t>100%</w:t>
            </w:r>
            <w:r>
              <w:t>，劣于</w:t>
            </w:r>
            <w:r>
              <w:t>Ⅴ</w:t>
            </w:r>
            <w:r>
              <w:t>类水体基本消除，地下水、近岸海域水质保持稳定。</w:t>
            </w:r>
            <w:r>
              <w:t>2019</w:t>
            </w:r>
            <w:r>
              <w:t>年，城市建成区黑臭水体基本消除。到</w:t>
            </w:r>
            <w:r>
              <w:t>2030</w:t>
            </w:r>
            <w:r>
              <w:t>年，地表水省级以上考核断面水质优良（达到或优于</w:t>
            </w:r>
            <w:r>
              <w:t>Ⅲ</w:t>
            </w:r>
            <w:r>
              <w:t>类）比例达到</w:t>
            </w:r>
            <w:r>
              <w:t>77.3%</w:t>
            </w:r>
            <w:r>
              <w:t>以上，县级以上集中式饮用水水源水质达到或优于</w:t>
            </w:r>
            <w:r>
              <w:t>Ⅲ</w:t>
            </w:r>
            <w:r>
              <w:t>类比例保持</w:t>
            </w:r>
            <w:r>
              <w:t>100%</w:t>
            </w:r>
            <w:r>
              <w:t>，水生态系统功能基本恢复。</w:t>
            </w:r>
            <w:r>
              <w:t>2020</w:t>
            </w:r>
            <w:r>
              <w:t>年全市</w:t>
            </w:r>
            <w:r>
              <w:t>COD</w:t>
            </w:r>
            <w:r>
              <w:t>控制在</w:t>
            </w:r>
            <w:r>
              <w:t>16.5</w:t>
            </w:r>
            <w:r>
              <w:t>万吨，氨氮控制在</w:t>
            </w:r>
            <w:r>
              <w:t>1.04</w:t>
            </w:r>
            <w:r>
              <w:t>万吨，</w:t>
            </w:r>
            <w:r>
              <w:t>2030</w:t>
            </w:r>
            <w:r>
              <w:t>年全市</w:t>
            </w:r>
            <w:r>
              <w:t>COD</w:t>
            </w:r>
            <w:r>
              <w:t>控制在</w:t>
            </w:r>
            <w:r>
              <w:t>1</w:t>
            </w:r>
            <w:r>
              <w:t>5.61</w:t>
            </w:r>
            <w:r>
              <w:t>万吨，氨氮控制在</w:t>
            </w:r>
            <w:r>
              <w:t>1.03</w:t>
            </w:r>
            <w:r>
              <w:t>万吨。</w:t>
            </w:r>
          </w:p>
        </w:tc>
        <w:tc>
          <w:tcPr>
            <w:tcW w:w="2143" w:type="pct"/>
            <w:vAlign w:val="center"/>
          </w:tcPr>
          <w:p w:rsidR="00C40332" w:rsidRDefault="000B1973">
            <w:pPr>
              <w:pStyle w:val="af2"/>
            </w:pPr>
            <w:r>
              <w:rPr>
                <w:rFonts w:hint="eastAsia"/>
              </w:rPr>
              <w:t>本项目为铁路专用线项目，</w:t>
            </w:r>
            <w:r>
              <w:rPr>
                <w:rFonts w:hint="eastAsia"/>
              </w:rPr>
              <w:t>运营期车站和维修工区均依托赣榆北站，且不新增工作人员，故本项目不新增生活污水。</w:t>
            </w:r>
          </w:p>
        </w:tc>
        <w:tc>
          <w:tcPr>
            <w:tcW w:w="286" w:type="pct"/>
            <w:vAlign w:val="center"/>
          </w:tcPr>
          <w:p w:rsidR="00C40332" w:rsidRDefault="000B1973">
            <w:pPr>
              <w:pStyle w:val="af2"/>
            </w:pPr>
            <w:r>
              <w:rPr>
                <w:rFonts w:hint="eastAsia"/>
              </w:rPr>
              <w:t>相符</w:t>
            </w:r>
          </w:p>
        </w:tc>
      </w:tr>
      <w:tr w:rsidR="00C40332">
        <w:tc>
          <w:tcPr>
            <w:tcW w:w="288" w:type="pct"/>
            <w:vAlign w:val="center"/>
          </w:tcPr>
          <w:p w:rsidR="00C40332" w:rsidRDefault="000B1973">
            <w:pPr>
              <w:pStyle w:val="af2"/>
            </w:pPr>
            <w:r>
              <w:rPr>
                <w:rFonts w:hint="eastAsia"/>
              </w:rPr>
              <w:t>3</w:t>
            </w:r>
          </w:p>
        </w:tc>
        <w:tc>
          <w:tcPr>
            <w:tcW w:w="2281" w:type="pct"/>
            <w:vAlign w:val="center"/>
          </w:tcPr>
          <w:p w:rsidR="00C40332" w:rsidRDefault="000B1973">
            <w:pPr>
              <w:pStyle w:val="af2"/>
              <w:numPr>
                <w:ilvl w:val="0"/>
                <w:numId w:val="1"/>
              </w:numPr>
            </w:pPr>
            <w:r>
              <w:t>加强土壤环境风险管控。利用国土、农业、环保等部门的土壤环境监测调查数据，结合土壤污染状况详查，确定土壤环境风险重点管控区域和管控要求。</w:t>
            </w:r>
          </w:p>
          <w:p w:rsidR="00C40332" w:rsidRDefault="000B1973">
            <w:pPr>
              <w:pStyle w:val="af2"/>
            </w:pPr>
            <w:r>
              <w:t>第九条</w:t>
            </w:r>
            <w:r>
              <w:rPr>
                <w:rFonts w:hint="eastAsia"/>
              </w:rPr>
              <w:t xml:space="preserve">  </w:t>
            </w:r>
            <w:r>
              <w:t>各县区、功能板块要开展土壤环境详查调查与风险评估，以影响农产品质量和人居环境安全的突出土壤污染问题为重点，制定土壤污染治理与修复规划，明确监管措施和责任单位，降低土壤污染环境风险。</w:t>
            </w:r>
          </w:p>
        </w:tc>
        <w:tc>
          <w:tcPr>
            <w:tcW w:w="2143" w:type="pct"/>
            <w:vAlign w:val="center"/>
          </w:tcPr>
          <w:p w:rsidR="00C40332" w:rsidRDefault="000B1973">
            <w:pPr>
              <w:pStyle w:val="af2"/>
            </w:pPr>
            <w:r>
              <w:rPr>
                <w:rFonts w:hint="eastAsia"/>
              </w:rPr>
              <w:t>根据《</w:t>
            </w:r>
            <w:hyperlink r:id="rId12" w:tgtFrame="http://hbj.lyg.gov.cn/hjzkgb/_blank" w:history="1">
              <w:r>
                <w:rPr>
                  <w:rFonts w:hint="eastAsia"/>
                </w:rPr>
                <w:t>202</w:t>
              </w:r>
              <w:r>
                <w:rPr>
                  <w:rFonts w:hint="eastAsia"/>
                </w:rPr>
                <w:t>4</w:t>
              </w:r>
              <w:r>
                <w:rPr>
                  <w:rFonts w:hint="eastAsia"/>
                </w:rPr>
                <w:t>年度连云港市生态环境状况公报</w:t>
              </w:r>
            </w:hyperlink>
            <w:r>
              <w:rPr>
                <w:rFonts w:hint="eastAsia"/>
              </w:rPr>
              <w:t>》，</w:t>
            </w:r>
            <w:r>
              <w:rPr>
                <w:rFonts w:hint="eastAsia"/>
              </w:rPr>
              <w:t>2024</w:t>
            </w:r>
            <w:r>
              <w:rPr>
                <w:rFonts w:hint="eastAsia"/>
              </w:rPr>
              <w:t>年，连云港市土壤环境质量总体保持良好，土壤环境质量总体评价等级为清洁（安全）等级。对全市</w:t>
            </w:r>
            <w:r>
              <w:rPr>
                <w:rFonts w:hint="eastAsia"/>
              </w:rPr>
              <w:t>6</w:t>
            </w:r>
            <w:r>
              <w:rPr>
                <w:rFonts w:hint="eastAsia"/>
              </w:rPr>
              <w:t>个国家网土壤环境风险监测点位开展监测，所有点位污染物含量均低于风险管制值。</w:t>
            </w:r>
          </w:p>
        </w:tc>
        <w:tc>
          <w:tcPr>
            <w:tcW w:w="286" w:type="pct"/>
            <w:vAlign w:val="center"/>
          </w:tcPr>
          <w:p w:rsidR="00C40332" w:rsidRDefault="000B1973">
            <w:pPr>
              <w:pStyle w:val="af2"/>
            </w:pPr>
            <w:r>
              <w:rPr>
                <w:rFonts w:hint="eastAsia"/>
              </w:rPr>
              <w:t>相符</w:t>
            </w:r>
          </w:p>
        </w:tc>
      </w:tr>
      <w:tr w:rsidR="00C40332">
        <w:tc>
          <w:tcPr>
            <w:tcW w:w="288" w:type="pct"/>
            <w:vAlign w:val="center"/>
          </w:tcPr>
          <w:p w:rsidR="00C40332" w:rsidRDefault="000B1973">
            <w:pPr>
              <w:pStyle w:val="af2"/>
            </w:pPr>
            <w:r>
              <w:rPr>
                <w:rFonts w:hint="eastAsia"/>
              </w:rPr>
              <w:t>4</w:t>
            </w:r>
          </w:p>
        </w:tc>
        <w:tc>
          <w:tcPr>
            <w:tcW w:w="2281" w:type="pct"/>
            <w:vAlign w:val="center"/>
          </w:tcPr>
          <w:p w:rsidR="00C40332" w:rsidRDefault="000B1973">
            <w:pPr>
              <w:pStyle w:val="af2"/>
            </w:pPr>
            <w:r>
              <w:t>第六条</w:t>
            </w:r>
            <w:r>
              <w:rPr>
                <w:rFonts w:hint="eastAsia"/>
              </w:rPr>
              <w:t xml:space="preserve">  </w:t>
            </w:r>
            <w:r>
              <w:t>各县区、功</w:t>
            </w:r>
            <w:r>
              <w:t>能板块大气、水环境未达到功能区划目标和阶段性考核要求的，制定环境质量达标规划和年度实施计划并组织实施。</w:t>
            </w:r>
          </w:p>
        </w:tc>
        <w:tc>
          <w:tcPr>
            <w:tcW w:w="2143" w:type="pct"/>
            <w:vAlign w:val="center"/>
          </w:tcPr>
          <w:p w:rsidR="00C40332" w:rsidRDefault="000B1973">
            <w:pPr>
              <w:pStyle w:val="af2"/>
            </w:pPr>
            <w:r>
              <w:rPr>
                <w:rFonts w:hint="eastAsia"/>
              </w:rPr>
              <w:t>根据《关于印发〈江苏省</w:t>
            </w:r>
            <w:r>
              <w:rPr>
                <w:rFonts w:hint="eastAsia"/>
              </w:rPr>
              <w:t>2025</w:t>
            </w:r>
            <w:r>
              <w:rPr>
                <w:rFonts w:hint="eastAsia"/>
              </w:rPr>
              <w:t>年大气污染防治工作计划〉的通知》（苏污防攻坚指办〔</w:t>
            </w:r>
            <w:r>
              <w:rPr>
                <w:rFonts w:hint="eastAsia"/>
              </w:rPr>
              <w:t>2025</w:t>
            </w:r>
            <w:r>
              <w:rPr>
                <w:rFonts w:hint="eastAsia"/>
              </w:rPr>
              <w:t>〕</w:t>
            </w:r>
            <w:r>
              <w:rPr>
                <w:rFonts w:hint="eastAsia"/>
              </w:rPr>
              <w:t>29</w:t>
            </w:r>
            <w:r>
              <w:rPr>
                <w:rFonts w:hint="eastAsia"/>
              </w:rPr>
              <w:t>号），为持续深入打好蓝天保卫战，切实保障人民群众身体健康，以空气质量持续改善推动经济高质量发展，</w:t>
            </w:r>
            <w:r>
              <w:rPr>
                <w:rFonts w:hint="eastAsia"/>
              </w:rPr>
              <w:t>2025</w:t>
            </w:r>
            <w:r>
              <w:rPr>
                <w:rFonts w:hint="eastAsia"/>
              </w:rPr>
              <w:t>年全省</w:t>
            </w:r>
            <w:r>
              <w:rPr>
                <w:rFonts w:hint="eastAsia"/>
              </w:rPr>
              <w:t>PM</w:t>
            </w:r>
            <w:r>
              <w:rPr>
                <w:rFonts w:hint="eastAsia"/>
                <w:vertAlign w:val="subscript"/>
              </w:rPr>
              <w:t>2.5</w:t>
            </w:r>
            <w:r>
              <w:rPr>
                <w:rFonts w:hint="eastAsia"/>
              </w:rPr>
              <w:t>浓度不高于</w:t>
            </w:r>
            <w:r>
              <w:rPr>
                <w:rFonts w:hint="eastAsia"/>
              </w:rPr>
              <w:t>33</w:t>
            </w:r>
            <w:r>
              <w:rPr>
                <w:rFonts w:hint="eastAsia"/>
              </w:rPr>
              <w:t>微克</w:t>
            </w:r>
            <w:r>
              <w:rPr>
                <w:rFonts w:hint="eastAsia"/>
              </w:rPr>
              <w:t>/</w:t>
            </w:r>
            <w:r>
              <w:rPr>
                <w:rFonts w:hint="eastAsia"/>
              </w:rPr>
              <w:t>立方米，优良天数比率达到</w:t>
            </w:r>
            <w:r>
              <w:rPr>
                <w:rFonts w:hint="eastAsia"/>
              </w:rPr>
              <w:t>82%</w:t>
            </w:r>
            <w:r>
              <w:rPr>
                <w:rFonts w:hint="eastAsia"/>
              </w:rPr>
              <w:t>左右，重污染天</w:t>
            </w:r>
            <w:r>
              <w:rPr>
                <w:rFonts w:hint="eastAsia"/>
              </w:rPr>
              <w:lastRenderedPageBreak/>
              <w:t>数比率控制在</w:t>
            </w:r>
            <w:r>
              <w:rPr>
                <w:rFonts w:hint="eastAsia"/>
              </w:rPr>
              <w:t>0.2%</w:t>
            </w:r>
            <w:r>
              <w:rPr>
                <w:rFonts w:hint="eastAsia"/>
              </w:rPr>
              <w:t>以内；完成国家下达的氮氧化物、挥发性有机物重点工程减排量目标。通过推动重点领域绿色低碳转型、聚焦重点行业，推进</w:t>
            </w:r>
            <w:r>
              <w:rPr>
                <w:rFonts w:hint="eastAsia"/>
              </w:rPr>
              <w:t>大气污染综合治理、全力压降</w:t>
            </w:r>
            <w:r>
              <w:rPr>
                <w:rFonts w:hint="eastAsia"/>
              </w:rPr>
              <w:t>VOCs</w:t>
            </w:r>
            <w:r>
              <w:rPr>
                <w:rFonts w:hint="eastAsia"/>
              </w:rPr>
              <w:t>排放水平、推进清洁运输，全面强化移动源治理减排、提升面源精细化管理水平、强化协作联动，提升重污染天气应对成效、强化消耗臭氧层物质（</w:t>
            </w:r>
            <w:r>
              <w:rPr>
                <w:rFonts w:hint="eastAsia"/>
              </w:rPr>
              <w:t>ODS</w:t>
            </w:r>
            <w:r>
              <w:rPr>
                <w:rFonts w:hint="eastAsia"/>
              </w:rPr>
              <w:t>）和噪声监管、强化支撑保障，全面提升大气污染治理能力等措施，将对环境空气质量带来改善。</w:t>
            </w:r>
          </w:p>
          <w:p w:rsidR="00C40332" w:rsidRDefault="000B1973">
            <w:pPr>
              <w:pStyle w:val="af2"/>
            </w:pPr>
            <w:r>
              <w:rPr>
                <w:rFonts w:hint="eastAsia"/>
              </w:rPr>
              <w:t>针对大气环境不达标问题，</w:t>
            </w:r>
            <w:r>
              <w:rPr>
                <w:rFonts w:hint="eastAsia"/>
              </w:rPr>
              <w:t>连云港市人民政府印发《</w:t>
            </w:r>
            <w:r>
              <w:rPr>
                <w:rFonts w:hint="eastAsia"/>
              </w:rPr>
              <w:t>市政府关于印发连云港市空气质量持续改善行动计划实施方案的通知</w:t>
            </w:r>
            <w:r>
              <w:rPr>
                <w:rFonts w:hint="eastAsia"/>
              </w:rPr>
              <w:t>》</w:t>
            </w:r>
            <w:r>
              <w:rPr>
                <w:rFonts w:hint="eastAsia"/>
              </w:rPr>
              <w:t>（连政发</w:t>
            </w:r>
            <w:r>
              <w:rPr>
                <w:rFonts w:hint="eastAsia"/>
              </w:rPr>
              <w:t>〔</w:t>
            </w:r>
            <w:r>
              <w:rPr>
                <w:rFonts w:hint="eastAsia"/>
              </w:rPr>
              <w:t>202</w:t>
            </w:r>
            <w:r>
              <w:rPr>
                <w:rFonts w:hint="eastAsia"/>
              </w:rPr>
              <w:t>4</w:t>
            </w:r>
            <w:r>
              <w:rPr>
                <w:rFonts w:hint="eastAsia"/>
              </w:rPr>
              <w:t>〕</w:t>
            </w:r>
            <w:r>
              <w:rPr>
                <w:rFonts w:hint="eastAsia"/>
              </w:rPr>
              <w:t>67</w:t>
            </w:r>
            <w:r>
              <w:rPr>
                <w:rFonts w:hint="eastAsia"/>
              </w:rPr>
              <w:t>号）</w:t>
            </w:r>
            <w:r>
              <w:rPr>
                <w:rFonts w:hint="eastAsia"/>
              </w:rPr>
              <w:t>，其以改善空气质量为核心，以减少重污染天气和解决人民群众身边的突出大气环境问题为重点，以降低细颗粒物（</w:t>
            </w:r>
            <w:r>
              <w:rPr>
                <w:rFonts w:hint="eastAsia"/>
              </w:rPr>
              <w:t>PM</w:t>
            </w:r>
            <w:r>
              <w:rPr>
                <w:rFonts w:hint="eastAsia"/>
                <w:vertAlign w:val="subscript"/>
              </w:rPr>
              <w:t>2.</w:t>
            </w:r>
            <w:r>
              <w:rPr>
                <w:rFonts w:hint="eastAsia"/>
                <w:vertAlign w:val="subscript"/>
              </w:rPr>
              <w:t>5</w:t>
            </w:r>
            <w:r>
              <w:rPr>
                <w:rFonts w:hint="eastAsia"/>
              </w:rPr>
              <w:t>）浓度为主线，扎实推进产业、能源、交通绿色低碳转型。主要目标是：到</w:t>
            </w:r>
            <w:r>
              <w:rPr>
                <w:rFonts w:hint="eastAsia"/>
              </w:rPr>
              <w:t>2025</w:t>
            </w:r>
            <w:r>
              <w:rPr>
                <w:rFonts w:hint="eastAsia"/>
              </w:rPr>
              <w:t>年，全市</w:t>
            </w:r>
            <w:r>
              <w:rPr>
                <w:rFonts w:hint="eastAsia"/>
              </w:rPr>
              <w:t>PM</w:t>
            </w:r>
            <w:r>
              <w:rPr>
                <w:rFonts w:hint="eastAsia"/>
                <w:vertAlign w:val="subscript"/>
              </w:rPr>
              <w:t>2.</w:t>
            </w:r>
            <w:r>
              <w:rPr>
                <w:rFonts w:hint="eastAsia"/>
                <w:vertAlign w:val="subscript"/>
              </w:rPr>
              <w:t>5</w:t>
            </w:r>
            <w:r>
              <w:rPr>
                <w:rFonts w:hint="eastAsia"/>
              </w:rPr>
              <w:t>浓度总体达标，力争控制在</w:t>
            </w:r>
            <w:r>
              <w:rPr>
                <w:rFonts w:hint="eastAsia"/>
              </w:rPr>
              <w:t>33</w:t>
            </w:r>
            <w:r>
              <w:rPr>
                <w:rFonts w:hint="eastAsia"/>
              </w:rPr>
              <w:t>微克</w:t>
            </w:r>
            <w:r>
              <w:rPr>
                <w:rFonts w:hint="eastAsia"/>
              </w:rPr>
              <w:t>/</w:t>
            </w:r>
            <w:r>
              <w:rPr>
                <w:rFonts w:hint="eastAsia"/>
              </w:rPr>
              <w:t>立方米及以下，各县区</w:t>
            </w:r>
            <w:r>
              <w:rPr>
                <w:rFonts w:hint="eastAsia"/>
              </w:rPr>
              <w:t>PM</w:t>
            </w:r>
            <w:r>
              <w:rPr>
                <w:rFonts w:hint="eastAsia"/>
                <w:vertAlign w:val="subscript"/>
              </w:rPr>
              <w:t>2.</w:t>
            </w:r>
            <w:r>
              <w:rPr>
                <w:rFonts w:hint="eastAsia"/>
                <w:vertAlign w:val="subscript"/>
              </w:rPr>
              <w:t>5</w:t>
            </w:r>
            <w:r>
              <w:rPr>
                <w:rFonts w:hint="eastAsia"/>
              </w:rPr>
              <w:t>浓度比</w:t>
            </w:r>
            <w:r>
              <w:rPr>
                <w:rFonts w:hint="eastAsia"/>
              </w:rPr>
              <w:t>2020</w:t>
            </w:r>
            <w:r>
              <w:rPr>
                <w:rFonts w:hint="eastAsia"/>
              </w:rPr>
              <w:t>年下降</w:t>
            </w:r>
            <w:r>
              <w:rPr>
                <w:rFonts w:hint="eastAsia"/>
              </w:rPr>
              <w:t>10%</w:t>
            </w:r>
            <w:r>
              <w:rPr>
                <w:rFonts w:hint="eastAsia"/>
              </w:rPr>
              <w:t>以上，力争达国家二级标准；重度及以上污染天数力争控制在</w:t>
            </w:r>
            <w:r>
              <w:rPr>
                <w:rFonts w:hint="eastAsia"/>
              </w:rPr>
              <w:t>1</w:t>
            </w:r>
            <w:r>
              <w:rPr>
                <w:rFonts w:hint="eastAsia"/>
              </w:rPr>
              <w:t>天以内；氮氧化物和</w:t>
            </w:r>
            <w:r>
              <w:rPr>
                <w:rFonts w:hint="eastAsia"/>
              </w:rPr>
              <w:t>VOCs</w:t>
            </w:r>
            <w:r>
              <w:rPr>
                <w:rFonts w:hint="eastAsia"/>
              </w:rPr>
              <w:t>排放总量比</w:t>
            </w:r>
            <w:r>
              <w:rPr>
                <w:rFonts w:hint="eastAsia"/>
              </w:rPr>
              <w:t>2020</w:t>
            </w:r>
            <w:r>
              <w:rPr>
                <w:rFonts w:hint="eastAsia"/>
              </w:rPr>
              <w:t>年分别下降</w:t>
            </w:r>
            <w:r>
              <w:rPr>
                <w:rFonts w:hint="eastAsia"/>
              </w:rPr>
              <w:t>10%</w:t>
            </w:r>
            <w:r>
              <w:rPr>
                <w:rFonts w:hint="eastAsia"/>
              </w:rPr>
              <w:t>以上，完成省下达的减排目标。</w:t>
            </w:r>
          </w:p>
        </w:tc>
        <w:tc>
          <w:tcPr>
            <w:tcW w:w="286" w:type="pct"/>
            <w:vAlign w:val="center"/>
          </w:tcPr>
          <w:p w:rsidR="00C40332" w:rsidRDefault="000B1973">
            <w:pPr>
              <w:pStyle w:val="af2"/>
            </w:pPr>
            <w:r>
              <w:rPr>
                <w:rFonts w:hint="eastAsia"/>
              </w:rPr>
              <w:lastRenderedPageBreak/>
              <w:t>相符</w:t>
            </w:r>
          </w:p>
        </w:tc>
      </w:tr>
      <w:tr w:rsidR="00C40332">
        <w:tc>
          <w:tcPr>
            <w:tcW w:w="288" w:type="pct"/>
            <w:vAlign w:val="center"/>
          </w:tcPr>
          <w:p w:rsidR="00C40332" w:rsidRDefault="000B1973">
            <w:pPr>
              <w:pStyle w:val="af2"/>
            </w:pPr>
            <w:r>
              <w:rPr>
                <w:rFonts w:hint="eastAsia"/>
              </w:rPr>
              <w:lastRenderedPageBreak/>
              <w:t>5</w:t>
            </w:r>
          </w:p>
        </w:tc>
        <w:tc>
          <w:tcPr>
            <w:tcW w:w="2281" w:type="pct"/>
            <w:vAlign w:val="center"/>
          </w:tcPr>
          <w:p w:rsidR="00C40332" w:rsidRDefault="000B1973">
            <w:pPr>
              <w:pStyle w:val="af2"/>
            </w:pPr>
            <w:r>
              <w:t>第七条</w:t>
            </w:r>
            <w:r>
              <w:rPr>
                <w:rFonts w:hint="eastAsia"/>
              </w:rPr>
              <w:t xml:space="preserve">  </w:t>
            </w:r>
            <w:r>
              <w:t>实行严格的小流域控制断面水质与建设项目新增排污指标挂钩制度。全市新建排放化学需氧量（</w:t>
            </w:r>
            <w:r>
              <w:t>COD</w:t>
            </w:r>
            <w:r>
              <w:t>）、氨氮（</w:t>
            </w:r>
            <w:r>
              <w:t>NH</w:t>
            </w:r>
            <w:r>
              <w:rPr>
                <w:vertAlign w:val="subscript"/>
              </w:rPr>
              <w:t>3</w:t>
            </w:r>
            <w:r>
              <w:t>-N</w:t>
            </w:r>
            <w:r>
              <w:t>）、总磷（</w:t>
            </w:r>
            <w:r>
              <w:t>TP</w:t>
            </w:r>
            <w:r>
              <w:t>）、总氮（</w:t>
            </w:r>
            <w:r>
              <w:t>TN</w:t>
            </w:r>
            <w:r>
              <w:t>）主要水污染物的项目，控</w:t>
            </w:r>
            <w:r>
              <w:t>制断面水质指标为</w:t>
            </w:r>
            <w:r>
              <w:t>Ⅲ</w:t>
            </w:r>
            <w:r>
              <w:t>类水及以上的，其控制单元内行政区域新增建设项目水污染指标按</w:t>
            </w:r>
            <w:r>
              <w:t>1</w:t>
            </w:r>
            <w:r>
              <w:t>倍削减量替代；控制断面水质属于</w:t>
            </w:r>
            <w:r>
              <w:t>Ⅳ</w:t>
            </w:r>
            <w:r>
              <w:t>或</w:t>
            </w:r>
            <w:r>
              <w:t>Ⅴ</w:t>
            </w:r>
            <w:r>
              <w:t>类的，其控制单元内行政区域新增建设项目水污染指标按</w:t>
            </w:r>
            <w:r>
              <w:t>1.5</w:t>
            </w:r>
            <w:r>
              <w:t>倍削减量替代；控制断面水质与上年相比下降或属于劣</w:t>
            </w:r>
            <w:r>
              <w:t>Ⅴ</w:t>
            </w:r>
            <w:r>
              <w:t>类的，其控制单元内行政区域原则上不得新增主要水污染物指标，属市重大项目的，水污染指标按</w:t>
            </w:r>
            <w:r>
              <w:t>2</w:t>
            </w:r>
            <w:r>
              <w:t>倍削减量替代。</w:t>
            </w:r>
          </w:p>
        </w:tc>
        <w:tc>
          <w:tcPr>
            <w:tcW w:w="2143" w:type="pct"/>
            <w:vAlign w:val="center"/>
          </w:tcPr>
          <w:p w:rsidR="00C40332" w:rsidRDefault="000B1973">
            <w:pPr>
              <w:pStyle w:val="af2"/>
            </w:pPr>
            <w:r>
              <w:rPr>
                <w:rFonts w:hint="eastAsia"/>
              </w:rPr>
              <w:t>运营期车站和维修工区均依托赣榆北站，且不新增工作人员，故本项目不新增生活污水。</w:t>
            </w:r>
          </w:p>
        </w:tc>
        <w:tc>
          <w:tcPr>
            <w:tcW w:w="286" w:type="pct"/>
            <w:vAlign w:val="center"/>
          </w:tcPr>
          <w:p w:rsidR="00C40332" w:rsidRDefault="000B1973">
            <w:pPr>
              <w:pStyle w:val="af2"/>
            </w:pPr>
            <w:r>
              <w:rPr>
                <w:rFonts w:hint="eastAsia"/>
              </w:rPr>
              <w:t>相符</w:t>
            </w:r>
          </w:p>
        </w:tc>
      </w:tr>
      <w:tr w:rsidR="00C40332">
        <w:tc>
          <w:tcPr>
            <w:tcW w:w="288" w:type="pct"/>
            <w:vAlign w:val="center"/>
          </w:tcPr>
          <w:p w:rsidR="00C40332" w:rsidRDefault="000B1973">
            <w:pPr>
              <w:pStyle w:val="af2"/>
            </w:pPr>
            <w:r>
              <w:rPr>
                <w:rFonts w:hint="eastAsia"/>
              </w:rPr>
              <w:t>6</w:t>
            </w:r>
          </w:p>
        </w:tc>
        <w:tc>
          <w:tcPr>
            <w:tcW w:w="2281" w:type="pct"/>
            <w:vAlign w:val="center"/>
          </w:tcPr>
          <w:p w:rsidR="00C40332" w:rsidRDefault="000B1973">
            <w:pPr>
              <w:pStyle w:val="af2"/>
            </w:pPr>
            <w:r>
              <w:t>第八条</w:t>
            </w:r>
            <w:r>
              <w:rPr>
                <w:rFonts w:hint="eastAsia"/>
              </w:rPr>
              <w:t xml:space="preserve">  </w:t>
            </w:r>
            <w:r>
              <w:t>全市新建排放二氧化硫、氮氧化物、工业烟粉尘、挥发性有机物的项目及通过排污权交易形式获得的排污指标实行现役源</w:t>
            </w:r>
            <w:r>
              <w:rPr>
                <w:rFonts w:hint="eastAsia"/>
              </w:rPr>
              <w:t>2</w:t>
            </w:r>
            <w:r>
              <w:t>倍削减替代。火电机组</w:t>
            </w:r>
            <w:r>
              <w:rPr>
                <w:rFonts w:hint="eastAsia"/>
              </w:rPr>
              <w:t>“</w:t>
            </w:r>
            <w:r>
              <w:t>可替代总量指标</w:t>
            </w:r>
            <w:r>
              <w:rPr>
                <w:rFonts w:hint="eastAsia"/>
              </w:rPr>
              <w:t>”</w:t>
            </w:r>
            <w:r>
              <w:t>原则上不得用</w:t>
            </w:r>
            <w:r>
              <w:rPr>
                <w:rFonts w:hint="eastAsia"/>
              </w:rPr>
              <w:t>于其他</w:t>
            </w:r>
            <w:r>
              <w:t>行业建设项目。涉及丙烯、甲苯、苯、对二甲苯、间二甲苯、乙苯、正庚烷、</w:t>
            </w:r>
            <w:r>
              <w:lastRenderedPageBreak/>
              <w:t>正己烷、邻二甲苯、苯乙烯、</w:t>
            </w:r>
            <w:r>
              <w:rPr>
                <w:rFonts w:hint="eastAsia"/>
              </w:rPr>
              <w:t>1</w:t>
            </w:r>
            <w:r>
              <w:rPr>
                <w:rFonts w:hint="eastAsia"/>
              </w:rPr>
              <w:t>，</w:t>
            </w:r>
            <w:r>
              <w:rPr>
                <w:rFonts w:hint="eastAsia"/>
              </w:rPr>
              <w:t>2</w:t>
            </w:r>
            <w:r>
              <w:rPr>
                <w:rFonts w:hint="eastAsia"/>
              </w:rPr>
              <w:t>，</w:t>
            </w:r>
            <w:r>
              <w:rPr>
                <w:rFonts w:hint="eastAsia"/>
              </w:rPr>
              <w:t>4-</w:t>
            </w:r>
            <w:r>
              <w:t>三甲苯、环己烷、</w:t>
            </w:r>
            <w:r>
              <w:rPr>
                <w:rFonts w:hint="eastAsia"/>
              </w:rPr>
              <w:t>4</w:t>
            </w:r>
            <w:r>
              <w:rPr>
                <w:rFonts w:hint="eastAsia"/>
              </w:rPr>
              <w:t>－</w:t>
            </w:r>
            <w:r>
              <w:t>乙基甲苯、</w:t>
            </w:r>
            <w:r>
              <w:rPr>
                <w:rFonts w:hint="eastAsia"/>
              </w:rPr>
              <w:t>1</w:t>
            </w:r>
            <w:r>
              <w:rPr>
                <w:rFonts w:hint="eastAsia"/>
              </w:rPr>
              <w:t>，</w:t>
            </w:r>
            <w:r>
              <w:rPr>
                <w:rFonts w:hint="eastAsia"/>
              </w:rPr>
              <w:t>3</w:t>
            </w:r>
            <w:r>
              <w:rPr>
                <w:rFonts w:hint="eastAsia"/>
              </w:rPr>
              <w:t>，</w:t>
            </w:r>
            <w:r>
              <w:rPr>
                <w:rFonts w:hint="eastAsia"/>
              </w:rPr>
              <w:t>5-</w:t>
            </w:r>
            <w:r>
              <w:t>三甲苯等我市</w:t>
            </w:r>
            <w:r>
              <w:rPr>
                <w:rFonts w:hint="eastAsia"/>
              </w:rPr>
              <w:t>14</w:t>
            </w:r>
            <w:r>
              <w:t>种主要臭氧前驱物新建项目的，应实施主要臭氧前驱物</w:t>
            </w:r>
            <w:r>
              <w:rPr>
                <w:rFonts w:hint="eastAsia"/>
              </w:rPr>
              <w:t>2</w:t>
            </w:r>
            <w:r>
              <w:t>倍削减替代（市重大项目除外），主要臭氧前驱物有变化时，以市环保局公布的名单为准。</w:t>
            </w:r>
          </w:p>
        </w:tc>
        <w:tc>
          <w:tcPr>
            <w:tcW w:w="2143" w:type="pct"/>
            <w:vAlign w:val="center"/>
          </w:tcPr>
          <w:p w:rsidR="00C40332" w:rsidRDefault="000B1973">
            <w:pPr>
              <w:pStyle w:val="af2"/>
            </w:pPr>
            <w:r>
              <w:rPr>
                <w:rFonts w:hint="eastAsia"/>
              </w:rPr>
              <w:lastRenderedPageBreak/>
              <w:t>项目</w:t>
            </w:r>
            <w:r>
              <w:t>运营期大气污染物</w:t>
            </w:r>
            <w:r>
              <w:rPr>
                <w:rFonts w:hint="eastAsia"/>
              </w:rPr>
              <w:t>主要为内燃机车产生的</w:t>
            </w:r>
            <w:r>
              <w:rPr>
                <w:rFonts w:hint="eastAsia"/>
              </w:rPr>
              <w:t>THC</w:t>
            </w:r>
            <w:r>
              <w:rPr>
                <w:rFonts w:hint="eastAsia"/>
              </w:rPr>
              <w:t>、</w:t>
            </w:r>
            <w:r>
              <w:rPr>
                <w:rFonts w:hint="eastAsia"/>
              </w:rPr>
              <w:t>CO</w:t>
            </w:r>
            <w:r>
              <w:rPr>
                <w:rFonts w:hint="eastAsia"/>
              </w:rPr>
              <w:t>、</w:t>
            </w:r>
            <w:r>
              <w:rPr>
                <w:rFonts w:hint="eastAsia"/>
              </w:rPr>
              <w:t>NOx</w:t>
            </w:r>
            <w:r>
              <w:rPr>
                <w:rFonts w:hint="eastAsia"/>
              </w:rPr>
              <w:t>等，属于无组织排放，不需要纳入总量控制范围。</w:t>
            </w:r>
          </w:p>
        </w:tc>
        <w:tc>
          <w:tcPr>
            <w:tcW w:w="286" w:type="pct"/>
            <w:vAlign w:val="center"/>
          </w:tcPr>
          <w:p w:rsidR="00C40332" w:rsidRDefault="000B1973">
            <w:pPr>
              <w:pStyle w:val="af2"/>
            </w:pPr>
            <w:r>
              <w:rPr>
                <w:rFonts w:hint="eastAsia"/>
              </w:rPr>
              <w:t>相符</w:t>
            </w:r>
          </w:p>
        </w:tc>
      </w:tr>
    </w:tbl>
    <w:p w:rsidR="00C40332" w:rsidRDefault="000B1973" w:rsidP="00072846">
      <w:pPr>
        <w:ind w:firstLine="560"/>
      </w:pPr>
      <w:r>
        <w:lastRenderedPageBreak/>
        <w:t>综上所述，本项目建设不会改变区域环境功能区质量要求，能维持环境功能区的质量现状，符合《市政府办公室关于印发连云港市环境质量底线管理办法（试行）的通知》（连政办发〔</w:t>
      </w:r>
      <w:r>
        <w:t>2018</w:t>
      </w:r>
      <w:r>
        <w:t>〕</w:t>
      </w:r>
      <w:r>
        <w:t>38</w:t>
      </w:r>
      <w:r>
        <w:t>号）相关要求。</w:t>
      </w:r>
    </w:p>
    <w:p w:rsidR="00C40332" w:rsidRDefault="000B1973">
      <w:pPr>
        <w:pStyle w:val="4"/>
      </w:pPr>
      <w:r>
        <w:rPr>
          <w:rFonts w:hint="eastAsia"/>
        </w:rPr>
        <w:t>1.4.2.4</w:t>
      </w:r>
      <w:r>
        <w:rPr>
          <w:rFonts w:hint="eastAsia"/>
        </w:rPr>
        <w:t>与资源利用上线相符性</w:t>
      </w:r>
    </w:p>
    <w:p w:rsidR="00C40332" w:rsidRDefault="000B1973" w:rsidP="00072846">
      <w:pPr>
        <w:ind w:firstLine="560"/>
      </w:pPr>
      <w:r>
        <w:rPr>
          <w:rFonts w:hint="eastAsia"/>
        </w:rPr>
        <w:t>（</w:t>
      </w:r>
      <w:r>
        <w:rPr>
          <w:rFonts w:hint="eastAsia"/>
        </w:rPr>
        <w:t>1</w:t>
      </w:r>
      <w:r>
        <w:rPr>
          <w:rFonts w:hint="eastAsia"/>
        </w:rPr>
        <w:t>）</w:t>
      </w:r>
      <w:r>
        <w:t>根据《连云港市战略环境评价报告》中</w:t>
      </w:r>
      <w:r>
        <w:rPr>
          <w:rFonts w:hint="eastAsia"/>
        </w:rPr>
        <w:t>“</w:t>
      </w:r>
      <w:r>
        <w:t>严控资源消耗上线</w:t>
      </w:r>
      <w:r>
        <w:t>”</w:t>
      </w:r>
      <w:r>
        <w:t>内容，其</w:t>
      </w:r>
      <w:r>
        <w:rPr>
          <w:rFonts w:hint="eastAsia"/>
        </w:rPr>
        <w:t>明确提出</w:t>
      </w:r>
      <w:r>
        <w:t>“</w:t>
      </w:r>
      <w:r>
        <w:t>资源消耗上线</w:t>
      </w:r>
      <w:r>
        <w:t>”</w:t>
      </w:r>
      <w:r>
        <w:t>管控内涵及指标设置要求，本环评对照该文件进行相符性分析，详见</w:t>
      </w:r>
      <w:r>
        <w:rPr>
          <w:rFonts w:hint="eastAsia"/>
        </w:rPr>
        <w:t>下</w:t>
      </w:r>
      <w:r>
        <w:t>表｡</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4</w:t>
      </w:r>
      <w:r>
        <w:fldChar w:fldCharType="end"/>
      </w:r>
      <w:r>
        <w:rPr>
          <w:rFonts w:hint="eastAsia"/>
        </w:rPr>
        <w:t xml:space="preserve"> </w:t>
      </w:r>
      <w:r>
        <w:rPr>
          <w:rFonts w:hint="eastAsia"/>
        </w:rPr>
        <w:t>与《连云港市战略环境评价报告》中“严控资源消耗上线”的符合性分析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6"/>
        <w:gridCol w:w="5773"/>
        <w:gridCol w:w="1566"/>
        <w:gridCol w:w="547"/>
      </w:tblGrid>
      <w:tr w:rsidR="00C40332">
        <w:tc>
          <w:tcPr>
            <w:tcW w:w="373" w:type="pct"/>
            <w:vAlign w:val="center"/>
          </w:tcPr>
          <w:p w:rsidR="00C40332" w:rsidRDefault="000B1973">
            <w:pPr>
              <w:pStyle w:val="af2"/>
              <w:rPr>
                <w:b/>
                <w:bCs/>
              </w:rPr>
            </w:pPr>
            <w:r>
              <w:rPr>
                <w:b/>
                <w:bCs/>
              </w:rPr>
              <w:t>指标设置</w:t>
            </w:r>
          </w:p>
        </w:tc>
        <w:tc>
          <w:tcPr>
            <w:tcW w:w="3385" w:type="pct"/>
            <w:vAlign w:val="center"/>
          </w:tcPr>
          <w:p w:rsidR="00C40332" w:rsidRDefault="000B1973">
            <w:pPr>
              <w:pStyle w:val="af2"/>
              <w:rPr>
                <w:b/>
                <w:bCs/>
              </w:rPr>
            </w:pPr>
            <w:r>
              <w:rPr>
                <w:b/>
                <w:bCs/>
              </w:rPr>
              <w:t>管控内涵</w:t>
            </w:r>
          </w:p>
        </w:tc>
        <w:tc>
          <w:tcPr>
            <w:tcW w:w="918" w:type="pct"/>
            <w:vAlign w:val="center"/>
          </w:tcPr>
          <w:p w:rsidR="00C40332" w:rsidRDefault="000B1973">
            <w:pPr>
              <w:pStyle w:val="af2"/>
              <w:rPr>
                <w:b/>
                <w:bCs/>
              </w:rPr>
            </w:pPr>
            <w:r>
              <w:rPr>
                <w:rFonts w:hint="eastAsia"/>
                <w:b/>
                <w:bCs/>
              </w:rPr>
              <w:t>本</w:t>
            </w:r>
            <w:r>
              <w:rPr>
                <w:b/>
                <w:bCs/>
              </w:rPr>
              <w:t>项目情况</w:t>
            </w:r>
          </w:p>
        </w:tc>
        <w:tc>
          <w:tcPr>
            <w:tcW w:w="321" w:type="pct"/>
            <w:vAlign w:val="center"/>
          </w:tcPr>
          <w:p w:rsidR="00C40332" w:rsidRDefault="000B1973">
            <w:pPr>
              <w:pStyle w:val="af2"/>
              <w:rPr>
                <w:b/>
                <w:bCs/>
              </w:rPr>
            </w:pPr>
            <w:r>
              <w:rPr>
                <w:rFonts w:hint="eastAsia"/>
                <w:b/>
                <w:bCs/>
              </w:rPr>
              <w:t>相符</w:t>
            </w:r>
            <w:r>
              <w:rPr>
                <w:b/>
                <w:bCs/>
              </w:rPr>
              <w:t>性</w:t>
            </w:r>
          </w:p>
        </w:tc>
      </w:tr>
      <w:tr w:rsidR="00C40332">
        <w:tc>
          <w:tcPr>
            <w:tcW w:w="373" w:type="pct"/>
            <w:vMerge w:val="restart"/>
            <w:vAlign w:val="center"/>
          </w:tcPr>
          <w:p w:rsidR="00C40332" w:rsidRDefault="000B1973">
            <w:pPr>
              <w:pStyle w:val="af2"/>
            </w:pPr>
            <w:r>
              <w:t>水资源总量红线</w:t>
            </w:r>
          </w:p>
        </w:tc>
        <w:tc>
          <w:tcPr>
            <w:tcW w:w="3385" w:type="pct"/>
            <w:vAlign w:val="center"/>
          </w:tcPr>
          <w:p w:rsidR="00C40332" w:rsidRDefault="000B1973">
            <w:pPr>
              <w:pStyle w:val="af2"/>
            </w:pPr>
            <w:r>
              <w:t>以水资源配置</w:t>
            </w:r>
            <w:r>
              <w:rPr>
                <w:rFonts w:hint="eastAsia"/>
              </w:rPr>
              <w:t>、</w:t>
            </w:r>
            <w:r>
              <w:t>节约和保护为重点，强化生活</w:t>
            </w:r>
            <w:r>
              <w:rPr>
                <w:rFonts w:hint="eastAsia"/>
              </w:rPr>
              <w:t>、</w:t>
            </w:r>
            <w:r>
              <w:t>生产和生态用水需求和用水过程管理，严格控制用水总量，全面提高用水效率，加快节水型社会建设，促进水资源可持续利用和经济发展方式转变，推动经济社会发展与水资源载能力相协调｡</w:t>
            </w:r>
          </w:p>
        </w:tc>
        <w:tc>
          <w:tcPr>
            <w:tcW w:w="918" w:type="pct"/>
            <w:vMerge w:val="restart"/>
            <w:vAlign w:val="center"/>
          </w:tcPr>
          <w:p w:rsidR="00C40332" w:rsidRDefault="000B1973">
            <w:pPr>
              <w:pStyle w:val="af2"/>
            </w:pPr>
            <w:r>
              <w:rPr>
                <w:rFonts w:hint="eastAsia"/>
              </w:rPr>
              <w:t>运营期车站和维修工区均依托赣榆北站，且不新增工作人员，故本项目不新增生活用水。</w:t>
            </w:r>
          </w:p>
        </w:tc>
        <w:tc>
          <w:tcPr>
            <w:tcW w:w="321" w:type="pct"/>
            <w:vMerge w:val="restart"/>
            <w:vAlign w:val="center"/>
          </w:tcPr>
          <w:p w:rsidR="00C40332" w:rsidRDefault="000B1973">
            <w:pPr>
              <w:pStyle w:val="af2"/>
            </w:pPr>
            <w:r>
              <w:rPr>
                <w:rFonts w:hint="eastAsia"/>
              </w:rPr>
              <w:t>相符</w:t>
            </w:r>
          </w:p>
        </w:tc>
      </w:tr>
      <w:tr w:rsidR="00C40332">
        <w:tc>
          <w:tcPr>
            <w:tcW w:w="373" w:type="pct"/>
            <w:vMerge/>
            <w:vAlign w:val="center"/>
          </w:tcPr>
          <w:p w:rsidR="00C40332" w:rsidRDefault="00C40332">
            <w:pPr>
              <w:pStyle w:val="af2"/>
            </w:pPr>
          </w:p>
        </w:tc>
        <w:tc>
          <w:tcPr>
            <w:tcW w:w="3385" w:type="pct"/>
            <w:vAlign w:val="center"/>
          </w:tcPr>
          <w:p w:rsidR="00C40332" w:rsidRDefault="000B1973">
            <w:pPr>
              <w:pStyle w:val="af2"/>
            </w:pPr>
            <w:r>
              <w:t>严格设定地下水开采总量指标｡</w:t>
            </w:r>
          </w:p>
        </w:tc>
        <w:tc>
          <w:tcPr>
            <w:tcW w:w="918" w:type="pct"/>
            <w:vMerge/>
            <w:vAlign w:val="center"/>
          </w:tcPr>
          <w:p w:rsidR="00C40332" w:rsidRDefault="00C40332">
            <w:pPr>
              <w:pStyle w:val="af2"/>
            </w:pPr>
          </w:p>
        </w:tc>
        <w:tc>
          <w:tcPr>
            <w:tcW w:w="321" w:type="pct"/>
            <w:vMerge/>
            <w:vAlign w:val="center"/>
          </w:tcPr>
          <w:p w:rsidR="00C40332" w:rsidRDefault="00C40332">
            <w:pPr>
              <w:pStyle w:val="af2"/>
            </w:pPr>
          </w:p>
        </w:tc>
      </w:tr>
      <w:tr w:rsidR="00C40332">
        <w:tc>
          <w:tcPr>
            <w:tcW w:w="373" w:type="pct"/>
            <w:vMerge/>
            <w:vAlign w:val="center"/>
          </w:tcPr>
          <w:p w:rsidR="00C40332" w:rsidRDefault="00C40332">
            <w:pPr>
              <w:pStyle w:val="af2"/>
            </w:pPr>
          </w:p>
        </w:tc>
        <w:tc>
          <w:tcPr>
            <w:tcW w:w="3385" w:type="pct"/>
            <w:vAlign w:val="center"/>
          </w:tcPr>
          <w:p w:rsidR="00C40332" w:rsidRDefault="000B1973">
            <w:pPr>
              <w:pStyle w:val="af2"/>
            </w:pPr>
            <w:r>
              <w:t>2030</w:t>
            </w:r>
            <w:r>
              <w:t>年，全市用水总量控制在</w:t>
            </w:r>
            <w:r>
              <w:t>31.4</w:t>
            </w:r>
            <w:r>
              <w:t>亿立方米以内，万元工业增加值用水量控制在</w:t>
            </w:r>
            <w:r>
              <w:t>12</w:t>
            </w:r>
            <w:r>
              <w:t>立方米以内。</w:t>
            </w:r>
          </w:p>
        </w:tc>
        <w:tc>
          <w:tcPr>
            <w:tcW w:w="918" w:type="pct"/>
            <w:vMerge/>
            <w:vAlign w:val="center"/>
          </w:tcPr>
          <w:p w:rsidR="00C40332" w:rsidRDefault="00C40332">
            <w:pPr>
              <w:pStyle w:val="af2"/>
            </w:pPr>
          </w:p>
        </w:tc>
        <w:tc>
          <w:tcPr>
            <w:tcW w:w="321" w:type="pct"/>
            <w:vMerge/>
            <w:vAlign w:val="center"/>
          </w:tcPr>
          <w:p w:rsidR="00C40332" w:rsidRDefault="00C40332">
            <w:pPr>
              <w:pStyle w:val="af2"/>
            </w:pPr>
          </w:p>
        </w:tc>
      </w:tr>
      <w:tr w:rsidR="00C40332">
        <w:tc>
          <w:tcPr>
            <w:tcW w:w="373" w:type="pct"/>
            <w:vAlign w:val="center"/>
          </w:tcPr>
          <w:p w:rsidR="00C40332" w:rsidRDefault="000B1973">
            <w:pPr>
              <w:pStyle w:val="af2"/>
            </w:pPr>
            <w:r>
              <w:t>能源总量红线</w:t>
            </w:r>
          </w:p>
        </w:tc>
        <w:tc>
          <w:tcPr>
            <w:tcW w:w="3385" w:type="pct"/>
            <w:vAlign w:val="center"/>
          </w:tcPr>
          <w:p w:rsidR="00C40332" w:rsidRDefault="000B1973">
            <w:pPr>
              <w:pStyle w:val="af2"/>
            </w:pPr>
            <w:r>
              <w:t>考虑到连云港市经济发展现状情况，以及石化基地、精品钢基地及大港口的发展战略需求，综合能源消耗总量将在较长一段时间内，保持较高的增速，因此综合能源消耗总量增速控</w:t>
            </w:r>
            <w:r>
              <w:rPr>
                <w:rFonts w:hint="eastAsia"/>
              </w:rPr>
              <w:t>制在</w:t>
            </w:r>
            <w:r>
              <w:t>3.5%-5%</w:t>
            </w:r>
            <w:r>
              <w:t>，</w:t>
            </w:r>
            <w:r>
              <w:t>2020</w:t>
            </w:r>
            <w:r>
              <w:t>年和</w:t>
            </w:r>
            <w:r>
              <w:t>2030</w:t>
            </w:r>
            <w:r>
              <w:t>年综合能源消耗总量控制在</w:t>
            </w:r>
            <w:r>
              <w:t>2100</w:t>
            </w:r>
            <w:r>
              <w:t>万吨标准煤和</w:t>
            </w:r>
            <w:r>
              <w:t>3200</w:t>
            </w:r>
            <w:r>
              <w:t>万吨标准煤。</w:t>
            </w:r>
            <w:r>
              <w:rPr>
                <w:rFonts w:hint="eastAsia"/>
              </w:rPr>
              <w:t>2020</w:t>
            </w:r>
            <w:r>
              <w:rPr>
                <w:rFonts w:hint="eastAsia"/>
              </w:rPr>
              <w:t>年，单位</w:t>
            </w:r>
            <w:r>
              <w:rPr>
                <w:rFonts w:hint="eastAsia"/>
              </w:rPr>
              <w:t>GDP</w:t>
            </w:r>
            <w:r>
              <w:rPr>
                <w:rFonts w:hint="eastAsia"/>
              </w:rPr>
              <w:t>能耗控制在</w:t>
            </w:r>
            <w:r>
              <w:rPr>
                <w:rFonts w:hint="eastAsia"/>
              </w:rPr>
              <w:t>0.62</w:t>
            </w:r>
            <w:r>
              <w:rPr>
                <w:rFonts w:hint="eastAsia"/>
              </w:rPr>
              <w:t>吨标准煤万元以下，碳排放强度控制在</w:t>
            </w:r>
            <w:r>
              <w:rPr>
                <w:rFonts w:hint="eastAsia"/>
              </w:rPr>
              <w:t>1.6</w:t>
            </w:r>
            <w:r>
              <w:rPr>
                <w:rFonts w:hint="eastAsia"/>
              </w:rPr>
              <w:t>吨</w:t>
            </w:r>
            <w:r>
              <w:rPr>
                <w:rFonts w:hint="eastAsia"/>
              </w:rPr>
              <w:t>/</w:t>
            </w:r>
            <w:r>
              <w:rPr>
                <w:rFonts w:hint="eastAsia"/>
              </w:rPr>
              <w:t>万元。</w:t>
            </w:r>
            <w:r>
              <w:rPr>
                <w:rFonts w:hint="eastAsia"/>
              </w:rPr>
              <w:t>2030</w:t>
            </w:r>
            <w:r>
              <w:rPr>
                <w:rFonts w:hint="eastAsia"/>
              </w:rPr>
              <w:t>年，单位</w:t>
            </w:r>
            <w:r>
              <w:rPr>
                <w:rFonts w:hint="eastAsia"/>
              </w:rPr>
              <w:t>GDP</w:t>
            </w:r>
            <w:r>
              <w:rPr>
                <w:rFonts w:hint="eastAsia"/>
              </w:rPr>
              <w:t>能耗控制在</w:t>
            </w:r>
            <w:r>
              <w:rPr>
                <w:rFonts w:hint="eastAsia"/>
              </w:rPr>
              <w:t>0.5</w:t>
            </w:r>
            <w:r>
              <w:rPr>
                <w:rFonts w:hint="eastAsia"/>
              </w:rPr>
              <w:t>吨标准</w:t>
            </w:r>
            <w:r>
              <w:rPr>
                <w:rFonts w:hint="eastAsia"/>
              </w:rPr>
              <w:t>煤</w:t>
            </w:r>
            <w:r>
              <w:rPr>
                <w:rFonts w:hint="eastAsia"/>
              </w:rPr>
              <w:t>/</w:t>
            </w:r>
            <w:r>
              <w:rPr>
                <w:rFonts w:hint="eastAsia"/>
              </w:rPr>
              <w:t>万元以下，碳排放强度控制在</w:t>
            </w:r>
            <w:r>
              <w:rPr>
                <w:rFonts w:hint="eastAsia"/>
              </w:rPr>
              <w:t>1.2</w:t>
            </w:r>
            <w:r>
              <w:rPr>
                <w:rFonts w:hint="eastAsia"/>
              </w:rPr>
              <w:t>吨</w:t>
            </w:r>
            <w:r>
              <w:rPr>
                <w:rFonts w:hint="eastAsia"/>
              </w:rPr>
              <w:t>/</w:t>
            </w:r>
            <w:r>
              <w:rPr>
                <w:rFonts w:hint="eastAsia"/>
              </w:rPr>
              <w:t>万元。</w:t>
            </w:r>
          </w:p>
        </w:tc>
        <w:tc>
          <w:tcPr>
            <w:tcW w:w="918" w:type="pct"/>
            <w:vAlign w:val="center"/>
          </w:tcPr>
          <w:p w:rsidR="00C40332" w:rsidRDefault="000B1973">
            <w:pPr>
              <w:pStyle w:val="af2"/>
            </w:pPr>
            <w:r>
              <w:rPr>
                <w:rFonts w:hint="eastAsia"/>
              </w:rPr>
              <w:t>运营期内燃机车耗油量</w:t>
            </w:r>
            <w:r>
              <w:rPr>
                <w:rFonts w:hint="eastAsia"/>
              </w:rPr>
              <w:t>约</w:t>
            </w:r>
            <w:r>
              <w:rPr>
                <w:rFonts w:hint="eastAsia"/>
              </w:rPr>
              <w:t>为</w:t>
            </w:r>
            <w:r>
              <w:rPr>
                <w:rFonts w:hint="eastAsia"/>
              </w:rPr>
              <w:t>75.029</w:t>
            </w:r>
            <w:r>
              <w:rPr>
                <w:rFonts w:hint="eastAsia"/>
              </w:rPr>
              <w:t>t/a</w:t>
            </w:r>
            <w:r>
              <w:rPr>
                <w:rFonts w:hint="eastAsia"/>
              </w:rPr>
              <w:t>。</w:t>
            </w:r>
          </w:p>
        </w:tc>
        <w:tc>
          <w:tcPr>
            <w:tcW w:w="321" w:type="pct"/>
            <w:vAlign w:val="center"/>
          </w:tcPr>
          <w:p w:rsidR="00C40332" w:rsidRDefault="000B1973">
            <w:pPr>
              <w:pStyle w:val="af2"/>
            </w:pPr>
            <w:r>
              <w:rPr>
                <w:rFonts w:hint="eastAsia"/>
              </w:rPr>
              <w:t>相符</w:t>
            </w:r>
          </w:p>
        </w:tc>
      </w:tr>
    </w:tbl>
    <w:p w:rsidR="00C40332" w:rsidRDefault="000B1973" w:rsidP="00072846">
      <w:pPr>
        <w:ind w:firstLine="560"/>
      </w:pPr>
      <w:r>
        <w:rPr>
          <w:rFonts w:hint="eastAsia"/>
        </w:rPr>
        <w:t>（</w:t>
      </w:r>
      <w:r>
        <w:rPr>
          <w:rFonts w:hint="eastAsia"/>
        </w:rPr>
        <w:t>2</w:t>
      </w:r>
      <w:r>
        <w:rPr>
          <w:rFonts w:hint="eastAsia"/>
        </w:rPr>
        <w:t>）</w:t>
      </w:r>
      <w:r>
        <w:t>根据关于印发《连云港市资源利用上线管理办法</w:t>
      </w:r>
      <w:r>
        <w:rPr>
          <w:rFonts w:hint="eastAsia"/>
        </w:rPr>
        <w:t>（</w:t>
      </w:r>
      <w:r>
        <w:t>试行</w:t>
      </w:r>
      <w:r>
        <w:rPr>
          <w:rFonts w:hint="eastAsia"/>
        </w:rPr>
        <w:t>）</w:t>
      </w:r>
      <w:r>
        <w:t>》的通知</w:t>
      </w:r>
      <w:r>
        <w:rPr>
          <w:rFonts w:hint="eastAsia"/>
        </w:rPr>
        <w:t>（</w:t>
      </w:r>
      <w:r>
        <w:t>连政办发〔</w:t>
      </w:r>
      <w:r>
        <w:t>2018</w:t>
      </w:r>
      <w:r>
        <w:t>〕</w:t>
      </w:r>
      <w:r>
        <w:t>37</w:t>
      </w:r>
      <w:r>
        <w:t>号</w:t>
      </w:r>
      <w:r>
        <w:rPr>
          <w:rFonts w:hint="eastAsia"/>
        </w:rPr>
        <w:t>）</w:t>
      </w:r>
      <w:r>
        <w:t>要求分析，具体分析结果见</w:t>
      </w:r>
      <w:r>
        <w:rPr>
          <w:rFonts w:hint="eastAsia"/>
        </w:rPr>
        <w:t>下</w:t>
      </w:r>
      <w:r>
        <w:t>表｡</w:t>
      </w:r>
    </w:p>
    <w:p w:rsidR="00C40332" w:rsidRDefault="000B1973">
      <w:pPr>
        <w:pStyle w:val="a5"/>
        <w:ind w:firstLineChars="200" w:firstLine="422"/>
      </w:pPr>
      <w:r>
        <w:t>表</w:t>
      </w:r>
      <w:r>
        <w:t xml:space="preserve">1- </w:t>
      </w:r>
      <w:r>
        <w:fldChar w:fldCharType="begin"/>
      </w:r>
      <w:r>
        <w:instrText xml:space="preserve"> SEQ </w:instrText>
      </w:r>
      <w:r>
        <w:instrText>表</w:instrText>
      </w:r>
      <w:r>
        <w:instrText xml:space="preserve">1- \* ARABIC </w:instrText>
      </w:r>
      <w:r>
        <w:fldChar w:fldCharType="separate"/>
      </w:r>
      <w:r>
        <w:t>5</w:t>
      </w:r>
      <w:r>
        <w:fldChar w:fldCharType="end"/>
      </w:r>
      <w:r>
        <w:rPr>
          <w:rFonts w:hint="eastAsia"/>
        </w:rPr>
        <w:t xml:space="preserve"> </w:t>
      </w:r>
      <w:r>
        <w:rPr>
          <w:bCs/>
          <w:szCs w:val="21"/>
        </w:rPr>
        <w:t>项目与《连云港市资源利用上线管理办法</w:t>
      </w:r>
      <w:r>
        <w:rPr>
          <w:rFonts w:hint="eastAsia"/>
          <w:bCs/>
          <w:szCs w:val="21"/>
        </w:rPr>
        <w:t>（</w:t>
      </w:r>
      <w:r>
        <w:rPr>
          <w:bCs/>
          <w:szCs w:val="21"/>
        </w:rPr>
        <w:t>试行</w:t>
      </w:r>
      <w:r>
        <w:rPr>
          <w:rFonts w:hint="eastAsia"/>
          <w:bCs/>
          <w:szCs w:val="21"/>
        </w:rPr>
        <w:t>）</w:t>
      </w:r>
      <w:r>
        <w:rPr>
          <w:bCs/>
          <w:szCs w:val="21"/>
        </w:rPr>
        <w:t>》的符合性分析</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5099"/>
        <w:gridCol w:w="1629"/>
        <w:gridCol w:w="896"/>
      </w:tblGrid>
      <w:tr w:rsidR="00C40332">
        <w:trPr>
          <w:trHeight w:val="535"/>
          <w:jc w:val="center"/>
        </w:trPr>
        <w:tc>
          <w:tcPr>
            <w:tcW w:w="525"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rPr>
                <w:b/>
                <w:bCs/>
              </w:rPr>
            </w:pPr>
            <w:r>
              <w:rPr>
                <w:rFonts w:hint="eastAsia"/>
                <w:b/>
                <w:bCs/>
              </w:rPr>
              <w:t>序号</w:t>
            </w:r>
          </w:p>
        </w:tc>
        <w:tc>
          <w:tcPr>
            <w:tcW w:w="2991"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rPr>
                <w:b/>
                <w:bCs/>
              </w:rPr>
            </w:pPr>
            <w:r>
              <w:rPr>
                <w:b/>
                <w:bCs/>
              </w:rPr>
              <w:t>管控要求</w:t>
            </w:r>
          </w:p>
        </w:tc>
        <w:tc>
          <w:tcPr>
            <w:tcW w:w="956"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rPr>
                <w:b/>
                <w:bCs/>
              </w:rPr>
            </w:pPr>
            <w:r>
              <w:rPr>
                <w:rFonts w:hint="eastAsia"/>
                <w:b/>
                <w:bCs/>
              </w:rPr>
              <w:t>本</w:t>
            </w:r>
            <w:r>
              <w:rPr>
                <w:b/>
                <w:bCs/>
              </w:rPr>
              <w:t>项目情况</w:t>
            </w:r>
          </w:p>
        </w:tc>
        <w:tc>
          <w:tcPr>
            <w:tcW w:w="526"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rPr>
                <w:b/>
                <w:bCs/>
              </w:rPr>
            </w:pPr>
            <w:r>
              <w:rPr>
                <w:rFonts w:hint="eastAsia"/>
                <w:b/>
                <w:bCs/>
              </w:rPr>
              <w:t>相符</w:t>
            </w:r>
            <w:r>
              <w:rPr>
                <w:b/>
                <w:bCs/>
              </w:rPr>
              <w:t>性</w:t>
            </w:r>
          </w:p>
        </w:tc>
      </w:tr>
      <w:tr w:rsidR="00C40332">
        <w:trPr>
          <w:trHeight w:val="447"/>
          <w:jc w:val="center"/>
        </w:trPr>
        <w:tc>
          <w:tcPr>
            <w:tcW w:w="525"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1</w:t>
            </w:r>
          </w:p>
        </w:tc>
        <w:tc>
          <w:tcPr>
            <w:tcW w:w="2991"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t>第三条水资源利用管控要求｡严格控制全市水资源利用总量，</w:t>
            </w:r>
            <w:r>
              <w:rPr>
                <w:rFonts w:hint="eastAsia"/>
              </w:rPr>
              <w:t>到</w:t>
            </w:r>
            <w:r>
              <w:rPr>
                <w:rFonts w:hint="eastAsia"/>
              </w:rPr>
              <w:t>2020</w:t>
            </w:r>
            <w:r>
              <w:rPr>
                <w:rFonts w:hint="eastAsia"/>
              </w:rPr>
              <w:t>年，全市年用水总量控制在</w:t>
            </w:r>
            <w:r>
              <w:rPr>
                <w:rFonts w:hint="eastAsia"/>
              </w:rPr>
              <w:t>29.43</w:t>
            </w:r>
            <w:r>
              <w:rPr>
                <w:rFonts w:hint="eastAsia"/>
              </w:rPr>
              <w:t>亿</w:t>
            </w:r>
            <w:r>
              <w:rPr>
                <w:rFonts w:hint="eastAsia"/>
              </w:rPr>
              <w:lastRenderedPageBreak/>
              <w:t>立方米以内，其中地下水控制在</w:t>
            </w:r>
            <w:r>
              <w:rPr>
                <w:rFonts w:hint="eastAsia"/>
              </w:rPr>
              <w:t>2500</w:t>
            </w:r>
            <w:r>
              <w:rPr>
                <w:rFonts w:hint="eastAsia"/>
              </w:rPr>
              <w:t>万立方米以内</w:t>
            </w:r>
            <w:r>
              <w:rPr>
                <w:rFonts w:hint="eastAsia"/>
              </w:rPr>
              <w:t>；</w:t>
            </w:r>
            <w:r>
              <w:rPr>
                <w:rFonts w:hint="eastAsia"/>
              </w:rPr>
              <w:t>万元国内生产总值用水量、万元工业增加值用水量分别要比</w:t>
            </w:r>
            <w:r>
              <w:rPr>
                <w:rFonts w:hint="eastAsia"/>
              </w:rPr>
              <w:t>2015</w:t>
            </w:r>
            <w:r>
              <w:rPr>
                <w:rFonts w:hint="eastAsia"/>
              </w:rPr>
              <w:t>年下降</w:t>
            </w:r>
            <w:r>
              <w:rPr>
                <w:rFonts w:hint="eastAsia"/>
              </w:rPr>
              <w:t>28%</w:t>
            </w:r>
            <w:r>
              <w:rPr>
                <w:rFonts w:hint="eastAsia"/>
              </w:rPr>
              <w:t>和</w:t>
            </w:r>
            <w:r>
              <w:rPr>
                <w:rFonts w:hint="eastAsia"/>
              </w:rPr>
              <w:t>23%</w:t>
            </w:r>
            <w:r>
              <w:rPr>
                <w:rFonts w:hint="eastAsia"/>
              </w:rPr>
              <w:t>；</w:t>
            </w:r>
            <w:r>
              <w:rPr>
                <w:rFonts w:hint="eastAsia"/>
              </w:rPr>
              <w:t>农田灌溉水有效利用系数提高至</w:t>
            </w:r>
            <w:r>
              <w:rPr>
                <w:rFonts w:hint="eastAsia"/>
              </w:rPr>
              <w:t>0.60</w:t>
            </w:r>
            <w:r>
              <w:rPr>
                <w:rFonts w:hint="eastAsia"/>
              </w:rPr>
              <w:t>以上。工业、服务业和生活用水严格按照《江苏省工业、服务业和生活用水定额（</w:t>
            </w:r>
            <w:r>
              <w:rPr>
                <w:rFonts w:hint="eastAsia"/>
              </w:rPr>
              <w:t>2014</w:t>
            </w:r>
            <w:r>
              <w:rPr>
                <w:rFonts w:hint="eastAsia"/>
              </w:rPr>
              <w:t>年修订）》执行。</w:t>
            </w:r>
            <w:r>
              <w:t>到</w:t>
            </w:r>
            <w:r>
              <w:t>2030</w:t>
            </w:r>
            <w:r>
              <w:t>年，全市年用水总量控制在</w:t>
            </w:r>
            <w:r>
              <w:t>30.23</w:t>
            </w:r>
            <w:r>
              <w:t>亿立方米以内，提高河流生态流量保障力度｡</w:t>
            </w:r>
          </w:p>
        </w:tc>
        <w:tc>
          <w:tcPr>
            <w:tcW w:w="956"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lastRenderedPageBreak/>
              <w:t>运营期车站和维修工区均依</w:t>
            </w:r>
            <w:r>
              <w:rPr>
                <w:rFonts w:hint="eastAsia"/>
              </w:rPr>
              <w:lastRenderedPageBreak/>
              <w:t>托赣榆北站，且不新增工作人员，故本项目不新增生活用水。</w:t>
            </w:r>
          </w:p>
        </w:tc>
        <w:tc>
          <w:tcPr>
            <w:tcW w:w="526"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lastRenderedPageBreak/>
              <w:t>相符</w:t>
            </w:r>
          </w:p>
        </w:tc>
      </w:tr>
      <w:tr w:rsidR="00C40332">
        <w:trPr>
          <w:trHeight w:val="827"/>
          <w:jc w:val="center"/>
        </w:trPr>
        <w:tc>
          <w:tcPr>
            <w:tcW w:w="525"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lastRenderedPageBreak/>
              <w:t>2</w:t>
            </w:r>
          </w:p>
        </w:tc>
        <w:tc>
          <w:tcPr>
            <w:tcW w:w="2991"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t>第四条土地利用管控要求｡优化国土空间开展格局，完善土地节约利用体制，全面推进节约集约用地，控制土地开发总体强度｡国家级开发区</w:t>
            </w:r>
            <w:r>
              <w:rPr>
                <w:rFonts w:hint="eastAsia"/>
              </w:rPr>
              <w:t>、</w:t>
            </w:r>
            <w:r>
              <w:t>省级开发区和市区</w:t>
            </w:r>
            <w:r>
              <w:rPr>
                <w:rFonts w:hint="eastAsia"/>
              </w:rPr>
              <w:t>、其他</w:t>
            </w:r>
            <w:r>
              <w:t>集中区新建工业项目平均投资强度分别不低于</w:t>
            </w:r>
            <w:r>
              <w:t>350</w:t>
            </w:r>
            <w:r>
              <w:t>万元</w:t>
            </w:r>
            <w:r>
              <w:t>/</w:t>
            </w:r>
            <w:r>
              <w:t>亩</w:t>
            </w:r>
            <w:r>
              <w:rPr>
                <w:rFonts w:hint="eastAsia"/>
              </w:rPr>
              <w:t>、</w:t>
            </w:r>
            <w:r>
              <w:t>280</w:t>
            </w:r>
            <w:r>
              <w:t>万元</w:t>
            </w:r>
            <w:r>
              <w:t>/</w:t>
            </w:r>
            <w:r>
              <w:t>亩</w:t>
            </w:r>
            <w:r>
              <w:rPr>
                <w:rFonts w:hint="eastAsia"/>
              </w:rPr>
              <w:t>、</w:t>
            </w:r>
            <w:r>
              <w:t>220</w:t>
            </w:r>
            <w:r>
              <w:t>万元</w:t>
            </w:r>
            <w:r>
              <w:t>/</w:t>
            </w:r>
            <w:r>
              <w:t>亩，项目达产后亩均产值分别不低于</w:t>
            </w:r>
            <w:r>
              <w:t>520</w:t>
            </w:r>
            <w:r>
              <w:t>万元</w:t>
            </w:r>
            <w:r>
              <w:t>/</w:t>
            </w:r>
            <w:r>
              <w:t>亩</w:t>
            </w:r>
            <w:r>
              <w:rPr>
                <w:rFonts w:hint="eastAsia"/>
              </w:rPr>
              <w:t>、</w:t>
            </w:r>
            <w:r>
              <w:t>400</w:t>
            </w:r>
            <w:r>
              <w:t>万元</w:t>
            </w:r>
            <w:r>
              <w:t>/</w:t>
            </w:r>
            <w:r>
              <w:t>亩</w:t>
            </w:r>
            <w:r>
              <w:rPr>
                <w:rFonts w:hint="eastAsia"/>
              </w:rPr>
              <w:t>、</w:t>
            </w:r>
            <w:r>
              <w:t>280</w:t>
            </w:r>
            <w:r>
              <w:t>万元</w:t>
            </w:r>
            <w:r>
              <w:t>/</w:t>
            </w:r>
            <w:r>
              <w:t>亩，亩均税收不低于</w:t>
            </w:r>
            <w:r>
              <w:t>30</w:t>
            </w:r>
            <w:r>
              <w:t>万元</w:t>
            </w:r>
            <w:r>
              <w:t>/</w:t>
            </w:r>
            <w:r>
              <w:t>亩</w:t>
            </w:r>
            <w:r>
              <w:rPr>
                <w:rFonts w:hint="eastAsia"/>
              </w:rPr>
              <w:t>、</w:t>
            </w:r>
            <w:r>
              <w:t>20</w:t>
            </w:r>
            <w:r>
              <w:t>万元</w:t>
            </w:r>
            <w:r>
              <w:t>/</w:t>
            </w:r>
            <w:r>
              <w:t>亩</w:t>
            </w:r>
            <w:r>
              <w:rPr>
                <w:rFonts w:hint="eastAsia"/>
              </w:rPr>
              <w:t>、</w:t>
            </w:r>
            <w:r>
              <w:t>15</w:t>
            </w:r>
            <w:r>
              <w:t>万元</w:t>
            </w:r>
            <w:r>
              <w:t>/</w:t>
            </w:r>
            <w:r>
              <w:t>亩｡工业用地容积率不得低于</w:t>
            </w:r>
            <w:r>
              <w:t>1.0</w:t>
            </w:r>
            <w:r>
              <w:t>，特殊行业容积率不得低于</w:t>
            </w:r>
            <w:r>
              <w:t>0.8</w:t>
            </w:r>
            <w:r>
              <w:t>，化工行业用地容积率不得低于</w:t>
            </w:r>
            <w:r>
              <w:t>0.6</w:t>
            </w:r>
            <w:r>
              <w:t>，标准厂房用地容积率不得低于</w:t>
            </w:r>
            <w:r>
              <w:t>1.2</w:t>
            </w:r>
            <w:r>
              <w:t>，绿地率不得超过</w:t>
            </w:r>
            <w:r>
              <w:t>1</w:t>
            </w:r>
            <w:r>
              <w:t>5%</w:t>
            </w:r>
            <w:r>
              <w:t>，工业用地中企业内部行政办公用生活服务设施用地面积不得超过总用地面积的</w:t>
            </w:r>
            <w:r>
              <w:t>7%</w:t>
            </w:r>
            <w:r>
              <w:t>，建筑面积不得超过总建筑面积的</w:t>
            </w:r>
            <w:r>
              <w:t>15%</w:t>
            </w:r>
            <w:r>
              <w:rPr>
                <w:rFonts w:hint="eastAsia"/>
              </w:rPr>
              <w:t>。</w:t>
            </w:r>
          </w:p>
        </w:tc>
        <w:tc>
          <w:tcPr>
            <w:tcW w:w="956"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根据建设项目用地预审与选址意见书，本项目用地面积</w:t>
            </w:r>
            <w:r>
              <w:rPr>
                <w:rFonts w:hint="eastAsia"/>
              </w:rPr>
              <w:t>9.7076</w:t>
            </w:r>
            <w:r>
              <w:rPr>
                <w:rFonts w:hint="eastAsia"/>
              </w:rPr>
              <w:t>公顷，其中农用地</w:t>
            </w:r>
            <w:r>
              <w:rPr>
                <w:rFonts w:hint="eastAsia"/>
              </w:rPr>
              <w:t>7.5514</w:t>
            </w:r>
            <w:r>
              <w:rPr>
                <w:rFonts w:hint="eastAsia"/>
              </w:rPr>
              <w:t>公顷、建设用地</w:t>
            </w:r>
            <w:r>
              <w:rPr>
                <w:rFonts w:hint="eastAsia"/>
              </w:rPr>
              <w:t>2.1273</w:t>
            </w:r>
            <w:r>
              <w:rPr>
                <w:rFonts w:hint="eastAsia"/>
              </w:rPr>
              <w:t>公顷、未利用地</w:t>
            </w:r>
            <w:r>
              <w:rPr>
                <w:rFonts w:hint="eastAsia"/>
              </w:rPr>
              <w:t>0.0289</w:t>
            </w:r>
            <w:r>
              <w:rPr>
                <w:rFonts w:hint="eastAsia"/>
              </w:rPr>
              <w:t>公顷。</w:t>
            </w:r>
          </w:p>
        </w:tc>
        <w:tc>
          <w:tcPr>
            <w:tcW w:w="526"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相符</w:t>
            </w:r>
          </w:p>
        </w:tc>
      </w:tr>
      <w:tr w:rsidR="00C40332">
        <w:trPr>
          <w:trHeight w:val="1536"/>
          <w:jc w:val="center"/>
        </w:trPr>
        <w:tc>
          <w:tcPr>
            <w:tcW w:w="525"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3</w:t>
            </w:r>
          </w:p>
        </w:tc>
        <w:tc>
          <w:tcPr>
            <w:tcW w:w="2991"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t>第五条能源消耗管控要求｡加强对全市能源消耗总量和强度</w:t>
            </w:r>
            <w:r>
              <w:rPr>
                <w:rFonts w:hint="eastAsia"/>
              </w:rPr>
              <w:t>“</w:t>
            </w:r>
            <w:r>
              <w:t>双控</w:t>
            </w:r>
            <w:r>
              <w:rPr>
                <w:rFonts w:hint="eastAsia"/>
              </w:rPr>
              <w:t>”</w:t>
            </w:r>
            <w:r>
              <w:t>管理，提高清洁能源使用比例</w:t>
            </w:r>
            <w:r>
              <w:rPr>
                <w:rFonts w:hint="eastAsia"/>
              </w:rPr>
              <w:t>。</w:t>
            </w:r>
            <w:r>
              <w:t>各行业现有企业能耗严格按照相应行业国家</w:t>
            </w:r>
            <w:r>
              <w:rPr>
                <w:rFonts w:hint="eastAsia"/>
              </w:rPr>
              <w:t>（</w:t>
            </w:r>
            <w:r>
              <w:t>或省级</w:t>
            </w:r>
            <w:r>
              <w:rPr>
                <w:rFonts w:hint="eastAsia"/>
              </w:rPr>
              <w:t>）</w:t>
            </w:r>
            <w:r>
              <w:t>标准中对应的单位产品能源消耗限额执行，新建企业能耗严格按照相应行业国家</w:t>
            </w:r>
            <w:r>
              <w:rPr>
                <w:rFonts w:hint="eastAsia"/>
              </w:rPr>
              <w:t>（</w:t>
            </w:r>
            <w:r>
              <w:t>或省级</w:t>
            </w:r>
            <w:r>
              <w:rPr>
                <w:rFonts w:hint="eastAsia"/>
              </w:rPr>
              <w:t>）</w:t>
            </w:r>
            <w:r>
              <w:t>标准中对应的单位产品能源消耗准入值执行｡</w:t>
            </w:r>
          </w:p>
        </w:tc>
        <w:tc>
          <w:tcPr>
            <w:tcW w:w="956"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运营期内燃机车耗油量为</w:t>
            </w:r>
            <w:r>
              <w:rPr>
                <w:rFonts w:hint="eastAsia"/>
              </w:rPr>
              <w:t>75.029</w:t>
            </w:r>
            <w:r>
              <w:rPr>
                <w:rFonts w:hint="eastAsia"/>
              </w:rPr>
              <w:t>t/a</w:t>
            </w:r>
            <w:r>
              <w:rPr>
                <w:rFonts w:hint="eastAsia"/>
              </w:rPr>
              <w:t>。</w:t>
            </w:r>
          </w:p>
        </w:tc>
        <w:tc>
          <w:tcPr>
            <w:tcW w:w="526"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相符</w:t>
            </w:r>
          </w:p>
        </w:tc>
      </w:tr>
    </w:tbl>
    <w:p w:rsidR="00C40332" w:rsidRDefault="000B1973" w:rsidP="00072846">
      <w:pPr>
        <w:ind w:firstLine="560"/>
      </w:pPr>
      <w:r>
        <w:t>综上，</w:t>
      </w:r>
      <w:r>
        <w:rPr>
          <w:rFonts w:hint="eastAsia"/>
        </w:rPr>
        <w:t>本项目</w:t>
      </w:r>
      <w:r>
        <w:rPr>
          <w:rFonts w:hint="eastAsia"/>
        </w:rPr>
        <w:t>建设符合《连云港市资源利用上线管理办法</w:t>
      </w:r>
      <w:r>
        <w:rPr>
          <w:rFonts w:hint="eastAsia"/>
        </w:rPr>
        <w:t>（</w:t>
      </w:r>
      <w:r>
        <w:rPr>
          <w:rFonts w:hint="eastAsia"/>
        </w:rPr>
        <w:t>试行</w:t>
      </w:r>
      <w:r>
        <w:rPr>
          <w:rFonts w:hint="eastAsia"/>
        </w:rPr>
        <w:t>）</w:t>
      </w:r>
      <w:r>
        <w:rPr>
          <w:rFonts w:hint="eastAsia"/>
        </w:rPr>
        <w:t>》</w:t>
      </w:r>
      <w:r>
        <w:rPr>
          <w:rFonts w:hint="eastAsia"/>
        </w:rPr>
        <w:t>（</w:t>
      </w:r>
      <w:r>
        <w:rPr>
          <w:rFonts w:hint="eastAsia"/>
        </w:rPr>
        <w:t>连政办发〔</w:t>
      </w:r>
      <w:r>
        <w:rPr>
          <w:rFonts w:hint="eastAsia"/>
        </w:rPr>
        <w:t>2018</w:t>
      </w:r>
      <w:r>
        <w:rPr>
          <w:rFonts w:hint="eastAsia"/>
        </w:rPr>
        <w:t>〕</w:t>
      </w:r>
      <w:r>
        <w:rPr>
          <w:rFonts w:hint="eastAsia"/>
        </w:rPr>
        <w:t>37</w:t>
      </w:r>
      <w:r>
        <w:rPr>
          <w:rFonts w:hint="eastAsia"/>
        </w:rPr>
        <w:t>号</w:t>
      </w:r>
      <w:r>
        <w:rPr>
          <w:rFonts w:hint="eastAsia"/>
        </w:rPr>
        <w:t>）</w:t>
      </w:r>
      <w:r>
        <w:rPr>
          <w:rFonts w:hint="eastAsia"/>
        </w:rPr>
        <w:t>的要求｡</w:t>
      </w:r>
    </w:p>
    <w:p w:rsidR="00C40332" w:rsidRDefault="000B1973">
      <w:pPr>
        <w:pStyle w:val="4"/>
      </w:pPr>
      <w:r>
        <w:rPr>
          <w:rFonts w:hint="eastAsia"/>
        </w:rPr>
        <w:t>1.4.2.5</w:t>
      </w:r>
      <w:r>
        <w:rPr>
          <w:rFonts w:hint="eastAsia"/>
        </w:rPr>
        <w:t>与生态环境准入负面清单相符性</w:t>
      </w:r>
    </w:p>
    <w:p w:rsidR="00C40332" w:rsidRDefault="000B1973" w:rsidP="00072846">
      <w:pPr>
        <w:ind w:firstLine="560"/>
      </w:pPr>
      <w:r>
        <w:rPr>
          <w:rFonts w:hint="eastAsia"/>
        </w:rPr>
        <w:t>（</w:t>
      </w:r>
      <w:r>
        <w:rPr>
          <w:rFonts w:hint="eastAsia"/>
        </w:rPr>
        <w:t>1</w:t>
      </w:r>
      <w:r>
        <w:rPr>
          <w:rFonts w:hint="eastAsia"/>
        </w:rPr>
        <w:t>）根据《江苏省</w:t>
      </w:r>
      <w:r>
        <w:rPr>
          <w:rFonts w:hint="eastAsia"/>
        </w:rPr>
        <w:t>2023</w:t>
      </w:r>
      <w:r>
        <w:rPr>
          <w:rFonts w:hint="eastAsia"/>
        </w:rPr>
        <w:t>年度生态环境分区管控动态更新结果》《连云港市</w:t>
      </w:r>
      <w:r>
        <w:rPr>
          <w:rFonts w:hint="eastAsia"/>
        </w:rPr>
        <w:t>2023</w:t>
      </w:r>
      <w:r>
        <w:rPr>
          <w:rFonts w:hint="eastAsia"/>
        </w:rPr>
        <w:t>年度生态环境分区管控动态更新成果公告》和《江苏省自然资源厅关于连云港市赣榆区生态空间管控区域调整方案的复函》（苏自然资函〔</w:t>
      </w:r>
      <w:r>
        <w:rPr>
          <w:rFonts w:hint="eastAsia"/>
        </w:rPr>
        <w:t>2025</w:t>
      </w:r>
      <w:r>
        <w:rPr>
          <w:rFonts w:hint="eastAsia"/>
        </w:rPr>
        <w:t>〕</w:t>
      </w:r>
      <w:r>
        <w:rPr>
          <w:rFonts w:hint="eastAsia"/>
        </w:rPr>
        <w:t>140</w:t>
      </w:r>
      <w:r>
        <w:rPr>
          <w:rFonts w:hint="eastAsia"/>
        </w:rPr>
        <w:t>号）</w:t>
      </w:r>
      <w:r>
        <w:rPr>
          <w:rFonts w:hint="eastAsia"/>
        </w:rPr>
        <w:t>，</w:t>
      </w:r>
      <w:r>
        <w:t>项目所在区域</w:t>
      </w:r>
      <w:r>
        <w:rPr>
          <w:rFonts w:hint="eastAsia"/>
        </w:rPr>
        <w:t>涉及</w:t>
      </w:r>
      <w:r>
        <w:rPr>
          <w:rFonts w:hint="eastAsia"/>
        </w:rPr>
        <w:t>通榆河（赣榆区）清水通道维护区</w:t>
      </w:r>
      <w:r>
        <w:rPr>
          <w:rFonts w:hint="eastAsia"/>
        </w:rPr>
        <w:t>、赣榆交通运输用海区</w:t>
      </w:r>
      <w:r>
        <w:rPr>
          <w:rFonts w:hint="eastAsia"/>
        </w:rPr>
        <w:t>1</w:t>
      </w:r>
      <w:r>
        <w:rPr>
          <w:rFonts w:hint="eastAsia"/>
        </w:rPr>
        <w:t>、连云港市中心城区（赣榆区）、石桥镇，分别属于优先保护单元、重点管控单元、一般管控单元，</w:t>
      </w:r>
      <w:r>
        <w:rPr>
          <w:rFonts w:hint="eastAsia"/>
        </w:rPr>
        <w:t>相符性</w:t>
      </w:r>
      <w:r>
        <w:rPr>
          <w:rFonts w:hint="eastAsia"/>
        </w:rPr>
        <w:t>分析见下</w:t>
      </w:r>
      <w:r>
        <w:rPr>
          <w:rFonts w:hint="eastAsia"/>
        </w:rPr>
        <w:t>表。</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6</w:t>
      </w:r>
      <w:r>
        <w:fldChar w:fldCharType="end"/>
      </w:r>
      <w:r>
        <w:rPr>
          <w:rFonts w:hint="eastAsia"/>
        </w:rPr>
        <w:t xml:space="preserve"> </w:t>
      </w:r>
      <w:r>
        <w:rPr>
          <w:rFonts w:hint="eastAsia"/>
        </w:rPr>
        <w:t>与《江苏省</w:t>
      </w:r>
      <w:r>
        <w:rPr>
          <w:rFonts w:hint="eastAsia"/>
        </w:rPr>
        <w:t>2023</w:t>
      </w:r>
      <w:r>
        <w:rPr>
          <w:rFonts w:hint="eastAsia"/>
        </w:rPr>
        <w:t>年度生态环境分区管控动态更新结果》相符性</w:t>
      </w:r>
    </w:p>
    <w:tbl>
      <w:tblPr>
        <w:tblW w:w="499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6"/>
        <w:gridCol w:w="4700"/>
        <w:gridCol w:w="2585"/>
        <w:gridCol w:w="429"/>
      </w:tblGrid>
      <w:tr w:rsidR="00C40332">
        <w:trPr>
          <w:trHeight w:val="404"/>
          <w:jc w:val="center"/>
        </w:trPr>
        <w:tc>
          <w:tcPr>
            <w:tcW w:w="473" w:type="pct"/>
            <w:vAlign w:val="center"/>
          </w:tcPr>
          <w:p w:rsidR="00C40332" w:rsidRDefault="000B1973">
            <w:pPr>
              <w:pStyle w:val="af2"/>
              <w:rPr>
                <w:b/>
                <w:bCs/>
              </w:rPr>
            </w:pPr>
            <w:r>
              <w:rPr>
                <w:rFonts w:hint="eastAsia"/>
                <w:b/>
                <w:bCs/>
              </w:rPr>
              <w:t>管控类别</w:t>
            </w:r>
          </w:p>
        </w:tc>
        <w:tc>
          <w:tcPr>
            <w:tcW w:w="2757" w:type="pct"/>
            <w:vAlign w:val="center"/>
          </w:tcPr>
          <w:p w:rsidR="00C40332" w:rsidRDefault="000B1973">
            <w:pPr>
              <w:pStyle w:val="af2"/>
              <w:rPr>
                <w:b/>
                <w:bCs/>
              </w:rPr>
            </w:pPr>
            <w:r>
              <w:rPr>
                <w:rFonts w:hint="eastAsia"/>
                <w:b/>
                <w:bCs/>
              </w:rPr>
              <w:t>重点管控要求</w:t>
            </w:r>
          </w:p>
        </w:tc>
        <w:tc>
          <w:tcPr>
            <w:tcW w:w="1517" w:type="pct"/>
            <w:vAlign w:val="center"/>
          </w:tcPr>
          <w:p w:rsidR="00C40332" w:rsidRDefault="000B1973">
            <w:pPr>
              <w:pStyle w:val="af2"/>
              <w:rPr>
                <w:b/>
                <w:bCs/>
              </w:rPr>
            </w:pPr>
            <w:r>
              <w:rPr>
                <w:rFonts w:hint="eastAsia"/>
                <w:b/>
                <w:bCs/>
              </w:rPr>
              <w:t>本项目情况</w:t>
            </w:r>
          </w:p>
        </w:tc>
        <w:tc>
          <w:tcPr>
            <w:tcW w:w="252" w:type="pct"/>
            <w:vAlign w:val="center"/>
          </w:tcPr>
          <w:p w:rsidR="00C40332" w:rsidRDefault="000B1973">
            <w:pPr>
              <w:pStyle w:val="af2"/>
              <w:rPr>
                <w:b/>
                <w:bCs/>
              </w:rPr>
            </w:pPr>
            <w:r>
              <w:rPr>
                <w:rFonts w:hint="eastAsia"/>
                <w:b/>
                <w:bCs/>
              </w:rPr>
              <w:t>相符性</w:t>
            </w:r>
          </w:p>
        </w:tc>
      </w:tr>
      <w:tr w:rsidR="00C40332">
        <w:trPr>
          <w:trHeight w:val="808"/>
          <w:jc w:val="center"/>
        </w:trPr>
        <w:tc>
          <w:tcPr>
            <w:tcW w:w="473" w:type="pct"/>
            <w:vAlign w:val="center"/>
          </w:tcPr>
          <w:p w:rsidR="00C40332" w:rsidRDefault="000B1973">
            <w:pPr>
              <w:pStyle w:val="af2"/>
            </w:pPr>
            <w:r>
              <w:rPr>
                <w:rFonts w:hint="eastAsia"/>
              </w:rPr>
              <w:lastRenderedPageBreak/>
              <w:t>空间布局约束</w:t>
            </w:r>
          </w:p>
        </w:tc>
        <w:tc>
          <w:tcPr>
            <w:tcW w:w="2757" w:type="pct"/>
            <w:vAlign w:val="center"/>
          </w:tcPr>
          <w:p w:rsidR="00C40332" w:rsidRDefault="000B1973">
            <w:pPr>
              <w:pStyle w:val="af2"/>
              <w:jc w:val="left"/>
            </w:pPr>
            <w:r>
              <w:rPr>
                <w:rFonts w:hint="eastAsia"/>
              </w:rPr>
              <w:t>1.</w:t>
            </w:r>
            <w:r>
              <w:rPr>
                <w:rFonts w:hint="eastAsia"/>
              </w:rPr>
              <w:t>按照《自然资源部</w:t>
            </w:r>
            <w:r>
              <w:rPr>
                <w:rFonts w:hint="eastAsia"/>
              </w:rPr>
              <w:t xml:space="preserve"> </w:t>
            </w:r>
            <w:r>
              <w:rPr>
                <w:rFonts w:hint="eastAsia"/>
              </w:rPr>
              <w:t>生态环境部</w:t>
            </w:r>
            <w:r>
              <w:rPr>
                <w:rFonts w:hint="eastAsia"/>
              </w:rPr>
              <w:t xml:space="preserve"> </w:t>
            </w:r>
            <w:r>
              <w:rPr>
                <w:rFonts w:hint="eastAsia"/>
              </w:rPr>
              <w:t>国家林业和草原局关于加强生态保护红线管理的通知</w:t>
            </w:r>
            <w:r>
              <w:rPr>
                <w:rFonts w:hint="eastAsia"/>
              </w:rPr>
              <w:t>（</w:t>
            </w:r>
            <w:r>
              <w:rPr>
                <w:rFonts w:hint="eastAsia"/>
              </w:rPr>
              <w:t>试行</w:t>
            </w:r>
            <w:r>
              <w:rPr>
                <w:rFonts w:hint="eastAsia"/>
              </w:rPr>
              <w:t>）</w:t>
            </w:r>
            <w:r>
              <w:rPr>
                <w:rFonts w:hint="eastAsia"/>
              </w:rPr>
              <w:t>》</w:t>
            </w:r>
            <w:r>
              <w:rPr>
                <w:rFonts w:hint="eastAsia"/>
              </w:rPr>
              <w:t>（</w:t>
            </w:r>
            <w:r>
              <w:rPr>
                <w:rFonts w:hint="eastAsia"/>
              </w:rPr>
              <w:t>自然资发〔</w:t>
            </w:r>
            <w:r>
              <w:rPr>
                <w:rFonts w:hint="eastAsia"/>
              </w:rPr>
              <w:t>2</w:t>
            </w:r>
            <w:r>
              <w:rPr>
                <w:rFonts w:hint="eastAsia"/>
              </w:rPr>
              <w:t>02</w:t>
            </w:r>
            <w:r>
              <w:rPr>
                <w:rFonts w:hint="eastAsia"/>
              </w:rPr>
              <w:t>2</w:t>
            </w:r>
            <w:r>
              <w:rPr>
                <w:rFonts w:hint="eastAsia"/>
              </w:rPr>
              <w:t>〕</w:t>
            </w:r>
            <w:r>
              <w:rPr>
                <w:rFonts w:hint="eastAsia"/>
              </w:rPr>
              <w:t>142</w:t>
            </w:r>
            <w:r>
              <w:rPr>
                <w:rFonts w:hint="eastAsia"/>
              </w:rPr>
              <w:t>号</w:t>
            </w:r>
            <w:r>
              <w:rPr>
                <w:rFonts w:hint="eastAsia"/>
              </w:rPr>
              <w:t>）</w:t>
            </w:r>
            <w:r>
              <w:rPr>
                <w:rFonts w:hint="eastAsia"/>
              </w:rPr>
              <w:t>、《省政府关于印发江苏省生态空间管控区域规划的通知》</w:t>
            </w:r>
            <w:r>
              <w:rPr>
                <w:rFonts w:hint="eastAsia"/>
              </w:rPr>
              <w:t>（</w:t>
            </w:r>
            <w:r>
              <w:rPr>
                <w:rFonts w:hint="eastAsia"/>
              </w:rPr>
              <w:t>苏政发〔</w:t>
            </w:r>
            <w:r>
              <w:rPr>
                <w:rFonts w:hint="eastAsia"/>
              </w:rPr>
              <w:t>2</w:t>
            </w:r>
            <w:r>
              <w:rPr>
                <w:rFonts w:hint="eastAsia"/>
              </w:rPr>
              <w:t>02</w:t>
            </w:r>
            <w:r>
              <w:rPr>
                <w:rFonts w:hint="eastAsia"/>
              </w:rPr>
              <w:t>0</w:t>
            </w:r>
            <w:r>
              <w:rPr>
                <w:rFonts w:hint="eastAsia"/>
              </w:rPr>
              <w:t>〕</w:t>
            </w:r>
            <w:r>
              <w:rPr>
                <w:rFonts w:hint="eastAsia"/>
              </w:rPr>
              <w:t>1</w:t>
            </w:r>
            <w:r>
              <w:rPr>
                <w:rFonts w:hint="eastAsia"/>
              </w:rPr>
              <w:t>号</w:t>
            </w:r>
            <w:r>
              <w:rPr>
                <w:rFonts w:hint="eastAsia"/>
              </w:rPr>
              <w:t>）</w:t>
            </w:r>
            <w:r>
              <w:rPr>
                <w:rFonts w:hint="eastAsia"/>
              </w:rPr>
              <w:t>、《关于进一步加强生态保护红线监督管理的通知》</w:t>
            </w:r>
            <w:r>
              <w:rPr>
                <w:rFonts w:hint="eastAsia"/>
              </w:rPr>
              <w:t>（</w:t>
            </w:r>
            <w:r>
              <w:rPr>
                <w:rFonts w:hint="eastAsia"/>
              </w:rPr>
              <w:t>苏自然函〔</w:t>
            </w:r>
            <w:r>
              <w:rPr>
                <w:rFonts w:hint="eastAsia"/>
              </w:rPr>
              <w:t>2</w:t>
            </w:r>
            <w:r>
              <w:rPr>
                <w:rFonts w:hint="eastAsia"/>
              </w:rPr>
              <w:t>02</w:t>
            </w:r>
            <w:r>
              <w:rPr>
                <w:rFonts w:hint="eastAsia"/>
              </w:rPr>
              <w:t>3</w:t>
            </w:r>
            <w:r>
              <w:rPr>
                <w:rFonts w:hint="eastAsia"/>
              </w:rPr>
              <w:t>〕</w:t>
            </w:r>
            <w:r>
              <w:rPr>
                <w:rFonts w:hint="eastAsia"/>
              </w:rPr>
              <w:t>880</w:t>
            </w:r>
            <w:r>
              <w:rPr>
                <w:rFonts w:hint="eastAsia"/>
              </w:rPr>
              <w:t>号</w:t>
            </w:r>
            <w:r>
              <w:rPr>
                <w:rFonts w:hint="eastAsia"/>
              </w:rPr>
              <w:t>）</w:t>
            </w:r>
            <w:r>
              <w:rPr>
                <w:rFonts w:hint="eastAsia"/>
              </w:rPr>
              <w:t>、《江苏省国土空间规划</w:t>
            </w:r>
            <w:r>
              <w:rPr>
                <w:rFonts w:hint="eastAsia"/>
              </w:rPr>
              <w:t>（</w:t>
            </w:r>
            <w:r>
              <w:rPr>
                <w:rFonts w:hint="eastAsia"/>
              </w:rPr>
              <w:t>2021-2035</w:t>
            </w:r>
            <w:r>
              <w:rPr>
                <w:rFonts w:hint="eastAsia"/>
              </w:rPr>
              <w:t>年</w:t>
            </w:r>
            <w:r>
              <w:rPr>
                <w:rFonts w:hint="eastAsia"/>
              </w:rPr>
              <w:t>）</w:t>
            </w:r>
            <w:r>
              <w:rPr>
                <w:rFonts w:hint="eastAsia"/>
              </w:rPr>
              <w:t>》</w:t>
            </w:r>
            <w:r>
              <w:rPr>
                <w:rFonts w:hint="eastAsia"/>
              </w:rPr>
              <w:t>（</w:t>
            </w:r>
            <w:r>
              <w:rPr>
                <w:rFonts w:hint="eastAsia"/>
              </w:rPr>
              <w:t>国函〔</w:t>
            </w:r>
            <w:r>
              <w:rPr>
                <w:rFonts w:hint="eastAsia"/>
              </w:rPr>
              <w:t>2</w:t>
            </w:r>
            <w:r>
              <w:rPr>
                <w:rFonts w:hint="eastAsia"/>
              </w:rPr>
              <w:t>02</w:t>
            </w:r>
            <w:r>
              <w:rPr>
                <w:rFonts w:hint="eastAsia"/>
              </w:rPr>
              <w:t>3</w:t>
            </w:r>
            <w:r>
              <w:rPr>
                <w:rFonts w:hint="eastAsia"/>
              </w:rPr>
              <w:t>〕</w:t>
            </w:r>
            <w:r>
              <w:rPr>
                <w:rFonts w:hint="eastAsia"/>
              </w:rPr>
              <w:t>69</w:t>
            </w:r>
            <w:r>
              <w:rPr>
                <w:rFonts w:hint="eastAsia"/>
              </w:rPr>
              <w:t>号</w:t>
            </w:r>
            <w:r>
              <w:rPr>
                <w:rFonts w:hint="eastAsia"/>
              </w:rPr>
              <w:t>）</w:t>
            </w:r>
            <w:r>
              <w:rPr>
                <w:rFonts w:hint="eastAsia"/>
              </w:rPr>
              <w:t>，坚持节约优先、保护优先、自然恢复为主的方针，以改善生态环境质量为核心，以保障和维护生态功能为主线，统筹山水林田湖草一体化保护和修复，严守生态保护红线，实行最严格的生态空间管控制度，确保全省生态功能不降低、面积不减少、性质不改变，切实维护生态安全。</w:t>
            </w:r>
          </w:p>
          <w:p w:rsidR="00C40332" w:rsidRDefault="000B1973">
            <w:pPr>
              <w:pStyle w:val="af2"/>
              <w:jc w:val="left"/>
            </w:pPr>
            <w:r>
              <w:rPr>
                <w:rFonts w:hint="eastAsia"/>
              </w:rPr>
              <w:t>2.</w:t>
            </w:r>
            <w:r>
              <w:rPr>
                <w:rFonts w:hint="eastAsia"/>
              </w:rPr>
              <w:t>牢牢把握推动长江经济带发展“共抓大保护，不搞大开发”战略导向，对省域范围内需要重点保护的岸线、河段和区域实行严格管控，管住控好排放量大、耗能高、产能过剩的产业，推动长江经济带高质量发展。</w:t>
            </w:r>
          </w:p>
          <w:p w:rsidR="00C40332" w:rsidRDefault="000B1973">
            <w:pPr>
              <w:pStyle w:val="af2"/>
              <w:jc w:val="left"/>
            </w:pPr>
            <w:r>
              <w:rPr>
                <w:rFonts w:hint="eastAsia"/>
              </w:rPr>
              <w:t>3.</w:t>
            </w:r>
            <w:r>
              <w:rPr>
                <w:rFonts w:hint="eastAsia"/>
              </w:rPr>
              <w:t>大幅压减沿长江干支流两侧</w:t>
            </w:r>
            <w:r>
              <w:rPr>
                <w:rFonts w:hint="eastAsia"/>
              </w:rPr>
              <w:t>1</w:t>
            </w:r>
            <w:r>
              <w:rPr>
                <w:rFonts w:hint="eastAsia"/>
              </w:rPr>
              <w:t>公里范围内、环境敏感区域、城镇人口密集区、化工园区外和规模以下化工生产企业，着力破解“重化围江”突出问题，高起点同步推进沿江地区战略性转型和沿海地区战略性布局。</w:t>
            </w:r>
          </w:p>
          <w:p w:rsidR="00C40332" w:rsidRDefault="000B1973">
            <w:pPr>
              <w:pStyle w:val="af2"/>
              <w:jc w:val="left"/>
            </w:pPr>
            <w:r>
              <w:rPr>
                <w:rFonts w:hint="eastAsia"/>
              </w:rPr>
              <w:t>4.</w:t>
            </w:r>
            <w:r>
              <w:rPr>
                <w:rFonts w:hint="eastAsia"/>
              </w:rPr>
              <w:t>全省钢铁行业坚持布局调整和产能整合相结合，坚持企业搬迁与转型升级相结合，鼓励有条件的企业实施跨地区、跨所有制的兼并重组，高起</w:t>
            </w:r>
            <w:r>
              <w:rPr>
                <w:rFonts w:hint="eastAsia"/>
              </w:rPr>
              <w:t>点、高标准规划建设沿海精品钢基地，做精做优沿江特钢产业基地，加快推动全省钢铁行业转型升级优化布局。</w:t>
            </w:r>
          </w:p>
          <w:p w:rsidR="00C40332" w:rsidRDefault="000B1973">
            <w:pPr>
              <w:pStyle w:val="af2"/>
              <w:jc w:val="left"/>
            </w:pPr>
            <w:r>
              <w:rPr>
                <w:rFonts w:hint="eastAsia"/>
              </w:rPr>
              <w:t>5.</w:t>
            </w:r>
            <w:r>
              <w:rPr>
                <w:rFonts w:hint="eastAsia"/>
              </w:rPr>
              <w:t>对列入国家和省规划，涉及生态保护红线和相关法定保护区的重大民生项目、重大基础设施项目</w:t>
            </w:r>
            <w:r>
              <w:rPr>
                <w:rFonts w:hint="eastAsia"/>
              </w:rPr>
              <w:t>（</w:t>
            </w:r>
            <w:r>
              <w:rPr>
                <w:rFonts w:hint="eastAsia"/>
              </w:rPr>
              <w:t>交通基础设施项目等</w:t>
            </w:r>
            <w:r>
              <w:rPr>
                <w:rFonts w:hint="eastAsia"/>
              </w:rPr>
              <w:t>）</w:t>
            </w:r>
            <w:r>
              <w:rPr>
                <w:rFonts w:hint="eastAsia"/>
              </w:rPr>
              <w:t>，应优化空间布局</w:t>
            </w:r>
            <w:r>
              <w:rPr>
                <w:rFonts w:hint="eastAsia"/>
              </w:rPr>
              <w:t>（</w:t>
            </w:r>
            <w:r>
              <w:rPr>
                <w:rFonts w:hint="eastAsia"/>
              </w:rPr>
              <w:t>选线</w:t>
            </w:r>
            <w:r>
              <w:rPr>
                <w:rFonts w:hint="eastAsia"/>
              </w:rPr>
              <w:t>）</w:t>
            </w:r>
            <w:r>
              <w:rPr>
                <w:rFonts w:hint="eastAsia"/>
              </w:rPr>
              <w:t>、主动避让</w:t>
            </w:r>
            <w:r>
              <w:rPr>
                <w:rFonts w:hint="eastAsia"/>
              </w:rPr>
              <w:t>；</w:t>
            </w:r>
            <w:r>
              <w:rPr>
                <w:rFonts w:hint="eastAsia"/>
              </w:rPr>
              <w:t>确实无法避让的，应采取无害化方式</w:t>
            </w:r>
            <w:r>
              <w:rPr>
                <w:rFonts w:hint="eastAsia"/>
              </w:rPr>
              <w:t>（</w:t>
            </w:r>
            <w:r>
              <w:rPr>
                <w:rFonts w:hint="eastAsia"/>
              </w:rPr>
              <w:t>如无害化穿、跨越方式等</w:t>
            </w:r>
            <w:r>
              <w:rPr>
                <w:rFonts w:hint="eastAsia"/>
              </w:rPr>
              <w:t>）</w:t>
            </w:r>
            <w:r>
              <w:rPr>
                <w:rFonts w:hint="eastAsia"/>
              </w:rPr>
              <w:t>，依法依规履行行政审批手续，强化减缓生态环境影响和生态补偿措施。</w:t>
            </w:r>
          </w:p>
        </w:tc>
        <w:tc>
          <w:tcPr>
            <w:tcW w:w="2586" w:type="dxa"/>
            <w:vAlign w:val="center"/>
          </w:tcPr>
          <w:p w:rsidR="00C40332" w:rsidRDefault="000B1973">
            <w:pPr>
              <w:pStyle w:val="af2"/>
            </w:pPr>
            <w:r>
              <w:rPr>
                <w:rFonts w:hint="eastAsia"/>
              </w:rPr>
              <w:t>1.</w:t>
            </w:r>
            <w:r>
              <w:rPr>
                <w:rFonts w:hint="eastAsia"/>
              </w:rPr>
              <w:t>本项目</w:t>
            </w:r>
            <w:r>
              <w:rPr>
                <w:rFonts w:hint="eastAsia"/>
              </w:rPr>
              <w:t>属于</w:t>
            </w:r>
            <w:r>
              <w:rPr>
                <w:rFonts w:cs="Times New Roman" w:hint="eastAsia"/>
                <w:szCs w:val="21"/>
              </w:rPr>
              <w:t>铁路专用线项目，</w:t>
            </w:r>
            <w:r>
              <w:rPr>
                <w:rFonts w:hint="eastAsia"/>
              </w:rPr>
              <w:t>不属于</w:t>
            </w:r>
            <w:r>
              <w:rPr>
                <w:rFonts w:hint="eastAsia"/>
              </w:rPr>
              <w:t>化学制浆造纸、制革、化工、印染、电镀、酿造等企业；</w:t>
            </w:r>
          </w:p>
          <w:p w:rsidR="00C40332" w:rsidRDefault="000B1973">
            <w:pPr>
              <w:pStyle w:val="af2"/>
            </w:pPr>
            <w:r>
              <w:rPr>
                <w:rFonts w:hint="eastAsia"/>
              </w:rPr>
              <w:t>2.</w:t>
            </w:r>
            <w:r>
              <w:rPr>
                <w:rFonts w:hint="eastAsia"/>
              </w:rPr>
              <w:t>项目</w:t>
            </w:r>
            <w:r>
              <w:rPr>
                <w:rFonts w:hint="eastAsia"/>
              </w:rPr>
              <w:t>属于</w:t>
            </w:r>
            <w:r>
              <w:rPr>
                <w:rFonts w:cs="Times New Roman" w:hint="eastAsia"/>
                <w:szCs w:val="21"/>
              </w:rPr>
              <w:t>铁路专用线项目，</w:t>
            </w:r>
            <w:r>
              <w:rPr>
                <w:rFonts w:hint="eastAsia"/>
              </w:rPr>
              <w:t>不属于</w:t>
            </w:r>
            <w:r>
              <w:rPr>
                <w:rFonts w:hint="eastAsia"/>
              </w:rPr>
              <w:t>制浆、造纸、化工、制</w:t>
            </w:r>
            <w:r>
              <w:rPr>
                <w:rFonts w:hint="eastAsia"/>
              </w:rPr>
              <w:t>革、酿造、染料、印染、电镀、炼油、铅酸蓄电池和排放水污染物的黑色金属冶炼及压延加工项目、有色金属冶炼及压延加工项</w:t>
            </w:r>
            <w:r>
              <w:rPr>
                <w:rFonts w:hint="eastAsia"/>
              </w:rPr>
              <w:t>目、金属制品等项目；</w:t>
            </w:r>
          </w:p>
          <w:p w:rsidR="00C40332" w:rsidRDefault="000B1973">
            <w:pPr>
              <w:pStyle w:val="af2"/>
            </w:pPr>
            <w:r>
              <w:rPr>
                <w:rFonts w:hint="eastAsia"/>
              </w:rPr>
              <w:t>3.</w:t>
            </w:r>
            <w:r>
              <w:rPr>
                <w:rFonts w:hint="eastAsia"/>
              </w:rPr>
              <w:t>项目</w:t>
            </w:r>
            <w:r>
              <w:rPr>
                <w:rFonts w:hint="eastAsia"/>
              </w:rPr>
              <w:t>属于</w:t>
            </w:r>
            <w:r>
              <w:rPr>
                <w:rFonts w:cs="Times New Roman" w:hint="eastAsia"/>
                <w:szCs w:val="21"/>
              </w:rPr>
              <w:t>铁路专用线项目，</w:t>
            </w:r>
            <w:r>
              <w:rPr>
                <w:rFonts w:hint="eastAsia"/>
              </w:rPr>
              <w:t>不属于</w:t>
            </w:r>
            <w:r>
              <w:rPr>
                <w:rFonts w:hint="eastAsia"/>
              </w:rPr>
              <w:t>化工生产企业</w:t>
            </w:r>
            <w:r>
              <w:rPr>
                <w:rFonts w:hint="eastAsia"/>
              </w:rPr>
              <w:t>；</w:t>
            </w:r>
          </w:p>
          <w:p w:rsidR="00C40332" w:rsidRDefault="000B1973">
            <w:pPr>
              <w:pStyle w:val="af2"/>
            </w:pPr>
            <w:r>
              <w:rPr>
                <w:rFonts w:hint="eastAsia"/>
              </w:rPr>
              <w:t>4.</w:t>
            </w:r>
            <w:r>
              <w:rPr>
                <w:rFonts w:hint="eastAsia"/>
              </w:rPr>
              <w:t>项目</w:t>
            </w:r>
            <w:r>
              <w:rPr>
                <w:rFonts w:hint="eastAsia"/>
              </w:rPr>
              <w:t>属于</w:t>
            </w:r>
            <w:r>
              <w:rPr>
                <w:rFonts w:cs="Times New Roman" w:hint="eastAsia"/>
                <w:szCs w:val="21"/>
              </w:rPr>
              <w:t>铁路专用线项目，</w:t>
            </w:r>
            <w:r>
              <w:rPr>
                <w:rFonts w:hint="eastAsia"/>
              </w:rPr>
              <w:t>不属于</w:t>
            </w:r>
            <w:r>
              <w:rPr>
                <w:rFonts w:hint="eastAsia"/>
              </w:rPr>
              <w:t>钢铁行业</w:t>
            </w:r>
            <w:r>
              <w:rPr>
                <w:rFonts w:hint="eastAsia"/>
              </w:rPr>
              <w:t>；</w:t>
            </w:r>
          </w:p>
          <w:p w:rsidR="00C40332" w:rsidRDefault="000B1973">
            <w:pPr>
              <w:pStyle w:val="af2"/>
            </w:pPr>
            <w:r>
              <w:rPr>
                <w:rFonts w:hint="eastAsia"/>
              </w:rPr>
              <w:t>5.</w:t>
            </w:r>
            <w:r>
              <w:rPr>
                <w:rFonts w:hint="eastAsia"/>
              </w:rPr>
              <w:t>本项目已取得《连云港市人民政府关于连云港赣榆港区铁路专用线二期正线工程涉及生态空间管控区域属于允许开展的有限人为活动论证意见的函》（连政函〔</w:t>
            </w:r>
            <w:r>
              <w:rPr>
                <w:rFonts w:hint="eastAsia"/>
              </w:rPr>
              <w:t>2024</w:t>
            </w:r>
            <w:r>
              <w:rPr>
                <w:rFonts w:hint="eastAsia"/>
              </w:rPr>
              <w:t>〕</w:t>
            </w:r>
            <w:r>
              <w:rPr>
                <w:rFonts w:hint="eastAsia"/>
              </w:rPr>
              <w:t>50</w:t>
            </w:r>
            <w:r>
              <w:rPr>
                <w:rFonts w:hint="eastAsia"/>
              </w:rPr>
              <w:t>号）</w:t>
            </w:r>
          </w:p>
        </w:tc>
        <w:tc>
          <w:tcPr>
            <w:tcW w:w="252" w:type="pct"/>
            <w:vAlign w:val="center"/>
          </w:tcPr>
          <w:p w:rsidR="00C40332" w:rsidRDefault="000B1973">
            <w:pPr>
              <w:pStyle w:val="af2"/>
            </w:pPr>
            <w:r>
              <w:rPr>
                <w:rFonts w:hint="eastAsia"/>
              </w:rPr>
              <w:t>相符</w:t>
            </w:r>
          </w:p>
        </w:tc>
      </w:tr>
      <w:tr w:rsidR="00C40332">
        <w:trPr>
          <w:trHeight w:val="808"/>
          <w:jc w:val="center"/>
        </w:trPr>
        <w:tc>
          <w:tcPr>
            <w:tcW w:w="473" w:type="pct"/>
            <w:vAlign w:val="center"/>
          </w:tcPr>
          <w:p w:rsidR="00C40332" w:rsidRDefault="000B1973">
            <w:pPr>
              <w:pStyle w:val="af2"/>
            </w:pPr>
            <w:r>
              <w:rPr>
                <w:rFonts w:hint="eastAsia"/>
              </w:rPr>
              <w:t>污染物排放管控</w:t>
            </w:r>
          </w:p>
        </w:tc>
        <w:tc>
          <w:tcPr>
            <w:tcW w:w="2757" w:type="pct"/>
            <w:vAlign w:val="center"/>
          </w:tcPr>
          <w:p w:rsidR="00C40332" w:rsidRDefault="000B1973">
            <w:pPr>
              <w:pStyle w:val="af2"/>
              <w:jc w:val="left"/>
            </w:pPr>
            <w:r>
              <w:rPr>
                <w:rFonts w:hint="eastAsia"/>
              </w:rPr>
              <w:t>1.</w:t>
            </w:r>
            <w:r>
              <w:rPr>
                <w:rFonts w:hint="eastAsia"/>
              </w:rPr>
              <w:t>坚持生态环境质量只能更好、不能变坏，实施污染物总量控制，以环境容量定产业、定项目、定规模，确保开发建设行为不突破生态环境承载力。</w:t>
            </w:r>
          </w:p>
          <w:p w:rsidR="00C40332" w:rsidRDefault="000B1973">
            <w:pPr>
              <w:pStyle w:val="af2"/>
              <w:jc w:val="left"/>
            </w:pPr>
            <w:r>
              <w:rPr>
                <w:rFonts w:hint="eastAsia"/>
              </w:rPr>
              <w:t>2.2025</w:t>
            </w:r>
            <w:r>
              <w:rPr>
                <w:rFonts w:hint="eastAsia"/>
              </w:rPr>
              <w:t>年，主要污染物排放减排完成国家下达任务，单位工业增加值二氧化碳排放量下降</w:t>
            </w:r>
            <w:r>
              <w:rPr>
                <w:rFonts w:hint="eastAsia"/>
              </w:rPr>
              <w:t>20%</w:t>
            </w:r>
            <w:r>
              <w:rPr>
                <w:rFonts w:hint="eastAsia"/>
              </w:rPr>
              <w:t>，主要高耗能行业单位产品二氧化碳排放达到世界先进水平。实施氮氧化物</w:t>
            </w:r>
            <w:r>
              <w:rPr>
                <w:rFonts w:hint="eastAsia"/>
              </w:rPr>
              <w:t>（</w:t>
            </w:r>
            <w:r>
              <w:rPr>
                <w:rFonts w:hint="eastAsia"/>
              </w:rPr>
              <w:t>NO</w:t>
            </w:r>
            <w:r>
              <w:rPr>
                <w:rFonts w:hint="eastAsia"/>
                <w:vertAlign w:val="subscript"/>
              </w:rPr>
              <w:t>x</w:t>
            </w:r>
            <w:r>
              <w:rPr>
                <w:rFonts w:hint="eastAsia"/>
              </w:rPr>
              <w:t>）</w:t>
            </w:r>
            <w:r>
              <w:rPr>
                <w:rFonts w:hint="eastAsia"/>
              </w:rPr>
              <w:t>和</w:t>
            </w:r>
            <w:r>
              <w:rPr>
                <w:rFonts w:hint="eastAsia"/>
              </w:rPr>
              <w:t>VOC</w:t>
            </w:r>
            <w:r>
              <w:rPr>
                <w:rFonts w:hint="eastAsia"/>
                <w:vertAlign w:val="subscript"/>
              </w:rPr>
              <w:t>s</w:t>
            </w:r>
            <w:r>
              <w:rPr>
                <w:rFonts w:hint="eastAsia"/>
              </w:rPr>
              <w:t>协同减排，推进多污染物和关联区域连防联控。</w:t>
            </w:r>
          </w:p>
        </w:tc>
        <w:tc>
          <w:tcPr>
            <w:tcW w:w="2586" w:type="dxa"/>
            <w:vAlign w:val="center"/>
          </w:tcPr>
          <w:p w:rsidR="00C40332" w:rsidRDefault="000B1973">
            <w:pPr>
              <w:pStyle w:val="af2"/>
              <w:rPr>
                <w:highlight w:val="yellow"/>
              </w:rPr>
            </w:pPr>
            <w:r>
              <w:rPr>
                <w:rFonts w:hint="eastAsia"/>
              </w:rPr>
              <w:t>本项目</w:t>
            </w:r>
            <w:r>
              <w:rPr>
                <w:rFonts w:hint="eastAsia"/>
              </w:rPr>
              <w:t>属于</w:t>
            </w:r>
            <w:r>
              <w:rPr>
                <w:rFonts w:cs="Times New Roman" w:hint="eastAsia"/>
                <w:szCs w:val="21"/>
              </w:rPr>
              <w:t>铁路专用线项目，不属于工业项目。</w:t>
            </w:r>
          </w:p>
        </w:tc>
        <w:tc>
          <w:tcPr>
            <w:tcW w:w="252" w:type="pct"/>
            <w:vAlign w:val="center"/>
          </w:tcPr>
          <w:p w:rsidR="00C40332" w:rsidRDefault="000B1973">
            <w:pPr>
              <w:pStyle w:val="af2"/>
            </w:pPr>
            <w:r>
              <w:rPr>
                <w:rFonts w:hint="eastAsia"/>
              </w:rPr>
              <w:t>相符</w:t>
            </w:r>
          </w:p>
        </w:tc>
      </w:tr>
      <w:tr w:rsidR="00C40332">
        <w:trPr>
          <w:trHeight w:val="808"/>
          <w:jc w:val="center"/>
        </w:trPr>
        <w:tc>
          <w:tcPr>
            <w:tcW w:w="473" w:type="pct"/>
            <w:vAlign w:val="center"/>
          </w:tcPr>
          <w:p w:rsidR="00C40332" w:rsidRDefault="000B1973">
            <w:pPr>
              <w:pStyle w:val="af2"/>
            </w:pPr>
            <w:r>
              <w:rPr>
                <w:rFonts w:hint="eastAsia"/>
              </w:rPr>
              <w:t>环境风险管控</w:t>
            </w:r>
          </w:p>
        </w:tc>
        <w:tc>
          <w:tcPr>
            <w:tcW w:w="2757" w:type="pct"/>
            <w:vAlign w:val="center"/>
          </w:tcPr>
          <w:p w:rsidR="00C40332" w:rsidRDefault="000B1973">
            <w:pPr>
              <w:pStyle w:val="af2"/>
              <w:jc w:val="left"/>
            </w:pPr>
            <w:r>
              <w:rPr>
                <w:rFonts w:hint="eastAsia"/>
              </w:rPr>
              <w:t>1.</w:t>
            </w:r>
            <w:r>
              <w:rPr>
                <w:rFonts w:hint="eastAsia"/>
              </w:rPr>
              <w:t>强化饮用水水源环境风险管控。县级以上城市全部建成应急水源或双源供水。</w:t>
            </w:r>
          </w:p>
          <w:p w:rsidR="00C40332" w:rsidRDefault="000B1973">
            <w:pPr>
              <w:pStyle w:val="af2"/>
              <w:jc w:val="left"/>
            </w:pPr>
            <w:r>
              <w:rPr>
                <w:rFonts w:hint="eastAsia"/>
              </w:rPr>
              <w:t>2.</w:t>
            </w:r>
            <w:r>
              <w:rPr>
                <w:rFonts w:hint="eastAsia"/>
              </w:rPr>
              <w:t>强化化工行业环境风</w:t>
            </w:r>
            <w:r>
              <w:rPr>
                <w:rFonts w:hint="eastAsia"/>
              </w:rPr>
              <w:t>险管控。重点加强化学工业园区、涉及大宗危化品使用企业、贮存和运输危化品的港口码头、尾矿库、集中式污水处理厂、</w:t>
            </w:r>
            <w:r>
              <w:rPr>
                <w:rFonts w:hint="eastAsia"/>
              </w:rPr>
              <w:lastRenderedPageBreak/>
              <w:t>危废处理企业的环境风险防控</w:t>
            </w:r>
            <w:r>
              <w:rPr>
                <w:rFonts w:hint="eastAsia"/>
              </w:rPr>
              <w:t>；</w:t>
            </w:r>
            <w:r>
              <w:rPr>
                <w:rFonts w:hint="eastAsia"/>
              </w:rPr>
              <w:t>严厉打击危险废物非法转移、处置和倾倒行为</w:t>
            </w:r>
            <w:r>
              <w:rPr>
                <w:rFonts w:hint="eastAsia"/>
              </w:rPr>
              <w:t>；</w:t>
            </w:r>
            <w:r>
              <w:rPr>
                <w:rFonts w:hint="eastAsia"/>
              </w:rPr>
              <w:t>加强关闭搬迁化工企业及遗留地块的调查评估、风险管控、治理修复。</w:t>
            </w:r>
          </w:p>
          <w:p w:rsidR="00C40332" w:rsidRDefault="000B1973">
            <w:pPr>
              <w:pStyle w:val="af2"/>
              <w:jc w:val="left"/>
            </w:pPr>
            <w:r>
              <w:rPr>
                <w:rFonts w:hint="eastAsia"/>
              </w:rPr>
              <w:t>3.</w:t>
            </w:r>
            <w:r>
              <w:rPr>
                <w:rFonts w:hint="eastAsia"/>
              </w:rPr>
              <w:t>强化环境事故应急管理。深化跨部门、跨区域环境应急协调联动，分区域建立环境应急物资储备库。各级工业园区</w:t>
            </w:r>
            <w:r>
              <w:rPr>
                <w:rFonts w:hint="eastAsia"/>
              </w:rPr>
              <w:t>（</w:t>
            </w:r>
            <w:r>
              <w:rPr>
                <w:rFonts w:hint="eastAsia"/>
              </w:rPr>
              <w:t>集聚区</w:t>
            </w:r>
            <w:r>
              <w:rPr>
                <w:rFonts w:hint="eastAsia"/>
              </w:rPr>
              <w:t>）</w:t>
            </w:r>
            <w:r>
              <w:rPr>
                <w:rFonts w:hint="eastAsia"/>
              </w:rPr>
              <w:t>和企业的环境应急装备和储备物资应纳入储备体系。</w:t>
            </w:r>
          </w:p>
          <w:p w:rsidR="00C40332" w:rsidRDefault="000B1973">
            <w:pPr>
              <w:pStyle w:val="af2"/>
              <w:jc w:val="left"/>
            </w:pPr>
            <w:r>
              <w:rPr>
                <w:rFonts w:hint="eastAsia"/>
              </w:rPr>
              <w:t>4.</w:t>
            </w:r>
            <w:r>
              <w:rPr>
                <w:rFonts w:hint="eastAsia"/>
              </w:rPr>
              <w:t>强化环境风险防控能力建设。按照统一信息平台、统一监管力度、统一应急等级、协同应急救援的思路，在沿江发展带</w:t>
            </w:r>
            <w:r>
              <w:rPr>
                <w:rFonts w:hint="eastAsia"/>
              </w:rPr>
              <w:t>、沿海发展带、环太湖等地区构建区域性环境风险预警应急响应机制，实施区域突发环境风险预警联防联控</w:t>
            </w:r>
            <w:r>
              <w:rPr>
                <w:rFonts w:hint="eastAsia"/>
              </w:rPr>
              <w:t>。</w:t>
            </w:r>
          </w:p>
        </w:tc>
        <w:tc>
          <w:tcPr>
            <w:tcW w:w="2586" w:type="dxa"/>
            <w:vAlign w:val="center"/>
          </w:tcPr>
          <w:p w:rsidR="00C40332" w:rsidRDefault="000B1973">
            <w:pPr>
              <w:pStyle w:val="af2"/>
            </w:pPr>
            <w:r>
              <w:rPr>
                <w:rFonts w:hint="eastAsia"/>
              </w:rPr>
              <w:lastRenderedPageBreak/>
              <w:t>本项目不涉及</w:t>
            </w:r>
            <w:r>
              <w:rPr>
                <w:rFonts w:hint="eastAsia"/>
              </w:rPr>
              <w:t>剧毒化学品以及国家规定的其他危险化学品的运输。</w:t>
            </w:r>
          </w:p>
        </w:tc>
        <w:tc>
          <w:tcPr>
            <w:tcW w:w="252" w:type="pct"/>
            <w:vAlign w:val="center"/>
          </w:tcPr>
          <w:p w:rsidR="00C40332" w:rsidRDefault="000B1973">
            <w:pPr>
              <w:pStyle w:val="af2"/>
            </w:pPr>
            <w:r>
              <w:rPr>
                <w:rFonts w:hint="eastAsia"/>
              </w:rPr>
              <w:t>相符</w:t>
            </w:r>
          </w:p>
        </w:tc>
      </w:tr>
      <w:tr w:rsidR="00C40332">
        <w:trPr>
          <w:trHeight w:val="808"/>
          <w:jc w:val="center"/>
        </w:trPr>
        <w:tc>
          <w:tcPr>
            <w:tcW w:w="473" w:type="pct"/>
            <w:vAlign w:val="center"/>
          </w:tcPr>
          <w:p w:rsidR="00C40332" w:rsidRDefault="000B1973">
            <w:pPr>
              <w:pStyle w:val="af2"/>
            </w:pPr>
            <w:r>
              <w:rPr>
                <w:rFonts w:hint="eastAsia"/>
              </w:rPr>
              <w:lastRenderedPageBreak/>
              <w:t>资源利用效率要求</w:t>
            </w:r>
          </w:p>
        </w:tc>
        <w:tc>
          <w:tcPr>
            <w:tcW w:w="2757" w:type="pct"/>
            <w:vAlign w:val="center"/>
          </w:tcPr>
          <w:p w:rsidR="00C40332" w:rsidRDefault="000B1973">
            <w:pPr>
              <w:pStyle w:val="af2"/>
              <w:jc w:val="left"/>
            </w:pPr>
            <w:r>
              <w:rPr>
                <w:rFonts w:hint="eastAsia"/>
              </w:rPr>
              <w:t>1.</w:t>
            </w:r>
            <w:r>
              <w:rPr>
                <w:rFonts w:hint="eastAsia"/>
              </w:rPr>
              <w:t>水资源利用总量及效率要求</w:t>
            </w:r>
            <w:r>
              <w:rPr>
                <w:rFonts w:hint="eastAsia"/>
              </w:rPr>
              <w:t>：</w:t>
            </w:r>
            <w:r>
              <w:rPr>
                <w:rFonts w:hint="eastAsia"/>
              </w:rPr>
              <w:t>到</w:t>
            </w:r>
            <w:r>
              <w:rPr>
                <w:rFonts w:hint="eastAsia"/>
              </w:rPr>
              <w:t>2025</w:t>
            </w:r>
            <w:r>
              <w:rPr>
                <w:rFonts w:hint="eastAsia"/>
              </w:rPr>
              <w:t>年，全省用水总量控制在</w:t>
            </w:r>
            <w:r>
              <w:rPr>
                <w:rFonts w:hint="eastAsia"/>
              </w:rPr>
              <w:t>525.9</w:t>
            </w:r>
            <w:r>
              <w:rPr>
                <w:rFonts w:hint="eastAsia"/>
              </w:rPr>
              <w:t>亿立方米以内，万元地区生产总值用水量万元工业增加值用水量下降完成国家下达目标，农田灌溉水有效利用系数提高到</w:t>
            </w:r>
            <w:r>
              <w:rPr>
                <w:rFonts w:hint="eastAsia"/>
              </w:rPr>
              <w:t>0.625</w:t>
            </w:r>
            <w:r>
              <w:rPr>
                <w:rFonts w:hint="eastAsia"/>
              </w:rPr>
              <w:t>。</w:t>
            </w:r>
          </w:p>
          <w:p w:rsidR="00C40332" w:rsidRDefault="000B1973">
            <w:pPr>
              <w:pStyle w:val="af2"/>
              <w:jc w:val="left"/>
            </w:pPr>
            <w:r>
              <w:rPr>
                <w:rFonts w:hint="eastAsia"/>
              </w:rPr>
              <w:t>2.</w:t>
            </w:r>
            <w:r>
              <w:rPr>
                <w:rFonts w:hint="eastAsia"/>
              </w:rPr>
              <w:t>土地资源总量要求</w:t>
            </w:r>
            <w:r>
              <w:rPr>
                <w:rFonts w:hint="eastAsia"/>
              </w:rPr>
              <w:t>：</w:t>
            </w:r>
            <w:r>
              <w:rPr>
                <w:rFonts w:hint="eastAsia"/>
              </w:rPr>
              <w:t>到</w:t>
            </w:r>
            <w:r>
              <w:rPr>
                <w:rFonts w:hint="eastAsia"/>
              </w:rPr>
              <w:t>2025</w:t>
            </w:r>
            <w:r>
              <w:rPr>
                <w:rFonts w:hint="eastAsia"/>
              </w:rPr>
              <w:t>年，江苏省耕地保有量不低于</w:t>
            </w:r>
            <w:r>
              <w:rPr>
                <w:rFonts w:hint="eastAsia"/>
              </w:rPr>
              <w:t>5977</w:t>
            </w:r>
            <w:r>
              <w:rPr>
                <w:rFonts w:hint="eastAsia"/>
              </w:rPr>
              <w:t>万亩，其中永久基本农田保护面积不低于</w:t>
            </w:r>
            <w:r>
              <w:rPr>
                <w:rFonts w:hint="eastAsia"/>
              </w:rPr>
              <w:t>5344</w:t>
            </w:r>
            <w:r>
              <w:rPr>
                <w:rFonts w:hint="eastAsia"/>
              </w:rPr>
              <w:t>万亩</w:t>
            </w:r>
            <w:r>
              <w:rPr>
                <w:rFonts w:hint="eastAsia"/>
              </w:rPr>
              <w:t>。</w:t>
            </w:r>
          </w:p>
          <w:p w:rsidR="00C40332" w:rsidRDefault="000B1973">
            <w:pPr>
              <w:pStyle w:val="af2"/>
              <w:jc w:val="left"/>
            </w:pPr>
            <w:r>
              <w:rPr>
                <w:rFonts w:hint="eastAsia"/>
              </w:rPr>
              <w:t>3.</w:t>
            </w:r>
            <w:r>
              <w:rPr>
                <w:rFonts w:hint="eastAsia"/>
              </w:rPr>
              <w:t>禁燃区要求</w:t>
            </w:r>
            <w:r>
              <w:rPr>
                <w:rFonts w:hint="eastAsia"/>
              </w:rPr>
              <w:t>：</w:t>
            </w:r>
            <w:r>
              <w:rPr>
                <w:rFonts w:hint="eastAsia"/>
              </w:rPr>
              <w:t>在禁燃区内，禁止销售、燃用高污染燃料</w:t>
            </w:r>
            <w:r>
              <w:rPr>
                <w:rFonts w:hint="eastAsia"/>
              </w:rPr>
              <w:t>；</w:t>
            </w:r>
            <w:r>
              <w:rPr>
                <w:rFonts w:hint="eastAsia"/>
              </w:rPr>
              <w:t>禁止新建、扩建燃用高污染燃料的设施，已建成的，应当在城市人民政府规定的期限内改用天然气、页岩气、液化石油气、电或</w:t>
            </w:r>
            <w:r>
              <w:rPr>
                <w:rFonts w:hint="eastAsia"/>
              </w:rPr>
              <w:t>者其他</w:t>
            </w:r>
            <w:r>
              <w:rPr>
                <w:rFonts w:hint="eastAsia"/>
              </w:rPr>
              <w:t>能源。</w:t>
            </w:r>
          </w:p>
        </w:tc>
        <w:tc>
          <w:tcPr>
            <w:tcW w:w="2586" w:type="dxa"/>
            <w:vAlign w:val="center"/>
          </w:tcPr>
          <w:p w:rsidR="00C40332" w:rsidRDefault="000B1973">
            <w:pPr>
              <w:pStyle w:val="af2"/>
            </w:pPr>
            <w:r>
              <w:rPr>
                <w:rFonts w:hint="eastAsia"/>
              </w:rPr>
              <w:t>本项目</w:t>
            </w:r>
            <w:r>
              <w:rPr>
                <w:rFonts w:hint="eastAsia"/>
              </w:rPr>
              <w:t>属于</w:t>
            </w:r>
            <w:r>
              <w:rPr>
                <w:rFonts w:cs="Times New Roman" w:hint="eastAsia"/>
                <w:szCs w:val="21"/>
              </w:rPr>
              <w:t>铁路专用线项目，不属于</w:t>
            </w:r>
            <w:r>
              <w:rPr>
                <w:rFonts w:hint="eastAsia"/>
              </w:rPr>
              <w:t>高耗水、高耗能和重污染的建设项目。</w:t>
            </w:r>
          </w:p>
        </w:tc>
        <w:tc>
          <w:tcPr>
            <w:tcW w:w="252" w:type="pct"/>
            <w:vAlign w:val="center"/>
          </w:tcPr>
          <w:p w:rsidR="00C40332" w:rsidRDefault="000B1973">
            <w:pPr>
              <w:pStyle w:val="af2"/>
            </w:pPr>
            <w:r>
              <w:rPr>
                <w:rFonts w:hint="eastAsia"/>
              </w:rPr>
              <w:t>相符</w:t>
            </w:r>
          </w:p>
        </w:tc>
      </w:tr>
    </w:tbl>
    <w:p w:rsidR="00C40332" w:rsidRDefault="000B1973" w:rsidP="00072846">
      <w:pPr>
        <w:ind w:firstLine="560"/>
      </w:pPr>
      <w:r>
        <w:t>项目与</w:t>
      </w:r>
      <w:r>
        <w:rPr>
          <w:rFonts w:hint="eastAsia"/>
        </w:rPr>
        <w:t>《连云港市</w:t>
      </w:r>
      <w:r>
        <w:rPr>
          <w:rFonts w:hint="eastAsia"/>
        </w:rPr>
        <w:t>2023</w:t>
      </w:r>
      <w:r>
        <w:rPr>
          <w:rFonts w:hint="eastAsia"/>
        </w:rPr>
        <w:t>年度生态环境分区管控动态更新成果公告》</w:t>
      </w:r>
      <w:r>
        <w:rPr>
          <w:rFonts w:hint="eastAsia"/>
        </w:rPr>
        <w:t>相符性</w:t>
      </w:r>
      <w:r>
        <w:rPr>
          <w:rFonts w:hint="eastAsia"/>
        </w:rPr>
        <w:t>分析见下</w:t>
      </w:r>
      <w:r>
        <w:rPr>
          <w:rFonts w:hint="eastAsia"/>
        </w:rPr>
        <w:t>表</w:t>
      </w:r>
      <w:r>
        <w:rPr>
          <w:rFonts w:hint="eastAsia"/>
        </w:rPr>
        <w:t>。</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7</w:t>
      </w:r>
      <w:r>
        <w:fldChar w:fldCharType="end"/>
      </w:r>
      <w:r>
        <w:rPr>
          <w:rFonts w:hint="eastAsia"/>
        </w:rPr>
        <w:t xml:space="preserve"> </w:t>
      </w:r>
      <w:r>
        <w:rPr>
          <w:rFonts w:hint="eastAsia"/>
        </w:rPr>
        <w:t>与《连云港市</w:t>
      </w:r>
      <w:r>
        <w:rPr>
          <w:rFonts w:hint="eastAsia"/>
        </w:rPr>
        <w:t>2023</w:t>
      </w:r>
      <w:r>
        <w:rPr>
          <w:rFonts w:hint="eastAsia"/>
        </w:rPr>
        <w:t>年度生态环境分区管控动态更新成果公告》</w:t>
      </w:r>
      <w:r>
        <w:t>相符性分析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489"/>
        <w:gridCol w:w="699"/>
        <w:gridCol w:w="3640"/>
        <w:gridCol w:w="1939"/>
        <w:gridCol w:w="767"/>
      </w:tblGrid>
      <w:tr w:rsidR="00C40332">
        <w:trPr>
          <w:trHeight w:val="1058"/>
        </w:trPr>
        <w:tc>
          <w:tcPr>
            <w:tcW w:w="777" w:type="dxa"/>
            <w:vAlign w:val="center"/>
          </w:tcPr>
          <w:p w:rsidR="00C40332" w:rsidRDefault="000B1973">
            <w:pPr>
              <w:pStyle w:val="af2"/>
              <w:rPr>
                <w:b/>
                <w:bCs/>
              </w:rPr>
            </w:pPr>
            <w:r>
              <w:rPr>
                <w:b/>
                <w:bCs/>
              </w:rPr>
              <w:t>环境管控单元名称</w:t>
            </w:r>
          </w:p>
        </w:tc>
        <w:tc>
          <w:tcPr>
            <w:tcW w:w="489" w:type="dxa"/>
            <w:vAlign w:val="center"/>
          </w:tcPr>
          <w:p w:rsidR="00C40332" w:rsidRDefault="000B1973">
            <w:pPr>
              <w:pStyle w:val="af2"/>
              <w:rPr>
                <w:b/>
                <w:bCs/>
              </w:rPr>
            </w:pPr>
            <w:r>
              <w:rPr>
                <w:b/>
                <w:bCs/>
              </w:rPr>
              <w:t>类型</w:t>
            </w:r>
          </w:p>
        </w:tc>
        <w:tc>
          <w:tcPr>
            <w:tcW w:w="4339" w:type="dxa"/>
            <w:gridSpan w:val="2"/>
            <w:vAlign w:val="center"/>
          </w:tcPr>
          <w:p w:rsidR="00C40332" w:rsidRDefault="000B1973">
            <w:pPr>
              <w:pStyle w:val="af2"/>
              <w:rPr>
                <w:b/>
                <w:bCs/>
              </w:rPr>
            </w:pPr>
            <w:r>
              <w:rPr>
                <w:rFonts w:hint="eastAsia"/>
                <w:b/>
                <w:bCs/>
              </w:rPr>
              <w:t>生态环境准入清单</w:t>
            </w:r>
          </w:p>
        </w:tc>
        <w:tc>
          <w:tcPr>
            <w:tcW w:w="1939" w:type="dxa"/>
            <w:vAlign w:val="center"/>
          </w:tcPr>
          <w:p w:rsidR="00C40332" w:rsidRDefault="000B1973">
            <w:pPr>
              <w:pStyle w:val="af2"/>
              <w:rPr>
                <w:b/>
                <w:bCs/>
              </w:rPr>
            </w:pPr>
            <w:r>
              <w:rPr>
                <w:rFonts w:hint="eastAsia"/>
                <w:b/>
                <w:bCs/>
              </w:rPr>
              <w:t>本项目</w:t>
            </w:r>
          </w:p>
        </w:tc>
        <w:tc>
          <w:tcPr>
            <w:tcW w:w="767" w:type="dxa"/>
            <w:vAlign w:val="center"/>
          </w:tcPr>
          <w:p w:rsidR="00C40332" w:rsidRDefault="000B1973">
            <w:pPr>
              <w:pStyle w:val="af2"/>
              <w:rPr>
                <w:b/>
                <w:bCs/>
              </w:rPr>
            </w:pPr>
            <w:r>
              <w:rPr>
                <w:rFonts w:hint="eastAsia"/>
                <w:b/>
                <w:bCs/>
              </w:rPr>
              <w:t>相符性分析</w:t>
            </w:r>
          </w:p>
        </w:tc>
      </w:tr>
      <w:tr w:rsidR="00C40332">
        <w:tc>
          <w:tcPr>
            <w:tcW w:w="777" w:type="dxa"/>
            <w:vMerge w:val="restart"/>
            <w:vAlign w:val="center"/>
          </w:tcPr>
          <w:p w:rsidR="00C40332" w:rsidRDefault="000B1973">
            <w:pPr>
              <w:pStyle w:val="af2"/>
            </w:pPr>
            <w:r>
              <w:rPr>
                <w:rFonts w:hint="eastAsia"/>
              </w:rPr>
              <w:t>通榆河（赣榆区）清水通道维护区</w:t>
            </w:r>
          </w:p>
        </w:tc>
        <w:tc>
          <w:tcPr>
            <w:tcW w:w="489" w:type="dxa"/>
            <w:vMerge w:val="restart"/>
            <w:vAlign w:val="center"/>
          </w:tcPr>
          <w:p w:rsidR="00C40332" w:rsidRDefault="000B1973">
            <w:pPr>
              <w:pStyle w:val="af2"/>
            </w:pPr>
            <w:r>
              <w:rPr>
                <w:rFonts w:hint="eastAsia"/>
              </w:rPr>
              <w:t>优先保护单元</w:t>
            </w:r>
          </w:p>
        </w:tc>
        <w:tc>
          <w:tcPr>
            <w:tcW w:w="699" w:type="dxa"/>
            <w:vAlign w:val="center"/>
          </w:tcPr>
          <w:p w:rsidR="00C40332" w:rsidRDefault="000B1973">
            <w:pPr>
              <w:pStyle w:val="af2"/>
              <w:rPr>
                <w:kern w:val="2"/>
                <w:szCs w:val="24"/>
              </w:rPr>
            </w:pPr>
            <w:r>
              <w:t>空间布局约束</w:t>
            </w:r>
          </w:p>
        </w:tc>
        <w:tc>
          <w:tcPr>
            <w:tcW w:w="3640" w:type="dxa"/>
            <w:vAlign w:val="center"/>
          </w:tcPr>
          <w:p w:rsidR="00C40332" w:rsidRDefault="000B1973">
            <w:pPr>
              <w:pStyle w:val="af2"/>
            </w:pPr>
            <w:r>
              <w:rPr>
                <w:rFonts w:hint="eastAsia"/>
              </w:rPr>
              <w:t>（</w:t>
            </w:r>
            <w:r>
              <w:rPr>
                <w:rFonts w:hint="eastAsia"/>
              </w:rPr>
              <w:t>1</w:t>
            </w:r>
            <w:r>
              <w:rPr>
                <w:rFonts w:hint="eastAsia"/>
              </w:rPr>
              <w:t>）按照《关于在国土空间规划中统筹划定落实三条控制线的指导意见》《自然生态空间用途管制办法（试行）》《江苏省河道管理条例》《江苏省生态空间管控区域规划》及相关法律法规实施保护管理。（</w:t>
            </w:r>
            <w:r>
              <w:rPr>
                <w:rFonts w:hint="eastAsia"/>
              </w:rPr>
              <w:t>2</w:t>
            </w:r>
            <w:r>
              <w:rPr>
                <w:rFonts w:hint="eastAsia"/>
              </w:rPr>
              <w:t>）根据《江苏省河道管理条例》：在河道管理范围内禁止：损坏堤防、护岸、闸坝等各类水利工程建筑物及防汛、水文、通讯、供电、观测、自动控制等设施；在行洪、排涝、输水河道内设置影响行水的建筑物、构筑物、障碍物或者种植阻碍行洪的林木或者高秆作物；在堤防和护堤地建房、垦种、放牧</w:t>
            </w:r>
            <w:r>
              <w:rPr>
                <w:rFonts w:hint="eastAsia"/>
              </w:rPr>
              <w:t>、开渠、打井、挖窖、葬坟、晒粮、存放物料、开采地下资源、进行考古发</w:t>
            </w:r>
            <w:r>
              <w:rPr>
                <w:rFonts w:hint="eastAsia"/>
              </w:rPr>
              <w:lastRenderedPageBreak/>
              <w:t>掘以及开展集市贸易活动；其他侵占河道、危害防洪安全、影响河势稳定和破坏河道水环境的活动。（</w:t>
            </w:r>
            <w:r>
              <w:rPr>
                <w:rFonts w:hint="eastAsia"/>
              </w:rPr>
              <w:t>3</w:t>
            </w:r>
            <w:r>
              <w:rPr>
                <w:rFonts w:hint="eastAsia"/>
              </w:rPr>
              <w:t>）执行《江苏省生态空间管控区域监督管理办法》《连云港市生态空间管控区域监督管理实施细则》。</w:t>
            </w:r>
          </w:p>
        </w:tc>
        <w:tc>
          <w:tcPr>
            <w:tcW w:w="1939" w:type="dxa"/>
            <w:vAlign w:val="center"/>
          </w:tcPr>
          <w:p w:rsidR="00C40332" w:rsidRDefault="000B1973">
            <w:pPr>
              <w:pStyle w:val="af2"/>
            </w:pPr>
            <w:r>
              <w:rPr>
                <w:rFonts w:hint="eastAsia"/>
              </w:rPr>
              <w:lastRenderedPageBreak/>
              <w:t>本项目</w:t>
            </w:r>
            <w:r>
              <w:rPr>
                <w:rFonts w:hint="eastAsia"/>
              </w:rPr>
              <w:t>不在河道管理范围内开展以上活动</w:t>
            </w:r>
            <w:r>
              <w:rPr>
                <w:rFonts w:hint="eastAsia"/>
              </w:rPr>
              <w:t>。</w:t>
            </w:r>
          </w:p>
          <w:p w:rsidR="00C40332" w:rsidRDefault="000B1973">
            <w:pPr>
              <w:pStyle w:val="af2"/>
            </w:pPr>
            <w:r>
              <w:rPr>
                <w:rFonts w:hint="eastAsia"/>
              </w:rPr>
              <w:t>根据上文分析，项目满足《江苏省生态空间管控区域规划》（苏政发〔</w:t>
            </w:r>
            <w:r>
              <w:rPr>
                <w:rFonts w:hint="eastAsia"/>
              </w:rPr>
              <w:t>2020</w:t>
            </w:r>
            <w:r>
              <w:rPr>
                <w:rFonts w:hint="eastAsia"/>
              </w:rPr>
              <w:t>〕</w:t>
            </w:r>
            <w:r>
              <w:rPr>
                <w:rFonts w:hint="eastAsia"/>
              </w:rPr>
              <w:t>1</w:t>
            </w:r>
            <w:r>
              <w:rPr>
                <w:rFonts w:hint="eastAsia"/>
              </w:rPr>
              <w:t>号）、《江苏省政府办公厅关于印发江苏省生态空间管控区域调整管理办法的通知》（苏政办发〔</w:t>
            </w:r>
            <w:r>
              <w:rPr>
                <w:rFonts w:hint="eastAsia"/>
              </w:rPr>
              <w:t>2021</w:t>
            </w:r>
            <w:r>
              <w:rPr>
                <w:rFonts w:hint="eastAsia"/>
              </w:rPr>
              <w:t>〕</w:t>
            </w:r>
            <w:r>
              <w:rPr>
                <w:rFonts w:hint="eastAsia"/>
              </w:rPr>
              <w:t>3</w:t>
            </w:r>
            <w:r>
              <w:rPr>
                <w:rFonts w:hint="eastAsia"/>
              </w:rPr>
              <w:t>号）、《江苏省生态空间管控区域监督管理办法》（苏</w:t>
            </w:r>
            <w:r>
              <w:rPr>
                <w:rFonts w:hint="eastAsia"/>
              </w:rPr>
              <w:lastRenderedPageBreak/>
              <w:t>政</w:t>
            </w:r>
            <w:r>
              <w:rPr>
                <w:rFonts w:hint="eastAsia"/>
              </w:rPr>
              <w:t>办发〔</w:t>
            </w:r>
            <w:r>
              <w:rPr>
                <w:rFonts w:hint="eastAsia"/>
              </w:rPr>
              <w:t>2021</w:t>
            </w:r>
            <w:r>
              <w:rPr>
                <w:rFonts w:hint="eastAsia"/>
              </w:rPr>
              <w:t>〕</w:t>
            </w:r>
            <w:r>
              <w:rPr>
                <w:rFonts w:hint="eastAsia"/>
              </w:rPr>
              <w:t>20</w:t>
            </w:r>
            <w:r>
              <w:rPr>
                <w:rFonts w:hint="eastAsia"/>
              </w:rPr>
              <w:t>号）以及《连云港市生态空间管控区域监督管理实施细则》</w:t>
            </w:r>
            <w:r>
              <w:rPr>
                <w:rFonts w:hint="eastAsia"/>
              </w:rPr>
              <w:t>中相关管理要求。</w:t>
            </w:r>
          </w:p>
        </w:tc>
        <w:tc>
          <w:tcPr>
            <w:tcW w:w="767" w:type="dxa"/>
            <w:vAlign w:val="center"/>
          </w:tcPr>
          <w:p w:rsidR="00C40332" w:rsidRDefault="000B1973">
            <w:pPr>
              <w:pStyle w:val="af2"/>
            </w:pPr>
            <w:r>
              <w:rPr>
                <w:rFonts w:hint="eastAsia"/>
              </w:rPr>
              <w:lastRenderedPageBreak/>
              <w:t>相符</w:t>
            </w:r>
          </w:p>
        </w:tc>
      </w:tr>
      <w:tr w:rsidR="00C40332">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vAlign w:val="center"/>
          </w:tcPr>
          <w:p w:rsidR="00C40332" w:rsidRDefault="000B1973">
            <w:pPr>
              <w:pStyle w:val="af2"/>
              <w:rPr>
                <w:kern w:val="2"/>
                <w:szCs w:val="24"/>
              </w:rPr>
            </w:pPr>
            <w:r>
              <w:t>污染物排放管控</w:t>
            </w:r>
          </w:p>
        </w:tc>
        <w:tc>
          <w:tcPr>
            <w:tcW w:w="3640" w:type="dxa"/>
            <w:vAlign w:val="center"/>
          </w:tcPr>
          <w:p w:rsidR="00C40332" w:rsidRDefault="000B1973">
            <w:pPr>
              <w:pStyle w:val="af2"/>
            </w:pPr>
            <w:r>
              <w:rPr>
                <w:rFonts w:hint="eastAsia"/>
              </w:rPr>
              <w:t>（</w:t>
            </w:r>
            <w:r>
              <w:rPr>
                <w:rFonts w:hint="eastAsia"/>
              </w:rPr>
              <w:t>1</w:t>
            </w:r>
            <w:r>
              <w:rPr>
                <w:rFonts w:hint="eastAsia"/>
              </w:rPr>
              <w:t>）根据《江苏省河道管理条例》：在河道管理范围内禁止：倾倒、排放、堆放、填埋矿渣、石渣、煤灰、泥土、泥浆、垃圾等废弃物；倾倒、排放油类、酸液、碱液等有毒有害物质。</w:t>
            </w:r>
          </w:p>
        </w:tc>
        <w:tc>
          <w:tcPr>
            <w:tcW w:w="1939" w:type="dxa"/>
            <w:vAlign w:val="center"/>
          </w:tcPr>
          <w:p w:rsidR="00C40332" w:rsidRDefault="000B1973">
            <w:pPr>
              <w:pStyle w:val="af2"/>
            </w:pPr>
            <w:r>
              <w:rPr>
                <w:rFonts w:hint="eastAsia"/>
              </w:rPr>
              <w:t>本项目</w:t>
            </w:r>
            <w:r>
              <w:rPr>
                <w:rFonts w:hint="eastAsia"/>
              </w:rPr>
              <w:t>不在河道管理范围内开展以上活动</w:t>
            </w:r>
            <w:r>
              <w:rPr>
                <w:rFonts w:hint="eastAsia"/>
              </w:rPr>
              <w:t>。</w:t>
            </w:r>
          </w:p>
        </w:tc>
        <w:tc>
          <w:tcPr>
            <w:tcW w:w="767" w:type="dxa"/>
            <w:vAlign w:val="center"/>
          </w:tcPr>
          <w:p w:rsidR="00C40332" w:rsidRDefault="000B1973">
            <w:pPr>
              <w:pStyle w:val="af2"/>
            </w:pPr>
            <w:r>
              <w:rPr>
                <w:rFonts w:hint="eastAsia"/>
              </w:rPr>
              <w:t>相符</w:t>
            </w:r>
          </w:p>
        </w:tc>
      </w:tr>
      <w:tr w:rsidR="00C40332">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vAlign w:val="center"/>
          </w:tcPr>
          <w:p w:rsidR="00C40332" w:rsidRDefault="000B1973">
            <w:pPr>
              <w:pStyle w:val="af2"/>
              <w:rPr>
                <w:kern w:val="2"/>
                <w:szCs w:val="24"/>
              </w:rPr>
            </w:pPr>
            <w:r>
              <w:t>环境风险防控</w:t>
            </w:r>
          </w:p>
        </w:tc>
        <w:tc>
          <w:tcPr>
            <w:tcW w:w="3640" w:type="dxa"/>
            <w:vAlign w:val="center"/>
          </w:tcPr>
          <w:p w:rsidR="00C40332" w:rsidRDefault="000B1973">
            <w:pPr>
              <w:pStyle w:val="af2"/>
            </w:pPr>
            <w:r>
              <w:rPr>
                <w:rFonts w:hint="eastAsia"/>
              </w:rPr>
              <w:t>（</w:t>
            </w:r>
            <w:r>
              <w:rPr>
                <w:rFonts w:hint="eastAsia"/>
              </w:rPr>
              <w:t>1</w:t>
            </w:r>
            <w:r>
              <w:rPr>
                <w:rFonts w:hint="eastAsia"/>
              </w:rPr>
              <w:t>）根据《江苏省河道管理条例》：在河道管理范围内禁止：倾倒、排放油类、酸液、碱液等有毒有害物质。</w:t>
            </w:r>
            <w:r>
              <w:rPr>
                <w:rFonts w:hint="eastAsia"/>
              </w:rPr>
              <w:t xml:space="preserve"> </w:t>
            </w:r>
            <w:r>
              <w:rPr>
                <w:rFonts w:hint="eastAsia"/>
              </w:rPr>
              <w:t>（</w:t>
            </w:r>
            <w:r>
              <w:rPr>
                <w:rFonts w:hint="eastAsia"/>
              </w:rPr>
              <w:t>2</w:t>
            </w:r>
            <w:r>
              <w:rPr>
                <w:rFonts w:hint="eastAsia"/>
              </w:rPr>
              <w:t>）根据《江苏省河道管理条例》：在船舶航行可能危及堤岸安全的河段，应当限定航速。禁止擅自围垦河道。禁止填堵、覆盖河道。</w:t>
            </w:r>
          </w:p>
        </w:tc>
        <w:tc>
          <w:tcPr>
            <w:tcW w:w="1939" w:type="dxa"/>
            <w:vAlign w:val="center"/>
          </w:tcPr>
          <w:p w:rsidR="00C40332" w:rsidRDefault="000B1973">
            <w:pPr>
              <w:pStyle w:val="af2"/>
            </w:pPr>
            <w:r>
              <w:rPr>
                <w:rFonts w:hint="eastAsia"/>
              </w:rPr>
              <w:t>本项目</w:t>
            </w:r>
            <w:r>
              <w:rPr>
                <w:rFonts w:hint="eastAsia"/>
              </w:rPr>
              <w:t>不在河道管理范围内开展以上活动</w:t>
            </w:r>
            <w:r>
              <w:rPr>
                <w:rFonts w:hint="eastAsia"/>
              </w:rPr>
              <w:t>。</w:t>
            </w:r>
          </w:p>
        </w:tc>
        <w:tc>
          <w:tcPr>
            <w:tcW w:w="767" w:type="dxa"/>
            <w:vAlign w:val="center"/>
          </w:tcPr>
          <w:p w:rsidR="00C40332" w:rsidRDefault="000B1973">
            <w:pPr>
              <w:pStyle w:val="af2"/>
            </w:pPr>
            <w:r>
              <w:rPr>
                <w:rFonts w:hint="eastAsia"/>
              </w:rPr>
              <w:t>相符</w:t>
            </w:r>
          </w:p>
        </w:tc>
      </w:tr>
      <w:tr w:rsidR="00C40332">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vAlign w:val="center"/>
          </w:tcPr>
          <w:p w:rsidR="00C40332" w:rsidRDefault="000B1973">
            <w:pPr>
              <w:pStyle w:val="af2"/>
              <w:rPr>
                <w:kern w:val="2"/>
                <w:szCs w:val="24"/>
              </w:rPr>
            </w:pPr>
            <w:r>
              <w:t>资源利用效率要求</w:t>
            </w:r>
          </w:p>
        </w:tc>
        <w:tc>
          <w:tcPr>
            <w:tcW w:w="3640" w:type="dxa"/>
            <w:vAlign w:val="center"/>
          </w:tcPr>
          <w:p w:rsidR="00C40332" w:rsidRDefault="000B1973">
            <w:pPr>
              <w:pStyle w:val="af2"/>
            </w:pPr>
            <w:r>
              <w:rPr>
                <w:rFonts w:hint="eastAsia"/>
              </w:rPr>
              <w:t>（</w:t>
            </w:r>
            <w:r>
              <w:rPr>
                <w:rFonts w:hint="eastAsia"/>
              </w:rPr>
              <w:t>1</w:t>
            </w:r>
            <w:r>
              <w:rPr>
                <w:rFonts w:hint="eastAsia"/>
              </w:rPr>
              <w:t>）根据《江苏省河道管理条例》：河道管理实行全面规划、统筹兼顾、保护优先、综合治理、合理利用的原则，服从防洪的总体安排。</w:t>
            </w:r>
          </w:p>
          <w:p w:rsidR="00C40332" w:rsidRDefault="000B1973">
            <w:pPr>
              <w:pStyle w:val="af2"/>
            </w:pPr>
            <w:r>
              <w:rPr>
                <w:rFonts w:hint="eastAsia"/>
              </w:rPr>
              <w:t>（</w:t>
            </w:r>
            <w:r>
              <w:rPr>
                <w:rFonts w:hint="eastAsia"/>
              </w:rPr>
              <w:t>2</w:t>
            </w:r>
            <w:r>
              <w:rPr>
                <w:rFonts w:hint="eastAsia"/>
              </w:rPr>
              <w:t>）根据《江苏省河道管理条例》：河道管理范围内护堤护岸林木不得擅自砍伐。在河道管理范围内开展水上旅游、水上运动等活动，应当符合河道保护规划，不得影响河道防洪安全、行洪安全、工程安全和公共安全，不</w:t>
            </w:r>
            <w:r>
              <w:rPr>
                <w:rFonts w:hint="eastAsia"/>
              </w:rPr>
              <w:t>得污染河道水体。</w:t>
            </w:r>
          </w:p>
        </w:tc>
        <w:tc>
          <w:tcPr>
            <w:tcW w:w="1939" w:type="dxa"/>
            <w:vAlign w:val="center"/>
          </w:tcPr>
          <w:p w:rsidR="00C40332" w:rsidRDefault="000B1973">
            <w:pPr>
              <w:pStyle w:val="af2"/>
            </w:pPr>
            <w:r>
              <w:rPr>
                <w:rFonts w:hint="eastAsia"/>
              </w:rPr>
              <w:t>本项目</w:t>
            </w:r>
            <w:r>
              <w:rPr>
                <w:rFonts w:hint="eastAsia"/>
              </w:rPr>
              <w:t>不在河道管理范围内开展以上活动</w:t>
            </w:r>
            <w:r>
              <w:rPr>
                <w:rFonts w:hint="eastAsia"/>
              </w:rPr>
              <w:t>。</w:t>
            </w:r>
          </w:p>
        </w:tc>
        <w:tc>
          <w:tcPr>
            <w:tcW w:w="767" w:type="dxa"/>
            <w:vAlign w:val="center"/>
          </w:tcPr>
          <w:p w:rsidR="00C40332" w:rsidRDefault="000B1973">
            <w:pPr>
              <w:pStyle w:val="af2"/>
            </w:pPr>
            <w:r>
              <w:rPr>
                <w:rFonts w:hint="eastAsia"/>
              </w:rPr>
              <w:t>相符</w:t>
            </w:r>
          </w:p>
        </w:tc>
      </w:tr>
      <w:tr w:rsidR="00C40332">
        <w:tc>
          <w:tcPr>
            <w:tcW w:w="777" w:type="dxa"/>
            <w:vMerge w:val="restart"/>
            <w:vAlign w:val="center"/>
          </w:tcPr>
          <w:p w:rsidR="00C40332" w:rsidRDefault="000B1973">
            <w:pPr>
              <w:pStyle w:val="af2"/>
            </w:pPr>
            <w:r>
              <w:rPr>
                <w:rFonts w:hint="eastAsia"/>
              </w:rPr>
              <w:t>赣榆交通运输用海区</w:t>
            </w:r>
            <w:r>
              <w:rPr>
                <w:rFonts w:hint="eastAsia"/>
              </w:rPr>
              <w:t>1</w:t>
            </w:r>
          </w:p>
        </w:tc>
        <w:tc>
          <w:tcPr>
            <w:tcW w:w="489" w:type="dxa"/>
            <w:vMerge w:val="restart"/>
            <w:vAlign w:val="center"/>
          </w:tcPr>
          <w:p w:rsidR="00C40332" w:rsidRDefault="00C40332">
            <w:pPr>
              <w:pStyle w:val="af2"/>
            </w:pPr>
          </w:p>
        </w:tc>
        <w:tc>
          <w:tcPr>
            <w:tcW w:w="699" w:type="dxa"/>
            <w:shd w:val="clear" w:color="auto" w:fill="auto"/>
            <w:vAlign w:val="center"/>
          </w:tcPr>
          <w:p w:rsidR="00C40332" w:rsidRDefault="000B1973">
            <w:pPr>
              <w:pStyle w:val="af2"/>
              <w:rPr>
                <w:kern w:val="2"/>
                <w:szCs w:val="24"/>
              </w:rPr>
            </w:pPr>
            <w:r>
              <w:t>空间布局约束</w:t>
            </w:r>
          </w:p>
        </w:tc>
        <w:tc>
          <w:tcPr>
            <w:tcW w:w="3640" w:type="dxa"/>
            <w:vAlign w:val="center"/>
          </w:tcPr>
          <w:p w:rsidR="00C40332" w:rsidRDefault="000B1973">
            <w:pPr>
              <w:pStyle w:val="af2"/>
            </w:pPr>
            <w:r>
              <w:rPr>
                <w:rFonts w:hint="eastAsia"/>
              </w:rPr>
              <w:t>强化港口布局优化，港口空间布局应符合港区总体规划，禁止建设不符合港口布局规划。在不影响港区建设的情况下可的码头项目可以在具备养殖条件的海域适度安排养殖活动扩建港口工程，要严格科学论证，做到选址合理，规模适中；在港口区可依据港区规划和港口发展需要，适当进行围填海。不得在航道设置、构筑设施或者进行其他有碍航行安全的活动。</w:t>
            </w:r>
          </w:p>
        </w:tc>
        <w:tc>
          <w:tcPr>
            <w:tcW w:w="1939" w:type="dxa"/>
            <w:vAlign w:val="center"/>
          </w:tcPr>
          <w:p w:rsidR="00C40332" w:rsidRDefault="000B1973">
            <w:pPr>
              <w:pStyle w:val="af2"/>
            </w:pPr>
            <w:r>
              <w:rPr>
                <w:rFonts w:hint="eastAsia"/>
              </w:rPr>
              <w:t>项目的建设符合港口布局规划</w:t>
            </w:r>
          </w:p>
        </w:tc>
        <w:tc>
          <w:tcPr>
            <w:tcW w:w="767" w:type="dxa"/>
            <w:vAlign w:val="center"/>
          </w:tcPr>
          <w:p w:rsidR="00C40332" w:rsidRDefault="000B1973">
            <w:pPr>
              <w:pStyle w:val="af2"/>
            </w:pPr>
            <w:r>
              <w:rPr>
                <w:rFonts w:hint="eastAsia"/>
              </w:rPr>
              <w:t>相符</w:t>
            </w:r>
          </w:p>
        </w:tc>
      </w:tr>
      <w:tr w:rsidR="00C40332">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shd w:val="clear" w:color="auto" w:fill="auto"/>
            <w:vAlign w:val="center"/>
          </w:tcPr>
          <w:p w:rsidR="00C40332" w:rsidRDefault="000B1973">
            <w:pPr>
              <w:pStyle w:val="af2"/>
              <w:rPr>
                <w:kern w:val="2"/>
                <w:szCs w:val="24"/>
              </w:rPr>
            </w:pPr>
            <w:r>
              <w:t>污染物排放管控</w:t>
            </w:r>
          </w:p>
        </w:tc>
        <w:tc>
          <w:tcPr>
            <w:tcW w:w="3640" w:type="dxa"/>
            <w:vAlign w:val="center"/>
          </w:tcPr>
          <w:p w:rsidR="00C40332" w:rsidRDefault="000B1973">
            <w:pPr>
              <w:pStyle w:val="af2"/>
            </w:pPr>
            <w:r>
              <w:rPr>
                <w:rFonts w:hint="eastAsia"/>
              </w:rPr>
              <w:t>港口的施工建设与运营应加强污染防治工作避免对海域生态环境产生不利影响；港区陆域生活污水、生产废水排入后方污水处理厂集中处理达标排放。推进船舶生活污水、洗舱水、残废油、含油污水等污染物的码头前沿船岸直接对接的接收设施建设。落实港口和船舶污水收集处理方案，确保港口船舶污染物充分有效处置。</w:t>
            </w:r>
          </w:p>
        </w:tc>
        <w:tc>
          <w:tcPr>
            <w:tcW w:w="1939" w:type="dxa"/>
            <w:vAlign w:val="center"/>
          </w:tcPr>
          <w:p w:rsidR="00C40332" w:rsidRDefault="000B1973">
            <w:pPr>
              <w:pStyle w:val="af2"/>
            </w:pPr>
            <w:r>
              <w:rPr>
                <w:rFonts w:hint="eastAsia"/>
              </w:rPr>
              <w:t>项目建设和运行期间</w:t>
            </w:r>
            <w:r>
              <w:rPr>
                <w:rFonts w:hint="eastAsia"/>
              </w:rPr>
              <w:t>不会对</w:t>
            </w:r>
            <w:r>
              <w:rPr>
                <w:rFonts w:hint="eastAsia"/>
              </w:rPr>
              <w:t>海域生态环境产生不利影响；</w:t>
            </w:r>
          </w:p>
          <w:p w:rsidR="00C40332" w:rsidRDefault="000B1973">
            <w:pPr>
              <w:pStyle w:val="af2"/>
            </w:pPr>
            <w:r>
              <w:rPr>
                <w:rFonts w:hint="eastAsia"/>
              </w:rPr>
              <w:t>项目施工期产生的废水均可得到有效处置；运营期不产生生活污水和生产废水。</w:t>
            </w:r>
          </w:p>
        </w:tc>
        <w:tc>
          <w:tcPr>
            <w:tcW w:w="767" w:type="dxa"/>
            <w:vAlign w:val="center"/>
          </w:tcPr>
          <w:p w:rsidR="00C40332" w:rsidRDefault="00C40332">
            <w:pPr>
              <w:pStyle w:val="af2"/>
            </w:pPr>
          </w:p>
        </w:tc>
      </w:tr>
      <w:tr w:rsidR="00C40332">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shd w:val="clear" w:color="auto" w:fill="auto"/>
            <w:vAlign w:val="center"/>
          </w:tcPr>
          <w:p w:rsidR="00C40332" w:rsidRDefault="000B1973">
            <w:pPr>
              <w:pStyle w:val="af2"/>
              <w:rPr>
                <w:kern w:val="2"/>
                <w:szCs w:val="24"/>
              </w:rPr>
            </w:pPr>
            <w:r>
              <w:t>环境风险</w:t>
            </w:r>
            <w:r>
              <w:lastRenderedPageBreak/>
              <w:t>防控</w:t>
            </w:r>
          </w:p>
        </w:tc>
        <w:tc>
          <w:tcPr>
            <w:tcW w:w="3640" w:type="dxa"/>
            <w:vAlign w:val="center"/>
          </w:tcPr>
          <w:p w:rsidR="00C40332" w:rsidRDefault="000B1973">
            <w:pPr>
              <w:pStyle w:val="af2"/>
            </w:pPr>
            <w:r>
              <w:rPr>
                <w:rFonts w:hint="eastAsia"/>
              </w:rPr>
              <w:lastRenderedPageBreak/>
              <w:t>加强对港区突发环境事件风险防控，提升船舶与港口码头污染事故应急处</w:t>
            </w:r>
            <w:r>
              <w:rPr>
                <w:rFonts w:hint="eastAsia"/>
              </w:rPr>
              <w:lastRenderedPageBreak/>
              <w:t>置能力，健全海上溢油及危险化学品泄漏污染海洋等环境应急响应机制。针对可能污染近岸海域的海上溢油和危险化学品泄漏事故，强化应急能力建设，建立应急响应区域联动机制。</w:t>
            </w:r>
          </w:p>
        </w:tc>
        <w:tc>
          <w:tcPr>
            <w:tcW w:w="1939" w:type="dxa"/>
            <w:vAlign w:val="center"/>
          </w:tcPr>
          <w:p w:rsidR="00C40332" w:rsidRDefault="000B1973">
            <w:pPr>
              <w:pStyle w:val="af2"/>
            </w:pPr>
            <w:r>
              <w:rPr>
                <w:rFonts w:hint="eastAsia"/>
              </w:rPr>
              <w:lastRenderedPageBreak/>
              <w:t>本项目不涉及</w:t>
            </w:r>
            <w:r>
              <w:rPr>
                <w:rFonts w:hint="eastAsia"/>
              </w:rPr>
              <w:t>剧毒化学品以及国家规</w:t>
            </w:r>
            <w:r>
              <w:rPr>
                <w:rFonts w:hint="eastAsia"/>
              </w:rPr>
              <w:lastRenderedPageBreak/>
              <w:t>定的其他危险化学品的运输。</w:t>
            </w:r>
          </w:p>
        </w:tc>
        <w:tc>
          <w:tcPr>
            <w:tcW w:w="767" w:type="dxa"/>
            <w:vAlign w:val="center"/>
          </w:tcPr>
          <w:p w:rsidR="00C40332" w:rsidRDefault="00C40332">
            <w:pPr>
              <w:pStyle w:val="af2"/>
            </w:pPr>
          </w:p>
        </w:tc>
      </w:tr>
      <w:tr w:rsidR="00C40332">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shd w:val="clear" w:color="auto" w:fill="auto"/>
            <w:vAlign w:val="center"/>
          </w:tcPr>
          <w:p w:rsidR="00C40332" w:rsidRDefault="000B1973">
            <w:pPr>
              <w:pStyle w:val="af2"/>
              <w:rPr>
                <w:kern w:val="2"/>
                <w:szCs w:val="24"/>
              </w:rPr>
            </w:pPr>
            <w:r>
              <w:t>资源利用效率要求</w:t>
            </w:r>
          </w:p>
        </w:tc>
        <w:tc>
          <w:tcPr>
            <w:tcW w:w="3640" w:type="dxa"/>
            <w:vAlign w:val="center"/>
          </w:tcPr>
          <w:p w:rsidR="00C40332" w:rsidRDefault="000B1973">
            <w:pPr>
              <w:pStyle w:val="af2"/>
            </w:pPr>
            <w:r>
              <w:rPr>
                <w:rFonts w:hint="eastAsia"/>
              </w:rPr>
              <w:t>建设项目用海应严格执行《建设项目用海控制指标》、《江苏省建设项目用海控制指标》要求，提高海域开发利用效率。占用人工岸线的建设项目应按照集约节约利用的原则提高岸线利用效率。在充分利用现有港口岸线的基础上</w:t>
            </w:r>
            <w:r>
              <w:rPr>
                <w:rFonts w:hint="eastAsia"/>
              </w:rPr>
              <w:t>，适度、有序开发新增港口岸线资源。</w:t>
            </w:r>
          </w:p>
        </w:tc>
        <w:tc>
          <w:tcPr>
            <w:tcW w:w="1939" w:type="dxa"/>
            <w:vAlign w:val="center"/>
          </w:tcPr>
          <w:p w:rsidR="00C40332" w:rsidRDefault="000B1973">
            <w:pPr>
              <w:pStyle w:val="af2"/>
            </w:pPr>
            <w:r>
              <w:rPr>
                <w:rFonts w:hint="eastAsia"/>
              </w:rPr>
              <w:t>项目不涉及用海。</w:t>
            </w:r>
          </w:p>
        </w:tc>
        <w:tc>
          <w:tcPr>
            <w:tcW w:w="767" w:type="dxa"/>
            <w:vAlign w:val="center"/>
          </w:tcPr>
          <w:p w:rsidR="00C40332" w:rsidRDefault="00C40332">
            <w:pPr>
              <w:pStyle w:val="af2"/>
            </w:pPr>
          </w:p>
        </w:tc>
      </w:tr>
      <w:tr w:rsidR="00C40332">
        <w:tc>
          <w:tcPr>
            <w:tcW w:w="777" w:type="dxa"/>
            <w:vMerge w:val="restart"/>
            <w:vAlign w:val="center"/>
          </w:tcPr>
          <w:p w:rsidR="00C40332" w:rsidRDefault="000B1973">
            <w:pPr>
              <w:pStyle w:val="af2"/>
            </w:pPr>
            <w:r>
              <w:rPr>
                <w:rFonts w:hint="eastAsia"/>
              </w:rPr>
              <w:t>连云港市中心</w:t>
            </w:r>
          </w:p>
          <w:p w:rsidR="00C40332" w:rsidRDefault="000B1973">
            <w:pPr>
              <w:pStyle w:val="af2"/>
            </w:pPr>
            <w:r>
              <w:rPr>
                <w:rFonts w:hint="eastAsia"/>
              </w:rPr>
              <w:t>城区</w:t>
            </w:r>
            <w:r>
              <w:rPr>
                <w:rFonts w:hint="eastAsia"/>
              </w:rPr>
              <w:t>（</w:t>
            </w:r>
            <w:r>
              <w:rPr>
                <w:rFonts w:hint="eastAsia"/>
              </w:rPr>
              <w:t>赣榆区</w:t>
            </w:r>
            <w:r>
              <w:rPr>
                <w:rFonts w:hint="eastAsia"/>
              </w:rPr>
              <w:t>）</w:t>
            </w:r>
          </w:p>
        </w:tc>
        <w:tc>
          <w:tcPr>
            <w:tcW w:w="489" w:type="dxa"/>
            <w:vMerge w:val="restart"/>
            <w:vAlign w:val="center"/>
          </w:tcPr>
          <w:p w:rsidR="00C40332" w:rsidRDefault="000B1973">
            <w:pPr>
              <w:pStyle w:val="af2"/>
            </w:pPr>
            <w:r>
              <w:rPr>
                <w:rFonts w:hint="eastAsia"/>
              </w:rPr>
              <w:t>重点管控单元</w:t>
            </w:r>
          </w:p>
        </w:tc>
        <w:tc>
          <w:tcPr>
            <w:tcW w:w="699" w:type="dxa"/>
            <w:shd w:val="clear" w:color="auto" w:fill="auto"/>
            <w:vAlign w:val="center"/>
          </w:tcPr>
          <w:p w:rsidR="00C40332" w:rsidRDefault="000B1973">
            <w:pPr>
              <w:pStyle w:val="af2"/>
              <w:rPr>
                <w:kern w:val="2"/>
                <w:szCs w:val="24"/>
              </w:rPr>
            </w:pPr>
            <w:r>
              <w:t>空间布局约束</w:t>
            </w:r>
          </w:p>
        </w:tc>
        <w:tc>
          <w:tcPr>
            <w:tcW w:w="3640" w:type="dxa"/>
            <w:vAlign w:val="center"/>
          </w:tcPr>
          <w:p w:rsidR="00C40332" w:rsidRDefault="000B1973">
            <w:pPr>
              <w:pStyle w:val="af2"/>
            </w:pPr>
            <w:r>
              <w:rPr>
                <w:rFonts w:hint="eastAsia"/>
              </w:rPr>
              <w:t>不得在城市主次干道两侧，居民居住区露天烧烤。建筑内外墙装饰全面使用低</w:t>
            </w:r>
            <w:r>
              <w:rPr>
                <w:rFonts w:hint="eastAsia"/>
              </w:rPr>
              <w:t>（</w:t>
            </w:r>
            <w:r>
              <w:rPr>
                <w:rFonts w:hint="eastAsia"/>
              </w:rPr>
              <w:t>无</w:t>
            </w:r>
            <w:r>
              <w:rPr>
                <w:rFonts w:hint="eastAsia"/>
              </w:rPr>
              <w:t>）</w:t>
            </w:r>
            <w:r>
              <w:rPr>
                <w:rFonts w:hint="eastAsia"/>
              </w:rPr>
              <w:t>VOCs</w:t>
            </w:r>
            <w:r>
              <w:rPr>
                <w:rFonts w:hint="eastAsia"/>
              </w:rPr>
              <w:t>含量的涂料。城市建成区所有干洗经营单位禁止使用开启式干洗机。逐步淘汰普通照明白炽灯。城镇新建建筑全面建成绿色建筑，大型公共建筑高星级绿色建筑比例，提升二星级占比</w:t>
            </w:r>
            <w:r>
              <w:rPr>
                <w:rFonts w:hint="eastAsia"/>
              </w:rPr>
              <w:t>；</w:t>
            </w:r>
            <w:r>
              <w:rPr>
                <w:rFonts w:hint="eastAsia"/>
              </w:rPr>
              <w:t>将节能改造作为城镇老旧小区基础改造内容</w:t>
            </w:r>
            <w:r>
              <w:rPr>
                <w:rFonts w:hint="eastAsia"/>
              </w:rPr>
              <w:t>；</w:t>
            </w:r>
            <w:r>
              <w:rPr>
                <w:rFonts w:hint="eastAsia"/>
              </w:rPr>
              <w:t>积极开发建筑一体化光伏发电系统，探索推进光热综合利用。完善充电桩布局建设，持续提高新能源汽车应用比例。深入推进垃圾分类回收，推广实施废弃物“减量化、再利用”。</w:t>
            </w:r>
          </w:p>
        </w:tc>
        <w:tc>
          <w:tcPr>
            <w:tcW w:w="1939" w:type="dxa"/>
            <w:vAlign w:val="center"/>
          </w:tcPr>
          <w:p w:rsidR="00C40332" w:rsidRDefault="000B1973">
            <w:pPr>
              <w:pStyle w:val="af2"/>
            </w:pPr>
            <w:r>
              <w:rPr>
                <w:rFonts w:hint="eastAsia"/>
              </w:rPr>
              <w:t>本项目</w:t>
            </w:r>
            <w:r>
              <w:rPr>
                <w:rFonts w:hint="eastAsia"/>
              </w:rPr>
              <w:t>属于</w:t>
            </w:r>
            <w:r>
              <w:rPr>
                <w:rFonts w:cs="Times New Roman" w:hint="eastAsia"/>
                <w:szCs w:val="21"/>
              </w:rPr>
              <w:t>铁路专用线项目</w:t>
            </w:r>
            <w:r>
              <w:rPr>
                <w:rFonts w:ascii="宋体" w:hAnsi="宋体" w:cs="宋体" w:hint="eastAsia"/>
                <w:szCs w:val="21"/>
              </w:rPr>
              <w:t>，不属于上述项目。</w:t>
            </w:r>
          </w:p>
        </w:tc>
        <w:tc>
          <w:tcPr>
            <w:tcW w:w="767" w:type="dxa"/>
            <w:vAlign w:val="center"/>
          </w:tcPr>
          <w:p w:rsidR="00C40332" w:rsidRDefault="00C40332">
            <w:pPr>
              <w:pStyle w:val="af2"/>
            </w:pPr>
          </w:p>
        </w:tc>
      </w:tr>
      <w:tr w:rsidR="00C40332">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shd w:val="clear" w:color="auto" w:fill="auto"/>
            <w:vAlign w:val="center"/>
          </w:tcPr>
          <w:p w:rsidR="00C40332" w:rsidRDefault="000B1973">
            <w:pPr>
              <w:pStyle w:val="af2"/>
              <w:rPr>
                <w:kern w:val="2"/>
                <w:szCs w:val="24"/>
              </w:rPr>
            </w:pPr>
            <w:r>
              <w:t>污染物排放管控</w:t>
            </w:r>
          </w:p>
        </w:tc>
        <w:tc>
          <w:tcPr>
            <w:tcW w:w="3640" w:type="dxa"/>
            <w:vAlign w:val="center"/>
          </w:tcPr>
          <w:p w:rsidR="00C40332" w:rsidRDefault="000B1973">
            <w:pPr>
              <w:pStyle w:val="af2"/>
            </w:pPr>
            <w:r>
              <w:rPr>
                <w:rFonts w:hint="eastAsia"/>
              </w:rPr>
              <w:t>严格实施污染物总量控制制度，根据区域环境质量改善目标，采取有效措施减少主要污染物排放总量。</w:t>
            </w:r>
          </w:p>
        </w:tc>
        <w:tc>
          <w:tcPr>
            <w:tcW w:w="1939" w:type="dxa"/>
            <w:vAlign w:val="center"/>
          </w:tcPr>
          <w:p w:rsidR="00C40332" w:rsidRDefault="000B1973">
            <w:pPr>
              <w:pStyle w:val="af2"/>
            </w:pPr>
            <w:r>
              <w:rPr>
                <w:rFonts w:hint="eastAsia"/>
              </w:rPr>
              <w:t>本项目</w:t>
            </w:r>
            <w:r>
              <w:rPr>
                <w:rFonts w:hint="eastAsia"/>
              </w:rPr>
              <w:t>属于</w:t>
            </w:r>
            <w:r>
              <w:rPr>
                <w:rFonts w:cs="Times New Roman" w:hint="eastAsia"/>
                <w:szCs w:val="21"/>
              </w:rPr>
              <w:t>铁路专用线项目</w:t>
            </w:r>
            <w:r>
              <w:rPr>
                <w:rFonts w:ascii="宋体" w:hAnsi="宋体" w:cs="宋体" w:hint="eastAsia"/>
                <w:szCs w:val="21"/>
              </w:rPr>
              <w:t>，</w:t>
            </w:r>
            <w:r>
              <w:rPr>
                <w:rFonts w:hint="eastAsia"/>
              </w:rPr>
              <w:t>不需要纳入总量控制范围。</w:t>
            </w:r>
          </w:p>
        </w:tc>
        <w:tc>
          <w:tcPr>
            <w:tcW w:w="767" w:type="dxa"/>
            <w:vAlign w:val="center"/>
          </w:tcPr>
          <w:p w:rsidR="00C40332" w:rsidRDefault="00C40332">
            <w:pPr>
              <w:pStyle w:val="af2"/>
            </w:pPr>
          </w:p>
        </w:tc>
      </w:tr>
      <w:tr w:rsidR="00C40332">
        <w:trPr>
          <w:trHeight w:val="2960"/>
        </w:trPr>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shd w:val="clear" w:color="auto" w:fill="auto"/>
            <w:vAlign w:val="center"/>
          </w:tcPr>
          <w:p w:rsidR="00C40332" w:rsidRDefault="000B1973">
            <w:pPr>
              <w:pStyle w:val="af2"/>
              <w:rPr>
                <w:kern w:val="2"/>
                <w:szCs w:val="24"/>
              </w:rPr>
            </w:pPr>
            <w:r>
              <w:t>环境风险防控</w:t>
            </w:r>
          </w:p>
        </w:tc>
        <w:tc>
          <w:tcPr>
            <w:tcW w:w="3640" w:type="dxa"/>
            <w:vAlign w:val="center"/>
          </w:tcPr>
          <w:p w:rsidR="00C40332" w:rsidRDefault="000B1973">
            <w:pPr>
              <w:pStyle w:val="af2"/>
            </w:pPr>
            <w:r>
              <w:rPr>
                <w:rFonts w:hint="eastAsia"/>
              </w:rPr>
              <w:t>建立并完善区域环境风险防范体系，制定完备的事故应急预案，贮存必要的应急物资，定期开展事故应急演练。</w:t>
            </w:r>
          </w:p>
        </w:tc>
        <w:tc>
          <w:tcPr>
            <w:tcW w:w="1939" w:type="dxa"/>
            <w:vAlign w:val="center"/>
          </w:tcPr>
          <w:p w:rsidR="00C40332" w:rsidRDefault="000B1973">
            <w:pPr>
              <w:pStyle w:val="af2"/>
            </w:pPr>
            <w:r>
              <w:rPr>
                <w:rFonts w:hint="eastAsia"/>
              </w:rPr>
              <w:t>本</w:t>
            </w:r>
            <w:r>
              <w:rPr>
                <w:rFonts w:hint="eastAsia"/>
              </w:rPr>
              <w:t>项目</w:t>
            </w:r>
            <w:r>
              <w:rPr>
                <w:rFonts w:hint="eastAsia"/>
              </w:rPr>
              <w:t>建成后根据</w:t>
            </w:r>
            <w:r>
              <w:rPr>
                <w:rFonts w:hint="eastAsia"/>
              </w:rPr>
              <w:t>《市政府关于印发连云港市突发事件总体应急预案的通知》（连政发〔</w:t>
            </w:r>
            <w:r>
              <w:rPr>
                <w:rFonts w:hint="eastAsia"/>
              </w:rPr>
              <w:t>2020</w:t>
            </w:r>
            <w:r>
              <w:rPr>
                <w:rFonts w:hint="eastAsia"/>
              </w:rPr>
              <w:t>〕</w:t>
            </w:r>
            <w:r>
              <w:rPr>
                <w:rFonts w:hint="eastAsia"/>
              </w:rPr>
              <w:t>21</w:t>
            </w:r>
            <w:r>
              <w:rPr>
                <w:rFonts w:hint="eastAsia"/>
              </w:rPr>
              <w:t>）</w:t>
            </w:r>
            <w:r>
              <w:rPr>
                <w:rFonts w:hint="eastAsia"/>
              </w:rPr>
              <w:t>，完善突发环境事件预警防范体系，充分做好应对突发环境事件的物资装备和技术准备，加强培训演练｡</w:t>
            </w:r>
          </w:p>
        </w:tc>
        <w:tc>
          <w:tcPr>
            <w:tcW w:w="767" w:type="dxa"/>
            <w:vAlign w:val="center"/>
          </w:tcPr>
          <w:p w:rsidR="00C40332" w:rsidRDefault="00C40332">
            <w:pPr>
              <w:pStyle w:val="af2"/>
            </w:pPr>
          </w:p>
        </w:tc>
      </w:tr>
      <w:tr w:rsidR="00C40332">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shd w:val="clear" w:color="auto" w:fill="auto"/>
            <w:vAlign w:val="center"/>
          </w:tcPr>
          <w:p w:rsidR="00C40332" w:rsidRDefault="000B1973">
            <w:pPr>
              <w:pStyle w:val="af2"/>
              <w:rPr>
                <w:kern w:val="2"/>
                <w:szCs w:val="24"/>
              </w:rPr>
            </w:pPr>
            <w:r>
              <w:t>资源利用效率要求</w:t>
            </w:r>
          </w:p>
        </w:tc>
        <w:tc>
          <w:tcPr>
            <w:tcW w:w="3640" w:type="dxa"/>
            <w:vAlign w:val="center"/>
          </w:tcPr>
          <w:p w:rsidR="00C40332" w:rsidRDefault="000B1973">
            <w:pPr>
              <w:pStyle w:val="af2"/>
            </w:pPr>
            <w:r>
              <w:rPr>
                <w:rFonts w:hint="eastAsia"/>
              </w:rPr>
              <w:t>-</w:t>
            </w:r>
          </w:p>
        </w:tc>
        <w:tc>
          <w:tcPr>
            <w:tcW w:w="1939" w:type="dxa"/>
            <w:vAlign w:val="center"/>
          </w:tcPr>
          <w:p w:rsidR="00C40332" w:rsidRDefault="000B1973">
            <w:pPr>
              <w:pStyle w:val="af2"/>
            </w:pPr>
            <w:r>
              <w:rPr>
                <w:rFonts w:hint="eastAsia"/>
              </w:rPr>
              <w:t>-</w:t>
            </w:r>
          </w:p>
        </w:tc>
        <w:tc>
          <w:tcPr>
            <w:tcW w:w="767" w:type="dxa"/>
            <w:vAlign w:val="center"/>
          </w:tcPr>
          <w:p w:rsidR="00C40332" w:rsidRDefault="00C40332">
            <w:pPr>
              <w:pStyle w:val="af2"/>
            </w:pPr>
          </w:p>
        </w:tc>
      </w:tr>
      <w:tr w:rsidR="00C40332">
        <w:tc>
          <w:tcPr>
            <w:tcW w:w="777" w:type="dxa"/>
            <w:vMerge w:val="restart"/>
            <w:vAlign w:val="center"/>
          </w:tcPr>
          <w:p w:rsidR="00C40332" w:rsidRDefault="000B1973">
            <w:pPr>
              <w:pStyle w:val="af2"/>
            </w:pPr>
            <w:r>
              <w:rPr>
                <w:rFonts w:hint="eastAsia"/>
              </w:rPr>
              <w:t>石桥镇</w:t>
            </w:r>
          </w:p>
        </w:tc>
        <w:tc>
          <w:tcPr>
            <w:tcW w:w="489" w:type="dxa"/>
            <w:vMerge w:val="restart"/>
            <w:vAlign w:val="center"/>
          </w:tcPr>
          <w:p w:rsidR="00C40332" w:rsidRDefault="000B1973">
            <w:pPr>
              <w:pStyle w:val="af2"/>
            </w:pPr>
            <w:r>
              <w:rPr>
                <w:rFonts w:hint="eastAsia"/>
              </w:rPr>
              <w:t>一般管控</w:t>
            </w:r>
            <w:r>
              <w:rPr>
                <w:rFonts w:hint="eastAsia"/>
              </w:rPr>
              <w:lastRenderedPageBreak/>
              <w:t>单元</w:t>
            </w:r>
          </w:p>
        </w:tc>
        <w:tc>
          <w:tcPr>
            <w:tcW w:w="699" w:type="dxa"/>
            <w:shd w:val="clear" w:color="auto" w:fill="auto"/>
            <w:vAlign w:val="center"/>
          </w:tcPr>
          <w:p w:rsidR="00C40332" w:rsidRDefault="000B1973">
            <w:pPr>
              <w:pStyle w:val="af2"/>
              <w:rPr>
                <w:kern w:val="2"/>
                <w:szCs w:val="24"/>
              </w:rPr>
            </w:pPr>
            <w:r>
              <w:lastRenderedPageBreak/>
              <w:t>空间布局约束</w:t>
            </w:r>
          </w:p>
        </w:tc>
        <w:tc>
          <w:tcPr>
            <w:tcW w:w="3640" w:type="dxa"/>
            <w:vAlign w:val="center"/>
          </w:tcPr>
          <w:p w:rsidR="00C40332" w:rsidRDefault="000B1973">
            <w:pPr>
              <w:pStyle w:val="af2"/>
            </w:pPr>
            <w:r>
              <w:rPr>
                <w:rFonts w:hint="eastAsia"/>
              </w:rPr>
              <w:t>（</w:t>
            </w:r>
            <w:r>
              <w:rPr>
                <w:rFonts w:hint="eastAsia"/>
              </w:rPr>
              <w:t>1</w:t>
            </w:r>
            <w:r>
              <w:rPr>
                <w:rFonts w:hint="eastAsia"/>
              </w:rPr>
              <w:t>）各类开发建设活动应符合国土空间规划和产业发展规划、生态环境保护规划、资源保护与开发利用等相关要求。</w:t>
            </w:r>
          </w:p>
          <w:p w:rsidR="00C40332" w:rsidRDefault="000B1973">
            <w:pPr>
              <w:pStyle w:val="af2"/>
            </w:pPr>
            <w:r>
              <w:rPr>
                <w:rFonts w:hint="eastAsia"/>
              </w:rPr>
              <w:lastRenderedPageBreak/>
              <w:t>（</w:t>
            </w:r>
            <w:r>
              <w:rPr>
                <w:rFonts w:hint="eastAsia"/>
              </w:rPr>
              <w:t>2</w:t>
            </w:r>
            <w:r>
              <w:rPr>
                <w:rFonts w:hint="eastAsia"/>
              </w:rPr>
              <w:t>）建筑方面，城镇新建建筑全面建成绿色建筑，大型公共建筑高星级绿色建筑比例，将节能改造作为城镇老旧小区基础改造内容积极开发建筑一体化光伏发电系统，探索推进光热综合利用。</w:t>
            </w:r>
          </w:p>
          <w:p w:rsidR="00C40332" w:rsidRDefault="000B1973">
            <w:pPr>
              <w:pStyle w:val="af2"/>
            </w:pPr>
            <w:r>
              <w:rPr>
                <w:rFonts w:hint="eastAsia"/>
              </w:rPr>
              <w:t>（</w:t>
            </w:r>
            <w:r>
              <w:rPr>
                <w:rFonts w:hint="eastAsia"/>
              </w:rPr>
              <w:t>3</w:t>
            </w:r>
            <w:r>
              <w:rPr>
                <w:rFonts w:hint="eastAsia"/>
              </w:rPr>
              <w:t>）交通方面，完善充电桩布局建设，持续提高新能源汽车应用比例。</w:t>
            </w:r>
          </w:p>
          <w:p w:rsidR="00C40332" w:rsidRDefault="000B1973">
            <w:pPr>
              <w:pStyle w:val="af2"/>
            </w:pPr>
            <w:r>
              <w:rPr>
                <w:rFonts w:hint="eastAsia"/>
              </w:rPr>
              <w:t>（</w:t>
            </w:r>
            <w:r>
              <w:rPr>
                <w:rFonts w:hint="eastAsia"/>
              </w:rPr>
              <w:t>4</w:t>
            </w:r>
            <w:r>
              <w:rPr>
                <w:rFonts w:hint="eastAsia"/>
              </w:rPr>
              <w:t>）深入推进垃圾分类回收，推广实施废弃物“减量化、再利用”。</w:t>
            </w:r>
          </w:p>
          <w:p w:rsidR="00C40332" w:rsidRDefault="000B1973">
            <w:pPr>
              <w:pStyle w:val="af2"/>
            </w:pPr>
            <w:r>
              <w:rPr>
                <w:rFonts w:hint="eastAsia"/>
              </w:rPr>
              <w:t>（</w:t>
            </w:r>
            <w:r>
              <w:rPr>
                <w:rFonts w:hint="eastAsia"/>
              </w:rPr>
              <w:t>5</w:t>
            </w:r>
            <w:r>
              <w:rPr>
                <w:rFonts w:hint="eastAsia"/>
              </w:rPr>
              <w:t>）居民生活方面，推广应用绿色包装和节能环保新材料，引导开展绿色产品认证。弘扬全民节能型消费和绿色低碳消费理念。</w:t>
            </w:r>
          </w:p>
          <w:p w:rsidR="00C40332" w:rsidRDefault="000B1973">
            <w:pPr>
              <w:pStyle w:val="af2"/>
            </w:pPr>
            <w:r>
              <w:rPr>
                <w:rFonts w:hint="eastAsia"/>
              </w:rPr>
              <w:t>（</w:t>
            </w:r>
            <w:r>
              <w:rPr>
                <w:rFonts w:hint="eastAsia"/>
              </w:rPr>
              <w:t>6</w:t>
            </w:r>
            <w:r>
              <w:rPr>
                <w:rFonts w:hint="eastAsia"/>
              </w:rPr>
              <w:t>）控制农业甲烷和氧化亚氮排放。</w:t>
            </w:r>
          </w:p>
          <w:p w:rsidR="00C40332" w:rsidRDefault="000B1973">
            <w:pPr>
              <w:pStyle w:val="af2"/>
            </w:pPr>
            <w:r>
              <w:rPr>
                <w:rFonts w:hint="eastAsia"/>
              </w:rPr>
              <w:t>（</w:t>
            </w:r>
            <w:r>
              <w:rPr>
                <w:rFonts w:hint="eastAsia"/>
              </w:rPr>
              <w:t>7</w:t>
            </w:r>
            <w:r>
              <w:rPr>
                <w:rFonts w:hint="eastAsia"/>
              </w:rPr>
              <w:t>）加强废弃物处置甲烷排放控制。按照焚烧为主、填埋补充原</w:t>
            </w:r>
            <w:r>
              <w:rPr>
                <w:rFonts w:hint="eastAsia"/>
              </w:rPr>
              <w:t>则，加快城镇生活垃圾焚烧厂建设，推进生活垃圾填埋场生态修复在条件具备的填埋场建设甲烷收集装置。</w:t>
            </w:r>
          </w:p>
        </w:tc>
        <w:tc>
          <w:tcPr>
            <w:tcW w:w="1939" w:type="dxa"/>
            <w:shd w:val="clear" w:color="auto" w:fill="auto"/>
            <w:vAlign w:val="center"/>
          </w:tcPr>
          <w:p w:rsidR="00C40332" w:rsidRDefault="000B1973">
            <w:pPr>
              <w:pStyle w:val="af2"/>
            </w:pPr>
            <w:r>
              <w:rPr>
                <w:rFonts w:hint="eastAsia"/>
              </w:rPr>
              <w:lastRenderedPageBreak/>
              <w:t>（</w:t>
            </w:r>
            <w:r>
              <w:rPr>
                <w:rFonts w:hint="eastAsia"/>
              </w:rPr>
              <w:t>1</w:t>
            </w:r>
            <w:r>
              <w:rPr>
                <w:rFonts w:hint="eastAsia"/>
              </w:rPr>
              <w:t>）本项目</w:t>
            </w:r>
            <w:r>
              <w:rPr>
                <w:rFonts w:hint="eastAsia"/>
              </w:rPr>
              <w:t>属于</w:t>
            </w:r>
            <w:r>
              <w:rPr>
                <w:rFonts w:cs="Times New Roman" w:hint="eastAsia"/>
                <w:szCs w:val="21"/>
              </w:rPr>
              <w:t>铁路专用线项目</w:t>
            </w:r>
            <w:r>
              <w:rPr>
                <w:rFonts w:ascii="宋体" w:hAnsi="宋体" w:cs="宋体" w:hint="eastAsia"/>
                <w:szCs w:val="21"/>
              </w:rPr>
              <w:t>，符合</w:t>
            </w:r>
            <w:r>
              <w:rPr>
                <w:rFonts w:hint="eastAsia"/>
              </w:rPr>
              <w:t>国土空间规划产业发展规划、生态</w:t>
            </w:r>
            <w:r>
              <w:rPr>
                <w:rFonts w:hint="eastAsia"/>
              </w:rPr>
              <w:lastRenderedPageBreak/>
              <w:t>环境保护规划、资源保护与开发利用等相关要求；</w:t>
            </w:r>
          </w:p>
          <w:p w:rsidR="00C40332" w:rsidRDefault="000B1973">
            <w:pPr>
              <w:pStyle w:val="af2"/>
            </w:pPr>
            <w:r>
              <w:rPr>
                <w:rFonts w:hint="eastAsia"/>
              </w:rPr>
              <w:t>（</w:t>
            </w:r>
            <w:r>
              <w:rPr>
                <w:rFonts w:hint="eastAsia"/>
              </w:rPr>
              <w:t>2</w:t>
            </w:r>
            <w:r>
              <w:rPr>
                <w:rFonts w:hint="eastAsia"/>
              </w:rPr>
              <w:t>）本项目</w:t>
            </w:r>
            <w:r>
              <w:rPr>
                <w:rFonts w:hint="eastAsia"/>
              </w:rPr>
              <w:t>属于</w:t>
            </w:r>
            <w:r>
              <w:rPr>
                <w:rFonts w:cs="Times New Roman" w:hint="eastAsia"/>
                <w:szCs w:val="21"/>
              </w:rPr>
              <w:t>铁路专用线项目</w:t>
            </w:r>
            <w:r>
              <w:rPr>
                <w:rFonts w:ascii="宋体" w:hAnsi="宋体" w:cs="宋体" w:hint="eastAsia"/>
                <w:szCs w:val="21"/>
              </w:rPr>
              <w:t>，不属于以上项目。</w:t>
            </w:r>
            <w:r>
              <w:rPr>
                <w:rFonts w:hint="eastAsia"/>
              </w:rPr>
              <w:t>（</w:t>
            </w:r>
            <w:r>
              <w:rPr>
                <w:rFonts w:hint="eastAsia"/>
              </w:rPr>
              <w:t>3</w:t>
            </w:r>
            <w:r>
              <w:rPr>
                <w:rFonts w:hint="eastAsia"/>
              </w:rPr>
              <w:t>）本项目</w:t>
            </w:r>
            <w:r>
              <w:rPr>
                <w:rFonts w:hint="eastAsia"/>
              </w:rPr>
              <w:t>属于</w:t>
            </w:r>
            <w:r>
              <w:rPr>
                <w:rFonts w:cs="Times New Roman" w:hint="eastAsia"/>
                <w:szCs w:val="21"/>
              </w:rPr>
              <w:t>铁路专用线项目</w:t>
            </w:r>
            <w:r>
              <w:rPr>
                <w:rFonts w:ascii="宋体" w:hAnsi="宋体" w:cs="宋体" w:hint="eastAsia"/>
                <w:szCs w:val="21"/>
              </w:rPr>
              <w:t>，不属于以上项目。</w:t>
            </w:r>
            <w:r>
              <w:rPr>
                <w:rFonts w:hint="eastAsia"/>
              </w:rPr>
              <w:t>（</w:t>
            </w:r>
            <w:r>
              <w:rPr>
                <w:rFonts w:hint="eastAsia"/>
              </w:rPr>
              <w:t>4</w:t>
            </w:r>
            <w:r>
              <w:rPr>
                <w:rFonts w:hint="eastAsia"/>
              </w:rPr>
              <w:t>）本项目</w:t>
            </w:r>
            <w:r>
              <w:rPr>
                <w:rFonts w:hint="eastAsia"/>
              </w:rPr>
              <w:t>属于</w:t>
            </w:r>
            <w:r>
              <w:rPr>
                <w:rFonts w:cs="Times New Roman" w:hint="eastAsia"/>
                <w:szCs w:val="21"/>
              </w:rPr>
              <w:t>铁路专用线项目</w:t>
            </w:r>
            <w:r>
              <w:rPr>
                <w:rFonts w:ascii="宋体" w:hAnsi="宋体" w:cs="宋体" w:hint="eastAsia"/>
                <w:szCs w:val="21"/>
              </w:rPr>
              <w:t>，不属于以上项目。</w:t>
            </w:r>
            <w:r>
              <w:rPr>
                <w:rFonts w:hint="eastAsia"/>
              </w:rPr>
              <w:t>（</w:t>
            </w:r>
            <w:r>
              <w:rPr>
                <w:rFonts w:hint="eastAsia"/>
              </w:rPr>
              <w:t>5</w:t>
            </w:r>
            <w:r>
              <w:rPr>
                <w:rFonts w:hint="eastAsia"/>
              </w:rPr>
              <w:t>）本项目</w:t>
            </w:r>
            <w:r>
              <w:rPr>
                <w:rFonts w:hint="eastAsia"/>
              </w:rPr>
              <w:t>属于</w:t>
            </w:r>
            <w:r>
              <w:rPr>
                <w:rFonts w:cs="Times New Roman" w:hint="eastAsia"/>
                <w:szCs w:val="21"/>
              </w:rPr>
              <w:t>铁路专用线项目</w:t>
            </w:r>
            <w:r>
              <w:rPr>
                <w:rFonts w:ascii="宋体" w:hAnsi="宋体" w:cs="宋体" w:hint="eastAsia"/>
                <w:szCs w:val="21"/>
              </w:rPr>
              <w:t>，不属于以上项目。</w:t>
            </w:r>
            <w:r>
              <w:rPr>
                <w:rFonts w:hint="eastAsia"/>
              </w:rPr>
              <w:t>（</w:t>
            </w:r>
            <w:r>
              <w:rPr>
                <w:rFonts w:hint="eastAsia"/>
              </w:rPr>
              <w:t>6</w:t>
            </w:r>
            <w:r>
              <w:rPr>
                <w:rFonts w:hint="eastAsia"/>
              </w:rPr>
              <w:t>）本项目</w:t>
            </w:r>
            <w:r>
              <w:rPr>
                <w:rFonts w:hint="eastAsia"/>
              </w:rPr>
              <w:t>属于</w:t>
            </w:r>
            <w:r>
              <w:rPr>
                <w:rFonts w:cs="Times New Roman" w:hint="eastAsia"/>
                <w:szCs w:val="21"/>
              </w:rPr>
              <w:t>铁路专用线项目</w:t>
            </w:r>
            <w:r>
              <w:rPr>
                <w:rFonts w:ascii="宋体" w:hAnsi="宋体" w:cs="宋体" w:hint="eastAsia"/>
                <w:szCs w:val="21"/>
              </w:rPr>
              <w:t>，不属于以上项目。</w:t>
            </w:r>
            <w:r>
              <w:rPr>
                <w:rFonts w:hint="eastAsia"/>
              </w:rPr>
              <w:t>（</w:t>
            </w:r>
            <w:r>
              <w:rPr>
                <w:rFonts w:hint="eastAsia"/>
              </w:rPr>
              <w:t>7</w:t>
            </w:r>
            <w:r>
              <w:rPr>
                <w:rFonts w:hint="eastAsia"/>
              </w:rPr>
              <w:t>）本项目</w:t>
            </w:r>
            <w:r>
              <w:rPr>
                <w:rFonts w:hint="eastAsia"/>
              </w:rPr>
              <w:t>属于</w:t>
            </w:r>
            <w:r>
              <w:rPr>
                <w:rFonts w:cs="Times New Roman" w:hint="eastAsia"/>
                <w:szCs w:val="21"/>
              </w:rPr>
              <w:t>铁路专用线项目</w:t>
            </w:r>
            <w:r>
              <w:rPr>
                <w:rFonts w:ascii="宋体" w:hAnsi="宋体" w:cs="宋体" w:hint="eastAsia"/>
                <w:szCs w:val="21"/>
              </w:rPr>
              <w:t>，不属于以上项目。</w:t>
            </w:r>
          </w:p>
        </w:tc>
        <w:tc>
          <w:tcPr>
            <w:tcW w:w="767" w:type="dxa"/>
            <w:vAlign w:val="center"/>
          </w:tcPr>
          <w:p w:rsidR="00C40332" w:rsidRDefault="00C40332">
            <w:pPr>
              <w:pStyle w:val="af2"/>
            </w:pPr>
          </w:p>
        </w:tc>
      </w:tr>
      <w:tr w:rsidR="00C40332">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shd w:val="clear" w:color="auto" w:fill="auto"/>
            <w:vAlign w:val="center"/>
          </w:tcPr>
          <w:p w:rsidR="00C40332" w:rsidRDefault="000B1973">
            <w:pPr>
              <w:pStyle w:val="af2"/>
              <w:rPr>
                <w:kern w:val="2"/>
                <w:szCs w:val="24"/>
              </w:rPr>
            </w:pPr>
            <w:r>
              <w:t>污染物排放管控</w:t>
            </w:r>
          </w:p>
        </w:tc>
        <w:tc>
          <w:tcPr>
            <w:tcW w:w="3640" w:type="dxa"/>
            <w:vAlign w:val="center"/>
          </w:tcPr>
          <w:p w:rsidR="00C40332" w:rsidRDefault="000B1973">
            <w:pPr>
              <w:pStyle w:val="af2"/>
            </w:pPr>
            <w:r>
              <w:rPr>
                <w:rFonts w:hint="eastAsia"/>
              </w:rPr>
              <w:t>（</w:t>
            </w:r>
            <w:r>
              <w:rPr>
                <w:rFonts w:hint="eastAsia"/>
              </w:rPr>
              <w:t>1</w:t>
            </w:r>
            <w:r>
              <w:rPr>
                <w:rFonts w:hint="eastAsia"/>
              </w:rPr>
              <w:t>）落实污染物总量控制制度，根据区域环境质量改善目标，削减污染物排放总量。</w:t>
            </w:r>
          </w:p>
          <w:p w:rsidR="00C40332" w:rsidRDefault="000B1973">
            <w:pPr>
              <w:pStyle w:val="af2"/>
            </w:pPr>
            <w:r>
              <w:rPr>
                <w:rFonts w:hint="eastAsia"/>
              </w:rPr>
              <w:t>（</w:t>
            </w:r>
            <w:r>
              <w:rPr>
                <w:rFonts w:hint="eastAsia"/>
              </w:rPr>
              <w:t>2</w:t>
            </w:r>
            <w:r>
              <w:rPr>
                <w:rFonts w:hint="eastAsia"/>
              </w:rPr>
              <w:t>）进一步开展管网排查，提升污水收集效率。强化餐饮油烟治理，加强噪声污染防治，严格施工扬尘监管，加强土壤和地下水污染防治与修复。</w:t>
            </w:r>
          </w:p>
          <w:p w:rsidR="00C40332" w:rsidRDefault="000B1973">
            <w:pPr>
              <w:pStyle w:val="af2"/>
            </w:pPr>
            <w:r>
              <w:rPr>
                <w:rFonts w:hint="eastAsia"/>
              </w:rPr>
              <w:t>（</w:t>
            </w:r>
            <w:r>
              <w:rPr>
                <w:rFonts w:hint="eastAsia"/>
              </w:rPr>
              <w:t>3</w:t>
            </w:r>
            <w:r>
              <w:rPr>
                <w:rFonts w:hint="eastAsia"/>
              </w:rPr>
              <w:t>）加强农业面源污染治理，严格控制化肥农药施加量，合理水产养殖布局，控制水产养殖污染，逐步削减农业面源污染物排放量。</w:t>
            </w:r>
          </w:p>
        </w:tc>
        <w:tc>
          <w:tcPr>
            <w:tcW w:w="1939" w:type="dxa"/>
            <w:shd w:val="clear" w:color="auto" w:fill="auto"/>
            <w:vAlign w:val="center"/>
          </w:tcPr>
          <w:p w:rsidR="00C40332" w:rsidRDefault="000B1973">
            <w:pPr>
              <w:pStyle w:val="af2"/>
            </w:pPr>
            <w:r>
              <w:rPr>
                <w:rFonts w:hint="eastAsia"/>
              </w:rPr>
              <w:t>本项目</w:t>
            </w:r>
            <w:r>
              <w:rPr>
                <w:rFonts w:hint="eastAsia"/>
              </w:rPr>
              <w:t>属于</w:t>
            </w:r>
            <w:r>
              <w:rPr>
                <w:rFonts w:cs="Times New Roman" w:hint="eastAsia"/>
                <w:szCs w:val="21"/>
              </w:rPr>
              <w:t>铁路专用线项目</w:t>
            </w:r>
            <w:r>
              <w:rPr>
                <w:rFonts w:ascii="宋体" w:hAnsi="宋体" w:cs="宋体" w:hint="eastAsia"/>
                <w:szCs w:val="21"/>
              </w:rPr>
              <w:t>，</w:t>
            </w:r>
            <w:r>
              <w:rPr>
                <w:rFonts w:hint="eastAsia"/>
              </w:rPr>
              <w:t>不需要纳入总量控制范围。</w:t>
            </w:r>
          </w:p>
        </w:tc>
        <w:tc>
          <w:tcPr>
            <w:tcW w:w="767" w:type="dxa"/>
            <w:vAlign w:val="center"/>
          </w:tcPr>
          <w:p w:rsidR="00C40332" w:rsidRDefault="00C40332">
            <w:pPr>
              <w:pStyle w:val="af2"/>
            </w:pPr>
          </w:p>
        </w:tc>
      </w:tr>
      <w:tr w:rsidR="00C40332">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shd w:val="clear" w:color="auto" w:fill="auto"/>
            <w:vAlign w:val="center"/>
          </w:tcPr>
          <w:p w:rsidR="00C40332" w:rsidRDefault="000B1973">
            <w:pPr>
              <w:pStyle w:val="af2"/>
              <w:rPr>
                <w:kern w:val="2"/>
                <w:szCs w:val="24"/>
              </w:rPr>
            </w:pPr>
            <w:r>
              <w:t>环境风险防控</w:t>
            </w:r>
          </w:p>
        </w:tc>
        <w:tc>
          <w:tcPr>
            <w:tcW w:w="3640" w:type="dxa"/>
            <w:vAlign w:val="center"/>
          </w:tcPr>
          <w:p w:rsidR="00C40332" w:rsidRDefault="000B1973">
            <w:pPr>
              <w:pStyle w:val="af2"/>
            </w:pPr>
            <w:r>
              <w:rPr>
                <w:rFonts w:hint="eastAsia"/>
              </w:rPr>
              <w:t>（</w:t>
            </w:r>
            <w:r>
              <w:rPr>
                <w:rFonts w:hint="eastAsia"/>
              </w:rPr>
              <w:t>1</w:t>
            </w:r>
            <w:r>
              <w:rPr>
                <w:rFonts w:hint="eastAsia"/>
              </w:rPr>
              <w:t>）加强环境风险防范应急体系建设，加强环境应急预案管理，定期开展应急演练，持续开展环境安全隐患排查整治，提升应急监测能力，加强应急物资管理。</w:t>
            </w:r>
          </w:p>
          <w:p w:rsidR="00C40332" w:rsidRDefault="000B1973">
            <w:pPr>
              <w:pStyle w:val="af2"/>
            </w:pPr>
            <w:r>
              <w:rPr>
                <w:rFonts w:hint="eastAsia"/>
              </w:rPr>
              <w:t>（</w:t>
            </w:r>
            <w:r>
              <w:rPr>
                <w:rFonts w:hint="eastAsia"/>
              </w:rPr>
              <w:t>2</w:t>
            </w:r>
            <w:r>
              <w:rPr>
                <w:rFonts w:hint="eastAsia"/>
              </w:rPr>
              <w:t>）合理布局商业、居住、科教等功能区块严格控制噪声、恶臭、油烟等污染排放较大的建设项目布局。</w:t>
            </w:r>
          </w:p>
        </w:tc>
        <w:tc>
          <w:tcPr>
            <w:tcW w:w="1939" w:type="dxa"/>
            <w:shd w:val="clear" w:color="auto" w:fill="auto"/>
            <w:vAlign w:val="center"/>
          </w:tcPr>
          <w:p w:rsidR="00C40332" w:rsidRDefault="000B1973">
            <w:pPr>
              <w:pStyle w:val="af2"/>
            </w:pPr>
            <w:r>
              <w:rPr>
                <w:rFonts w:hint="eastAsia"/>
              </w:rPr>
              <w:t>本</w:t>
            </w:r>
            <w:r>
              <w:rPr>
                <w:rFonts w:hint="eastAsia"/>
              </w:rPr>
              <w:t>项目</w:t>
            </w:r>
            <w:r>
              <w:rPr>
                <w:rFonts w:hint="eastAsia"/>
              </w:rPr>
              <w:t>建成后根据</w:t>
            </w:r>
            <w:r>
              <w:rPr>
                <w:rFonts w:hint="eastAsia"/>
              </w:rPr>
              <w:t>《市政府关于印发连云港市突发事件总体应急预案的通知》（连政发〔</w:t>
            </w:r>
            <w:r>
              <w:rPr>
                <w:rFonts w:hint="eastAsia"/>
              </w:rPr>
              <w:t>2020</w:t>
            </w:r>
            <w:r>
              <w:rPr>
                <w:rFonts w:hint="eastAsia"/>
              </w:rPr>
              <w:t>〕</w:t>
            </w:r>
            <w:r>
              <w:rPr>
                <w:rFonts w:hint="eastAsia"/>
              </w:rPr>
              <w:t>21</w:t>
            </w:r>
            <w:r>
              <w:rPr>
                <w:rFonts w:hint="eastAsia"/>
              </w:rPr>
              <w:t>）</w:t>
            </w:r>
            <w:r>
              <w:rPr>
                <w:rFonts w:hint="eastAsia"/>
              </w:rPr>
              <w:t>，完善突发环境事件预警防范体系，充分做好应对突发环境事件的物资装备和技术准备，加强培训演练｡</w:t>
            </w:r>
          </w:p>
        </w:tc>
        <w:tc>
          <w:tcPr>
            <w:tcW w:w="767" w:type="dxa"/>
            <w:vAlign w:val="center"/>
          </w:tcPr>
          <w:p w:rsidR="00C40332" w:rsidRDefault="00C40332">
            <w:pPr>
              <w:pStyle w:val="af2"/>
            </w:pPr>
          </w:p>
        </w:tc>
      </w:tr>
      <w:tr w:rsidR="00C40332">
        <w:tc>
          <w:tcPr>
            <w:tcW w:w="777" w:type="dxa"/>
            <w:vMerge/>
            <w:vAlign w:val="center"/>
          </w:tcPr>
          <w:p w:rsidR="00C40332" w:rsidRDefault="00C40332">
            <w:pPr>
              <w:pStyle w:val="af2"/>
            </w:pPr>
          </w:p>
        </w:tc>
        <w:tc>
          <w:tcPr>
            <w:tcW w:w="489" w:type="dxa"/>
            <w:vMerge/>
            <w:vAlign w:val="center"/>
          </w:tcPr>
          <w:p w:rsidR="00C40332" w:rsidRDefault="00C40332">
            <w:pPr>
              <w:pStyle w:val="af2"/>
            </w:pPr>
          </w:p>
        </w:tc>
        <w:tc>
          <w:tcPr>
            <w:tcW w:w="699" w:type="dxa"/>
            <w:shd w:val="clear" w:color="auto" w:fill="auto"/>
            <w:vAlign w:val="center"/>
          </w:tcPr>
          <w:p w:rsidR="00C40332" w:rsidRDefault="000B1973">
            <w:pPr>
              <w:pStyle w:val="af2"/>
              <w:rPr>
                <w:kern w:val="2"/>
                <w:szCs w:val="24"/>
              </w:rPr>
            </w:pPr>
            <w:r>
              <w:t>资源利用效率要求</w:t>
            </w:r>
          </w:p>
        </w:tc>
        <w:tc>
          <w:tcPr>
            <w:tcW w:w="3640" w:type="dxa"/>
            <w:vAlign w:val="center"/>
          </w:tcPr>
          <w:p w:rsidR="00C40332" w:rsidRDefault="000B1973">
            <w:pPr>
              <w:pStyle w:val="af2"/>
            </w:pPr>
            <w:r>
              <w:rPr>
                <w:rFonts w:hint="eastAsia"/>
              </w:rPr>
              <w:t>（</w:t>
            </w:r>
            <w:r>
              <w:rPr>
                <w:rFonts w:hint="eastAsia"/>
              </w:rPr>
              <w:t>1</w:t>
            </w:r>
            <w:r>
              <w:rPr>
                <w:rFonts w:hint="eastAsia"/>
              </w:rPr>
              <w:t>）优化能源结构，加强能源清洁利用。（</w:t>
            </w:r>
            <w:r>
              <w:rPr>
                <w:rFonts w:hint="eastAsia"/>
              </w:rPr>
              <w:t>2</w:t>
            </w:r>
            <w:r>
              <w:rPr>
                <w:rFonts w:hint="eastAsia"/>
              </w:rPr>
              <w:t>）提高土地利用效</w:t>
            </w:r>
            <w:r>
              <w:rPr>
                <w:rFonts w:hint="eastAsia"/>
              </w:rPr>
              <w:t>率，节约集约利用土地资源。</w:t>
            </w:r>
          </w:p>
          <w:p w:rsidR="00C40332" w:rsidRDefault="000B1973">
            <w:pPr>
              <w:pStyle w:val="af2"/>
            </w:pPr>
            <w:r>
              <w:rPr>
                <w:rFonts w:hint="eastAsia"/>
              </w:rPr>
              <w:t>（</w:t>
            </w:r>
            <w:r>
              <w:rPr>
                <w:rFonts w:hint="eastAsia"/>
              </w:rPr>
              <w:t>3</w:t>
            </w:r>
            <w:r>
              <w:rPr>
                <w:rFonts w:hint="eastAsia"/>
              </w:rPr>
              <w:t>）提高水资源利用效率。</w:t>
            </w:r>
          </w:p>
        </w:tc>
        <w:tc>
          <w:tcPr>
            <w:tcW w:w="1939" w:type="dxa"/>
            <w:shd w:val="clear" w:color="auto" w:fill="auto"/>
            <w:vAlign w:val="center"/>
          </w:tcPr>
          <w:p w:rsidR="00C40332" w:rsidRDefault="000B1973">
            <w:pPr>
              <w:pStyle w:val="af2"/>
            </w:pPr>
            <w:r>
              <w:rPr>
                <w:rFonts w:hint="eastAsia"/>
              </w:rPr>
              <w:t>（</w:t>
            </w:r>
            <w:r>
              <w:rPr>
                <w:rFonts w:hint="eastAsia"/>
              </w:rPr>
              <w:t>1</w:t>
            </w:r>
            <w:r>
              <w:rPr>
                <w:rFonts w:hint="eastAsia"/>
              </w:rPr>
              <w:t>）和（</w:t>
            </w:r>
            <w:r>
              <w:rPr>
                <w:rFonts w:hint="eastAsia"/>
              </w:rPr>
              <w:t>3</w:t>
            </w:r>
            <w:r>
              <w:rPr>
                <w:rFonts w:hint="eastAsia"/>
              </w:rPr>
              <w:t>）</w:t>
            </w:r>
            <w:r>
              <w:rPr>
                <w:rFonts w:hint="eastAsia"/>
              </w:rPr>
              <w:t>本</w:t>
            </w:r>
            <w:r>
              <w:rPr>
                <w:rFonts w:hint="eastAsia"/>
              </w:rPr>
              <w:t>项目不涉及用水和能源消耗。</w:t>
            </w:r>
          </w:p>
          <w:p w:rsidR="00C40332" w:rsidRDefault="000B1973">
            <w:pPr>
              <w:pStyle w:val="af2"/>
            </w:pPr>
            <w:r>
              <w:rPr>
                <w:rFonts w:hint="eastAsia"/>
              </w:rPr>
              <w:t>（</w:t>
            </w:r>
            <w:r>
              <w:rPr>
                <w:rFonts w:hint="eastAsia"/>
              </w:rPr>
              <w:t>2</w:t>
            </w:r>
            <w:r>
              <w:rPr>
                <w:rFonts w:hint="eastAsia"/>
              </w:rPr>
              <w:t>）项目已取得用地批复。</w:t>
            </w:r>
          </w:p>
        </w:tc>
        <w:tc>
          <w:tcPr>
            <w:tcW w:w="767" w:type="dxa"/>
            <w:vAlign w:val="center"/>
          </w:tcPr>
          <w:p w:rsidR="00C40332" w:rsidRDefault="00C40332">
            <w:pPr>
              <w:pStyle w:val="af2"/>
            </w:pPr>
          </w:p>
        </w:tc>
      </w:tr>
    </w:tbl>
    <w:p w:rsidR="00C40332" w:rsidRDefault="000B1973" w:rsidP="00072846">
      <w:pPr>
        <w:ind w:firstLine="560"/>
      </w:pPr>
      <w:r>
        <w:t>由此，本项目满足根据</w:t>
      </w:r>
      <w:r>
        <w:rPr>
          <w:rFonts w:hint="eastAsia"/>
        </w:rPr>
        <w:t>《江苏省</w:t>
      </w:r>
      <w:r>
        <w:rPr>
          <w:rFonts w:hint="eastAsia"/>
        </w:rPr>
        <w:t>2023</w:t>
      </w:r>
      <w:r>
        <w:rPr>
          <w:rFonts w:hint="eastAsia"/>
        </w:rPr>
        <w:t>年度生态环境分区管控动</w:t>
      </w:r>
      <w:r>
        <w:rPr>
          <w:rFonts w:hint="eastAsia"/>
        </w:rPr>
        <w:lastRenderedPageBreak/>
        <w:t>态更新结果》《</w:t>
      </w:r>
      <w:r>
        <w:rPr>
          <w:rFonts w:hint="eastAsia"/>
        </w:rPr>
        <w:t>连云港市</w:t>
      </w:r>
      <w:r>
        <w:rPr>
          <w:rFonts w:hint="eastAsia"/>
        </w:rPr>
        <w:t>2023</w:t>
      </w:r>
      <w:r>
        <w:rPr>
          <w:rFonts w:hint="eastAsia"/>
        </w:rPr>
        <w:t>年度生态环境分区管控动态更新成果公告</w:t>
      </w:r>
      <w:r>
        <w:rPr>
          <w:rFonts w:hint="eastAsia"/>
        </w:rPr>
        <w:t>》《</w:t>
      </w:r>
      <w:r>
        <w:rPr>
          <w:rFonts w:hint="eastAsia"/>
        </w:rPr>
        <w:t>江苏省自然资源厅关于连云港市赣榆区生态空间管控区域调整方案的复函》（苏自然资函〔</w:t>
      </w:r>
      <w:r>
        <w:rPr>
          <w:rFonts w:hint="eastAsia"/>
        </w:rPr>
        <w:t>2025</w:t>
      </w:r>
      <w:r>
        <w:rPr>
          <w:rFonts w:hint="eastAsia"/>
        </w:rPr>
        <w:t>〕</w:t>
      </w:r>
      <w:r>
        <w:rPr>
          <w:rFonts w:hint="eastAsia"/>
        </w:rPr>
        <w:t>140</w:t>
      </w:r>
      <w:r>
        <w:rPr>
          <w:rFonts w:hint="eastAsia"/>
        </w:rPr>
        <w:t>号）</w:t>
      </w:r>
      <w:r>
        <w:rPr>
          <w:rFonts w:hint="eastAsia"/>
        </w:rPr>
        <w:t>及江苏省生态环境分区管控综合服务网站中</w:t>
      </w:r>
      <w:r>
        <w:rPr>
          <w:rFonts w:hint="eastAsia"/>
        </w:rPr>
        <w:t>通榆河（赣榆区）清水通道维护区</w:t>
      </w:r>
      <w:r>
        <w:rPr>
          <w:rFonts w:hint="eastAsia"/>
        </w:rPr>
        <w:t>的生态环境准入清单的</w:t>
      </w:r>
      <w:r>
        <w:t>要求。</w:t>
      </w:r>
    </w:p>
    <w:p w:rsidR="00C40332" w:rsidRDefault="000B1973" w:rsidP="00072846">
      <w:pPr>
        <w:ind w:firstLine="560"/>
      </w:pPr>
      <w:r>
        <w:rPr>
          <w:rFonts w:hint="eastAsia"/>
        </w:rPr>
        <w:t>综上所述，本</w:t>
      </w:r>
      <w:r>
        <w:rPr>
          <w:rFonts w:hint="eastAsia"/>
        </w:rPr>
        <w:t>项目</w:t>
      </w:r>
      <w:r>
        <w:rPr>
          <w:rFonts w:hint="eastAsia"/>
        </w:rPr>
        <w:t>的建设符合“三线一单”相关要求｡</w:t>
      </w:r>
    </w:p>
    <w:p w:rsidR="00C40332" w:rsidRDefault="000B1973" w:rsidP="00072846">
      <w:pPr>
        <w:ind w:firstLine="560"/>
      </w:pPr>
      <w:r>
        <w:rPr>
          <w:rFonts w:hint="eastAsia"/>
        </w:rPr>
        <w:t>（</w:t>
      </w:r>
      <w:r>
        <w:rPr>
          <w:rFonts w:hint="eastAsia"/>
        </w:rPr>
        <w:t>2</w:t>
      </w:r>
      <w:r>
        <w:rPr>
          <w:rFonts w:hint="eastAsia"/>
        </w:rPr>
        <w:t>）</w:t>
      </w:r>
      <w:r>
        <w:t>对照《长江经济带发展负面清单指南（试行，</w:t>
      </w:r>
      <w:r>
        <w:t>2022</w:t>
      </w:r>
      <w:r>
        <w:t>年版）》</w:t>
      </w:r>
      <w:r>
        <w:rPr>
          <w:rFonts w:hint="eastAsia"/>
        </w:rPr>
        <w:t>（长江办〔</w:t>
      </w:r>
      <w:r>
        <w:rPr>
          <w:rFonts w:hint="eastAsia"/>
        </w:rPr>
        <w:t>2022</w:t>
      </w:r>
      <w:r>
        <w:rPr>
          <w:rFonts w:hint="eastAsia"/>
        </w:rPr>
        <w:t>〕</w:t>
      </w:r>
      <w:r>
        <w:rPr>
          <w:rFonts w:hint="eastAsia"/>
        </w:rPr>
        <w:t>7</w:t>
      </w:r>
      <w:r>
        <w:rPr>
          <w:rFonts w:hint="eastAsia"/>
        </w:rPr>
        <w:t>号）</w:t>
      </w:r>
      <w:r>
        <w:t>中负面清单管理要求，本项目与</w:t>
      </w:r>
      <w:r>
        <w:rPr>
          <w:rFonts w:hint="eastAsia"/>
        </w:rPr>
        <w:t>该</w:t>
      </w:r>
      <w:r>
        <w:t>文件相符性分析见</w:t>
      </w:r>
      <w:r>
        <w:rPr>
          <w:rFonts w:hint="eastAsia"/>
        </w:rPr>
        <w:t>下</w:t>
      </w:r>
      <w:r>
        <w:t>表。</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8</w:t>
      </w:r>
      <w:r>
        <w:fldChar w:fldCharType="end"/>
      </w:r>
      <w:r>
        <w:rPr>
          <w:rFonts w:hint="eastAsia"/>
        </w:rPr>
        <w:t xml:space="preserve"> </w:t>
      </w:r>
      <w:r>
        <w:rPr>
          <w:rFonts w:hint="eastAsia"/>
        </w:rPr>
        <w:t>与《长江经济带发展负面清单指南（试行，</w:t>
      </w:r>
      <w:r>
        <w:rPr>
          <w:rFonts w:hint="eastAsia"/>
        </w:rPr>
        <w:t>2022</w:t>
      </w:r>
      <w:r>
        <w:rPr>
          <w:rFonts w:hint="eastAsia"/>
        </w:rPr>
        <w:t>年版）》相符性的分析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
        <w:gridCol w:w="4425"/>
        <w:gridCol w:w="2996"/>
        <w:gridCol w:w="549"/>
      </w:tblGrid>
      <w:tr w:rsidR="00C40332">
        <w:tc>
          <w:tcPr>
            <w:tcW w:w="324" w:type="pct"/>
            <w:vAlign w:val="center"/>
          </w:tcPr>
          <w:p w:rsidR="00C40332" w:rsidRDefault="000B1973">
            <w:pPr>
              <w:pStyle w:val="af5"/>
              <w:rPr>
                <w:b/>
                <w:bCs/>
              </w:rPr>
            </w:pPr>
            <w:r>
              <w:rPr>
                <w:b/>
                <w:bCs/>
              </w:rPr>
              <w:t>序号</w:t>
            </w:r>
          </w:p>
        </w:tc>
        <w:tc>
          <w:tcPr>
            <w:tcW w:w="2595" w:type="pct"/>
            <w:vAlign w:val="center"/>
          </w:tcPr>
          <w:p w:rsidR="00C40332" w:rsidRDefault="000B1973">
            <w:pPr>
              <w:pStyle w:val="af5"/>
              <w:rPr>
                <w:b/>
                <w:bCs/>
              </w:rPr>
            </w:pPr>
            <w:r>
              <w:rPr>
                <w:b/>
                <w:bCs/>
              </w:rPr>
              <w:t>相关要求</w:t>
            </w:r>
          </w:p>
        </w:tc>
        <w:tc>
          <w:tcPr>
            <w:tcW w:w="1757" w:type="pct"/>
            <w:vAlign w:val="center"/>
          </w:tcPr>
          <w:p w:rsidR="00C40332" w:rsidRDefault="000B1973">
            <w:pPr>
              <w:pStyle w:val="af5"/>
              <w:rPr>
                <w:b/>
                <w:bCs/>
              </w:rPr>
            </w:pPr>
            <w:r>
              <w:rPr>
                <w:b/>
                <w:bCs/>
              </w:rPr>
              <w:t>本项目情况</w:t>
            </w:r>
          </w:p>
        </w:tc>
        <w:tc>
          <w:tcPr>
            <w:tcW w:w="322" w:type="pct"/>
            <w:vAlign w:val="center"/>
          </w:tcPr>
          <w:p w:rsidR="00C40332" w:rsidRDefault="000B1973">
            <w:pPr>
              <w:pStyle w:val="af5"/>
              <w:rPr>
                <w:b/>
                <w:bCs/>
              </w:rPr>
            </w:pPr>
            <w:r>
              <w:rPr>
                <w:b/>
                <w:bCs/>
              </w:rPr>
              <w:t>相符性</w:t>
            </w:r>
          </w:p>
        </w:tc>
      </w:tr>
      <w:tr w:rsidR="00C40332">
        <w:tc>
          <w:tcPr>
            <w:tcW w:w="324" w:type="pct"/>
            <w:vAlign w:val="center"/>
          </w:tcPr>
          <w:p w:rsidR="00C40332" w:rsidRDefault="000B1973">
            <w:pPr>
              <w:pStyle w:val="af5"/>
            </w:pPr>
            <w:r>
              <w:t>1</w:t>
            </w:r>
          </w:p>
        </w:tc>
        <w:tc>
          <w:tcPr>
            <w:tcW w:w="3835" w:type="dxa"/>
            <w:vAlign w:val="center"/>
          </w:tcPr>
          <w:p w:rsidR="00C40332" w:rsidRDefault="000B1973">
            <w:pPr>
              <w:pStyle w:val="af5"/>
            </w:pPr>
            <w:r>
              <w:t>禁止建设不符合全国和省级港口布局规划以及港口总体规划的码头项目，禁止建设不符合《长江干线过江通道布局规划》的过长江通道项目。</w:t>
            </w:r>
          </w:p>
        </w:tc>
        <w:tc>
          <w:tcPr>
            <w:tcW w:w="1757" w:type="pct"/>
            <w:vAlign w:val="center"/>
          </w:tcPr>
          <w:p w:rsidR="00C40332" w:rsidRDefault="000B1973">
            <w:pPr>
              <w:pStyle w:val="af5"/>
            </w:pPr>
            <w:r>
              <w:rPr>
                <w:rFonts w:hint="eastAsia"/>
              </w:rPr>
              <w:t>本项目不属于码头及过长江通道项目。</w:t>
            </w:r>
          </w:p>
        </w:tc>
        <w:tc>
          <w:tcPr>
            <w:tcW w:w="322" w:type="pct"/>
            <w:vAlign w:val="center"/>
          </w:tcPr>
          <w:p w:rsidR="00C40332" w:rsidRDefault="000B1973">
            <w:pPr>
              <w:pStyle w:val="af5"/>
            </w:pPr>
            <w:r>
              <w:rPr>
                <w:rFonts w:hint="eastAsia"/>
              </w:rPr>
              <w:t>相符</w:t>
            </w:r>
          </w:p>
        </w:tc>
      </w:tr>
      <w:tr w:rsidR="00C40332">
        <w:tc>
          <w:tcPr>
            <w:tcW w:w="324" w:type="pct"/>
            <w:vAlign w:val="center"/>
          </w:tcPr>
          <w:p w:rsidR="00C40332" w:rsidRDefault="000B1973">
            <w:pPr>
              <w:pStyle w:val="af5"/>
            </w:pPr>
            <w:r>
              <w:t>2</w:t>
            </w:r>
          </w:p>
        </w:tc>
        <w:tc>
          <w:tcPr>
            <w:tcW w:w="3835" w:type="dxa"/>
            <w:vAlign w:val="center"/>
          </w:tcPr>
          <w:p w:rsidR="00C40332" w:rsidRDefault="000B1973">
            <w:pPr>
              <w:pStyle w:val="af5"/>
            </w:pPr>
            <w:r>
              <w:t>禁止在自然保护区核心区、缓冲区的岸线和河段范围内投资建设旅游和生产经营项目。禁止在风景名胜区核心景区的岸线和河段范围内投资建设与风景名胜资源保护无关的项目。</w:t>
            </w:r>
          </w:p>
        </w:tc>
        <w:tc>
          <w:tcPr>
            <w:tcW w:w="1757" w:type="pct"/>
            <w:vAlign w:val="center"/>
          </w:tcPr>
          <w:p w:rsidR="00C40332" w:rsidRDefault="000B1973">
            <w:pPr>
              <w:pStyle w:val="af5"/>
            </w:pPr>
            <w:r>
              <w:rPr>
                <w:rFonts w:hint="eastAsia"/>
              </w:rPr>
              <w:t>本项目不在自然保护区核心区、缓冲区的岸线和河段范围内，不在风景名胜区核心景区的岸线和河段范围内。</w:t>
            </w:r>
          </w:p>
        </w:tc>
        <w:tc>
          <w:tcPr>
            <w:tcW w:w="322" w:type="pct"/>
            <w:vAlign w:val="center"/>
          </w:tcPr>
          <w:p w:rsidR="00C40332" w:rsidRDefault="000B1973">
            <w:pPr>
              <w:pStyle w:val="af5"/>
            </w:pPr>
            <w:r>
              <w:rPr>
                <w:rFonts w:hint="eastAsia"/>
              </w:rPr>
              <w:t>相符</w:t>
            </w:r>
          </w:p>
        </w:tc>
      </w:tr>
      <w:tr w:rsidR="00C40332">
        <w:tc>
          <w:tcPr>
            <w:tcW w:w="324" w:type="pct"/>
            <w:vAlign w:val="center"/>
          </w:tcPr>
          <w:p w:rsidR="00C40332" w:rsidRDefault="000B1973">
            <w:pPr>
              <w:pStyle w:val="af5"/>
            </w:pPr>
            <w:r>
              <w:t>3</w:t>
            </w:r>
          </w:p>
        </w:tc>
        <w:tc>
          <w:tcPr>
            <w:tcW w:w="3835" w:type="dxa"/>
            <w:vAlign w:val="center"/>
          </w:tcPr>
          <w:p w:rsidR="00C40332" w:rsidRDefault="000B1973">
            <w:pPr>
              <w:pStyle w:val="af5"/>
            </w:pPr>
            <w: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1757" w:type="pct"/>
            <w:vAlign w:val="center"/>
          </w:tcPr>
          <w:p w:rsidR="00C40332" w:rsidRDefault="000B1973">
            <w:pPr>
              <w:pStyle w:val="af5"/>
            </w:pPr>
            <w:r>
              <w:rPr>
                <w:rFonts w:hint="eastAsia"/>
              </w:rPr>
              <w:t>本项目不在饮用水水源一级保护区的岸线和河段范围内，不在饮用水水源二级保护区的岸线和河段范围内。</w:t>
            </w:r>
          </w:p>
        </w:tc>
        <w:tc>
          <w:tcPr>
            <w:tcW w:w="322" w:type="pct"/>
            <w:vAlign w:val="center"/>
          </w:tcPr>
          <w:p w:rsidR="00C40332" w:rsidRDefault="000B1973">
            <w:pPr>
              <w:pStyle w:val="af5"/>
            </w:pPr>
            <w:r>
              <w:rPr>
                <w:rFonts w:hint="eastAsia"/>
              </w:rPr>
              <w:t>相符</w:t>
            </w:r>
          </w:p>
        </w:tc>
      </w:tr>
      <w:tr w:rsidR="00C40332">
        <w:tc>
          <w:tcPr>
            <w:tcW w:w="324" w:type="pct"/>
            <w:vAlign w:val="center"/>
          </w:tcPr>
          <w:p w:rsidR="00C40332" w:rsidRDefault="000B1973">
            <w:pPr>
              <w:pStyle w:val="af5"/>
            </w:pPr>
            <w:r>
              <w:t>4</w:t>
            </w:r>
          </w:p>
        </w:tc>
        <w:tc>
          <w:tcPr>
            <w:tcW w:w="3835" w:type="dxa"/>
            <w:vAlign w:val="center"/>
          </w:tcPr>
          <w:p w:rsidR="00C40332" w:rsidRDefault="000B1973">
            <w:pPr>
              <w:pStyle w:val="af5"/>
            </w:pPr>
            <w:r>
              <w:t>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1757" w:type="pct"/>
            <w:vAlign w:val="center"/>
          </w:tcPr>
          <w:p w:rsidR="00C40332" w:rsidRDefault="000B1973">
            <w:pPr>
              <w:pStyle w:val="af5"/>
            </w:pPr>
            <w:r>
              <w:rPr>
                <w:rFonts w:hint="eastAsia"/>
              </w:rPr>
              <w:t>本项目不在水产种质资源保护区的岸线和河段范围内，不在国家湿地公园的岸线和河段范围内。</w:t>
            </w:r>
          </w:p>
        </w:tc>
        <w:tc>
          <w:tcPr>
            <w:tcW w:w="322" w:type="pct"/>
            <w:vAlign w:val="center"/>
          </w:tcPr>
          <w:p w:rsidR="00C40332" w:rsidRDefault="000B1973">
            <w:pPr>
              <w:pStyle w:val="af5"/>
            </w:pPr>
            <w:r>
              <w:rPr>
                <w:rFonts w:hint="eastAsia"/>
              </w:rPr>
              <w:t>相符</w:t>
            </w:r>
          </w:p>
        </w:tc>
      </w:tr>
      <w:tr w:rsidR="00C40332">
        <w:tc>
          <w:tcPr>
            <w:tcW w:w="324" w:type="pct"/>
            <w:vAlign w:val="center"/>
          </w:tcPr>
          <w:p w:rsidR="00C40332" w:rsidRDefault="000B1973">
            <w:pPr>
              <w:pStyle w:val="af5"/>
            </w:pPr>
            <w:r>
              <w:t>5</w:t>
            </w:r>
          </w:p>
        </w:tc>
        <w:tc>
          <w:tcPr>
            <w:tcW w:w="3835" w:type="dxa"/>
            <w:vAlign w:val="center"/>
          </w:tcPr>
          <w:p w:rsidR="00C40332" w:rsidRDefault="000B1973">
            <w:pPr>
              <w:pStyle w:val="af5"/>
            </w:pPr>
            <w:r>
              <w:rPr>
                <w:rFonts w:hint="eastAsia"/>
              </w:rPr>
              <w:t>禁止违法利用、占用长江流域河湖岸线。禁止在《长江岸线保护和开发利用总体规划》划定的岸线保护区和保留区内投资建设除事关公共安全及</w:t>
            </w:r>
            <w:r>
              <w:rPr>
                <w:rFonts w:hint="eastAsia"/>
              </w:rPr>
              <w:t>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1757" w:type="pct"/>
            <w:vAlign w:val="center"/>
          </w:tcPr>
          <w:p w:rsidR="00C40332" w:rsidRDefault="000B1973">
            <w:pPr>
              <w:pStyle w:val="af5"/>
            </w:pPr>
            <w:r>
              <w:rPr>
                <w:rFonts w:hint="eastAsia"/>
              </w:rPr>
              <w:t>本项目不</w:t>
            </w:r>
            <w:r>
              <w:rPr>
                <w:rFonts w:hint="eastAsia"/>
              </w:rPr>
              <w:t>利用、占用长江流域河湖岸线</w:t>
            </w:r>
            <w:r>
              <w:rPr>
                <w:rFonts w:hint="eastAsia"/>
              </w:rPr>
              <w:t>，</w:t>
            </w:r>
            <w:r>
              <w:rPr>
                <w:rFonts w:hint="eastAsia"/>
              </w:rPr>
              <w:t>不在《长江岸线保护和开发利用总体规划》划定的岸线保护区、保留区内，不在《全国重要江河湖泊水功能区划》划定的河段保护区、保留区内。</w:t>
            </w:r>
          </w:p>
        </w:tc>
        <w:tc>
          <w:tcPr>
            <w:tcW w:w="322" w:type="pct"/>
            <w:vAlign w:val="center"/>
          </w:tcPr>
          <w:p w:rsidR="00C40332" w:rsidRDefault="000B1973">
            <w:pPr>
              <w:pStyle w:val="af5"/>
            </w:pPr>
            <w:r>
              <w:rPr>
                <w:rFonts w:hint="eastAsia"/>
              </w:rPr>
              <w:t>相符</w:t>
            </w:r>
          </w:p>
        </w:tc>
      </w:tr>
      <w:tr w:rsidR="00C40332">
        <w:tc>
          <w:tcPr>
            <w:tcW w:w="324" w:type="pct"/>
            <w:vAlign w:val="center"/>
          </w:tcPr>
          <w:p w:rsidR="00C40332" w:rsidRDefault="000B1973">
            <w:pPr>
              <w:pStyle w:val="af5"/>
            </w:pPr>
            <w:r>
              <w:t>6</w:t>
            </w:r>
          </w:p>
        </w:tc>
        <w:tc>
          <w:tcPr>
            <w:tcW w:w="3835" w:type="dxa"/>
            <w:vAlign w:val="center"/>
          </w:tcPr>
          <w:p w:rsidR="00C40332" w:rsidRDefault="000B1973">
            <w:pPr>
              <w:pStyle w:val="af5"/>
            </w:pPr>
            <w:r>
              <w:t>禁止未经许可在长江干支流及湖泊新设、改设或扩大排污口。</w:t>
            </w:r>
          </w:p>
        </w:tc>
        <w:tc>
          <w:tcPr>
            <w:tcW w:w="1757" w:type="pct"/>
            <w:vAlign w:val="center"/>
          </w:tcPr>
          <w:p w:rsidR="00C40332" w:rsidRDefault="000B1973">
            <w:pPr>
              <w:pStyle w:val="af5"/>
            </w:pPr>
            <w:r>
              <w:rPr>
                <w:rFonts w:hint="eastAsia"/>
              </w:rPr>
              <w:t>本项目不在长江干支流及湖泊设置排污口。</w:t>
            </w:r>
          </w:p>
        </w:tc>
        <w:tc>
          <w:tcPr>
            <w:tcW w:w="322" w:type="pct"/>
            <w:vAlign w:val="center"/>
          </w:tcPr>
          <w:p w:rsidR="00C40332" w:rsidRDefault="000B1973">
            <w:pPr>
              <w:pStyle w:val="af5"/>
            </w:pPr>
            <w:r>
              <w:rPr>
                <w:rFonts w:hint="eastAsia"/>
              </w:rPr>
              <w:t>相符</w:t>
            </w:r>
          </w:p>
        </w:tc>
      </w:tr>
      <w:tr w:rsidR="00C40332">
        <w:tc>
          <w:tcPr>
            <w:tcW w:w="324" w:type="pct"/>
            <w:vAlign w:val="center"/>
          </w:tcPr>
          <w:p w:rsidR="00C40332" w:rsidRDefault="000B1973">
            <w:pPr>
              <w:pStyle w:val="af5"/>
            </w:pPr>
            <w:r>
              <w:t>7</w:t>
            </w:r>
          </w:p>
        </w:tc>
        <w:tc>
          <w:tcPr>
            <w:tcW w:w="3835" w:type="dxa"/>
            <w:vAlign w:val="center"/>
          </w:tcPr>
          <w:p w:rsidR="00C40332" w:rsidRDefault="000B1973">
            <w:pPr>
              <w:pStyle w:val="af5"/>
            </w:pPr>
            <w:r>
              <w:rPr>
                <w:rFonts w:hint="eastAsia"/>
              </w:rPr>
              <w:t>禁止在“一江一口两湖七河”和</w:t>
            </w:r>
            <w:r>
              <w:rPr>
                <w:rFonts w:hint="eastAsia"/>
              </w:rPr>
              <w:t>332</w:t>
            </w:r>
            <w:r>
              <w:rPr>
                <w:rFonts w:hint="eastAsia"/>
              </w:rPr>
              <w:t>个水生生</w:t>
            </w:r>
            <w:r>
              <w:rPr>
                <w:rFonts w:hint="eastAsia"/>
              </w:rPr>
              <w:lastRenderedPageBreak/>
              <w:t>物保护区开展生产性捕捞。</w:t>
            </w:r>
          </w:p>
        </w:tc>
        <w:tc>
          <w:tcPr>
            <w:tcW w:w="1757" w:type="pct"/>
            <w:vAlign w:val="center"/>
          </w:tcPr>
          <w:p w:rsidR="00C40332" w:rsidRDefault="000B1973">
            <w:pPr>
              <w:pStyle w:val="af5"/>
            </w:pPr>
            <w:r>
              <w:rPr>
                <w:rFonts w:hint="eastAsia"/>
              </w:rPr>
              <w:lastRenderedPageBreak/>
              <w:t>本项目</w:t>
            </w:r>
            <w:r>
              <w:rPr>
                <w:rFonts w:hint="eastAsia"/>
              </w:rPr>
              <w:t>不在</w:t>
            </w:r>
            <w:r>
              <w:rPr>
                <w:rFonts w:hint="eastAsia"/>
              </w:rPr>
              <w:t>“一江一口两湖七</w:t>
            </w:r>
            <w:r>
              <w:rPr>
                <w:rFonts w:hint="eastAsia"/>
              </w:rPr>
              <w:lastRenderedPageBreak/>
              <w:t>河”和</w:t>
            </w:r>
            <w:r>
              <w:rPr>
                <w:rFonts w:hint="eastAsia"/>
              </w:rPr>
              <w:t>332</w:t>
            </w:r>
            <w:r>
              <w:rPr>
                <w:rFonts w:hint="eastAsia"/>
              </w:rPr>
              <w:t>个水生生物保护区开展生产性捕捞</w:t>
            </w:r>
            <w:r>
              <w:rPr>
                <w:rFonts w:hint="eastAsia"/>
              </w:rPr>
              <w:t>。</w:t>
            </w:r>
          </w:p>
        </w:tc>
        <w:tc>
          <w:tcPr>
            <w:tcW w:w="322" w:type="pct"/>
            <w:vAlign w:val="center"/>
          </w:tcPr>
          <w:p w:rsidR="00C40332" w:rsidRDefault="000B1973">
            <w:pPr>
              <w:pStyle w:val="af5"/>
            </w:pPr>
            <w:r>
              <w:rPr>
                <w:rFonts w:hint="eastAsia"/>
              </w:rPr>
              <w:lastRenderedPageBreak/>
              <w:t>相</w:t>
            </w:r>
            <w:r>
              <w:rPr>
                <w:rFonts w:hint="eastAsia"/>
              </w:rPr>
              <w:lastRenderedPageBreak/>
              <w:t>符</w:t>
            </w:r>
          </w:p>
        </w:tc>
      </w:tr>
      <w:tr w:rsidR="00C40332">
        <w:tc>
          <w:tcPr>
            <w:tcW w:w="324" w:type="pct"/>
            <w:vAlign w:val="center"/>
          </w:tcPr>
          <w:p w:rsidR="00C40332" w:rsidRDefault="000B1973">
            <w:pPr>
              <w:pStyle w:val="af5"/>
            </w:pPr>
            <w:r>
              <w:lastRenderedPageBreak/>
              <w:t>8</w:t>
            </w:r>
          </w:p>
        </w:tc>
        <w:tc>
          <w:tcPr>
            <w:tcW w:w="3835" w:type="dxa"/>
            <w:vAlign w:val="center"/>
          </w:tcPr>
          <w:p w:rsidR="00C40332" w:rsidRDefault="000B1973">
            <w:pPr>
              <w:pStyle w:val="af5"/>
            </w:pPr>
            <w:r>
              <w:rPr>
                <w:rFonts w:hint="eastAsia"/>
              </w:rPr>
              <w:t>禁止在长江</w:t>
            </w:r>
            <w:r>
              <w:rPr>
                <w:rFonts w:hint="eastAsia"/>
              </w:rPr>
              <w:t>干</w:t>
            </w:r>
            <w:r>
              <w:rPr>
                <w:rFonts w:hint="eastAsia"/>
              </w:rPr>
              <w:t>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1757" w:type="pct"/>
            <w:vAlign w:val="center"/>
          </w:tcPr>
          <w:p w:rsidR="00C40332" w:rsidRDefault="000B1973">
            <w:pPr>
              <w:pStyle w:val="af5"/>
            </w:pPr>
            <w:r>
              <w:rPr>
                <w:rFonts w:hint="eastAsia"/>
              </w:rPr>
              <w:t>本项目不在长江干支流</w:t>
            </w:r>
            <w:r>
              <w:rPr>
                <w:rFonts w:hint="eastAsia"/>
              </w:rPr>
              <w:t>、重要湖泊岸线</w:t>
            </w:r>
            <w:r>
              <w:rPr>
                <w:rFonts w:hint="eastAsia"/>
              </w:rPr>
              <w:t>1</w:t>
            </w:r>
            <w:r>
              <w:rPr>
                <w:rFonts w:hint="eastAsia"/>
              </w:rPr>
              <w:t>公里范围内</w:t>
            </w:r>
            <w:r>
              <w:rPr>
                <w:rFonts w:hint="eastAsia"/>
              </w:rPr>
              <w:t>，不在</w:t>
            </w:r>
            <w:r>
              <w:rPr>
                <w:rFonts w:hint="eastAsia"/>
              </w:rPr>
              <w:t>长江干流岸线三公里范围内和重要支流岸线一公里范围内</w:t>
            </w:r>
          </w:p>
        </w:tc>
        <w:tc>
          <w:tcPr>
            <w:tcW w:w="322" w:type="pct"/>
            <w:vAlign w:val="center"/>
          </w:tcPr>
          <w:p w:rsidR="00C40332" w:rsidRDefault="000B1973">
            <w:pPr>
              <w:pStyle w:val="af5"/>
            </w:pPr>
            <w:r>
              <w:rPr>
                <w:rFonts w:hint="eastAsia"/>
              </w:rPr>
              <w:t>相符</w:t>
            </w:r>
          </w:p>
        </w:tc>
      </w:tr>
      <w:tr w:rsidR="00C40332">
        <w:tc>
          <w:tcPr>
            <w:tcW w:w="324" w:type="pct"/>
            <w:vAlign w:val="center"/>
          </w:tcPr>
          <w:p w:rsidR="00C40332" w:rsidRDefault="000B1973">
            <w:pPr>
              <w:pStyle w:val="af5"/>
            </w:pPr>
            <w:r>
              <w:t>9</w:t>
            </w:r>
          </w:p>
        </w:tc>
        <w:tc>
          <w:tcPr>
            <w:tcW w:w="3835" w:type="dxa"/>
            <w:vAlign w:val="center"/>
          </w:tcPr>
          <w:p w:rsidR="00C40332" w:rsidRDefault="000B1973">
            <w:pPr>
              <w:pStyle w:val="af5"/>
            </w:pPr>
            <w:r>
              <w:rPr>
                <w:rFonts w:hint="eastAsia"/>
              </w:rPr>
              <w:t>禁止在合规园区外新建、扩</w:t>
            </w:r>
            <w:r>
              <w:rPr>
                <w:rFonts w:hint="eastAsia"/>
              </w:rPr>
              <w:t>建钢铁、石化、化工、焦化、建材、有色、制浆造纸等高污染项目。</w:t>
            </w:r>
          </w:p>
        </w:tc>
        <w:tc>
          <w:tcPr>
            <w:tcW w:w="1757" w:type="pct"/>
            <w:vAlign w:val="center"/>
          </w:tcPr>
          <w:p w:rsidR="00C40332" w:rsidRDefault="000B1973">
            <w:pPr>
              <w:pStyle w:val="af5"/>
            </w:pPr>
            <w:r>
              <w:rPr>
                <w:rFonts w:hint="eastAsia"/>
              </w:rPr>
              <w:t>本项目建设不属于高污染项目。</w:t>
            </w:r>
          </w:p>
        </w:tc>
        <w:tc>
          <w:tcPr>
            <w:tcW w:w="322" w:type="pct"/>
            <w:vAlign w:val="center"/>
          </w:tcPr>
          <w:p w:rsidR="00C40332" w:rsidRDefault="000B1973">
            <w:pPr>
              <w:pStyle w:val="af5"/>
            </w:pPr>
            <w:r>
              <w:rPr>
                <w:rFonts w:hint="eastAsia"/>
              </w:rPr>
              <w:t>相符</w:t>
            </w:r>
          </w:p>
        </w:tc>
      </w:tr>
      <w:tr w:rsidR="00C40332">
        <w:tc>
          <w:tcPr>
            <w:tcW w:w="324" w:type="pct"/>
            <w:vAlign w:val="center"/>
          </w:tcPr>
          <w:p w:rsidR="00C40332" w:rsidRDefault="000B1973">
            <w:pPr>
              <w:pStyle w:val="af5"/>
            </w:pPr>
            <w:r>
              <w:t>10</w:t>
            </w:r>
          </w:p>
        </w:tc>
        <w:tc>
          <w:tcPr>
            <w:tcW w:w="3835" w:type="dxa"/>
            <w:vAlign w:val="center"/>
          </w:tcPr>
          <w:p w:rsidR="00C40332" w:rsidRDefault="000B1973">
            <w:pPr>
              <w:pStyle w:val="af5"/>
            </w:pPr>
            <w:r>
              <w:rPr>
                <w:rFonts w:hint="eastAsia"/>
              </w:rPr>
              <w:t>禁止新建、扩建不符合国家石化、现代煤化工等产业布局规划的项目。</w:t>
            </w:r>
          </w:p>
        </w:tc>
        <w:tc>
          <w:tcPr>
            <w:tcW w:w="1757" w:type="pct"/>
            <w:vAlign w:val="center"/>
          </w:tcPr>
          <w:p w:rsidR="00C40332" w:rsidRDefault="000B1973">
            <w:pPr>
              <w:pStyle w:val="af5"/>
            </w:pPr>
            <w:r>
              <w:rPr>
                <w:rFonts w:hint="eastAsia"/>
              </w:rPr>
              <w:t>本项目不属于石化、</w:t>
            </w:r>
            <w:r>
              <w:rPr>
                <w:rFonts w:hint="eastAsia"/>
              </w:rPr>
              <w:t>现代</w:t>
            </w:r>
            <w:r>
              <w:rPr>
                <w:rFonts w:hint="eastAsia"/>
              </w:rPr>
              <w:t>煤化工项目。</w:t>
            </w:r>
          </w:p>
        </w:tc>
        <w:tc>
          <w:tcPr>
            <w:tcW w:w="322" w:type="pct"/>
            <w:vAlign w:val="center"/>
          </w:tcPr>
          <w:p w:rsidR="00C40332" w:rsidRDefault="000B1973">
            <w:pPr>
              <w:pStyle w:val="af5"/>
            </w:pPr>
            <w:r>
              <w:rPr>
                <w:rFonts w:hint="eastAsia"/>
              </w:rPr>
              <w:t>相符</w:t>
            </w:r>
          </w:p>
        </w:tc>
      </w:tr>
      <w:tr w:rsidR="00C40332">
        <w:tc>
          <w:tcPr>
            <w:tcW w:w="324" w:type="pct"/>
            <w:vAlign w:val="center"/>
          </w:tcPr>
          <w:p w:rsidR="00C40332" w:rsidRDefault="000B1973">
            <w:pPr>
              <w:pStyle w:val="af5"/>
            </w:pPr>
            <w:r>
              <w:t>11</w:t>
            </w:r>
          </w:p>
        </w:tc>
        <w:tc>
          <w:tcPr>
            <w:tcW w:w="3835" w:type="dxa"/>
            <w:vAlign w:val="center"/>
          </w:tcPr>
          <w:p w:rsidR="00C40332" w:rsidRDefault="000B1973">
            <w:pPr>
              <w:pStyle w:val="af5"/>
            </w:pPr>
            <w:r>
              <w:rPr>
                <w:rFonts w:hint="eastAsia"/>
              </w:rPr>
              <w:t>禁止新建、扩建法律法规和相关政策明令禁止的落后产能项目。禁止新建、扩建不符合国家产能置换要求的严重过剩产能行业的项目。禁止新建、扩建不符合要求的高耗能高排放项目。</w:t>
            </w:r>
          </w:p>
        </w:tc>
        <w:tc>
          <w:tcPr>
            <w:tcW w:w="1757" w:type="pct"/>
            <w:vAlign w:val="center"/>
          </w:tcPr>
          <w:p w:rsidR="00C40332" w:rsidRDefault="000B1973">
            <w:pPr>
              <w:pStyle w:val="af5"/>
            </w:pPr>
            <w:r>
              <w:rPr>
                <w:rFonts w:hint="eastAsia"/>
              </w:rPr>
              <w:t>本项目不属于</w:t>
            </w:r>
            <w:r>
              <w:rPr>
                <w:rFonts w:hint="eastAsia"/>
              </w:rPr>
              <w:t>法律法规和相关政策明令禁止的落后产能项目，不属于严重过剩产能行业，不属于高耗能高排放项目。</w:t>
            </w:r>
          </w:p>
        </w:tc>
        <w:tc>
          <w:tcPr>
            <w:tcW w:w="322" w:type="pct"/>
            <w:vAlign w:val="center"/>
          </w:tcPr>
          <w:p w:rsidR="00C40332" w:rsidRDefault="000B1973">
            <w:pPr>
              <w:pStyle w:val="af5"/>
            </w:pPr>
            <w:r>
              <w:rPr>
                <w:rFonts w:hint="eastAsia"/>
              </w:rPr>
              <w:t>相符</w:t>
            </w:r>
          </w:p>
        </w:tc>
      </w:tr>
      <w:tr w:rsidR="00C40332">
        <w:tc>
          <w:tcPr>
            <w:tcW w:w="324" w:type="pct"/>
            <w:vAlign w:val="center"/>
          </w:tcPr>
          <w:p w:rsidR="00C40332" w:rsidRDefault="000B1973">
            <w:pPr>
              <w:pStyle w:val="af5"/>
            </w:pPr>
            <w:r>
              <w:t>12</w:t>
            </w:r>
          </w:p>
        </w:tc>
        <w:tc>
          <w:tcPr>
            <w:tcW w:w="3835" w:type="dxa"/>
            <w:vAlign w:val="center"/>
          </w:tcPr>
          <w:p w:rsidR="00C40332" w:rsidRDefault="000B1973">
            <w:pPr>
              <w:pStyle w:val="af5"/>
            </w:pPr>
            <w:r>
              <w:rPr>
                <w:rFonts w:hint="eastAsia"/>
              </w:rPr>
              <w:t>法律法规及相关政策文件有更加严格规定的从其规定。</w:t>
            </w:r>
          </w:p>
        </w:tc>
        <w:tc>
          <w:tcPr>
            <w:tcW w:w="1757" w:type="pct"/>
            <w:vAlign w:val="center"/>
          </w:tcPr>
          <w:p w:rsidR="00C40332" w:rsidRDefault="000B1973">
            <w:pPr>
              <w:pStyle w:val="af5"/>
            </w:pPr>
            <w:r>
              <w:rPr>
                <w:rFonts w:hint="eastAsia"/>
              </w:rPr>
              <w:t>项目严格执行相关规定。</w:t>
            </w:r>
          </w:p>
        </w:tc>
        <w:tc>
          <w:tcPr>
            <w:tcW w:w="322" w:type="pct"/>
            <w:vAlign w:val="center"/>
          </w:tcPr>
          <w:p w:rsidR="00C40332" w:rsidRDefault="000B1973">
            <w:pPr>
              <w:pStyle w:val="af5"/>
            </w:pPr>
            <w:r>
              <w:rPr>
                <w:rFonts w:hint="eastAsia"/>
              </w:rPr>
              <w:t>相符</w:t>
            </w:r>
          </w:p>
        </w:tc>
      </w:tr>
    </w:tbl>
    <w:p w:rsidR="00C40332" w:rsidRDefault="000B1973" w:rsidP="00072846">
      <w:pPr>
        <w:ind w:firstLine="560"/>
      </w:pPr>
      <w:r>
        <w:rPr>
          <w:rFonts w:hint="eastAsia"/>
        </w:rPr>
        <w:t>（</w:t>
      </w:r>
      <w:r>
        <w:rPr>
          <w:rFonts w:hint="eastAsia"/>
        </w:rPr>
        <w:t>3</w:t>
      </w:r>
      <w:r>
        <w:rPr>
          <w:rFonts w:hint="eastAsia"/>
        </w:rPr>
        <w:t>）</w:t>
      </w:r>
      <w:r>
        <w:t>对照</w:t>
      </w:r>
      <w:r>
        <w:rPr>
          <w:rFonts w:hint="eastAsia"/>
        </w:rPr>
        <w:t>《〈长江经济带发展负面清单指南（试行，</w:t>
      </w:r>
      <w:r>
        <w:rPr>
          <w:rFonts w:hint="eastAsia"/>
        </w:rPr>
        <w:t>2022</w:t>
      </w:r>
      <w:r>
        <w:rPr>
          <w:rFonts w:hint="eastAsia"/>
        </w:rPr>
        <w:t>年版）〉江苏省实施细则》（苏长江办发〔</w:t>
      </w:r>
      <w:r>
        <w:rPr>
          <w:rFonts w:hint="eastAsia"/>
        </w:rPr>
        <w:t>2022</w:t>
      </w:r>
      <w:r>
        <w:rPr>
          <w:rFonts w:hint="eastAsia"/>
        </w:rPr>
        <w:t>〕</w:t>
      </w:r>
      <w:r>
        <w:rPr>
          <w:rFonts w:hint="eastAsia"/>
        </w:rPr>
        <w:t>55</w:t>
      </w:r>
      <w:r>
        <w:rPr>
          <w:rFonts w:hint="eastAsia"/>
        </w:rPr>
        <w:t>号）</w:t>
      </w:r>
      <w:r>
        <w:rPr>
          <w:rFonts w:hint="eastAsia"/>
        </w:rPr>
        <w:t>，</w:t>
      </w:r>
      <w:r>
        <w:t>本项目与</w:t>
      </w:r>
      <w:r>
        <w:rPr>
          <w:rFonts w:hint="eastAsia"/>
        </w:rPr>
        <w:t>该</w:t>
      </w:r>
      <w:r>
        <w:t>文件相符性分析见</w:t>
      </w:r>
      <w:r>
        <w:rPr>
          <w:rFonts w:hint="eastAsia"/>
        </w:rPr>
        <w:t>下</w:t>
      </w:r>
      <w:r>
        <w:t>表。</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9</w:t>
      </w:r>
      <w:r>
        <w:fldChar w:fldCharType="end"/>
      </w:r>
      <w:r>
        <w:rPr>
          <w:rFonts w:hint="eastAsia"/>
        </w:rPr>
        <w:t xml:space="preserve"> </w:t>
      </w:r>
      <w:r>
        <w:rPr>
          <w:kern w:val="0"/>
          <w:szCs w:val="21"/>
        </w:rPr>
        <w:t>与</w:t>
      </w:r>
      <w:r>
        <w:rPr>
          <w:rFonts w:hint="eastAsia"/>
          <w:kern w:val="0"/>
          <w:szCs w:val="21"/>
        </w:rPr>
        <w:t>《〈长江经济带发展负面清单指南（试行，</w:t>
      </w:r>
      <w:r>
        <w:rPr>
          <w:rFonts w:hint="eastAsia"/>
          <w:kern w:val="0"/>
          <w:szCs w:val="21"/>
        </w:rPr>
        <w:t>2022</w:t>
      </w:r>
      <w:r>
        <w:rPr>
          <w:rFonts w:hint="eastAsia"/>
          <w:kern w:val="0"/>
          <w:szCs w:val="21"/>
        </w:rPr>
        <w:t>年版）〉江苏省实施细则》</w:t>
      </w:r>
      <w:r>
        <w:rPr>
          <w:kern w:val="0"/>
          <w:szCs w:val="21"/>
        </w:rPr>
        <w:t>相符性的分析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4248"/>
        <w:gridCol w:w="2797"/>
        <w:gridCol w:w="549"/>
      </w:tblGrid>
      <w:tr w:rsidR="00C40332">
        <w:tc>
          <w:tcPr>
            <w:tcW w:w="544" w:type="pct"/>
            <w:vAlign w:val="center"/>
          </w:tcPr>
          <w:p w:rsidR="00C40332" w:rsidRDefault="000B1973">
            <w:pPr>
              <w:pStyle w:val="af5"/>
              <w:rPr>
                <w:b/>
                <w:bCs/>
              </w:rPr>
            </w:pPr>
            <w:r>
              <w:rPr>
                <w:b/>
                <w:bCs/>
              </w:rPr>
              <w:t>实施细则</w:t>
            </w:r>
            <w:r>
              <w:rPr>
                <w:rFonts w:hint="eastAsia"/>
                <w:b/>
                <w:bCs/>
              </w:rPr>
              <w:t>条款</w:t>
            </w:r>
          </w:p>
        </w:tc>
        <w:tc>
          <w:tcPr>
            <w:tcW w:w="2491" w:type="pct"/>
            <w:vAlign w:val="center"/>
          </w:tcPr>
          <w:p w:rsidR="00C40332" w:rsidRDefault="000B1973">
            <w:pPr>
              <w:pStyle w:val="af5"/>
              <w:rPr>
                <w:b/>
                <w:bCs/>
              </w:rPr>
            </w:pPr>
            <w:r>
              <w:rPr>
                <w:rFonts w:hint="eastAsia"/>
                <w:b/>
                <w:bCs/>
              </w:rPr>
              <w:t>相关要求</w:t>
            </w:r>
          </w:p>
        </w:tc>
        <w:tc>
          <w:tcPr>
            <w:tcW w:w="1640" w:type="pct"/>
            <w:vAlign w:val="center"/>
          </w:tcPr>
          <w:p w:rsidR="00C40332" w:rsidRDefault="000B1973">
            <w:pPr>
              <w:pStyle w:val="af5"/>
              <w:rPr>
                <w:b/>
                <w:bCs/>
              </w:rPr>
            </w:pPr>
            <w:r>
              <w:rPr>
                <w:b/>
                <w:bCs/>
              </w:rPr>
              <w:t>本项目情况</w:t>
            </w:r>
          </w:p>
        </w:tc>
        <w:tc>
          <w:tcPr>
            <w:tcW w:w="322" w:type="pct"/>
            <w:vAlign w:val="center"/>
          </w:tcPr>
          <w:p w:rsidR="00C40332" w:rsidRDefault="000B1973">
            <w:pPr>
              <w:pStyle w:val="af5"/>
              <w:rPr>
                <w:b/>
                <w:bCs/>
              </w:rPr>
            </w:pPr>
            <w:r>
              <w:rPr>
                <w:b/>
                <w:bCs/>
              </w:rPr>
              <w:t>相符性</w:t>
            </w:r>
          </w:p>
        </w:tc>
      </w:tr>
      <w:tr w:rsidR="00C40332">
        <w:tc>
          <w:tcPr>
            <w:tcW w:w="544" w:type="pct"/>
            <w:vAlign w:val="center"/>
          </w:tcPr>
          <w:p w:rsidR="00C40332" w:rsidRDefault="000B1973">
            <w:pPr>
              <w:pStyle w:val="af5"/>
            </w:pPr>
            <w:r>
              <w:rPr>
                <w:rFonts w:hint="eastAsia"/>
              </w:rPr>
              <w:t>河段利用与岸线开发</w:t>
            </w:r>
          </w:p>
        </w:tc>
        <w:tc>
          <w:tcPr>
            <w:tcW w:w="3683" w:type="dxa"/>
            <w:vAlign w:val="center"/>
          </w:tcPr>
          <w:p w:rsidR="00C40332" w:rsidRDefault="000B1973">
            <w:pPr>
              <w:pStyle w:val="af5"/>
            </w:pPr>
            <w:r>
              <w:rPr>
                <w:rFonts w:hint="eastAsia"/>
              </w:rPr>
              <w:t>1.</w:t>
            </w:r>
            <w:r>
              <w:rPr>
                <w:rFonts w:hint="eastAsia"/>
              </w:rPr>
              <w:t>禁止建设不符合国家港口布局规划和《江苏省沿江沿海港口布局规划</w:t>
            </w:r>
            <w:r>
              <w:rPr>
                <w:rFonts w:hint="eastAsia"/>
              </w:rPr>
              <w:t>（</w:t>
            </w:r>
            <w:r>
              <w:rPr>
                <w:rFonts w:hint="eastAsia"/>
              </w:rPr>
              <w:t>2015-2030</w:t>
            </w:r>
            <w:r>
              <w:rPr>
                <w:rFonts w:hint="eastAsia"/>
              </w:rPr>
              <w:t>年</w:t>
            </w:r>
            <w:r>
              <w:rPr>
                <w:rFonts w:hint="eastAsia"/>
              </w:rPr>
              <w:t>）</w:t>
            </w:r>
            <w:r>
              <w:rPr>
                <w:rFonts w:hint="eastAsia"/>
              </w:rPr>
              <w:t>》《江苏省内河港口布局规划</w:t>
            </w:r>
            <w:r>
              <w:rPr>
                <w:rFonts w:hint="eastAsia"/>
              </w:rPr>
              <w:t>（</w:t>
            </w:r>
            <w:r>
              <w:rPr>
                <w:rFonts w:hint="eastAsia"/>
              </w:rPr>
              <w:t>2017-2035</w:t>
            </w:r>
            <w:r>
              <w:rPr>
                <w:rFonts w:hint="eastAsia"/>
              </w:rPr>
              <w:t>年</w:t>
            </w:r>
            <w:r>
              <w:rPr>
                <w:rFonts w:hint="eastAsia"/>
              </w:rPr>
              <w:t>）</w:t>
            </w:r>
            <w:r>
              <w:rPr>
                <w:rFonts w:hint="eastAsia"/>
              </w:rPr>
              <w:t>》以及我省有关港口总体规划的码头项目，禁止建设未纳入《长江</w:t>
            </w:r>
            <w:r>
              <w:rPr>
                <w:rFonts w:hint="eastAsia"/>
              </w:rPr>
              <w:t>干</w:t>
            </w:r>
            <w:r>
              <w:rPr>
                <w:rFonts w:hint="eastAsia"/>
              </w:rPr>
              <w:t>线过江通道布局规划》的过长江通道项目。</w:t>
            </w:r>
          </w:p>
          <w:p w:rsidR="00C40332" w:rsidRDefault="000B1973">
            <w:pPr>
              <w:pStyle w:val="af5"/>
            </w:pPr>
            <w:r>
              <w:rPr>
                <w:rFonts w:hint="eastAsia"/>
              </w:rPr>
              <w:t>2.</w:t>
            </w:r>
            <w:r>
              <w:rPr>
                <w:rFonts w:hint="eastAsia"/>
              </w:rPr>
              <w:t>严格执行《中华人民共和国自然保护区条例》，禁止在自然保护区核心区、缓冲区的岸线和河段范围内投资建设旅游和生产经营项目。严格执行《风景名胜区条例》《江苏省风景名胜区管理条例》，禁止在国家级和省级风景名胜区核心景区的岸线和河段范围内投资建设与风景名胜资源保护无关的项目。自然保护区、风景名胜区由省林业局会同有关方面界定并落实管控责任</w:t>
            </w:r>
            <w:r>
              <w:rPr>
                <w:rFonts w:hint="eastAsia"/>
              </w:rPr>
              <w:t>。</w:t>
            </w:r>
          </w:p>
          <w:p w:rsidR="00C40332" w:rsidRDefault="000B1973">
            <w:pPr>
              <w:pStyle w:val="af5"/>
            </w:pPr>
            <w:r>
              <w:rPr>
                <w:rFonts w:hint="eastAsia"/>
              </w:rPr>
              <w:t>3.</w:t>
            </w:r>
            <w:r>
              <w:rPr>
                <w:rFonts w:hint="eastAsia"/>
              </w:rPr>
              <w:t>严格执行《中华人民共和国水污染防治法》《江苏省人民代表大会常务委员会关于加强饮用水源地保护的决定》《江苏省水污染防治条例》，禁止在饮用水水源一级保护区的岸线和河段范围内新建、改建、扩建与供水</w:t>
            </w:r>
            <w:r>
              <w:rPr>
                <w:rFonts w:hint="eastAsia"/>
              </w:rPr>
              <w:lastRenderedPageBreak/>
              <w:t>设施和保护水源无关的项目以及网箱养殖、畜禽养殖、旅游等可能污染饮用水水体的投资建设项目</w:t>
            </w:r>
            <w:r>
              <w:rPr>
                <w:rFonts w:hint="eastAsia"/>
              </w:rPr>
              <w:t>；</w:t>
            </w:r>
            <w:r>
              <w:rPr>
                <w:rFonts w:hint="eastAsia"/>
              </w:rPr>
              <w:t>禁止在饮用水水源二级保护区的岸线和河段范围内新建改建、扩建排放污染物的投资建设项目</w:t>
            </w:r>
            <w:r>
              <w:rPr>
                <w:rFonts w:hint="eastAsia"/>
              </w:rPr>
              <w:t>；</w:t>
            </w:r>
            <w:r>
              <w:rPr>
                <w:rFonts w:hint="eastAsia"/>
              </w:rPr>
              <w:t>禁止在饮用水水源准保护区的岸线和河段范围内新建、扩建对水体污染严重的投资建设项目，改建项目应当消减排污量。饮用水水源一级保护区、二级保护区、准保护区由</w:t>
            </w:r>
            <w:r>
              <w:rPr>
                <w:rFonts w:hint="eastAsia"/>
              </w:rPr>
              <w:t>省生态环境厅会同水利等有关方面界定并落实管控责任。</w:t>
            </w:r>
          </w:p>
          <w:p w:rsidR="00C40332" w:rsidRDefault="000B1973">
            <w:pPr>
              <w:pStyle w:val="af5"/>
            </w:pPr>
            <w:r>
              <w:rPr>
                <w:rFonts w:hint="eastAsia"/>
              </w:rPr>
              <w:t>4.</w:t>
            </w:r>
            <w:r>
              <w:rPr>
                <w:rFonts w:hint="eastAsia"/>
              </w:rPr>
              <w:t>严格执行《水产种质资源保护区管理暂行办法》，禁止在国家级和省级水产种质资源保护区的岸线和河段范围内新建围湖造田、围海造地或围填海等投资建设项目。严格执行《中华人民共和国湿地保护法》《江苏省湿地保护条例》，禁止在国家湿地公园的岸线和河段范围内挖沙、采矿，以及任何不符合主体功能定位的投资建设项目。水产种质资源保护区、国家湿地公园分别由省农业农村厅、省林业局会同有关方面界定并落实管控责任</w:t>
            </w:r>
            <w:r>
              <w:rPr>
                <w:rFonts w:hint="eastAsia"/>
              </w:rPr>
              <w:t>。</w:t>
            </w:r>
          </w:p>
          <w:p w:rsidR="00C40332" w:rsidRDefault="000B1973">
            <w:pPr>
              <w:pStyle w:val="af5"/>
            </w:pPr>
            <w:r>
              <w:rPr>
                <w:rFonts w:hint="eastAsia"/>
              </w:rPr>
              <w:t>5.</w:t>
            </w:r>
            <w:r>
              <w:rPr>
                <w:rFonts w:hint="eastAsia"/>
              </w:rPr>
              <w:t>禁止违法利用、占用长江流域河湖岸线。禁止在《长江岸线保护和开发利</w:t>
            </w:r>
            <w:r>
              <w:rPr>
                <w:rFonts w:hint="eastAsia"/>
              </w:rPr>
              <w:t>用总体规划》划定的岸线保护区和保留区内投资建设除事关公共安全及公众利益的防洪护岸、河道治理、供水</w:t>
            </w:r>
            <w:r>
              <w:rPr>
                <w:rFonts w:hint="eastAsia"/>
              </w:rPr>
              <w:t>、</w:t>
            </w:r>
            <w:r>
              <w:rPr>
                <w:rFonts w:hint="eastAsia"/>
              </w:rPr>
              <w:t>生态环境保护、航道整治、国家重要基础设施以外的项目。长江</w:t>
            </w:r>
            <w:r>
              <w:rPr>
                <w:rFonts w:hint="eastAsia"/>
              </w:rPr>
              <w:t>干</w:t>
            </w:r>
            <w:r>
              <w:rPr>
                <w:rFonts w:hint="eastAsia"/>
              </w:rPr>
              <w:t>支流基础设施项目应按照《长江岸线保护和开发利用总体规划》和生态环境保护、岸线保护等要求，按规定开展项目前期论证并办理相关手续。禁止在《全国重要江河湖泊水功能区划》划定的河段及湖泊保护区、保留区内投资建设不利于水资源及自然生态保护的项目。</w:t>
            </w:r>
          </w:p>
          <w:p w:rsidR="00C40332" w:rsidRDefault="000B1973">
            <w:pPr>
              <w:pStyle w:val="af5"/>
            </w:pPr>
            <w:r>
              <w:rPr>
                <w:rFonts w:hint="eastAsia"/>
              </w:rPr>
              <w:t>6.</w:t>
            </w:r>
            <w:r>
              <w:rPr>
                <w:rFonts w:hint="eastAsia"/>
              </w:rPr>
              <w:t>禁止未经许可在长江干支流及湖泊新设、改设或扩大排污口。</w:t>
            </w:r>
          </w:p>
        </w:tc>
        <w:tc>
          <w:tcPr>
            <w:tcW w:w="2425" w:type="dxa"/>
            <w:vAlign w:val="center"/>
          </w:tcPr>
          <w:p w:rsidR="00C40332" w:rsidRDefault="000B1973">
            <w:pPr>
              <w:pStyle w:val="af5"/>
            </w:pPr>
            <w:r>
              <w:rPr>
                <w:rFonts w:hint="eastAsia"/>
              </w:rPr>
              <w:lastRenderedPageBreak/>
              <w:t>1.</w:t>
            </w:r>
            <w:r>
              <w:rPr>
                <w:rFonts w:hint="eastAsia"/>
              </w:rPr>
              <w:t>本项目不属于码头及过长江通道项目。</w:t>
            </w:r>
          </w:p>
          <w:p w:rsidR="00C40332" w:rsidRDefault="000B1973">
            <w:pPr>
              <w:pStyle w:val="af5"/>
            </w:pPr>
            <w:r>
              <w:rPr>
                <w:rFonts w:hint="eastAsia"/>
              </w:rPr>
              <w:t>2.</w:t>
            </w:r>
            <w:r>
              <w:rPr>
                <w:rFonts w:hint="eastAsia"/>
              </w:rPr>
              <w:t>本项目不在自然</w:t>
            </w:r>
            <w:r>
              <w:rPr>
                <w:rFonts w:hint="eastAsia"/>
              </w:rPr>
              <w:t>保护区核心区、缓冲区的岸线和河段范围内，不在风景名胜区核心景区的岸线和河段范围内。</w:t>
            </w:r>
          </w:p>
          <w:p w:rsidR="00C40332" w:rsidRDefault="000B1973">
            <w:pPr>
              <w:pStyle w:val="af5"/>
            </w:pPr>
            <w:r>
              <w:rPr>
                <w:rFonts w:hint="eastAsia"/>
              </w:rPr>
              <w:t>3.</w:t>
            </w:r>
            <w:r>
              <w:rPr>
                <w:rFonts w:hint="eastAsia"/>
              </w:rPr>
              <w:t>本项目不在饮用水水源一级保护区的岸线和河段范围内，不在饮用水水源二级保护区的岸线和河段范围内。</w:t>
            </w:r>
          </w:p>
          <w:p w:rsidR="00C40332" w:rsidRDefault="000B1973">
            <w:pPr>
              <w:pStyle w:val="af5"/>
            </w:pPr>
            <w:r>
              <w:rPr>
                <w:rFonts w:hint="eastAsia"/>
              </w:rPr>
              <w:t>4.</w:t>
            </w:r>
            <w:r>
              <w:rPr>
                <w:rFonts w:hint="eastAsia"/>
              </w:rPr>
              <w:t>本项目不在水产种质资源保护区的岸线和河段范围内，不在国家湿地公园的岸线和河段范围内。</w:t>
            </w:r>
          </w:p>
          <w:p w:rsidR="00C40332" w:rsidRDefault="000B1973">
            <w:pPr>
              <w:pStyle w:val="af5"/>
            </w:pPr>
            <w:r>
              <w:rPr>
                <w:rFonts w:hint="eastAsia"/>
              </w:rPr>
              <w:t>5.</w:t>
            </w:r>
            <w:r>
              <w:rPr>
                <w:rFonts w:hint="eastAsia"/>
              </w:rPr>
              <w:t>本项目不在《长江岸线保护和开发利用总体规划》划定的岸线保护区、保留区内，不在《全国重要江河湖泊水功能区划》划定的河段保护</w:t>
            </w:r>
            <w:r>
              <w:rPr>
                <w:rFonts w:hint="eastAsia"/>
              </w:rPr>
              <w:lastRenderedPageBreak/>
              <w:t>区、保留区内。</w:t>
            </w:r>
          </w:p>
          <w:p w:rsidR="00C40332" w:rsidRDefault="000B1973">
            <w:pPr>
              <w:pStyle w:val="af5"/>
            </w:pPr>
            <w:r>
              <w:rPr>
                <w:rFonts w:hint="eastAsia"/>
              </w:rPr>
              <w:t>6.</w:t>
            </w:r>
            <w:r>
              <w:rPr>
                <w:rFonts w:hint="eastAsia"/>
              </w:rPr>
              <w:t>本项目不在</w:t>
            </w:r>
            <w:r>
              <w:rPr>
                <w:rFonts w:hint="eastAsia"/>
              </w:rPr>
              <w:t>长江干支流及湖泊新设、改设或扩大排污口。</w:t>
            </w:r>
          </w:p>
        </w:tc>
        <w:tc>
          <w:tcPr>
            <w:tcW w:w="322" w:type="pct"/>
            <w:vAlign w:val="center"/>
          </w:tcPr>
          <w:p w:rsidR="00C40332" w:rsidRDefault="000B1973">
            <w:pPr>
              <w:pStyle w:val="af5"/>
            </w:pPr>
            <w:r>
              <w:rPr>
                <w:rFonts w:hint="eastAsia"/>
              </w:rPr>
              <w:lastRenderedPageBreak/>
              <w:t>相符</w:t>
            </w:r>
          </w:p>
        </w:tc>
      </w:tr>
      <w:tr w:rsidR="00C40332">
        <w:tc>
          <w:tcPr>
            <w:tcW w:w="544" w:type="pct"/>
            <w:vAlign w:val="center"/>
          </w:tcPr>
          <w:p w:rsidR="00C40332" w:rsidRDefault="000B1973">
            <w:pPr>
              <w:pStyle w:val="af5"/>
            </w:pPr>
            <w:r>
              <w:rPr>
                <w:rFonts w:hint="eastAsia"/>
              </w:rPr>
              <w:lastRenderedPageBreak/>
              <w:t>区域活动</w:t>
            </w:r>
          </w:p>
        </w:tc>
        <w:tc>
          <w:tcPr>
            <w:tcW w:w="3683" w:type="dxa"/>
            <w:vAlign w:val="center"/>
          </w:tcPr>
          <w:p w:rsidR="00C40332" w:rsidRDefault="000B1973">
            <w:pPr>
              <w:pStyle w:val="af5"/>
            </w:pPr>
            <w:r>
              <w:rPr>
                <w:rFonts w:hint="eastAsia"/>
              </w:rPr>
              <w:t>7.</w:t>
            </w:r>
            <w:r>
              <w:rPr>
                <w:rFonts w:hint="eastAsia"/>
              </w:rPr>
              <w:t>禁止长江干流、长江口、</w:t>
            </w:r>
            <w:r>
              <w:rPr>
                <w:rFonts w:hint="eastAsia"/>
              </w:rPr>
              <w:t>34</w:t>
            </w:r>
            <w:r>
              <w:rPr>
                <w:rFonts w:hint="eastAsia"/>
              </w:rPr>
              <w:t>个列入《率先全面禁捕的长江流域水生生物保护区名录》的水生生物保护区以及省规定的</w:t>
            </w:r>
            <w:r>
              <w:rPr>
                <w:rFonts w:hint="eastAsia"/>
              </w:rPr>
              <w:t>其他</w:t>
            </w:r>
            <w:r>
              <w:rPr>
                <w:rFonts w:hint="eastAsia"/>
              </w:rPr>
              <w:t>禁渔水域开展生产性捕捞</w:t>
            </w:r>
            <w:r>
              <w:rPr>
                <w:rFonts w:hint="eastAsia"/>
              </w:rPr>
              <w:t>。</w:t>
            </w:r>
          </w:p>
          <w:p w:rsidR="00C40332" w:rsidRDefault="000B1973">
            <w:pPr>
              <w:pStyle w:val="af5"/>
            </w:pPr>
            <w:r>
              <w:rPr>
                <w:rFonts w:hint="eastAsia"/>
              </w:rPr>
              <w:t>8.</w:t>
            </w:r>
            <w:r>
              <w:rPr>
                <w:rFonts w:hint="eastAsia"/>
              </w:rPr>
              <w:t>禁止在距离长江</w:t>
            </w:r>
            <w:r>
              <w:rPr>
                <w:rFonts w:hint="eastAsia"/>
              </w:rPr>
              <w:t>干支流</w:t>
            </w:r>
            <w:r>
              <w:rPr>
                <w:rFonts w:hint="eastAsia"/>
              </w:rPr>
              <w:t>岸线一公里范围内新建、扩建化工园区和化工项目。长江</w:t>
            </w:r>
            <w:r>
              <w:rPr>
                <w:rFonts w:hint="eastAsia"/>
              </w:rPr>
              <w:t>干</w:t>
            </w:r>
            <w:r>
              <w:rPr>
                <w:rFonts w:hint="eastAsia"/>
              </w:rPr>
              <w:t>支流一公里按照长江</w:t>
            </w:r>
            <w:r>
              <w:rPr>
                <w:rFonts w:hint="eastAsia"/>
              </w:rPr>
              <w:t>干</w:t>
            </w:r>
            <w:r>
              <w:rPr>
                <w:rFonts w:hint="eastAsia"/>
              </w:rPr>
              <w:t>支流岸线边界</w:t>
            </w:r>
            <w:r>
              <w:rPr>
                <w:rFonts w:hint="eastAsia"/>
              </w:rPr>
              <w:t>（</w:t>
            </w:r>
            <w:r>
              <w:rPr>
                <w:rFonts w:hint="eastAsia"/>
              </w:rPr>
              <w:t>即水利部门河道管理范围边界</w:t>
            </w:r>
            <w:r>
              <w:rPr>
                <w:rFonts w:hint="eastAsia"/>
              </w:rPr>
              <w:t>）</w:t>
            </w:r>
            <w:r>
              <w:rPr>
                <w:rFonts w:hint="eastAsia"/>
              </w:rPr>
              <w:t>向陆域纵深一公里执行</w:t>
            </w:r>
            <w:r>
              <w:rPr>
                <w:rFonts w:hint="eastAsia"/>
              </w:rPr>
              <w:t>。</w:t>
            </w:r>
          </w:p>
          <w:p w:rsidR="00C40332" w:rsidRDefault="000B1973">
            <w:pPr>
              <w:pStyle w:val="af5"/>
            </w:pPr>
            <w:r>
              <w:rPr>
                <w:rFonts w:hint="eastAsia"/>
              </w:rPr>
              <w:t>9.</w:t>
            </w:r>
            <w:r>
              <w:rPr>
                <w:rFonts w:hint="eastAsia"/>
              </w:rPr>
              <w:t>禁止在长江干流岸线三公里范围内新建、改建、扩建尾矿库、冶炼渣库和磷石膏库，以提升安全、生态环境保护水平为目的的改建除外。</w:t>
            </w:r>
          </w:p>
          <w:p w:rsidR="00C40332" w:rsidRDefault="000B1973">
            <w:pPr>
              <w:pStyle w:val="af5"/>
            </w:pPr>
            <w:r>
              <w:rPr>
                <w:rFonts w:hint="eastAsia"/>
              </w:rPr>
              <w:t>10.</w:t>
            </w:r>
            <w:r>
              <w:rPr>
                <w:rFonts w:hint="eastAsia"/>
              </w:rPr>
              <w:t>禁止在太湖流域一、二、三级保护区内开展《江苏省太湖水污染防治条例》禁止的投</w:t>
            </w:r>
            <w:r>
              <w:rPr>
                <w:rFonts w:hint="eastAsia"/>
              </w:rPr>
              <w:lastRenderedPageBreak/>
              <w:t>资建设</w:t>
            </w:r>
            <w:r>
              <w:rPr>
                <w:rFonts w:hint="eastAsia"/>
              </w:rPr>
              <w:t>活动。</w:t>
            </w:r>
          </w:p>
          <w:p w:rsidR="00C40332" w:rsidRDefault="000B1973">
            <w:pPr>
              <w:pStyle w:val="af5"/>
            </w:pPr>
            <w:r>
              <w:rPr>
                <w:rFonts w:hint="eastAsia"/>
              </w:rPr>
              <w:t>11.</w:t>
            </w:r>
            <w:r>
              <w:rPr>
                <w:rFonts w:hint="eastAsia"/>
              </w:rPr>
              <w:t>禁止在沿江地区新建、扩建未纳入国家和省布局规划的燃煤发电项目</w:t>
            </w:r>
          </w:p>
          <w:p w:rsidR="00C40332" w:rsidRDefault="000B1973">
            <w:pPr>
              <w:pStyle w:val="af5"/>
            </w:pPr>
            <w:r>
              <w:rPr>
                <w:rFonts w:hint="eastAsia"/>
              </w:rPr>
              <w:t>12.</w:t>
            </w:r>
            <w:r>
              <w:rPr>
                <w:rFonts w:hint="eastAsia"/>
              </w:rPr>
              <w:t>禁止在合规园区外新建、扩建钢铁、石化、化工、焦化</w:t>
            </w:r>
            <w:r>
              <w:rPr>
                <w:rFonts w:hint="eastAsia"/>
              </w:rPr>
              <w:t>、</w:t>
            </w:r>
            <w:r>
              <w:rPr>
                <w:rFonts w:hint="eastAsia"/>
              </w:rPr>
              <w:t>建材、有色、制浆造纸等高污染项目。合规园区名录按照《</w:t>
            </w:r>
            <w:r>
              <w:rPr>
                <w:rFonts w:hint="eastAsia"/>
              </w:rPr>
              <w:t>〈</w:t>
            </w:r>
            <w:r>
              <w:rPr>
                <w:rFonts w:hint="eastAsia"/>
              </w:rPr>
              <w:t>长江经济带发展负面清单指南</w:t>
            </w:r>
            <w:r>
              <w:rPr>
                <w:rFonts w:hint="eastAsia"/>
              </w:rPr>
              <w:t>（</w:t>
            </w:r>
            <w:r>
              <w:rPr>
                <w:rFonts w:hint="eastAsia"/>
              </w:rPr>
              <w:t>试行，</w:t>
            </w:r>
            <w:r>
              <w:rPr>
                <w:rFonts w:hint="eastAsia"/>
              </w:rPr>
              <w:t>2022</w:t>
            </w:r>
            <w:r>
              <w:rPr>
                <w:rFonts w:hint="eastAsia"/>
              </w:rPr>
              <w:t>年版</w:t>
            </w:r>
            <w:r>
              <w:rPr>
                <w:rFonts w:hint="eastAsia"/>
              </w:rPr>
              <w:t>）〉</w:t>
            </w:r>
            <w:r>
              <w:rPr>
                <w:rFonts w:hint="eastAsia"/>
              </w:rPr>
              <w:t>江苏省实施细则合规园区名录》执行</w:t>
            </w:r>
          </w:p>
          <w:p w:rsidR="00C40332" w:rsidRDefault="000B1973">
            <w:pPr>
              <w:pStyle w:val="af5"/>
            </w:pPr>
            <w:r>
              <w:rPr>
                <w:rFonts w:hint="eastAsia"/>
              </w:rPr>
              <w:t>13.</w:t>
            </w:r>
            <w:r>
              <w:rPr>
                <w:rFonts w:hint="eastAsia"/>
              </w:rPr>
              <w:t>禁止在取消化工定位的园区</w:t>
            </w:r>
            <w:r>
              <w:rPr>
                <w:rFonts w:hint="eastAsia"/>
              </w:rPr>
              <w:t>（</w:t>
            </w:r>
            <w:r>
              <w:rPr>
                <w:rFonts w:hint="eastAsia"/>
              </w:rPr>
              <w:t>集中区</w:t>
            </w:r>
            <w:r>
              <w:rPr>
                <w:rFonts w:hint="eastAsia"/>
              </w:rPr>
              <w:t>）</w:t>
            </w:r>
            <w:r>
              <w:rPr>
                <w:rFonts w:hint="eastAsia"/>
              </w:rPr>
              <w:t>内新建化工项目。</w:t>
            </w:r>
          </w:p>
          <w:p w:rsidR="00C40332" w:rsidRDefault="000B1973">
            <w:pPr>
              <w:pStyle w:val="af5"/>
            </w:pPr>
            <w:r>
              <w:rPr>
                <w:rFonts w:hint="eastAsia"/>
              </w:rPr>
              <w:t>14.</w:t>
            </w:r>
            <w:r>
              <w:rPr>
                <w:rFonts w:hint="eastAsia"/>
              </w:rPr>
              <w:t>禁止在化工企业周边建设不符合安全距离规定的劳动</w:t>
            </w:r>
            <w:r>
              <w:rPr>
                <w:rFonts w:hint="eastAsia"/>
              </w:rPr>
              <w:t>密集型的非化工项目和其他人员密集的公共设施项目。</w:t>
            </w:r>
          </w:p>
        </w:tc>
        <w:tc>
          <w:tcPr>
            <w:tcW w:w="2425" w:type="dxa"/>
            <w:vAlign w:val="center"/>
          </w:tcPr>
          <w:p w:rsidR="00C40332" w:rsidRDefault="000B1973">
            <w:pPr>
              <w:pStyle w:val="af5"/>
            </w:pPr>
            <w:r>
              <w:rPr>
                <w:rFonts w:hint="eastAsia"/>
              </w:rPr>
              <w:lastRenderedPageBreak/>
              <w:t>7.</w:t>
            </w:r>
            <w:r>
              <w:rPr>
                <w:rFonts w:hint="eastAsia"/>
              </w:rPr>
              <w:t>本项目不在</w:t>
            </w:r>
            <w:r>
              <w:rPr>
                <w:rFonts w:hint="eastAsia"/>
              </w:rPr>
              <w:t>长江干流、长江口、</w:t>
            </w:r>
            <w:r>
              <w:rPr>
                <w:rFonts w:hint="eastAsia"/>
              </w:rPr>
              <w:t>34</w:t>
            </w:r>
            <w:r>
              <w:rPr>
                <w:rFonts w:hint="eastAsia"/>
              </w:rPr>
              <w:t>个列入《率先全面禁捕的长江流域水生生物保护区名</w:t>
            </w:r>
            <w:r>
              <w:rPr>
                <w:rFonts w:hint="eastAsia"/>
              </w:rPr>
              <w:t>录》的水生生物保护区以及省规定的</w:t>
            </w:r>
            <w:r>
              <w:rPr>
                <w:rFonts w:hint="eastAsia"/>
              </w:rPr>
              <w:t>其他</w:t>
            </w:r>
            <w:r>
              <w:rPr>
                <w:rFonts w:hint="eastAsia"/>
              </w:rPr>
              <w:t>禁渔水域</w:t>
            </w:r>
            <w:r>
              <w:rPr>
                <w:rFonts w:hint="eastAsia"/>
              </w:rPr>
              <w:t>内；</w:t>
            </w:r>
          </w:p>
          <w:p w:rsidR="00C40332" w:rsidRDefault="000B1973">
            <w:pPr>
              <w:pStyle w:val="af5"/>
            </w:pPr>
            <w:r>
              <w:rPr>
                <w:rFonts w:hint="eastAsia"/>
              </w:rPr>
              <w:t>8.</w:t>
            </w:r>
            <w:r>
              <w:rPr>
                <w:rFonts w:hint="eastAsia"/>
              </w:rPr>
              <w:t>本项目不在</w:t>
            </w:r>
            <w:r>
              <w:rPr>
                <w:rFonts w:hint="eastAsia"/>
              </w:rPr>
              <w:t>长江</w:t>
            </w:r>
            <w:r>
              <w:rPr>
                <w:rFonts w:hint="eastAsia"/>
              </w:rPr>
              <w:t>干支流</w:t>
            </w:r>
            <w:r>
              <w:rPr>
                <w:rFonts w:hint="eastAsia"/>
              </w:rPr>
              <w:t>岸线一公里范围内</w:t>
            </w:r>
            <w:r>
              <w:rPr>
                <w:rFonts w:hint="eastAsia"/>
              </w:rPr>
              <w:t>，且不属于</w:t>
            </w:r>
            <w:r>
              <w:rPr>
                <w:rFonts w:hint="eastAsia"/>
              </w:rPr>
              <w:t>化工项目</w:t>
            </w:r>
            <w:r>
              <w:rPr>
                <w:rFonts w:hint="eastAsia"/>
              </w:rPr>
              <w:t>；</w:t>
            </w:r>
          </w:p>
          <w:p w:rsidR="00C40332" w:rsidRDefault="000B1973">
            <w:pPr>
              <w:pStyle w:val="af5"/>
            </w:pPr>
            <w:r>
              <w:rPr>
                <w:rFonts w:hint="eastAsia"/>
              </w:rPr>
              <w:t>9.</w:t>
            </w:r>
            <w:r>
              <w:rPr>
                <w:rFonts w:hint="eastAsia"/>
              </w:rPr>
              <w:t>本项目不在</w:t>
            </w:r>
            <w:r>
              <w:rPr>
                <w:rFonts w:hint="eastAsia"/>
              </w:rPr>
              <w:t>长江干流岸线三公里范围</w:t>
            </w:r>
            <w:r>
              <w:rPr>
                <w:rFonts w:hint="eastAsia"/>
              </w:rPr>
              <w:t>；</w:t>
            </w:r>
          </w:p>
          <w:p w:rsidR="00C40332" w:rsidRDefault="000B1973">
            <w:pPr>
              <w:pStyle w:val="af5"/>
            </w:pPr>
            <w:r>
              <w:rPr>
                <w:rFonts w:hint="eastAsia"/>
              </w:rPr>
              <w:t>10.</w:t>
            </w:r>
            <w:r>
              <w:rPr>
                <w:rFonts w:hint="eastAsia"/>
              </w:rPr>
              <w:t>本项目不在</w:t>
            </w:r>
            <w:r>
              <w:rPr>
                <w:rFonts w:hint="eastAsia"/>
              </w:rPr>
              <w:t>太湖流域一、二、三级保护区内</w:t>
            </w:r>
            <w:r>
              <w:rPr>
                <w:rFonts w:hint="eastAsia"/>
              </w:rPr>
              <w:t>；</w:t>
            </w:r>
          </w:p>
          <w:p w:rsidR="00C40332" w:rsidRDefault="000B1973">
            <w:pPr>
              <w:pStyle w:val="af5"/>
            </w:pPr>
            <w:r>
              <w:rPr>
                <w:rFonts w:hint="eastAsia"/>
              </w:rPr>
              <w:t>11.</w:t>
            </w:r>
            <w:r>
              <w:rPr>
                <w:rFonts w:hint="eastAsia"/>
              </w:rPr>
              <w:t>本项目不属于燃煤发电项目；</w:t>
            </w:r>
          </w:p>
          <w:p w:rsidR="00C40332" w:rsidRDefault="000B1973">
            <w:pPr>
              <w:pStyle w:val="af5"/>
            </w:pPr>
            <w:r>
              <w:rPr>
                <w:rFonts w:hint="eastAsia"/>
              </w:rPr>
              <w:lastRenderedPageBreak/>
              <w:t>12.</w:t>
            </w:r>
            <w:r>
              <w:rPr>
                <w:rFonts w:hint="eastAsia"/>
              </w:rPr>
              <w:t>本项目不属于</w:t>
            </w:r>
            <w:r>
              <w:rPr>
                <w:rFonts w:hint="eastAsia"/>
              </w:rPr>
              <w:t>钢铁、石化、化工、焦化</w:t>
            </w:r>
            <w:r>
              <w:rPr>
                <w:rFonts w:hint="eastAsia"/>
              </w:rPr>
              <w:t>、</w:t>
            </w:r>
            <w:r>
              <w:rPr>
                <w:rFonts w:hint="eastAsia"/>
              </w:rPr>
              <w:t>建材、有色、制浆造纸等高污染项目</w:t>
            </w:r>
            <w:r>
              <w:rPr>
                <w:rFonts w:hint="eastAsia"/>
              </w:rPr>
              <w:t>；</w:t>
            </w:r>
          </w:p>
          <w:p w:rsidR="00C40332" w:rsidRDefault="000B1973">
            <w:pPr>
              <w:pStyle w:val="af5"/>
            </w:pPr>
            <w:r>
              <w:rPr>
                <w:rFonts w:hint="eastAsia"/>
              </w:rPr>
              <w:t>13.</w:t>
            </w:r>
            <w:r>
              <w:rPr>
                <w:rFonts w:hint="eastAsia"/>
              </w:rPr>
              <w:t>本项目不属于</w:t>
            </w:r>
            <w:r>
              <w:rPr>
                <w:rFonts w:hint="eastAsia"/>
              </w:rPr>
              <w:t>化工项目</w:t>
            </w:r>
            <w:r>
              <w:rPr>
                <w:rFonts w:hint="eastAsia"/>
              </w:rPr>
              <w:t>；</w:t>
            </w:r>
          </w:p>
          <w:p w:rsidR="00C40332" w:rsidRDefault="000B1973">
            <w:pPr>
              <w:pStyle w:val="af5"/>
            </w:pPr>
            <w:r>
              <w:rPr>
                <w:rFonts w:hint="eastAsia"/>
              </w:rPr>
              <w:t>14.</w:t>
            </w:r>
            <w:r>
              <w:rPr>
                <w:rFonts w:hint="eastAsia"/>
              </w:rPr>
              <w:t>本项目</w:t>
            </w:r>
            <w:r>
              <w:rPr>
                <w:rFonts w:hint="eastAsia"/>
              </w:rPr>
              <w:t>不属于</w:t>
            </w:r>
            <w:r>
              <w:rPr>
                <w:rFonts w:hint="eastAsia"/>
              </w:rPr>
              <w:t>劳动</w:t>
            </w:r>
            <w:r>
              <w:rPr>
                <w:rFonts w:hint="eastAsia"/>
              </w:rPr>
              <w:t>密集型的非化工项目和其他人员密集的公共设施项目。</w:t>
            </w:r>
          </w:p>
        </w:tc>
        <w:tc>
          <w:tcPr>
            <w:tcW w:w="322" w:type="pct"/>
            <w:vAlign w:val="center"/>
          </w:tcPr>
          <w:p w:rsidR="00C40332" w:rsidRDefault="000B1973">
            <w:pPr>
              <w:pStyle w:val="af5"/>
            </w:pPr>
            <w:r>
              <w:rPr>
                <w:rFonts w:hint="eastAsia"/>
              </w:rPr>
              <w:lastRenderedPageBreak/>
              <w:t>相符</w:t>
            </w:r>
          </w:p>
        </w:tc>
      </w:tr>
      <w:tr w:rsidR="00C40332">
        <w:tc>
          <w:tcPr>
            <w:tcW w:w="544" w:type="pct"/>
            <w:vAlign w:val="center"/>
          </w:tcPr>
          <w:p w:rsidR="00C40332" w:rsidRDefault="000B1973">
            <w:pPr>
              <w:pStyle w:val="af5"/>
            </w:pPr>
            <w:r>
              <w:rPr>
                <w:rFonts w:hint="eastAsia"/>
              </w:rPr>
              <w:lastRenderedPageBreak/>
              <w:t>产业发展</w:t>
            </w:r>
          </w:p>
        </w:tc>
        <w:tc>
          <w:tcPr>
            <w:tcW w:w="3683" w:type="dxa"/>
            <w:vAlign w:val="center"/>
          </w:tcPr>
          <w:p w:rsidR="00C40332" w:rsidRDefault="000B1973">
            <w:pPr>
              <w:pStyle w:val="af5"/>
            </w:pPr>
            <w:r>
              <w:rPr>
                <w:rFonts w:hint="eastAsia"/>
              </w:rPr>
              <w:t>15.</w:t>
            </w:r>
            <w:r>
              <w:rPr>
                <w:rFonts w:hint="eastAsia"/>
              </w:rPr>
              <w:t>禁止新建、扩建不符合国家和省产业政策的尿素、磷铵</w:t>
            </w:r>
            <w:r>
              <w:rPr>
                <w:rFonts w:hint="eastAsia"/>
              </w:rPr>
              <w:t>、</w:t>
            </w:r>
            <w:r>
              <w:rPr>
                <w:rFonts w:hint="eastAsia"/>
              </w:rPr>
              <w:t>电石、烧碱、聚氯乙烯、纯碱等行业新增产能项目</w:t>
            </w:r>
            <w:r>
              <w:rPr>
                <w:rFonts w:hint="eastAsia"/>
              </w:rPr>
              <w:t>。</w:t>
            </w:r>
          </w:p>
          <w:p w:rsidR="00C40332" w:rsidRDefault="000B1973">
            <w:pPr>
              <w:pStyle w:val="af5"/>
            </w:pPr>
            <w:r>
              <w:rPr>
                <w:rFonts w:hint="eastAsia"/>
              </w:rPr>
              <w:t>16.</w:t>
            </w:r>
            <w:r>
              <w:rPr>
                <w:rFonts w:hint="eastAsia"/>
              </w:rPr>
              <w:t>禁止新建、改建、扩建高毒、高残留以及对环境影响大的农药原药</w:t>
            </w:r>
            <w:r>
              <w:rPr>
                <w:rFonts w:hint="eastAsia"/>
              </w:rPr>
              <w:t>（</w:t>
            </w:r>
            <w:r>
              <w:rPr>
                <w:rFonts w:hint="eastAsia"/>
              </w:rPr>
              <w:t>化学合成类</w:t>
            </w:r>
            <w:r>
              <w:rPr>
                <w:rFonts w:hint="eastAsia"/>
              </w:rPr>
              <w:t>）</w:t>
            </w:r>
            <w:r>
              <w:rPr>
                <w:rFonts w:hint="eastAsia"/>
              </w:rPr>
              <w:t>项目，禁止新建、扩建不符合国家和省产业政策的农药、医药和染料中间体化工项目</w:t>
            </w:r>
            <w:r>
              <w:rPr>
                <w:rFonts w:hint="eastAsia"/>
              </w:rPr>
              <w:t>。</w:t>
            </w:r>
          </w:p>
          <w:p w:rsidR="00C40332" w:rsidRDefault="000B1973">
            <w:pPr>
              <w:pStyle w:val="af5"/>
            </w:pPr>
            <w:r>
              <w:rPr>
                <w:rFonts w:hint="eastAsia"/>
              </w:rPr>
              <w:t>17.</w:t>
            </w:r>
            <w:r>
              <w:rPr>
                <w:rFonts w:hint="eastAsia"/>
              </w:rPr>
              <w:t>禁止新建、扩建不符合国家石化、现代煤化工等产业布局规划的项目，禁止新建独立焦化项目。</w:t>
            </w:r>
          </w:p>
          <w:p w:rsidR="00C40332" w:rsidRDefault="000B1973">
            <w:pPr>
              <w:pStyle w:val="af5"/>
            </w:pPr>
            <w:r>
              <w:rPr>
                <w:rFonts w:hint="eastAsia"/>
              </w:rPr>
              <w:t>18.</w:t>
            </w:r>
            <w:r>
              <w:rPr>
                <w:rFonts w:hint="eastAsia"/>
              </w:rPr>
              <w:t>禁止新建、扩建国家《产业结构调整指导目录》《江苏省产业结构调整限制、淘汰和禁止目录》明确的限制类、淘汰类</w:t>
            </w:r>
            <w:r>
              <w:rPr>
                <w:rFonts w:hint="eastAsia"/>
              </w:rPr>
              <w:t>、</w:t>
            </w:r>
            <w:r>
              <w:rPr>
                <w:rFonts w:hint="eastAsia"/>
              </w:rPr>
              <w:t>禁止类项目，法律法规和相关政策明令禁止的落后产能项目，以及明令淘汰的安全生产落后工艺及装备项目。</w:t>
            </w:r>
          </w:p>
          <w:p w:rsidR="00C40332" w:rsidRDefault="000B1973">
            <w:pPr>
              <w:pStyle w:val="af5"/>
            </w:pPr>
            <w:r>
              <w:rPr>
                <w:rFonts w:hint="eastAsia"/>
              </w:rPr>
              <w:t>19.</w:t>
            </w:r>
            <w:r>
              <w:rPr>
                <w:rFonts w:hint="eastAsia"/>
              </w:rPr>
              <w:t>禁止新建、扩建不符合国家产能置换要求的严重过剩产能行业的项目。禁止新建、扩建不符合要求的高耗能高排放项目</w:t>
            </w:r>
            <w:r>
              <w:rPr>
                <w:rFonts w:hint="eastAsia"/>
              </w:rPr>
              <w:t>。</w:t>
            </w:r>
          </w:p>
          <w:p w:rsidR="00C40332" w:rsidRDefault="000B1973">
            <w:pPr>
              <w:pStyle w:val="af5"/>
            </w:pPr>
            <w:r>
              <w:rPr>
                <w:rFonts w:hint="eastAsia"/>
              </w:rPr>
              <w:t>20.</w:t>
            </w:r>
            <w:r>
              <w:rPr>
                <w:rFonts w:hint="eastAsia"/>
              </w:rPr>
              <w:t>法律法规及相关政策文件有更加严格规定的从其规定</w:t>
            </w:r>
            <w:r>
              <w:rPr>
                <w:rFonts w:hint="eastAsia"/>
              </w:rPr>
              <w:t>。</w:t>
            </w:r>
          </w:p>
        </w:tc>
        <w:tc>
          <w:tcPr>
            <w:tcW w:w="2425" w:type="dxa"/>
            <w:vAlign w:val="center"/>
          </w:tcPr>
          <w:p w:rsidR="00C40332" w:rsidRDefault="000B1973">
            <w:pPr>
              <w:pStyle w:val="af5"/>
            </w:pPr>
            <w:r>
              <w:rPr>
                <w:rFonts w:hint="eastAsia"/>
              </w:rPr>
              <w:t>15.</w:t>
            </w:r>
            <w:r>
              <w:rPr>
                <w:rFonts w:hint="eastAsia"/>
              </w:rPr>
              <w:t>本项目不属于</w:t>
            </w:r>
            <w:r>
              <w:rPr>
                <w:rFonts w:hint="eastAsia"/>
              </w:rPr>
              <w:t>尿素、磷铵</w:t>
            </w:r>
            <w:r>
              <w:rPr>
                <w:rFonts w:hint="eastAsia"/>
              </w:rPr>
              <w:t>、</w:t>
            </w:r>
            <w:r>
              <w:rPr>
                <w:rFonts w:hint="eastAsia"/>
              </w:rPr>
              <w:t>电石、烧碱、聚氯乙烯、纯碱等行业新增产能项目</w:t>
            </w:r>
            <w:r>
              <w:rPr>
                <w:rFonts w:hint="eastAsia"/>
              </w:rPr>
              <w:t>；</w:t>
            </w:r>
          </w:p>
          <w:p w:rsidR="00C40332" w:rsidRDefault="000B1973">
            <w:pPr>
              <w:pStyle w:val="af5"/>
            </w:pPr>
            <w:r>
              <w:rPr>
                <w:rFonts w:hint="eastAsia"/>
              </w:rPr>
              <w:t>16.</w:t>
            </w:r>
            <w:r>
              <w:rPr>
                <w:rFonts w:hint="eastAsia"/>
              </w:rPr>
              <w:t>本项目不属于</w:t>
            </w:r>
            <w:r>
              <w:rPr>
                <w:rFonts w:hint="eastAsia"/>
              </w:rPr>
              <w:t>高毒、高残留以及对环境影响大的农药原药</w:t>
            </w:r>
            <w:r>
              <w:rPr>
                <w:rFonts w:hint="eastAsia"/>
              </w:rPr>
              <w:t>（</w:t>
            </w:r>
            <w:r>
              <w:rPr>
                <w:rFonts w:hint="eastAsia"/>
              </w:rPr>
              <w:t>化学合成类</w:t>
            </w:r>
            <w:r>
              <w:rPr>
                <w:rFonts w:hint="eastAsia"/>
              </w:rPr>
              <w:t>）</w:t>
            </w:r>
            <w:r>
              <w:rPr>
                <w:rFonts w:hint="eastAsia"/>
              </w:rPr>
              <w:t>项目</w:t>
            </w:r>
            <w:r>
              <w:rPr>
                <w:rFonts w:hint="eastAsia"/>
              </w:rPr>
              <w:t>，不属于</w:t>
            </w:r>
            <w:r>
              <w:rPr>
                <w:rFonts w:hint="eastAsia"/>
              </w:rPr>
              <w:t>农药、医药和染料中间体化工项目</w:t>
            </w:r>
            <w:r>
              <w:rPr>
                <w:rFonts w:hint="eastAsia"/>
              </w:rPr>
              <w:t>；</w:t>
            </w:r>
          </w:p>
          <w:p w:rsidR="00C40332" w:rsidRDefault="000B1973">
            <w:pPr>
              <w:pStyle w:val="af5"/>
            </w:pPr>
            <w:r>
              <w:rPr>
                <w:rFonts w:hint="eastAsia"/>
              </w:rPr>
              <w:t>17.</w:t>
            </w:r>
            <w:r>
              <w:rPr>
                <w:rFonts w:hint="eastAsia"/>
              </w:rPr>
              <w:t>本项目不属于</w:t>
            </w:r>
            <w:r>
              <w:rPr>
                <w:rFonts w:hint="eastAsia"/>
              </w:rPr>
              <w:t>石化、现代煤化工</w:t>
            </w:r>
            <w:r>
              <w:rPr>
                <w:rFonts w:hint="eastAsia"/>
              </w:rPr>
              <w:t>、</w:t>
            </w:r>
            <w:r>
              <w:rPr>
                <w:rFonts w:hint="eastAsia"/>
              </w:rPr>
              <w:t>焦化项目</w:t>
            </w:r>
            <w:r>
              <w:rPr>
                <w:rFonts w:hint="eastAsia"/>
              </w:rPr>
              <w:t>；</w:t>
            </w:r>
          </w:p>
          <w:p w:rsidR="00C40332" w:rsidRDefault="000B1973">
            <w:pPr>
              <w:pStyle w:val="af5"/>
            </w:pPr>
            <w:r>
              <w:rPr>
                <w:rFonts w:hint="eastAsia"/>
              </w:rPr>
              <w:t>18.</w:t>
            </w:r>
            <w:r>
              <w:rPr>
                <w:rFonts w:hint="eastAsia"/>
              </w:rPr>
              <w:t>本项目不属于</w:t>
            </w:r>
            <w:r>
              <w:rPr>
                <w:rFonts w:hint="eastAsia"/>
              </w:rPr>
              <w:t>《产业结构调整指导目录》《江苏省产业结构调整限制、淘汰和禁止目录》明确的限制类、淘汰类</w:t>
            </w:r>
            <w:r>
              <w:rPr>
                <w:rFonts w:hint="eastAsia"/>
              </w:rPr>
              <w:t>、</w:t>
            </w:r>
            <w:r>
              <w:rPr>
                <w:rFonts w:hint="eastAsia"/>
              </w:rPr>
              <w:t>禁止类项目</w:t>
            </w:r>
            <w:r>
              <w:rPr>
                <w:rFonts w:hint="eastAsia"/>
              </w:rPr>
              <w:t>，不属于</w:t>
            </w:r>
            <w:r>
              <w:rPr>
                <w:rFonts w:hint="eastAsia"/>
              </w:rPr>
              <w:t>法律法规和相关政策明令禁止的落后产能项目，以及明令淘汰的安全生产落后工艺及装备项目</w:t>
            </w:r>
            <w:r>
              <w:rPr>
                <w:rFonts w:hint="eastAsia"/>
              </w:rPr>
              <w:t>；</w:t>
            </w:r>
          </w:p>
          <w:p w:rsidR="00C40332" w:rsidRDefault="000B1973">
            <w:pPr>
              <w:pStyle w:val="af5"/>
            </w:pPr>
            <w:r>
              <w:rPr>
                <w:rFonts w:hint="eastAsia"/>
              </w:rPr>
              <w:t>19.</w:t>
            </w:r>
            <w:r>
              <w:rPr>
                <w:rFonts w:hint="eastAsia"/>
              </w:rPr>
              <w:t>本项目不属于</w:t>
            </w:r>
            <w:r>
              <w:rPr>
                <w:rFonts w:hint="eastAsia"/>
              </w:rPr>
              <w:t>国家产能置换要求的严重过剩产能行业的项目</w:t>
            </w:r>
            <w:r>
              <w:rPr>
                <w:rFonts w:hint="eastAsia"/>
              </w:rPr>
              <w:t>，不属于</w:t>
            </w:r>
            <w:r>
              <w:rPr>
                <w:rFonts w:hint="eastAsia"/>
              </w:rPr>
              <w:t>高耗能高排放项目</w:t>
            </w:r>
            <w:r>
              <w:rPr>
                <w:rFonts w:hint="eastAsia"/>
              </w:rPr>
              <w:t>。</w:t>
            </w:r>
          </w:p>
          <w:p w:rsidR="00C40332" w:rsidRDefault="000B1973">
            <w:pPr>
              <w:pStyle w:val="af5"/>
            </w:pPr>
            <w:r>
              <w:rPr>
                <w:rFonts w:hint="eastAsia"/>
              </w:rPr>
              <w:t>20.</w:t>
            </w:r>
            <w:r>
              <w:rPr>
                <w:rFonts w:hint="eastAsia"/>
              </w:rPr>
              <w:t>本项目符合其他</w:t>
            </w:r>
            <w:r>
              <w:rPr>
                <w:rFonts w:hint="eastAsia"/>
              </w:rPr>
              <w:t>法律法规及相关政策文件</w:t>
            </w:r>
            <w:r>
              <w:rPr>
                <w:rFonts w:hint="eastAsia"/>
              </w:rPr>
              <w:t>规定。</w:t>
            </w:r>
          </w:p>
        </w:tc>
        <w:tc>
          <w:tcPr>
            <w:tcW w:w="322" w:type="pct"/>
            <w:vAlign w:val="center"/>
          </w:tcPr>
          <w:p w:rsidR="00C40332" w:rsidRDefault="000B1973">
            <w:pPr>
              <w:pStyle w:val="af5"/>
            </w:pPr>
            <w:r>
              <w:rPr>
                <w:rFonts w:hint="eastAsia"/>
              </w:rPr>
              <w:t>相符</w:t>
            </w:r>
          </w:p>
        </w:tc>
      </w:tr>
    </w:tbl>
    <w:p w:rsidR="00C40332" w:rsidRDefault="000B1973">
      <w:pPr>
        <w:pStyle w:val="3"/>
      </w:pPr>
      <w:bookmarkStart w:id="26" w:name="_Toc5438"/>
      <w:r>
        <w:rPr>
          <w:rFonts w:hint="eastAsia"/>
        </w:rPr>
        <w:t>1.4.3</w:t>
      </w:r>
      <w:r>
        <w:rPr>
          <w:rFonts w:hint="eastAsia"/>
        </w:rPr>
        <w:t>与相关规划相符性分析</w:t>
      </w:r>
      <w:bookmarkEnd w:id="26"/>
    </w:p>
    <w:p w:rsidR="00C40332" w:rsidRDefault="000B1973">
      <w:pPr>
        <w:pStyle w:val="4"/>
      </w:pPr>
      <w:r>
        <w:rPr>
          <w:rFonts w:hint="eastAsia"/>
        </w:rPr>
        <w:t>1.4.3.1</w:t>
      </w:r>
      <w:r>
        <w:rPr>
          <w:rFonts w:hint="eastAsia"/>
        </w:rPr>
        <w:t>与《连云港市赣榆区国土空间总体规划（</w:t>
      </w:r>
      <w:r>
        <w:rPr>
          <w:rFonts w:hint="eastAsia"/>
        </w:rPr>
        <w:t>2021-2035</w:t>
      </w:r>
      <w:r>
        <w:rPr>
          <w:rFonts w:hint="eastAsia"/>
        </w:rPr>
        <w:t>年）》相符性分析</w:t>
      </w:r>
    </w:p>
    <w:p w:rsidR="00C40332" w:rsidRDefault="000B1973" w:rsidP="00072846">
      <w:pPr>
        <w:ind w:firstLine="560"/>
      </w:pPr>
      <w:r>
        <w:rPr>
          <w:rFonts w:hint="eastAsia"/>
        </w:rPr>
        <w:t>根据《连云港市赣榆区国土空间总体规划</w:t>
      </w:r>
      <w:r>
        <w:rPr>
          <w:rFonts w:hint="eastAsia"/>
        </w:rPr>
        <w:t>（</w:t>
      </w:r>
      <w:r>
        <w:rPr>
          <w:rFonts w:hint="eastAsia"/>
        </w:rPr>
        <w:t>2021</w:t>
      </w:r>
      <w:r>
        <w:rPr>
          <w:rFonts w:hint="eastAsia"/>
        </w:rPr>
        <w:t>-</w:t>
      </w:r>
      <w:r>
        <w:rPr>
          <w:rFonts w:hint="eastAsia"/>
        </w:rPr>
        <w:t>2035</w:t>
      </w:r>
      <w:r>
        <w:rPr>
          <w:rFonts w:hint="eastAsia"/>
        </w:rPr>
        <w:t>年</w:t>
      </w:r>
      <w:r>
        <w:rPr>
          <w:rFonts w:hint="eastAsia"/>
        </w:rPr>
        <w:t>）</w:t>
      </w:r>
      <w:r>
        <w:rPr>
          <w:rFonts w:hint="eastAsia"/>
        </w:rPr>
        <w:t>》，综合交通发展目标</w:t>
      </w:r>
      <w:r>
        <w:rPr>
          <w:rFonts w:hint="eastAsia"/>
        </w:rPr>
        <w:t>：</w:t>
      </w:r>
      <w:r>
        <w:rPr>
          <w:rFonts w:hint="eastAsia"/>
        </w:rPr>
        <w:t>以“内畅外达、高效互联”为总体目标，构建畅达、高效、便捷、绿色的一体化综合交通体系。优化交通出行结构，</w:t>
      </w:r>
      <w:r>
        <w:rPr>
          <w:rFonts w:hint="eastAsia"/>
        </w:rPr>
        <w:lastRenderedPageBreak/>
        <w:t>合理配置交通资源，统筹考虑综合交通体系，提高运行效率</w:t>
      </w:r>
      <w:r>
        <w:rPr>
          <w:rFonts w:hint="eastAsia"/>
        </w:rPr>
        <w:t>。以赣榆站为中心，打造高铁综合客运枢纽，提升区域、城区可达性；同时结合赣榆港预期变化，建立完善的港区枢纽集疏运体系，提升“公铁水”多式联运效率。其中打造高速铁路、普速铁路和专用铁路配合的对外铁路交通，全面融入国家级运输大通道，完善区域运输体系，并结合赣榆区城镇、产业及港口等发展需求，积极推进沿海高铁连临城际铁路建设，加强赣榆港区至兖石铁路联络线、赣榆港区专</w:t>
      </w:r>
      <w:r>
        <w:rPr>
          <w:rFonts w:hint="eastAsia"/>
        </w:rPr>
        <w:t>用线建设。</w:t>
      </w:r>
    </w:p>
    <w:p w:rsidR="00C40332" w:rsidRDefault="000B1973" w:rsidP="00072846">
      <w:pPr>
        <w:ind w:firstLine="562"/>
        <w:rPr>
          <w:b/>
          <w:bCs/>
        </w:rPr>
      </w:pPr>
      <w:r>
        <w:rPr>
          <w:rFonts w:hint="eastAsia"/>
          <w:b/>
          <w:bCs/>
        </w:rPr>
        <w:t>相符性分析</w:t>
      </w:r>
      <w:r>
        <w:rPr>
          <w:rFonts w:hint="eastAsia"/>
          <w:b/>
          <w:bCs/>
        </w:rPr>
        <w:t>：</w:t>
      </w:r>
    </w:p>
    <w:p w:rsidR="00C40332" w:rsidRDefault="000B1973" w:rsidP="00072846">
      <w:pPr>
        <w:ind w:firstLine="560"/>
      </w:pPr>
      <w:r>
        <w:rPr>
          <w:rFonts w:hint="eastAsia"/>
        </w:rPr>
        <w:t>项目为铁路专用线项目，其自青盐线赣榆北站引出，向东延伸至黄海粮油科技产业园，主要发送散粮（大豆、玉米、小麦等）、食用油和豆粕，综上，项目建设符合《连云港市赣榆区国土空间总体规划（</w:t>
      </w:r>
      <w:r>
        <w:rPr>
          <w:rFonts w:hint="eastAsia"/>
        </w:rPr>
        <w:t>2021-2035</w:t>
      </w:r>
      <w:r>
        <w:rPr>
          <w:rFonts w:hint="eastAsia"/>
        </w:rPr>
        <w:t>年）》的相关要求。本项目与连云港市赣榆区国土空间总体规划相对位置详见下图。</w:t>
      </w:r>
    </w:p>
    <w:p w:rsidR="00C40332" w:rsidRDefault="000B1973">
      <w:pPr>
        <w:pStyle w:val="4alt4"/>
        <w:spacing w:line="240" w:lineRule="auto"/>
        <w:ind w:firstLineChars="0" w:firstLine="0"/>
      </w:pPr>
      <w:r>
        <w:rPr>
          <w:noProof/>
        </w:rPr>
        <w:drawing>
          <wp:inline distT="0" distB="0" distL="114300" distR="114300">
            <wp:extent cx="5267325" cy="4551045"/>
            <wp:effectExtent l="0" t="0" r="9525" b="1905"/>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13"/>
                    <a:stretch>
                      <a:fillRect/>
                    </a:stretch>
                  </pic:blipFill>
                  <pic:spPr>
                    <a:xfrm>
                      <a:off x="0" y="0"/>
                      <a:ext cx="5267325" cy="4551045"/>
                    </a:xfrm>
                    <a:prstGeom prst="rect">
                      <a:avLst/>
                    </a:prstGeom>
                    <a:noFill/>
                    <a:ln>
                      <a:noFill/>
                    </a:ln>
                  </pic:spPr>
                </pic:pic>
              </a:graphicData>
            </a:graphic>
          </wp:inline>
        </w:drawing>
      </w:r>
    </w:p>
    <w:p w:rsidR="00C40332" w:rsidRDefault="000B1973">
      <w:pPr>
        <w:pStyle w:val="a5"/>
        <w:tabs>
          <w:tab w:val="left" w:pos="1825"/>
        </w:tabs>
      </w:pPr>
      <w:r>
        <w:t>图</w:t>
      </w:r>
      <w:r>
        <w:t xml:space="preserve">1- </w:t>
      </w:r>
      <w:r>
        <w:fldChar w:fldCharType="begin"/>
      </w:r>
      <w:r>
        <w:instrText xml:space="preserve"> SEQ </w:instrText>
      </w:r>
      <w:r>
        <w:instrText>图</w:instrText>
      </w:r>
      <w:r>
        <w:instrText xml:space="preserve">1- \* ARABIC </w:instrText>
      </w:r>
      <w:r>
        <w:fldChar w:fldCharType="separate"/>
      </w:r>
      <w:r>
        <w:t>2</w:t>
      </w:r>
      <w:r>
        <w:fldChar w:fldCharType="end"/>
      </w:r>
      <w:r>
        <w:rPr>
          <w:rFonts w:hint="eastAsia"/>
        </w:rPr>
        <w:t xml:space="preserve"> </w:t>
      </w:r>
      <w:r>
        <w:rPr>
          <w:rFonts w:hint="eastAsia"/>
        </w:rPr>
        <w:t>项目与连云港市赣榆区国土空间总体规划相对位置图</w:t>
      </w:r>
    </w:p>
    <w:p w:rsidR="00C40332" w:rsidRDefault="000B1973">
      <w:pPr>
        <w:pStyle w:val="4"/>
      </w:pPr>
      <w:r>
        <w:rPr>
          <w:rFonts w:hint="eastAsia"/>
        </w:rPr>
        <w:lastRenderedPageBreak/>
        <w:t>1.4.3.2</w:t>
      </w:r>
      <w:r>
        <w:rPr>
          <w:rFonts w:hint="eastAsia"/>
        </w:rPr>
        <w:t>与《连云港市“十四五”综合交通运输体系发展规划》相符性分析</w:t>
      </w:r>
    </w:p>
    <w:p w:rsidR="00C40332" w:rsidRDefault="000B1973" w:rsidP="00072846">
      <w:pPr>
        <w:ind w:firstLine="560"/>
      </w:pPr>
      <w:r>
        <w:rPr>
          <w:rFonts w:hint="eastAsia"/>
        </w:rPr>
        <w:t>根据《连云港市“十四五”综合交通运输体系发展规划》中“第五章</w:t>
      </w:r>
      <w:r>
        <w:rPr>
          <w:rFonts w:hint="eastAsia"/>
        </w:rPr>
        <w:t xml:space="preserve"> </w:t>
      </w:r>
      <w:r>
        <w:t>完善综合立体交通网络</w:t>
      </w:r>
      <w:r>
        <w:rPr>
          <w:rFonts w:hint="eastAsia"/>
        </w:rPr>
        <w:t xml:space="preserve"> </w:t>
      </w:r>
      <w:r>
        <w:rPr>
          <w:rFonts w:hint="eastAsia"/>
        </w:rPr>
        <w:t>（一）打造多层次一体化轨道交通网，其中提到完善铁路专支线布局。推动一批铁路专支线规划建设，打通铁路进港区、园区“最后一公里”。推进赣榆港区铁路专用线二期工程、灌河港区铁路专用线前期研究工作”。另外，专栏</w:t>
      </w:r>
      <w:r>
        <w:rPr>
          <w:rFonts w:hint="eastAsia"/>
        </w:rPr>
        <w:t>3</w:t>
      </w:r>
      <w:r>
        <w:rPr>
          <w:rFonts w:hint="eastAsia"/>
        </w:rPr>
        <w:t>“轨道上的连云港”重点建设项目中规划储备项目包含</w:t>
      </w:r>
      <w:r>
        <w:t>赣榆港区铁路专用线二期工程</w:t>
      </w:r>
      <w:r>
        <w:rPr>
          <w:rFonts w:hint="eastAsia"/>
        </w:rPr>
        <w:t>。</w:t>
      </w:r>
    </w:p>
    <w:p w:rsidR="00C40332" w:rsidRDefault="000B1973">
      <w:pPr>
        <w:spacing w:line="240" w:lineRule="auto"/>
        <w:ind w:firstLineChars="0" w:firstLine="0"/>
        <w:jc w:val="center"/>
      </w:pPr>
      <w:r>
        <w:rPr>
          <w:noProof/>
        </w:rPr>
        <w:drawing>
          <wp:inline distT="0" distB="0" distL="114300" distR="114300">
            <wp:extent cx="5270500" cy="2529840"/>
            <wp:effectExtent l="0" t="0" r="0" b="0"/>
            <wp:docPr id="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pic:cNvPicPr>
                      <a:picLocks noChangeAspect="1"/>
                    </pic:cNvPicPr>
                  </pic:nvPicPr>
                  <pic:blipFill>
                    <a:blip r:embed="rId14" cstate="print">
                      <a:extLst>
                        <a:ext uri="{28A0092B-C50C-407E-A947-70E740481C1C}">
                          <a14:useLocalDpi xmlns:a14="http://schemas.microsoft.com/office/drawing/2010/main"/>
                        </a:ext>
                      </a:extLst>
                    </a:blip>
                    <a:srcRect/>
                    <a:stretch>
                      <a:fillRect/>
                    </a:stretch>
                  </pic:blipFill>
                  <pic:spPr>
                    <a:xfrm>
                      <a:off x="0" y="0"/>
                      <a:ext cx="5270500" cy="2529840"/>
                    </a:xfrm>
                    <a:prstGeom prst="rect">
                      <a:avLst/>
                    </a:prstGeom>
                    <a:noFill/>
                    <a:ln>
                      <a:noFill/>
                    </a:ln>
                  </pic:spPr>
                </pic:pic>
              </a:graphicData>
            </a:graphic>
          </wp:inline>
        </w:drawing>
      </w:r>
    </w:p>
    <w:p w:rsidR="00C40332" w:rsidRDefault="000B1973">
      <w:pPr>
        <w:pStyle w:val="a5"/>
      </w:pPr>
      <w:r>
        <w:t>图</w:t>
      </w:r>
      <w:r>
        <w:t xml:space="preserve">1- </w:t>
      </w:r>
      <w:r>
        <w:fldChar w:fldCharType="begin"/>
      </w:r>
      <w:r>
        <w:instrText xml:space="preserve"> SEQ </w:instrText>
      </w:r>
      <w:r>
        <w:instrText>图</w:instrText>
      </w:r>
      <w:r>
        <w:instrText xml:space="preserve">1- \* ARABIC </w:instrText>
      </w:r>
      <w:r>
        <w:fldChar w:fldCharType="separate"/>
      </w:r>
      <w:r>
        <w:t>3</w:t>
      </w:r>
      <w:r>
        <w:fldChar w:fldCharType="end"/>
      </w:r>
      <w:r>
        <w:rPr>
          <w:rFonts w:hint="eastAsia"/>
        </w:rPr>
        <w:t xml:space="preserve"> </w:t>
      </w:r>
      <w:r>
        <w:rPr>
          <w:rFonts w:hint="eastAsia"/>
        </w:rPr>
        <w:t>《连云港市“十四五”综合交通运输体系发展规划》</w:t>
      </w:r>
    </w:p>
    <w:p w:rsidR="00C40332" w:rsidRDefault="000B1973" w:rsidP="00072846">
      <w:pPr>
        <w:ind w:firstLine="562"/>
        <w:rPr>
          <w:b/>
          <w:bCs/>
        </w:rPr>
      </w:pPr>
      <w:r>
        <w:rPr>
          <w:rFonts w:hint="eastAsia"/>
          <w:b/>
          <w:bCs/>
        </w:rPr>
        <w:t>相符性分析</w:t>
      </w:r>
      <w:r>
        <w:rPr>
          <w:rFonts w:hint="eastAsia"/>
          <w:b/>
          <w:bCs/>
        </w:rPr>
        <w:t>：</w:t>
      </w:r>
    </w:p>
    <w:p w:rsidR="00C40332" w:rsidRDefault="000B1973" w:rsidP="00072846">
      <w:pPr>
        <w:ind w:firstLine="560"/>
      </w:pPr>
      <w:r>
        <w:rPr>
          <w:rFonts w:hint="eastAsia"/>
        </w:rPr>
        <w:t>项目为</w:t>
      </w:r>
      <w:r>
        <w:t>赣榆港区铁路专用线</w:t>
      </w:r>
      <w:r>
        <w:t>二期工程</w:t>
      </w:r>
      <w:r>
        <w:rPr>
          <w:rFonts w:hint="eastAsia"/>
        </w:rPr>
        <w:t>项目，其自青盐线赣榆北站引出，向东延伸至黄海粮油科技产业园，主要发送散粮（大豆、玉米、小麦等）、食用油和豆粕。故项目建设符合《连云港市“十四五”综合交通运输体系发展规划》的相关要求。</w:t>
      </w:r>
    </w:p>
    <w:p w:rsidR="00C40332" w:rsidRDefault="000B1973">
      <w:pPr>
        <w:pStyle w:val="4"/>
      </w:pPr>
      <w:r>
        <w:rPr>
          <w:rFonts w:hint="eastAsia"/>
        </w:rPr>
        <w:t>1.4.3.2</w:t>
      </w:r>
      <w:r>
        <w:rPr>
          <w:rFonts w:hint="eastAsia"/>
        </w:rPr>
        <w:t>与《江苏省“十四五”铁路发展暨中长期路网布局规划》相符性分析</w:t>
      </w:r>
    </w:p>
    <w:p w:rsidR="00C40332" w:rsidRDefault="000B1973" w:rsidP="00072846">
      <w:pPr>
        <w:ind w:firstLine="560"/>
      </w:pPr>
      <w:r>
        <w:rPr>
          <w:rFonts w:hint="eastAsia"/>
        </w:rPr>
        <w:t>根据《江苏省“十四五”铁路发展暨中长期路网布局规划》中四、“十四五”重点任务</w:t>
      </w:r>
      <w:r>
        <w:rPr>
          <w:rFonts w:hint="eastAsia"/>
        </w:rPr>
        <w:t xml:space="preserve"> </w:t>
      </w:r>
      <w:r>
        <w:rPr>
          <w:rFonts w:hint="eastAsia"/>
        </w:rPr>
        <w:t>（二）构建高效能铁路货运体系</w:t>
      </w:r>
      <w:r>
        <w:rPr>
          <w:rFonts w:hint="eastAsia"/>
        </w:rPr>
        <w:t xml:space="preserve"> 3.</w:t>
      </w:r>
      <w:r>
        <w:rPr>
          <w:rFonts w:hint="eastAsia"/>
        </w:rPr>
        <w:t>提高铁路集疏运水平</w:t>
      </w:r>
      <w:r>
        <w:rPr>
          <w:rFonts w:hint="eastAsia"/>
        </w:rPr>
        <w:t xml:space="preserve"> </w:t>
      </w:r>
      <w:r>
        <w:rPr>
          <w:rFonts w:hint="eastAsia"/>
        </w:rPr>
        <w:t>专栏</w:t>
      </w:r>
      <w:r>
        <w:rPr>
          <w:rFonts w:hint="eastAsia"/>
        </w:rPr>
        <w:t>5</w:t>
      </w:r>
      <w:r>
        <w:rPr>
          <w:rFonts w:hint="eastAsia"/>
        </w:rPr>
        <w:t>“十四五”铁路专支线重点工程中规划研究项目包</w:t>
      </w:r>
      <w:r>
        <w:rPr>
          <w:rFonts w:hint="eastAsia"/>
        </w:rPr>
        <w:lastRenderedPageBreak/>
        <w:t>含连云港</w:t>
      </w:r>
      <w:r>
        <w:t>赣榆港区铁路专用线二期工程</w:t>
      </w:r>
      <w:r>
        <w:rPr>
          <w:rFonts w:hint="eastAsia"/>
        </w:rPr>
        <w:t>。</w:t>
      </w:r>
    </w:p>
    <w:p w:rsidR="00C40332" w:rsidRDefault="000B1973">
      <w:pPr>
        <w:spacing w:line="240" w:lineRule="auto"/>
        <w:ind w:firstLineChars="0" w:firstLine="0"/>
      </w:pPr>
      <w:r>
        <w:rPr>
          <w:noProof/>
        </w:rPr>
        <w:drawing>
          <wp:inline distT="0" distB="0" distL="114300" distR="114300">
            <wp:extent cx="5268595" cy="3900805"/>
            <wp:effectExtent l="0" t="0" r="8255" b="4445"/>
            <wp:docPr id="2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7"/>
                    <pic:cNvPicPr>
                      <a:picLocks noChangeAspect="1"/>
                    </pic:cNvPicPr>
                  </pic:nvPicPr>
                  <pic:blipFill>
                    <a:blip r:embed="rId15"/>
                    <a:stretch>
                      <a:fillRect/>
                    </a:stretch>
                  </pic:blipFill>
                  <pic:spPr>
                    <a:xfrm>
                      <a:off x="0" y="0"/>
                      <a:ext cx="5268595" cy="3900805"/>
                    </a:xfrm>
                    <a:prstGeom prst="rect">
                      <a:avLst/>
                    </a:prstGeom>
                    <a:noFill/>
                    <a:ln>
                      <a:noFill/>
                    </a:ln>
                  </pic:spPr>
                </pic:pic>
              </a:graphicData>
            </a:graphic>
          </wp:inline>
        </w:drawing>
      </w:r>
    </w:p>
    <w:p w:rsidR="00C40332" w:rsidRDefault="000B1973">
      <w:pPr>
        <w:pStyle w:val="a5"/>
      </w:pPr>
      <w:r>
        <w:t>图</w:t>
      </w:r>
      <w:r>
        <w:t xml:space="preserve">1- </w:t>
      </w:r>
      <w:r>
        <w:fldChar w:fldCharType="begin"/>
      </w:r>
      <w:r>
        <w:instrText xml:space="preserve"> SEQ </w:instrText>
      </w:r>
      <w:r>
        <w:instrText>图</w:instrText>
      </w:r>
      <w:r>
        <w:instrText xml:space="preserve">1- \* ARABIC </w:instrText>
      </w:r>
      <w:r>
        <w:fldChar w:fldCharType="separate"/>
      </w:r>
      <w:r>
        <w:t>4</w:t>
      </w:r>
      <w:r>
        <w:fldChar w:fldCharType="end"/>
      </w:r>
      <w:r>
        <w:rPr>
          <w:rFonts w:hint="eastAsia"/>
        </w:rPr>
        <w:t xml:space="preserve"> </w:t>
      </w:r>
      <w:r>
        <w:rPr>
          <w:rFonts w:hint="eastAsia"/>
        </w:rPr>
        <w:t>《江苏省“十四五”铁路发展暨中长期路网布局规划》</w:t>
      </w:r>
    </w:p>
    <w:p w:rsidR="00C40332" w:rsidRDefault="000B1973">
      <w:pPr>
        <w:pStyle w:val="3"/>
      </w:pPr>
      <w:bookmarkStart w:id="27" w:name="_Toc10767"/>
      <w:r>
        <w:rPr>
          <w:rFonts w:hint="eastAsia"/>
        </w:rPr>
        <w:t>1.4.4</w:t>
      </w:r>
      <w:r>
        <w:rPr>
          <w:rFonts w:hint="eastAsia"/>
        </w:rPr>
        <w:t>与其他政策相符性分析</w:t>
      </w:r>
      <w:bookmarkEnd w:id="27"/>
    </w:p>
    <w:p w:rsidR="00C40332" w:rsidRDefault="000B1973">
      <w:pPr>
        <w:pStyle w:val="4"/>
      </w:pPr>
      <w:r>
        <w:rPr>
          <w:rFonts w:hint="eastAsia"/>
        </w:rPr>
        <w:t>1.4.4.1</w:t>
      </w:r>
      <w:r>
        <w:rPr>
          <w:rFonts w:hint="eastAsia"/>
        </w:rPr>
        <w:t>与苏环办〔</w:t>
      </w:r>
      <w:r>
        <w:rPr>
          <w:rFonts w:hint="eastAsia"/>
        </w:rPr>
        <w:t>2019</w:t>
      </w:r>
      <w:r>
        <w:rPr>
          <w:rFonts w:hint="eastAsia"/>
        </w:rPr>
        <w:t>〕</w:t>
      </w:r>
      <w:r>
        <w:rPr>
          <w:rFonts w:hint="eastAsia"/>
        </w:rPr>
        <w:t>36</w:t>
      </w:r>
      <w:r>
        <w:rPr>
          <w:rFonts w:hint="eastAsia"/>
        </w:rPr>
        <w:t>号相符性分析</w:t>
      </w:r>
    </w:p>
    <w:p w:rsidR="00C40332" w:rsidRDefault="000B1973" w:rsidP="00072846">
      <w:pPr>
        <w:ind w:firstLine="560"/>
      </w:pPr>
      <w:r>
        <w:t>根据</w:t>
      </w:r>
      <w:r>
        <w:rPr>
          <w:rFonts w:hint="eastAsia"/>
        </w:rPr>
        <w:t>《江苏省生态环境厅关于进一步做好建设项目环评审批工作的通知》（苏环办〔</w:t>
      </w:r>
      <w:r>
        <w:rPr>
          <w:rFonts w:hint="eastAsia"/>
        </w:rPr>
        <w:t>2019</w:t>
      </w:r>
      <w:r>
        <w:rPr>
          <w:rFonts w:hint="eastAsia"/>
        </w:rPr>
        <w:t>〕</w:t>
      </w:r>
      <w:r>
        <w:rPr>
          <w:rFonts w:hint="eastAsia"/>
        </w:rPr>
        <w:t>36</w:t>
      </w:r>
      <w:r>
        <w:rPr>
          <w:rFonts w:hint="eastAsia"/>
        </w:rPr>
        <w:t>号），具体分析见</w:t>
      </w:r>
      <w:r>
        <w:rPr>
          <w:rFonts w:hint="eastAsia"/>
        </w:rPr>
        <w:t>下</w:t>
      </w:r>
      <w:r>
        <w:rPr>
          <w:rFonts w:hint="eastAsia"/>
        </w:rPr>
        <w:t>表。</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10</w:t>
      </w:r>
      <w:r>
        <w:fldChar w:fldCharType="end"/>
      </w:r>
      <w:r>
        <w:rPr>
          <w:rFonts w:hint="eastAsia"/>
        </w:rPr>
        <w:t xml:space="preserve"> </w:t>
      </w:r>
      <w:r>
        <w:rPr>
          <w:rFonts w:hint="eastAsia"/>
        </w:rPr>
        <w:t>《江苏省生态环境厅关于进一步做好建设项目环评审批工作的通知》相符性分析</w:t>
      </w:r>
    </w:p>
    <w:tbl>
      <w:tblPr>
        <w:tblStyle w:val="ac"/>
        <w:tblW w:w="4995" w:type="pct"/>
        <w:jc w:val="center"/>
        <w:tblLook w:val="04A0" w:firstRow="1" w:lastRow="0" w:firstColumn="1" w:lastColumn="0" w:noHBand="0" w:noVBand="1"/>
      </w:tblPr>
      <w:tblGrid>
        <w:gridCol w:w="1192"/>
        <w:gridCol w:w="3923"/>
        <w:gridCol w:w="2867"/>
        <w:gridCol w:w="531"/>
      </w:tblGrid>
      <w:tr w:rsidR="00C40332">
        <w:trPr>
          <w:jc w:val="center"/>
        </w:trPr>
        <w:tc>
          <w:tcPr>
            <w:tcW w:w="3003" w:type="pct"/>
            <w:gridSpan w:val="2"/>
            <w:vAlign w:val="center"/>
          </w:tcPr>
          <w:p w:rsidR="00C40332" w:rsidRDefault="000B1973">
            <w:pPr>
              <w:pStyle w:val="af5"/>
              <w:rPr>
                <w:b/>
                <w:bCs/>
              </w:rPr>
            </w:pPr>
            <w:r>
              <w:rPr>
                <w:rFonts w:hint="eastAsia"/>
                <w:b/>
                <w:bCs/>
              </w:rPr>
              <w:t>文件要求</w:t>
            </w:r>
          </w:p>
        </w:tc>
        <w:tc>
          <w:tcPr>
            <w:tcW w:w="1683" w:type="pct"/>
            <w:vAlign w:val="center"/>
          </w:tcPr>
          <w:p w:rsidR="00C40332" w:rsidRDefault="000B1973">
            <w:pPr>
              <w:pStyle w:val="af5"/>
              <w:rPr>
                <w:b/>
                <w:bCs/>
              </w:rPr>
            </w:pPr>
            <w:r>
              <w:rPr>
                <w:rFonts w:hint="eastAsia"/>
                <w:b/>
                <w:bCs/>
              </w:rPr>
              <w:t>本项目情况</w:t>
            </w:r>
          </w:p>
        </w:tc>
        <w:tc>
          <w:tcPr>
            <w:tcW w:w="312" w:type="pct"/>
            <w:vAlign w:val="center"/>
          </w:tcPr>
          <w:p w:rsidR="00C40332" w:rsidRDefault="000B1973">
            <w:pPr>
              <w:pStyle w:val="af5"/>
            </w:pPr>
            <w:r>
              <w:rPr>
                <w:rFonts w:hint="eastAsia"/>
                <w:b/>
                <w:bCs/>
              </w:rPr>
              <w:t>相符性</w:t>
            </w:r>
          </w:p>
        </w:tc>
      </w:tr>
      <w:tr w:rsidR="00C40332">
        <w:trPr>
          <w:jc w:val="center"/>
        </w:trPr>
        <w:tc>
          <w:tcPr>
            <w:tcW w:w="700" w:type="pct"/>
            <w:vAlign w:val="center"/>
          </w:tcPr>
          <w:p w:rsidR="00C40332" w:rsidRDefault="000B1973">
            <w:pPr>
              <w:pStyle w:val="af5"/>
            </w:pPr>
            <w:r>
              <w:rPr>
                <w:rFonts w:hint="eastAsia"/>
              </w:rPr>
              <w:t>《建设项目环境保护管理条例》</w:t>
            </w:r>
          </w:p>
        </w:tc>
        <w:tc>
          <w:tcPr>
            <w:tcW w:w="2303" w:type="pct"/>
            <w:vAlign w:val="center"/>
          </w:tcPr>
          <w:p w:rsidR="00C40332" w:rsidRDefault="000B1973">
            <w:pPr>
              <w:pStyle w:val="af5"/>
            </w:pPr>
            <w:r>
              <w:rPr>
                <w:rFonts w:hint="eastAsia"/>
              </w:rPr>
              <w:t>有下列情形之一的，不予批准：（</w:t>
            </w:r>
            <w:r>
              <w:rPr>
                <w:rFonts w:hint="eastAsia"/>
              </w:rPr>
              <w:t>1</w:t>
            </w:r>
            <w:r>
              <w:rPr>
                <w:rFonts w:hint="eastAsia"/>
              </w:rPr>
              <w:t>）建设项目类型及其选址、布局、规模等不符合环境保护法律法规和相关法定规划；（</w:t>
            </w:r>
            <w:r>
              <w:rPr>
                <w:rFonts w:hint="eastAsia"/>
              </w:rPr>
              <w:t>2</w:t>
            </w:r>
            <w:r>
              <w:rPr>
                <w:rFonts w:hint="eastAsia"/>
              </w:rPr>
              <w:t>）所在区域环境质量未达到国家或者地方环境质量标准，且建设项目拟采取的措施不能满足区域环境质量改善目标管理要求；（</w:t>
            </w:r>
            <w:r>
              <w:rPr>
                <w:rFonts w:hint="eastAsia"/>
              </w:rPr>
              <w:t>3</w:t>
            </w:r>
            <w:r>
              <w:rPr>
                <w:rFonts w:hint="eastAsia"/>
              </w:rPr>
              <w:t>）建设项目采取的污染防治措施无法确保污染物排放达到国家和地方排放标准，或者未采取必要措施预防和控制生态破坏。（</w:t>
            </w:r>
            <w:r>
              <w:rPr>
                <w:rFonts w:hint="eastAsia"/>
              </w:rPr>
              <w:t>4</w:t>
            </w:r>
            <w:r>
              <w:rPr>
                <w:rFonts w:hint="eastAsia"/>
              </w:rPr>
              <w:t>）改建、扩建和技术改造项目，未针对项目原有环境污染和生态破坏提出有效防止措施；（</w:t>
            </w:r>
            <w:r>
              <w:rPr>
                <w:rFonts w:hint="eastAsia"/>
              </w:rPr>
              <w:t>5</w:t>
            </w:r>
            <w:r>
              <w:rPr>
                <w:rFonts w:hint="eastAsia"/>
              </w:rPr>
              <w:t>）建设项目的环境影响报告书、环境影响报告表的</w:t>
            </w:r>
            <w:r>
              <w:rPr>
                <w:rFonts w:hint="eastAsia"/>
              </w:rPr>
              <w:lastRenderedPageBreak/>
              <w:t>基础资料数据明显不实，内容存在重大缺陷、遗漏，或者环境影响评价结论不明确、不合理。</w:t>
            </w:r>
          </w:p>
        </w:tc>
        <w:tc>
          <w:tcPr>
            <w:tcW w:w="1683" w:type="pct"/>
            <w:vAlign w:val="center"/>
          </w:tcPr>
          <w:p w:rsidR="00C40332" w:rsidRDefault="000B1973">
            <w:pPr>
              <w:pStyle w:val="af5"/>
            </w:pPr>
            <w:r>
              <w:rPr>
                <w:rFonts w:hint="eastAsia"/>
              </w:rPr>
              <w:lastRenderedPageBreak/>
              <w:t>本项目属于</w:t>
            </w:r>
            <w:bookmarkStart w:id="28" w:name="OLE_LINK151"/>
            <w:bookmarkStart w:id="29" w:name="OLE_LINK150"/>
            <w:r>
              <w:t>铁路专用线</w:t>
            </w:r>
            <w:r>
              <w:rPr>
                <w:rFonts w:hint="eastAsia"/>
              </w:rPr>
              <w:t>项目</w:t>
            </w:r>
            <w:bookmarkEnd w:id="28"/>
            <w:bookmarkEnd w:id="29"/>
            <w:r>
              <w:rPr>
                <w:rFonts w:hint="eastAsia"/>
              </w:rPr>
              <w:t>，不涉及落后淘汰产能，选址符合国家产业政策的要求，本项目建设过程中施工期采用洒水降尘，粉状材料堆放时应采取防风防雨措施，设置围栏，施工道路硬化、施工机械优先使用低含硫量的汽油或柴油等措施降；营运期采取加强道路管理、路面养护、加强绿化等措施，本工程拟采取的措施能满足区域环境质量改善目标管理要求。</w:t>
            </w:r>
          </w:p>
          <w:p w:rsidR="00C40332" w:rsidRDefault="000B1973">
            <w:pPr>
              <w:pStyle w:val="af5"/>
            </w:pPr>
            <w:r>
              <w:rPr>
                <w:rFonts w:hint="eastAsia"/>
              </w:rPr>
              <w:lastRenderedPageBreak/>
              <w:t>本项目环境影响报告书基础资料数据属实。</w:t>
            </w:r>
          </w:p>
        </w:tc>
        <w:tc>
          <w:tcPr>
            <w:tcW w:w="312" w:type="pct"/>
            <w:vAlign w:val="center"/>
          </w:tcPr>
          <w:p w:rsidR="00C40332" w:rsidRDefault="000B1973">
            <w:pPr>
              <w:pStyle w:val="af5"/>
            </w:pPr>
            <w:r>
              <w:rPr>
                <w:rFonts w:hint="eastAsia"/>
              </w:rPr>
              <w:lastRenderedPageBreak/>
              <w:t>相符</w:t>
            </w:r>
          </w:p>
        </w:tc>
      </w:tr>
      <w:tr w:rsidR="00C40332">
        <w:trPr>
          <w:jc w:val="center"/>
        </w:trPr>
        <w:tc>
          <w:tcPr>
            <w:tcW w:w="700" w:type="pct"/>
            <w:vAlign w:val="center"/>
          </w:tcPr>
          <w:p w:rsidR="00C40332" w:rsidRDefault="000B1973">
            <w:pPr>
              <w:pStyle w:val="af5"/>
            </w:pPr>
            <w:r>
              <w:rPr>
                <w:rFonts w:hint="eastAsia"/>
              </w:rPr>
              <w:lastRenderedPageBreak/>
              <w:t>《关于印发〈建设</w:t>
            </w:r>
            <w:r>
              <w:rPr>
                <w:rFonts w:hint="eastAsia"/>
              </w:rPr>
              <w:t>项目主要污染物排放总量指标审核及管理暂行办法〉的通知》（环发〔</w:t>
            </w:r>
            <w:r>
              <w:rPr>
                <w:rFonts w:hint="eastAsia"/>
              </w:rPr>
              <w:t>2014</w:t>
            </w:r>
            <w:r>
              <w:rPr>
                <w:rFonts w:hint="eastAsia"/>
              </w:rPr>
              <w:t>〕</w:t>
            </w:r>
            <w:r>
              <w:rPr>
                <w:rFonts w:hint="eastAsia"/>
              </w:rPr>
              <w:t>197</w:t>
            </w:r>
            <w:r>
              <w:rPr>
                <w:rFonts w:hint="eastAsia"/>
              </w:rPr>
              <w:t>号）</w:t>
            </w:r>
          </w:p>
        </w:tc>
        <w:tc>
          <w:tcPr>
            <w:tcW w:w="2303" w:type="pct"/>
            <w:vAlign w:val="center"/>
          </w:tcPr>
          <w:p w:rsidR="00C40332" w:rsidRDefault="000B1973">
            <w:pPr>
              <w:pStyle w:val="af5"/>
            </w:pPr>
            <w:r>
              <w:rPr>
                <w:rFonts w:hint="eastAsia"/>
              </w:rPr>
              <w:t>严格落实污染物排放总量控制制度，把主要污染物排放总量指标作为建设项目环境影响评价审批的前置条件。排放主要污染物的建设项目，在环境影响评价文件审批前，须取得主要污染物排放总量指标。</w:t>
            </w:r>
          </w:p>
        </w:tc>
        <w:tc>
          <w:tcPr>
            <w:tcW w:w="1683" w:type="pct"/>
            <w:vAlign w:val="center"/>
          </w:tcPr>
          <w:p w:rsidR="00C40332" w:rsidRDefault="000B1973">
            <w:pPr>
              <w:pStyle w:val="af5"/>
            </w:pPr>
            <w:r>
              <w:rPr>
                <w:rFonts w:hint="eastAsia"/>
              </w:rPr>
              <w:t>本</w:t>
            </w:r>
            <w:r>
              <w:rPr>
                <w:rFonts w:hint="eastAsia"/>
              </w:rPr>
              <w:t>项目属于</w:t>
            </w:r>
            <w:r>
              <w:t>铁路专用线</w:t>
            </w:r>
            <w:r>
              <w:rPr>
                <w:rFonts w:hint="eastAsia"/>
              </w:rPr>
              <w:t>项目</w:t>
            </w:r>
            <w:r>
              <w:rPr>
                <w:rFonts w:hint="eastAsia"/>
              </w:rPr>
              <w:t>，且不涉及车站，故无需申请主要污染物排放总量指标。</w:t>
            </w:r>
          </w:p>
        </w:tc>
        <w:tc>
          <w:tcPr>
            <w:tcW w:w="312" w:type="pct"/>
            <w:vAlign w:val="center"/>
          </w:tcPr>
          <w:p w:rsidR="00C40332" w:rsidRDefault="000B1973">
            <w:pPr>
              <w:pStyle w:val="af5"/>
            </w:pPr>
            <w:r>
              <w:rPr>
                <w:rFonts w:hint="eastAsia"/>
              </w:rPr>
              <w:t>相符</w:t>
            </w:r>
          </w:p>
        </w:tc>
      </w:tr>
      <w:tr w:rsidR="00C40332">
        <w:trPr>
          <w:jc w:val="center"/>
        </w:trPr>
        <w:tc>
          <w:tcPr>
            <w:tcW w:w="700" w:type="pct"/>
            <w:vAlign w:val="center"/>
          </w:tcPr>
          <w:p w:rsidR="00C40332" w:rsidRDefault="000B1973">
            <w:pPr>
              <w:pStyle w:val="af5"/>
            </w:pPr>
            <w:r>
              <w:rPr>
                <w:rFonts w:hint="eastAsia"/>
              </w:rPr>
              <w:t>《关于以改善环境质量为核心加强环境影响评价管理的通知》（环环评〔</w:t>
            </w:r>
            <w:r>
              <w:rPr>
                <w:rFonts w:hint="eastAsia"/>
              </w:rPr>
              <w:t>2016</w:t>
            </w:r>
            <w:r>
              <w:rPr>
                <w:rFonts w:hint="eastAsia"/>
              </w:rPr>
              <w:t>〕</w:t>
            </w:r>
            <w:r>
              <w:rPr>
                <w:rFonts w:hint="eastAsia"/>
              </w:rPr>
              <w:t>150</w:t>
            </w:r>
            <w:r>
              <w:rPr>
                <w:rFonts w:hint="eastAsia"/>
              </w:rPr>
              <w:t>号）</w:t>
            </w:r>
          </w:p>
        </w:tc>
        <w:tc>
          <w:tcPr>
            <w:tcW w:w="2303" w:type="pct"/>
            <w:vAlign w:val="center"/>
          </w:tcPr>
          <w:p w:rsidR="00C40332" w:rsidRDefault="000B1973">
            <w:pPr>
              <w:pStyle w:val="af5"/>
            </w:pPr>
            <w:r>
              <w:rPr>
                <w:rFonts w:hint="eastAsia"/>
              </w:rPr>
              <w:t>（</w:t>
            </w:r>
            <w:r>
              <w:rPr>
                <w:rFonts w:hint="eastAsia"/>
              </w:rPr>
              <w:t>1</w:t>
            </w:r>
            <w:r>
              <w:rPr>
                <w:rFonts w:hint="eastAsia"/>
              </w:rPr>
              <w:t>）规划环评要作为规划所包含项目环评的重要依据，对于不符合规划环评结论及审查</w:t>
            </w:r>
            <w:r>
              <w:rPr>
                <w:rFonts w:hint="eastAsia"/>
              </w:rPr>
              <w:t>意见的项目环评，依法不予审批。（</w:t>
            </w:r>
            <w:r>
              <w:rPr>
                <w:rFonts w:hint="eastAsia"/>
              </w:rPr>
              <w:t>2</w:t>
            </w:r>
            <w:r>
              <w:rPr>
                <w:rFonts w:hint="eastAsia"/>
              </w:rPr>
              <w:t>）对于现有同类型项目环境污染或生态破坏严重、环境违法违规现象多发，致使环境容量接近或超过承载能力的地区，在现有问题整改到位前，依法暂停审批该地区同类行业的项目环评文件。（</w:t>
            </w:r>
            <w:r>
              <w:rPr>
                <w:rFonts w:hint="eastAsia"/>
              </w:rPr>
              <w:t>3</w:t>
            </w:r>
            <w:r>
              <w:rPr>
                <w:rFonts w:hint="eastAsia"/>
              </w:rPr>
              <w:t>）对环境质量现状超标的地区，项目拟采取的措施不能满足区域环境质量改善目标管理要求的，依法不予审批其环评文件。对未达到环境质量目标考核要求的地区，除民生项目与节能减排项目外，依法暂停审批该地区新增排放相应重点污染物的项目环评文件。</w:t>
            </w:r>
          </w:p>
        </w:tc>
        <w:tc>
          <w:tcPr>
            <w:tcW w:w="1683" w:type="pct"/>
            <w:vAlign w:val="center"/>
          </w:tcPr>
          <w:p w:rsidR="00C40332" w:rsidRDefault="000B1973">
            <w:pPr>
              <w:pStyle w:val="af5"/>
            </w:pPr>
            <w:r>
              <w:rPr>
                <w:rFonts w:hint="eastAsia"/>
              </w:rPr>
              <w:t>本</w:t>
            </w:r>
            <w:r>
              <w:rPr>
                <w:rFonts w:hint="eastAsia"/>
              </w:rPr>
              <w:t>项目属于</w:t>
            </w:r>
            <w:r>
              <w:t>铁路专用线</w:t>
            </w:r>
            <w:r>
              <w:rPr>
                <w:rFonts w:hint="eastAsia"/>
              </w:rPr>
              <w:t>项目</w:t>
            </w:r>
            <w:r>
              <w:rPr>
                <w:rFonts w:hint="eastAsia"/>
              </w:rPr>
              <w:t>，为基础设施项目，且为民生项目；</w:t>
            </w:r>
            <w:r>
              <w:rPr>
                <w:rFonts w:hint="eastAsia"/>
              </w:rPr>
              <w:t>本项目所在地区不属于</w:t>
            </w:r>
            <w:r>
              <w:rPr>
                <w:rFonts w:hint="eastAsia"/>
              </w:rPr>
              <w:t>环境污染或生态破坏严重、环境违法违规现象多发等地区。</w:t>
            </w:r>
          </w:p>
        </w:tc>
        <w:tc>
          <w:tcPr>
            <w:tcW w:w="312" w:type="pct"/>
            <w:vAlign w:val="center"/>
          </w:tcPr>
          <w:p w:rsidR="00C40332" w:rsidRDefault="000B1973">
            <w:pPr>
              <w:pStyle w:val="af5"/>
            </w:pPr>
            <w:r>
              <w:rPr>
                <w:rFonts w:hint="eastAsia"/>
              </w:rPr>
              <w:t>相符</w:t>
            </w:r>
          </w:p>
        </w:tc>
      </w:tr>
      <w:tr w:rsidR="00C40332">
        <w:trPr>
          <w:jc w:val="center"/>
        </w:trPr>
        <w:tc>
          <w:tcPr>
            <w:tcW w:w="700" w:type="pct"/>
            <w:vAlign w:val="center"/>
          </w:tcPr>
          <w:p w:rsidR="00C40332" w:rsidRDefault="000B1973">
            <w:pPr>
              <w:pStyle w:val="af5"/>
            </w:pPr>
            <w:r>
              <w:rPr>
                <w:rFonts w:hint="eastAsia"/>
              </w:rPr>
              <w:t>《关于全面加强生态环境保护坚决打好污染防治攻坚战的实施意见》（苏发〔</w:t>
            </w:r>
            <w:r>
              <w:rPr>
                <w:rFonts w:hint="eastAsia"/>
              </w:rPr>
              <w:t>2018</w:t>
            </w:r>
            <w:r>
              <w:rPr>
                <w:rFonts w:hint="eastAsia"/>
              </w:rPr>
              <w:t>〕</w:t>
            </w:r>
            <w:r>
              <w:rPr>
                <w:rFonts w:hint="eastAsia"/>
              </w:rPr>
              <w:t>24</w:t>
            </w:r>
            <w:r>
              <w:rPr>
                <w:rFonts w:hint="eastAsia"/>
              </w:rPr>
              <w:t>号）</w:t>
            </w:r>
          </w:p>
        </w:tc>
        <w:tc>
          <w:tcPr>
            <w:tcW w:w="2303" w:type="pct"/>
            <w:vAlign w:val="center"/>
          </w:tcPr>
          <w:p w:rsidR="00C40332" w:rsidRDefault="000B1973">
            <w:pPr>
              <w:pStyle w:val="af5"/>
            </w:pPr>
            <w:r>
              <w:rPr>
                <w:rFonts w:hint="eastAsia"/>
              </w:rPr>
              <w:t>严禁在长江干流及主要支流岸线</w:t>
            </w:r>
            <w:r>
              <w:rPr>
                <w:rFonts w:hint="eastAsia"/>
              </w:rPr>
              <w:t>1</w:t>
            </w:r>
            <w:r>
              <w:rPr>
                <w:rFonts w:hint="eastAsia"/>
              </w:rPr>
              <w:t>公里范围内新建布局化工园区和化工企业。严格化工项目环评审批，提高准入门槛，新建化工项目原则上投资额不得低于</w:t>
            </w:r>
            <w:r>
              <w:rPr>
                <w:rFonts w:hint="eastAsia"/>
              </w:rPr>
              <w:t>10</w:t>
            </w:r>
            <w:r>
              <w:rPr>
                <w:rFonts w:hint="eastAsia"/>
              </w:rPr>
              <w:t>亿元，不得新建、改建、扩建三类中间体项目。</w:t>
            </w:r>
          </w:p>
        </w:tc>
        <w:tc>
          <w:tcPr>
            <w:tcW w:w="1683" w:type="pct"/>
            <w:vAlign w:val="center"/>
          </w:tcPr>
          <w:p w:rsidR="00C40332" w:rsidRDefault="000B1973">
            <w:pPr>
              <w:pStyle w:val="af5"/>
            </w:pPr>
            <w:r>
              <w:rPr>
                <w:rFonts w:hint="eastAsia"/>
              </w:rPr>
              <w:t>本</w:t>
            </w:r>
            <w:r>
              <w:rPr>
                <w:rFonts w:hint="eastAsia"/>
              </w:rPr>
              <w:t>项目属于</w:t>
            </w:r>
            <w:r>
              <w:t>铁路专用线</w:t>
            </w:r>
            <w:r>
              <w:rPr>
                <w:rFonts w:hint="eastAsia"/>
              </w:rPr>
              <w:t>项目，</w:t>
            </w:r>
            <w:r>
              <w:rPr>
                <w:rFonts w:hint="eastAsia"/>
              </w:rPr>
              <w:t>不属于化工项目。</w:t>
            </w:r>
          </w:p>
        </w:tc>
        <w:tc>
          <w:tcPr>
            <w:tcW w:w="312" w:type="pct"/>
            <w:vAlign w:val="center"/>
          </w:tcPr>
          <w:p w:rsidR="00C40332" w:rsidRDefault="000B1973">
            <w:pPr>
              <w:pStyle w:val="af5"/>
            </w:pPr>
            <w:r>
              <w:rPr>
                <w:rFonts w:hint="eastAsia"/>
              </w:rPr>
              <w:t>相符</w:t>
            </w:r>
          </w:p>
        </w:tc>
      </w:tr>
      <w:tr w:rsidR="00C40332">
        <w:trPr>
          <w:jc w:val="center"/>
        </w:trPr>
        <w:tc>
          <w:tcPr>
            <w:tcW w:w="700" w:type="pct"/>
            <w:vAlign w:val="center"/>
          </w:tcPr>
          <w:p w:rsidR="00C40332" w:rsidRDefault="000B1973">
            <w:pPr>
              <w:pStyle w:val="af5"/>
            </w:pPr>
            <w:r>
              <w:rPr>
                <w:rFonts w:hint="eastAsia"/>
              </w:rPr>
              <w:t>《省政府关于印发江苏省国家级生态保护红线规划的通知》（苏政发〔</w:t>
            </w:r>
            <w:r>
              <w:rPr>
                <w:rFonts w:hint="eastAsia"/>
              </w:rPr>
              <w:t>2018</w:t>
            </w:r>
            <w:r>
              <w:rPr>
                <w:rFonts w:hint="eastAsia"/>
              </w:rPr>
              <w:t>〕</w:t>
            </w:r>
            <w:r>
              <w:rPr>
                <w:rFonts w:hint="eastAsia"/>
              </w:rPr>
              <w:t>74</w:t>
            </w:r>
            <w:r>
              <w:rPr>
                <w:rFonts w:hint="eastAsia"/>
              </w:rPr>
              <w:t>号）</w:t>
            </w:r>
          </w:p>
        </w:tc>
        <w:tc>
          <w:tcPr>
            <w:tcW w:w="2303" w:type="pct"/>
            <w:vAlign w:val="center"/>
          </w:tcPr>
          <w:p w:rsidR="00C40332" w:rsidRDefault="000B1973">
            <w:pPr>
              <w:pStyle w:val="af5"/>
            </w:pPr>
            <w:r>
              <w:rPr>
                <w:rFonts w:hint="eastAsia"/>
              </w:rPr>
              <w:t>生态保护红线原则上按禁止开发区域的要求进行管理，严禁不符合主体功能定位的各类开发活动，严禁任意改变用途。</w:t>
            </w:r>
          </w:p>
        </w:tc>
        <w:tc>
          <w:tcPr>
            <w:tcW w:w="1683" w:type="pct"/>
            <w:vAlign w:val="center"/>
          </w:tcPr>
          <w:p w:rsidR="00C40332" w:rsidRDefault="000B1973">
            <w:pPr>
              <w:pStyle w:val="af5"/>
            </w:pPr>
            <w:r>
              <w:rPr>
                <w:rFonts w:hint="eastAsia"/>
              </w:rPr>
              <w:t>项目不涉及生态保护红线</w:t>
            </w:r>
          </w:p>
        </w:tc>
        <w:tc>
          <w:tcPr>
            <w:tcW w:w="312" w:type="pct"/>
            <w:vAlign w:val="center"/>
          </w:tcPr>
          <w:p w:rsidR="00C40332" w:rsidRDefault="000B1973">
            <w:pPr>
              <w:pStyle w:val="af5"/>
            </w:pPr>
            <w:r>
              <w:rPr>
                <w:rFonts w:hint="eastAsia"/>
              </w:rPr>
              <w:t>相符</w:t>
            </w:r>
          </w:p>
        </w:tc>
      </w:tr>
      <w:tr w:rsidR="00C40332">
        <w:trPr>
          <w:jc w:val="center"/>
        </w:trPr>
        <w:tc>
          <w:tcPr>
            <w:tcW w:w="700" w:type="pct"/>
            <w:vAlign w:val="center"/>
          </w:tcPr>
          <w:p w:rsidR="00C40332" w:rsidRDefault="000B1973">
            <w:pPr>
              <w:pStyle w:val="af5"/>
            </w:pPr>
            <w:r>
              <w:rPr>
                <w:rFonts w:hint="eastAsia"/>
              </w:rPr>
              <w:t>《关于发布长江经</w:t>
            </w:r>
            <w:r>
              <w:rPr>
                <w:rFonts w:hint="eastAsia"/>
              </w:rPr>
              <w:lastRenderedPageBreak/>
              <w:t>济带发展负面清单指南（试行）的通知》（推动长江经济带发展领导小组办公室文件第</w:t>
            </w:r>
            <w:r>
              <w:rPr>
                <w:rFonts w:hint="eastAsia"/>
              </w:rPr>
              <w:t>89</w:t>
            </w:r>
            <w:r>
              <w:rPr>
                <w:rFonts w:hint="eastAsia"/>
              </w:rPr>
              <w:t>号）</w:t>
            </w:r>
          </w:p>
        </w:tc>
        <w:tc>
          <w:tcPr>
            <w:tcW w:w="2303" w:type="pct"/>
            <w:vAlign w:val="center"/>
          </w:tcPr>
          <w:p w:rsidR="00C40332" w:rsidRDefault="000B1973">
            <w:pPr>
              <w:pStyle w:val="af5"/>
            </w:pPr>
            <w:r>
              <w:rPr>
                <w:rFonts w:hint="eastAsia"/>
              </w:rPr>
              <w:lastRenderedPageBreak/>
              <w:t>（</w:t>
            </w:r>
            <w:r>
              <w:rPr>
                <w:rFonts w:hint="eastAsia"/>
              </w:rPr>
              <w:t>1</w:t>
            </w:r>
            <w:r>
              <w:rPr>
                <w:rFonts w:hint="eastAsia"/>
              </w:rPr>
              <w:t>）禁止建设不符合全国和省级港口布局规划以及港口总体规划的码头项目，禁</w:t>
            </w:r>
            <w:r>
              <w:rPr>
                <w:rFonts w:hint="eastAsia"/>
              </w:rPr>
              <w:lastRenderedPageBreak/>
              <w:t>止建设不符合《长江干线过江通道布局规划》的过长江通道项目。（</w:t>
            </w:r>
            <w:r>
              <w:rPr>
                <w:rFonts w:hint="eastAsia"/>
              </w:rPr>
              <w:t>2</w:t>
            </w:r>
            <w:r>
              <w:rPr>
                <w:rFonts w:hint="eastAsia"/>
              </w:rPr>
              <w:t>）禁止在自然保护区核心区、缓冲区的岸线和河段范围内投资建设旅游和生产经营项目。禁止在风景名胜区核心景区的岸线和河段范围内投资建设与风景名胜</w:t>
            </w:r>
            <w:r>
              <w:rPr>
                <w:rFonts w:hint="eastAsia"/>
              </w:rPr>
              <w:t>资源保护无关的项目。（</w:t>
            </w:r>
            <w:r>
              <w:rPr>
                <w:rFonts w:hint="eastAsia"/>
              </w:rPr>
              <w:t>3</w:t>
            </w:r>
            <w:r>
              <w:rPr>
                <w:rFonts w:hint="eastAsia"/>
              </w:rPr>
              <w:t>）禁止在饮用水水源一级保护区的岸线和河段范围内新建、改建、扩建与供水设施和保护水源无关的项目，以及网箱养殖、旅游等可能污染饮用水水体的投资建设项目。禁止在饮用水水源二级保护区的岸线和河段范围内新建、改建、扩建排放污染物的投资建设项目。（</w:t>
            </w:r>
            <w:r>
              <w:rPr>
                <w:rFonts w:hint="eastAsia"/>
              </w:rPr>
              <w:t>4</w:t>
            </w:r>
            <w:r>
              <w:rPr>
                <w:rFonts w:hint="eastAsia"/>
              </w:rPr>
              <w:t>）禁止在水产种质资源保护区的岸线和河段范围内新建排污口，以及围湖造田、围海造地或围填海等投资建设项目。禁止在国家湿地公园的岸线和河段范围内挖沙、采矿，以及任何不符合主体功能定位的投资建设项目。（</w:t>
            </w:r>
            <w:r>
              <w:rPr>
                <w:rFonts w:hint="eastAsia"/>
              </w:rPr>
              <w:t>5</w:t>
            </w:r>
            <w:r>
              <w:rPr>
                <w:rFonts w:hint="eastAsia"/>
              </w:rPr>
              <w:t>）禁止在《长江岸线保护和开发利用总体规划》划定的岸线保</w:t>
            </w:r>
            <w:r>
              <w:rPr>
                <w:rFonts w:hint="eastAsia"/>
              </w:rPr>
              <w:t>护区内投资建设除保障防洪安全、河势稳定、供水安全以及保护生态环境、已建重要枢纽工程以外的项目，禁止在岸线保留区内投资建设除保障防洪安全、河势稳定、供水安全、航道稳定以及保护生态环境以外的项目。禁止在《全国重要江河湖泊水功能区划》划定的河段保护区、保留区内投资建设不利于水资源及自然生态保护的项目。（</w:t>
            </w:r>
            <w:r>
              <w:rPr>
                <w:rFonts w:hint="eastAsia"/>
              </w:rPr>
              <w:t>6</w:t>
            </w:r>
            <w:r>
              <w:rPr>
                <w:rFonts w:hint="eastAsia"/>
              </w:rPr>
              <w:t>）禁止在生态保护红线和永久基本农田范围内投资建设除国家重大战略资源勘查项目、生态保护修复和环境治理项目、重大基础设施项目、军事国防项目以及农牧民基本生产生活等必要的民生项目以外的项目。（</w:t>
            </w:r>
            <w:r>
              <w:rPr>
                <w:rFonts w:hint="eastAsia"/>
              </w:rPr>
              <w:t>7</w:t>
            </w:r>
            <w:r>
              <w:rPr>
                <w:rFonts w:hint="eastAsia"/>
              </w:rPr>
              <w:t>）禁止在长江干支流</w:t>
            </w:r>
            <w:r>
              <w:rPr>
                <w:rFonts w:hint="eastAsia"/>
              </w:rPr>
              <w:t>1</w:t>
            </w:r>
            <w:r>
              <w:rPr>
                <w:rFonts w:hint="eastAsia"/>
              </w:rPr>
              <w:t>公里</w:t>
            </w:r>
            <w:r>
              <w:rPr>
                <w:rFonts w:hint="eastAsia"/>
              </w:rPr>
              <w:t>范围内新建、扩建化工园区和化工项目。禁止在合规园区外新建、扩建钢铁、石化、化工、焦化、建材、有色等高污染项目。（</w:t>
            </w:r>
            <w:r>
              <w:rPr>
                <w:rFonts w:hint="eastAsia"/>
              </w:rPr>
              <w:t>8</w:t>
            </w:r>
            <w:r>
              <w:rPr>
                <w:rFonts w:hint="eastAsia"/>
              </w:rPr>
              <w:t>）禁止新建、扩建不符合国家石化、现代煤化工等产业布局规划的项目。（</w:t>
            </w:r>
            <w:r>
              <w:rPr>
                <w:rFonts w:hint="eastAsia"/>
              </w:rPr>
              <w:t>9</w:t>
            </w:r>
            <w:r>
              <w:rPr>
                <w:rFonts w:hint="eastAsia"/>
              </w:rPr>
              <w:t>）禁止新建、扩建法律法规和相关政策明令禁止的落后产能项目。（</w:t>
            </w:r>
            <w:r>
              <w:rPr>
                <w:rFonts w:hint="eastAsia"/>
              </w:rPr>
              <w:t>10</w:t>
            </w:r>
            <w:r>
              <w:rPr>
                <w:rFonts w:hint="eastAsia"/>
              </w:rPr>
              <w:t>）禁止新建、扩建不符合国家产能置换要求的严重过剩产能行业的项目。</w:t>
            </w:r>
          </w:p>
        </w:tc>
        <w:tc>
          <w:tcPr>
            <w:tcW w:w="1683" w:type="pct"/>
            <w:vAlign w:val="center"/>
          </w:tcPr>
          <w:p w:rsidR="00C40332" w:rsidRDefault="000B1973">
            <w:pPr>
              <w:pStyle w:val="af5"/>
            </w:pPr>
            <w:r>
              <w:rPr>
                <w:rFonts w:hint="eastAsia"/>
              </w:rPr>
              <w:lastRenderedPageBreak/>
              <w:t>（</w:t>
            </w:r>
            <w:r>
              <w:rPr>
                <w:rFonts w:hint="eastAsia"/>
              </w:rPr>
              <w:t>1</w:t>
            </w:r>
            <w:r>
              <w:rPr>
                <w:rFonts w:hint="eastAsia"/>
              </w:rPr>
              <w:t>）本项目不属于港口及过长江通道项目；（</w:t>
            </w:r>
            <w:r>
              <w:rPr>
                <w:rFonts w:hint="eastAsia"/>
              </w:rPr>
              <w:t>2</w:t>
            </w:r>
            <w:r>
              <w:rPr>
                <w:rFonts w:hint="eastAsia"/>
              </w:rPr>
              <w:t>）本项目</w:t>
            </w:r>
            <w:r>
              <w:rPr>
                <w:rFonts w:hint="eastAsia"/>
              </w:rPr>
              <w:lastRenderedPageBreak/>
              <w:t>位于江苏省连云港市</w:t>
            </w:r>
            <w:r>
              <w:rPr>
                <w:rFonts w:hint="eastAsia"/>
              </w:rPr>
              <w:t>赣榆区石桥镇黄海粮油科技产业园</w:t>
            </w:r>
            <w:r>
              <w:rPr>
                <w:rFonts w:hint="eastAsia"/>
              </w:rPr>
              <w:t>，选址不涉及以上区域；（</w:t>
            </w:r>
            <w:r>
              <w:rPr>
                <w:rFonts w:hint="eastAsia"/>
              </w:rPr>
              <w:t>3</w:t>
            </w:r>
            <w:r>
              <w:rPr>
                <w:rFonts w:hint="eastAsia"/>
              </w:rPr>
              <w:t>）本项目不属于以上项目；（</w:t>
            </w:r>
            <w:r>
              <w:rPr>
                <w:rFonts w:hint="eastAsia"/>
              </w:rPr>
              <w:t>4</w:t>
            </w:r>
            <w:r>
              <w:rPr>
                <w:rFonts w:hint="eastAsia"/>
              </w:rPr>
              <w:t>）</w:t>
            </w:r>
            <w:r>
              <w:rPr>
                <w:rFonts w:hint="eastAsia"/>
              </w:rPr>
              <w:t>本</w:t>
            </w:r>
            <w:r>
              <w:rPr>
                <w:rFonts w:hint="eastAsia"/>
              </w:rPr>
              <w:t>项目属于</w:t>
            </w:r>
            <w:r>
              <w:t>铁路专用线</w:t>
            </w:r>
            <w:r>
              <w:rPr>
                <w:rFonts w:hint="eastAsia"/>
              </w:rPr>
              <w:t>项目</w:t>
            </w:r>
            <w:r>
              <w:rPr>
                <w:rFonts w:hint="eastAsia"/>
              </w:rPr>
              <w:t>，</w:t>
            </w:r>
            <w:r>
              <w:rPr>
                <w:rFonts w:hint="eastAsia"/>
              </w:rPr>
              <w:t>不属于以上项目；（</w:t>
            </w:r>
            <w:r>
              <w:rPr>
                <w:rFonts w:hint="eastAsia"/>
              </w:rPr>
              <w:t>5</w:t>
            </w:r>
            <w:r>
              <w:rPr>
                <w:rFonts w:hint="eastAsia"/>
              </w:rPr>
              <w:t>）本项目位于江苏省连云港市</w:t>
            </w:r>
            <w:r>
              <w:rPr>
                <w:rFonts w:hint="eastAsia"/>
              </w:rPr>
              <w:t>赣榆区石桥镇</w:t>
            </w:r>
            <w:r>
              <w:rPr>
                <w:rFonts w:hint="eastAsia"/>
              </w:rPr>
              <w:t>，选址不涉及以上区域；（</w:t>
            </w:r>
            <w:r>
              <w:rPr>
                <w:rFonts w:hint="eastAsia"/>
              </w:rPr>
              <w:t>6</w:t>
            </w:r>
            <w:r>
              <w:rPr>
                <w:rFonts w:hint="eastAsia"/>
              </w:rPr>
              <w:t>）本项目位于江苏省连云港市</w:t>
            </w:r>
            <w:r>
              <w:rPr>
                <w:rFonts w:hint="eastAsia"/>
              </w:rPr>
              <w:t>赣榆区石桥镇</w:t>
            </w:r>
            <w:r>
              <w:rPr>
                <w:rFonts w:hint="eastAsia"/>
              </w:rPr>
              <w:t>，选址不涉及生态保护红线和永久基本农田；（</w:t>
            </w:r>
            <w:r>
              <w:rPr>
                <w:rFonts w:hint="eastAsia"/>
              </w:rPr>
              <w:t>7</w:t>
            </w:r>
            <w:r>
              <w:rPr>
                <w:rFonts w:hint="eastAsia"/>
              </w:rPr>
              <w:t>）</w:t>
            </w:r>
            <w:r>
              <w:rPr>
                <w:rFonts w:hint="eastAsia"/>
              </w:rPr>
              <w:t>本</w:t>
            </w:r>
            <w:r>
              <w:rPr>
                <w:rFonts w:hint="eastAsia"/>
              </w:rPr>
              <w:t>项目属于</w:t>
            </w:r>
            <w:r>
              <w:t>铁路专用线</w:t>
            </w:r>
            <w:r>
              <w:rPr>
                <w:rFonts w:hint="eastAsia"/>
              </w:rPr>
              <w:t>项目，不属于钢铁、石化、化工、焦化、建材、有色等高污染项目；（</w:t>
            </w:r>
            <w:r>
              <w:rPr>
                <w:rFonts w:hint="eastAsia"/>
              </w:rPr>
              <w:t>8</w:t>
            </w:r>
            <w:r>
              <w:rPr>
                <w:rFonts w:hint="eastAsia"/>
              </w:rPr>
              <w:t>）</w:t>
            </w:r>
            <w:r>
              <w:rPr>
                <w:rFonts w:hint="eastAsia"/>
              </w:rPr>
              <w:t>本</w:t>
            </w:r>
            <w:r>
              <w:rPr>
                <w:rFonts w:hint="eastAsia"/>
              </w:rPr>
              <w:t>项目属于</w:t>
            </w:r>
            <w:r>
              <w:t>铁路专用线</w:t>
            </w:r>
            <w:r>
              <w:rPr>
                <w:rFonts w:hint="eastAsia"/>
              </w:rPr>
              <w:t>项目，不属于石化、现代煤化工项目；（</w:t>
            </w:r>
            <w:r>
              <w:rPr>
                <w:rFonts w:hint="eastAsia"/>
              </w:rPr>
              <w:t>9</w:t>
            </w:r>
            <w:r>
              <w:rPr>
                <w:rFonts w:hint="eastAsia"/>
              </w:rPr>
              <w:t>）</w:t>
            </w:r>
            <w:r>
              <w:rPr>
                <w:rFonts w:hint="eastAsia"/>
              </w:rPr>
              <w:t>本</w:t>
            </w:r>
            <w:r>
              <w:rPr>
                <w:rFonts w:hint="eastAsia"/>
              </w:rPr>
              <w:t>项目属于</w:t>
            </w:r>
            <w:r>
              <w:t>铁路专用线</w:t>
            </w:r>
            <w:r>
              <w:rPr>
                <w:rFonts w:hint="eastAsia"/>
              </w:rPr>
              <w:t>项目，不属于法律法规和相关政策明令禁止的落后产能项目；（</w:t>
            </w:r>
            <w:r>
              <w:rPr>
                <w:rFonts w:hint="eastAsia"/>
              </w:rPr>
              <w:t>10</w:t>
            </w:r>
            <w:r>
              <w:rPr>
                <w:rFonts w:hint="eastAsia"/>
              </w:rPr>
              <w:t>）</w:t>
            </w:r>
            <w:r>
              <w:rPr>
                <w:rFonts w:hint="eastAsia"/>
              </w:rPr>
              <w:t>本</w:t>
            </w:r>
            <w:r>
              <w:rPr>
                <w:rFonts w:hint="eastAsia"/>
              </w:rPr>
              <w:t>项目</w:t>
            </w:r>
            <w:r>
              <w:t>铁路专用线</w:t>
            </w:r>
            <w:r>
              <w:rPr>
                <w:rFonts w:hint="eastAsia"/>
              </w:rPr>
              <w:t>项目</w:t>
            </w:r>
            <w:r>
              <w:rPr>
                <w:rFonts w:hint="eastAsia"/>
              </w:rPr>
              <w:t>，</w:t>
            </w:r>
            <w:r>
              <w:rPr>
                <w:rFonts w:hint="eastAsia"/>
              </w:rPr>
              <w:t>不属于国家产能置换要求的严重过剩产能行业的项目。</w:t>
            </w:r>
          </w:p>
        </w:tc>
        <w:tc>
          <w:tcPr>
            <w:tcW w:w="312" w:type="pct"/>
            <w:vAlign w:val="center"/>
          </w:tcPr>
          <w:p w:rsidR="00C40332" w:rsidRDefault="000B1973">
            <w:pPr>
              <w:pStyle w:val="af5"/>
            </w:pPr>
            <w:r>
              <w:rPr>
                <w:rFonts w:hint="eastAsia"/>
              </w:rPr>
              <w:lastRenderedPageBreak/>
              <w:t>相符</w:t>
            </w:r>
          </w:p>
        </w:tc>
      </w:tr>
    </w:tbl>
    <w:p w:rsidR="00C40332" w:rsidRDefault="000B1973" w:rsidP="00072846">
      <w:pPr>
        <w:ind w:firstLine="560"/>
      </w:pPr>
      <w:r>
        <w:rPr>
          <w:rFonts w:hint="eastAsia"/>
        </w:rPr>
        <w:lastRenderedPageBreak/>
        <w:t>由上表可知，本项目满足《江苏省生态环境厅关于进一步做好</w:t>
      </w:r>
      <w:r>
        <w:rPr>
          <w:rFonts w:hint="eastAsia"/>
        </w:rPr>
        <w:t>建设项目环评审批工作的通知》（苏环办〔</w:t>
      </w:r>
      <w:r>
        <w:rPr>
          <w:rFonts w:hint="eastAsia"/>
        </w:rPr>
        <w:t>2019</w:t>
      </w:r>
      <w:r>
        <w:rPr>
          <w:rFonts w:hint="eastAsia"/>
        </w:rPr>
        <w:t>〕</w:t>
      </w:r>
      <w:r>
        <w:rPr>
          <w:rFonts w:hint="eastAsia"/>
        </w:rPr>
        <w:t>36</w:t>
      </w:r>
      <w:r>
        <w:rPr>
          <w:rFonts w:hint="eastAsia"/>
        </w:rPr>
        <w:t>号）</w:t>
      </w:r>
      <w:r>
        <w:rPr>
          <w:rFonts w:hint="eastAsia"/>
        </w:rPr>
        <w:t>中的相关</w:t>
      </w:r>
      <w:r>
        <w:rPr>
          <w:rFonts w:hint="eastAsia"/>
        </w:rPr>
        <w:t>要求。</w:t>
      </w:r>
    </w:p>
    <w:p w:rsidR="00C40332" w:rsidRDefault="000B1973">
      <w:pPr>
        <w:pStyle w:val="4"/>
      </w:pPr>
      <w:r>
        <w:rPr>
          <w:rFonts w:hint="eastAsia"/>
        </w:rPr>
        <w:lastRenderedPageBreak/>
        <w:t>1.4.4.2</w:t>
      </w:r>
      <w:r>
        <w:rPr>
          <w:rFonts w:hint="eastAsia"/>
        </w:rPr>
        <w:t>与自然资规〔</w:t>
      </w:r>
      <w:r>
        <w:rPr>
          <w:rFonts w:hint="eastAsia"/>
        </w:rPr>
        <w:t>2021</w:t>
      </w:r>
      <w:r>
        <w:rPr>
          <w:rFonts w:hint="eastAsia"/>
        </w:rPr>
        <w:t>〕</w:t>
      </w:r>
      <w:r>
        <w:rPr>
          <w:rFonts w:hint="eastAsia"/>
        </w:rPr>
        <w:t>2</w:t>
      </w:r>
      <w:r>
        <w:rPr>
          <w:rFonts w:hint="eastAsia"/>
        </w:rPr>
        <w:t>号相符性分析</w:t>
      </w:r>
    </w:p>
    <w:p w:rsidR="00C40332" w:rsidRDefault="000B1973" w:rsidP="00072846">
      <w:pPr>
        <w:ind w:firstLine="560"/>
      </w:pPr>
      <w:r>
        <w:rPr>
          <w:rFonts w:hint="eastAsia"/>
        </w:rPr>
        <w:t>与《自然资源部关于规范临时用地管理的通知》（</w:t>
      </w:r>
      <w:r>
        <w:rPr>
          <w:rFonts w:hint="eastAsia"/>
        </w:rPr>
        <w:t>自然资规</w:t>
      </w:r>
      <w:r>
        <w:t>〔</w:t>
      </w:r>
      <w:r>
        <w:rPr>
          <w:rFonts w:eastAsiaTheme="minorEastAsia" w:hint="eastAsia"/>
        </w:rPr>
        <w:t>20</w:t>
      </w:r>
      <w:r>
        <w:rPr>
          <w:rFonts w:eastAsiaTheme="minorEastAsia" w:hint="eastAsia"/>
        </w:rPr>
        <w:t>21</w:t>
      </w:r>
      <w:r>
        <w:t>〕</w:t>
      </w:r>
      <w:r>
        <w:rPr>
          <w:rFonts w:hint="eastAsia"/>
        </w:rPr>
        <w:t>2</w:t>
      </w:r>
      <w:r>
        <w:rPr>
          <w:rFonts w:hint="eastAsia"/>
        </w:rPr>
        <w:t>号</w:t>
      </w:r>
      <w:r>
        <w:rPr>
          <w:rFonts w:hint="eastAsia"/>
        </w:rPr>
        <w:t>）</w:t>
      </w:r>
      <w:r>
        <w:rPr>
          <w:rFonts w:hint="eastAsia"/>
        </w:rPr>
        <w:t>相符性分析</w:t>
      </w:r>
      <w:r>
        <w:rPr>
          <w:rFonts w:hint="eastAsia"/>
        </w:rPr>
        <w:t>详见下表。</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11</w:t>
      </w:r>
      <w:r>
        <w:fldChar w:fldCharType="end"/>
      </w:r>
      <w:r>
        <w:rPr>
          <w:rFonts w:hint="eastAsia"/>
        </w:rPr>
        <w:t xml:space="preserve"> </w:t>
      </w:r>
      <w:r>
        <w:rPr>
          <w:rFonts w:hint="eastAsia"/>
        </w:rPr>
        <w:t>自然资规〔</w:t>
      </w:r>
      <w:r>
        <w:rPr>
          <w:rFonts w:hint="eastAsia"/>
        </w:rPr>
        <w:t>2021</w:t>
      </w:r>
      <w:r>
        <w:rPr>
          <w:rFonts w:hint="eastAsia"/>
        </w:rPr>
        <w:t>〕</w:t>
      </w:r>
      <w:r>
        <w:rPr>
          <w:rFonts w:hint="eastAsia"/>
        </w:rPr>
        <w:t>2</w:t>
      </w:r>
      <w:r>
        <w:rPr>
          <w:rFonts w:hint="eastAsia"/>
        </w:rPr>
        <w:t>号相符性分析</w:t>
      </w:r>
    </w:p>
    <w:tbl>
      <w:tblPr>
        <w:tblStyle w:val="ac"/>
        <w:tblW w:w="4994" w:type="pct"/>
        <w:jc w:val="center"/>
        <w:tblLook w:val="04A0" w:firstRow="1" w:lastRow="0" w:firstColumn="1" w:lastColumn="0" w:noHBand="0" w:noVBand="1"/>
      </w:tblPr>
      <w:tblGrid>
        <w:gridCol w:w="5114"/>
        <w:gridCol w:w="2867"/>
        <w:gridCol w:w="531"/>
      </w:tblGrid>
      <w:tr w:rsidR="00C40332">
        <w:trPr>
          <w:jc w:val="center"/>
        </w:trPr>
        <w:tc>
          <w:tcPr>
            <w:tcW w:w="3003" w:type="pct"/>
            <w:vAlign w:val="center"/>
          </w:tcPr>
          <w:p w:rsidR="00C40332" w:rsidRDefault="000B1973">
            <w:pPr>
              <w:pStyle w:val="af5"/>
              <w:rPr>
                <w:b/>
                <w:bCs/>
              </w:rPr>
            </w:pPr>
            <w:r>
              <w:rPr>
                <w:rFonts w:hint="eastAsia"/>
                <w:b/>
                <w:bCs/>
              </w:rPr>
              <w:t>文件要求</w:t>
            </w:r>
          </w:p>
        </w:tc>
        <w:tc>
          <w:tcPr>
            <w:tcW w:w="1683" w:type="pct"/>
            <w:vAlign w:val="center"/>
          </w:tcPr>
          <w:p w:rsidR="00C40332" w:rsidRDefault="000B1973">
            <w:pPr>
              <w:pStyle w:val="af5"/>
              <w:rPr>
                <w:b/>
                <w:bCs/>
              </w:rPr>
            </w:pPr>
            <w:r>
              <w:rPr>
                <w:rFonts w:hint="eastAsia"/>
                <w:b/>
                <w:bCs/>
              </w:rPr>
              <w:t>本项目情况</w:t>
            </w:r>
          </w:p>
        </w:tc>
        <w:tc>
          <w:tcPr>
            <w:tcW w:w="312" w:type="pct"/>
            <w:vAlign w:val="center"/>
          </w:tcPr>
          <w:p w:rsidR="00C40332" w:rsidRDefault="000B1973">
            <w:pPr>
              <w:pStyle w:val="af5"/>
            </w:pPr>
            <w:r>
              <w:rPr>
                <w:rFonts w:hint="eastAsia"/>
                <w:b/>
                <w:bCs/>
              </w:rPr>
              <w:t>相符性</w:t>
            </w:r>
          </w:p>
        </w:tc>
      </w:tr>
      <w:tr w:rsidR="00C40332">
        <w:trPr>
          <w:jc w:val="center"/>
        </w:trPr>
        <w:tc>
          <w:tcPr>
            <w:tcW w:w="3003" w:type="pct"/>
            <w:vAlign w:val="center"/>
          </w:tcPr>
          <w:p w:rsidR="00C40332" w:rsidRDefault="000B1973">
            <w:pPr>
              <w:pStyle w:val="af5"/>
              <w:jc w:val="both"/>
            </w:pPr>
            <w:r>
              <w:rPr>
                <w:rFonts w:hint="eastAsia"/>
              </w:rPr>
              <w:t>二、临时用地选址要求和使用期限</w:t>
            </w:r>
          </w:p>
          <w:p w:rsidR="00C40332" w:rsidRDefault="000B1973">
            <w:pPr>
              <w:pStyle w:val="af5"/>
              <w:jc w:val="both"/>
            </w:pPr>
            <w:r>
              <w:rPr>
                <w:rFonts w:hint="eastAsia"/>
              </w:rPr>
              <w:t>建设项目施工、地质勘查使用临时用地时应坚持“用多少、批多少、占多少、恢复多少”，尽量不占或者少占耕地。使用后土地复垦难度较大的临时用地，要严格控制占用耕地。公路等单独选址建设项目，应科学组织施工，节约集约使用临时用地。制梁场、拌合站等难以恢复原种植条件的不得以临时用地方式占用耕地和永久基本农田，可以建设用地方式或者临时占用未利用地方式使用土地。临时用地确需占用永久基本农田的，必须能够恢复原种植条件，并符合《自然资源部农业农村部关于加强和改进永久基本农田保护工作的通知》（自然资规〔</w:t>
            </w:r>
            <w:r>
              <w:rPr>
                <w:rFonts w:hint="eastAsia"/>
              </w:rPr>
              <w:t>2019</w:t>
            </w:r>
            <w:r>
              <w:rPr>
                <w:rFonts w:hint="eastAsia"/>
              </w:rPr>
              <w:t>〕</w:t>
            </w:r>
            <w:r>
              <w:rPr>
                <w:rFonts w:hint="eastAsia"/>
              </w:rPr>
              <w:t>1</w:t>
            </w:r>
            <w:r>
              <w:rPr>
                <w:rFonts w:hint="eastAsia"/>
              </w:rPr>
              <w:t>号）中申请条件、</w:t>
            </w:r>
            <w:r>
              <w:rPr>
                <w:rFonts w:hint="eastAsia"/>
              </w:rPr>
              <w:t>土壤剥离、复垦验收等有关规定。</w:t>
            </w:r>
          </w:p>
          <w:p w:rsidR="00C40332" w:rsidRDefault="000B1973">
            <w:pPr>
              <w:pStyle w:val="af5"/>
              <w:jc w:val="both"/>
            </w:pPr>
            <w:r>
              <w:rPr>
                <w:rFonts w:hint="eastAsia"/>
              </w:rPr>
              <w:t>临时用地使用期限一般不超过两年。建设周期较长的能源、交通、水利等基础设施建设项目施工使用的临时用地，期限不超过四年。城镇开发边界内临时建设用地规划许可、临时建设工程规划许可的期限应当与临时用地期限相衔接。临时用地使用期限，从批准之日起算。</w:t>
            </w:r>
          </w:p>
        </w:tc>
        <w:tc>
          <w:tcPr>
            <w:tcW w:w="1683" w:type="pct"/>
            <w:vAlign w:val="center"/>
          </w:tcPr>
          <w:p w:rsidR="00C40332" w:rsidRDefault="000B1973">
            <w:pPr>
              <w:pStyle w:val="af5"/>
              <w:jc w:val="both"/>
            </w:pPr>
            <w:r>
              <w:rPr>
                <w:rFonts w:hint="eastAsia"/>
              </w:rPr>
              <w:t>项目临时用地</w:t>
            </w:r>
            <w:r>
              <w:rPr>
                <w:rFonts w:hint="eastAsia"/>
              </w:rPr>
              <w:t>应坚持“用多少、批多少、占多少、恢复多少”；</w:t>
            </w:r>
          </w:p>
          <w:p w:rsidR="00C40332" w:rsidRDefault="000B1973">
            <w:pPr>
              <w:pStyle w:val="af5"/>
              <w:jc w:val="both"/>
            </w:pPr>
            <w:r>
              <w:rPr>
                <w:rFonts w:hint="eastAsia"/>
              </w:rPr>
              <w:t>项目属于铁路专用线项目，应科学组织施工，节约集约使用临时用地；</w:t>
            </w:r>
          </w:p>
          <w:p w:rsidR="00C40332" w:rsidRDefault="000B1973">
            <w:pPr>
              <w:pStyle w:val="af5"/>
              <w:jc w:val="both"/>
            </w:pPr>
            <w:r>
              <w:rPr>
                <w:rFonts w:hint="eastAsia"/>
              </w:rPr>
              <w:t>项目不设置</w:t>
            </w:r>
            <w:r>
              <w:rPr>
                <w:rFonts w:hint="eastAsia"/>
              </w:rPr>
              <w:t>拌合站；</w:t>
            </w:r>
          </w:p>
          <w:p w:rsidR="00C40332" w:rsidRDefault="000B1973">
            <w:pPr>
              <w:pStyle w:val="af5"/>
              <w:jc w:val="both"/>
            </w:pPr>
            <w:r>
              <w:rPr>
                <w:rFonts w:hint="eastAsia"/>
              </w:rPr>
              <w:t>项目临时用地不占用永久基本农田；</w:t>
            </w:r>
          </w:p>
          <w:p w:rsidR="00C40332" w:rsidRDefault="000B1973">
            <w:pPr>
              <w:pStyle w:val="af5"/>
              <w:jc w:val="both"/>
            </w:pPr>
            <w:r>
              <w:rPr>
                <w:rFonts w:hint="eastAsia"/>
              </w:rPr>
              <w:t>项目施工使用的临时用地，期限不超过四年。</w:t>
            </w:r>
          </w:p>
        </w:tc>
        <w:tc>
          <w:tcPr>
            <w:tcW w:w="312" w:type="pct"/>
            <w:vAlign w:val="center"/>
          </w:tcPr>
          <w:p w:rsidR="00C40332" w:rsidRDefault="000B1973">
            <w:pPr>
              <w:pStyle w:val="af5"/>
            </w:pPr>
            <w:r>
              <w:rPr>
                <w:rFonts w:hint="eastAsia"/>
              </w:rPr>
              <w:t>相符</w:t>
            </w:r>
          </w:p>
        </w:tc>
      </w:tr>
      <w:tr w:rsidR="00C40332">
        <w:trPr>
          <w:jc w:val="center"/>
        </w:trPr>
        <w:tc>
          <w:tcPr>
            <w:tcW w:w="3003" w:type="pct"/>
            <w:vAlign w:val="center"/>
          </w:tcPr>
          <w:p w:rsidR="00C40332" w:rsidRDefault="000B1973">
            <w:pPr>
              <w:pStyle w:val="af5"/>
              <w:jc w:val="both"/>
            </w:pPr>
            <w:r>
              <w:rPr>
                <w:rFonts w:hint="eastAsia"/>
              </w:rPr>
              <w:t>三、规范临时用</w:t>
            </w:r>
            <w:r>
              <w:rPr>
                <w:rFonts w:hint="eastAsia"/>
              </w:rPr>
              <w:t>地审批</w:t>
            </w:r>
          </w:p>
          <w:p w:rsidR="00C40332" w:rsidRDefault="000B1973">
            <w:pPr>
              <w:pStyle w:val="af5"/>
              <w:jc w:val="both"/>
            </w:pPr>
            <w:r>
              <w:rPr>
                <w:rFonts w:hint="eastAsia"/>
              </w:rPr>
              <w:t>县（市）自然资源主管部门负责临时用地审批，其中涉及占用耕地和永久基本农田的，由市级或者市级以上自然资源主管部门负责审批。不得下放临时用地审批权或者委托相关部门行使审批权。城镇开发边界内使用临时用地的，可以一并申请临时建设用地规划许可和临时用地审批，具备条件的还可以同时申请临时建设工程规划许可，一并出具相关批准文件。</w:t>
            </w:r>
          </w:p>
        </w:tc>
        <w:tc>
          <w:tcPr>
            <w:tcW w:w="1683" w:type="pct"/>
            <w:vAlign w:val="center"/>
          </w:tcPr>
          <w:p w:rsidR="00C40332" w:rsidRDefault="000B1973">
            <w:pPr>
              <w:pStyle w:val="af5"/>
              <w:jc w:val="both"/>
            </w:pPr>
            <w:r>
              <w:rPr>
                <w:rFonts w:hint="eastAsia"/>
              </w:rPr>
              <w:t>项目施工前须按照《自然资源部关于规范临时用地管理的通知》（</w:t>
            </w:r>
            <w:r>
              <w:rPr>
                <w:rFonts w:hint="eastAsia"/>
              </w:rPr>
              <w:t>自然资规</w:t>
            </w:r>
            <w:r>
              <w:rPr>
                <w:rFonts w:hint="eastAsia"/>
              </w:rPr>
              <w:t>〔</w:t>
            </w:r>
            <w:r>
              <w:rPr>
                <w:rFonts w:hint="eastAsia"/>
              </w:rPr>
              <w:t>20</w:t>
            </w:r>
            <w:r>
              <w:rPr>
                <w:rFonts w:hint="eastAsia"/>
              </w:rPr>
              <w:t>21</w:t>
            </w:r>
            <w:r>
              <w:rPr>
                <w:rFonts w:hint="eastAsia"/>
              </w:rPr>
              <w:t>〕</w:t>
            </w:r>
            <w:r>
              <w:rPr>
                <w:rFonts w:hint="eastAsia"/>
              </w:rPr>
              <w:t>2</w:t>
            </w:r>
            <w:r>
              <w:rPr>
                <w:rFonts w:hint="eastAsia"/>
              </w:rPr>
              <w:t>号</w:t>
            </w:r>
            <w:r>
              <w:rPr>
                <w:rFonts w:hint="eastAsia"/>
              </w:rPr>
              <w:t>）申请临时用地</w:t>
            </w:r>
          </w:p>
        </w:tc>
        <w:tc>
          <w:tcPr>
            <w:tcW w:w="312" w:type="pct"/>
            <w:vAlign w:val="center"/>
          </w:tcPr>
          <w:p w:rsidR="00C40332" w:rsidRDefault="000B1973">
            <w:pPr>
              <w:pStyle w:val="af5"/>
            </w:pPr>
            <w:r>
              <w:rPr>
                <w:rFonts w:hint="eastAsia"/>
              </w:rPr>
              <w:t>相符</w:t>
            </w:r>
          </w:p>
        </w:tc>
      </w:tr>
      <w:tr w:rsidR="00C40332">
        <w:trPr>
          <w:jc w:val="center"/>
        </w:trPr>
        <w:tc>
          <w:tcPr>
            <w:tcW w:w="3003" w:type="pct"/>
            <w:vAlign w:val="center"/>
          </w:tcPr>
          <w:p w:rsidR="00C40332" w:rsidRDefault="000B1973">
            <w:pPr>
              <w:pStyle w:val="af5"/>
              <w:jc w:val="both"/>
            </w:pPr>
            <w:r>
              <w:rPr>
                <w:rFonts w:hint="eastAsia"/>
              </w:rPr>
              <w:t>四、落实临时用地恢复责任</w:t>
            </w:r>
          </w:p>
          <w:p w:rsidR="00C40332" w:rsidRDefault="000B1973">
            <w:pPr>
              <w:pStyle w:val="af5"/>
              <w:jc w:val="both"/>
            </w:pPr>
            <w:r>
              <w:rPr>
                <w:rFonts w:hint="eastAsia"/>
              </w:rPr>
              <w:t>临时用地使用人应当按照批准的用途使用土地，不得转让、出租、抵押临时用地。严格落实临时用地恢复责任，临时用地期满后应当拆除临时建（构）筑物。质量不降低：使用耕地以外的其他农用地的应当恢复为农用地；使用未利用地的，对于符合条件的鼓励复垦为耕地。</w:t>
            </w:r>
          </w:p>
        </w:tc>
        <w:tc>
          <w:tcPr>
            <w:tcW w:w="1683" w:type="pct"/>
            <w:vAlign w:val="center"/>
          </w:tcPr>
          <w:p w:rsidR="00C40332" w:rsidRDefault="000B1973">
            <w:pPr>
              <w:pStyle w:val="af5"/>
              <w:jc w:val="both"/>
            </w:pPr>
            <w:r>
              <w:rPr>
                <w:rFonts w:hint="eastAsia"/>
              </w:rPr>
              <w:t>禁止转让、出租、抵押临时用地；临时用地期满后拆除临时建（构）筑物；项目临时用地为未利用地，施工结束后进行绿化。</w:t>
            </w:r>
          </w:p>
        </w:tc>
        <w:tc>
          <w:tcPr>
            <w:tcW w:w="312" w:type="pct"/>
            <w:vAlign w:val="center"/>
          </w:tcPr>
          <w:p w:rsidR="00C40332" w:rsidRDefault="000B1973">
            <w:pPr>
              <w:pStyle w:val="af5"/>
            </w:pPr>
            <w:r>
              <w:rPr>
                <w:rFonts w:hint="eastAsia"/>
              </w:rPr>
              <w:t>相符</w:t>
            </w:r>
          </w:p>
        </w:tc>
      </w:tr>
    </w:tbl>
    <w:p w:rsidR="00C40332" w:rsidRDefault="000B1973" w:rsidP="00072846">
      <w:pPr>
        <w:ind w:firstLine="560"/>
      </w:pPr>
      <w:r>
        <w:rPr>
          <w:rFonts w:hint="eastAsia"/>
        </w:rPr>
        <w:t>本工程为</w:t>
      </w:r>
      <w:r>
        <w:rPr>
          <w:rFonts w:hint="eastAsia"/>
        </w:rPr>
        <w:t>铁路专用线</w:t>
      </w:r>
      <w:r>
        <w:rPr>
          <w:rFonts w:hint="eastAsia"/>
        </w:rPr>
        <w:t>项目，工程选址论证中坚持节约集约原则，本工程临时用地</w:t>
      </w:r>
      <w:r>
        <w:rPr>
          <w:rFonts w:hint="eastAsia"/>
        </w:rPr>
        <w:t>主要用于材料场、钢梁拼装场、</w:t>
      </w:r>
      <w:r>
        <w:t>钢轨道砟存储场</w:t>
      </w:r>
      <w:r>
        <w:rPr>
          <w:rFonts w:hint="eastAsia"/>
        </w:rPr>
        <w:t>，</w:t>
      </w:r>
      <w:r>
        <w:rPr>
          <w:rFonts w:hint="eastAsia"/>
        </w:rPr>
        <w:t>临时用地</w:t>
      </w:r>
      <w:r>
        <w:rPr>
          <w:rFonts w:hint="eastAsia"/>
        </w:rPr>
        <w:t>主要占用未利用地，</w:t>
      </w:r>
      <w:r>
        <w:rPr>
          <w:rFonts w:hint="eastAsia"/>
        </w:rPr>
        <w:t>不涉及耕地</w:t>
      </w:r>
      <w:r>
        <w:rPr>
          <w:rFonts w:hint="eastAsia"/>
        </w:rPr>
        <w:t>、基本农田</w:t>
      </w:r>
      <w:r>
        <w:rPr>
          <w:rFonts w:hint="eastAsia"/>
        </w:rPr>
        <w:t>。由于项目临时用地占用的均为未利用地，故本项目建成后对临时用地进行绿化</w:t>
      </w:r>
      <w:r>
        <w:rPr>
          <w:rFonts w:hint="eastAsia"/>
        </w:rPr>
        <w:t>，</w:t>
      </w:r>
      <w:r>
        <w:rPr>
          <w:rFonts w:hint="eastAsia"/>
        </w:rPr>
        <w:t>因此</w:t>
      </w:r>
      <w:r>
        <w:rPr>
          <w:rFonts w:hint="eastAsia"/>
        </w:rPr>
        <w:lastRenderedPageBreak/>
        <w:t>能够满足自然资规</w:t>
      </w:r>
      <w:r>
        <w:t>〔</w:t>
      </w:r>
      <w:r>
        <w:rPr>
          <w:rFonts w:eastAsiaTheme="minorEastAsia" w:hint="eastAsia"/>
        </w:rPr>
        <w:t>20</w:t>
      </w:r>
      <w:r>
        <w:rPr>
          <w:rFonts w:eastAsiaTheme="minorEastAsia" w:hint="eastAsia"/>
        </w:rPr>
        <w:t>21</w:t>
      </w:r>
      <w:r>
        <w:t>〕</w:t>
      </w:r>
      <w:r>
        <w:rPr>
          <w:rFonts w:hint="eastAsia"/>
        </w:rPr>
        <w:t>2</w:t>
      </w:r>
      <w:r>
        <w:rPr>
          <w:rFonts w:hint="eastAsia"/>
        </w:rPr>
        <w:t>号</w:t>
      </w:r>
      <w:r>
        <w:rPr>
          <w:rFonts w:hint="eastAsia"/>
        </w:rPr>
        <w:t>文</w:t>
      </w:r>
      <w:r>
        <w:rPr>
          <w:rFonts w:hint="eastAsia"/>
        </w:rPr>
        <w:t>的要求。</w:t>
      </w:r>
    </w:p>
    <w:p w:rsidR="00C40332" w:rsidRDefault="000B1973">
      <w:pPr>
        <w:pStyle w:val="4"/>
      </w:pPr>
      <w:r>
        <w:rPr>
          <w:rFonts w:hint="eastAsia"/>
        </w:rPr>
        <w:t>1.4.4.3</w:t>
      </w:r>
      <w:r>
        <w:rPr>
          <w:rFonts w:hint="eastAsia"/>
        </w:rPr>
        <w:t>与自然资办函〔</w:t>
      </w:r>
      <w:r>
        <w:rPr>
          <w:rFonts w:hint="eastAsia"/>
        </w:rPr>
        <w:t>2023</w:t>
      </w:r>
      <w:r>
        <w:rPr>
          <w:rFonts w:hint="eastAsia"/>
        </w:rPr>
        <w:t>〕</w:t>
      </w:r>
      <w:r>
        <w:rPr>
          <w:rFonts w:hint="eastAsia"/>
        </w:rPr>
        <w:t>1280</w:t>
      </w:r>
      <w:r>
        <w:rPr>
          <w:rFonts w:hint="eastAsia"/>
        </w:rPr>
        <w:t>号相符性分析</w:t>
      </w:r>
    </w:p>
    <w:p w:rsidR="00C40332" w:rsidRDefault="000B1973" w:rsidP="00072846">
      <w:pPr>
        <w:ind w:firstLine="560"/>
      </w:pPr>
      <w:r>
        <w:rPr>
          <w:rFonts w:hint="eastAsia"/>
        </w:rPr>
        <w:t>与</w:t>
      </w:r>
      <w:r>
        <w:rPr>
          <w:rFonts w:hint="eastAsia"/>
        </w:rPr>
        <w:t>《</w:t>
      </w:r>
      <w:r>
        <w:rPr>
          <w:rFonts w:hint="eastAsia"/>
        </w:rPr>
        <w:t>自</w:t>
      </w:r>
      <w:r>
        <w:rPr>
          <w:rFonts w:hint="eastAsia"/>
        </w:rPr>
        <w:t>然资源部办公厅关于加强临时用地监管有关工作的通知》</w:t>
      </w:r>
      <w:r>
        <w:rPr>
          <w:rFonts w:hint="eastAsia"/>
        </w:rPr>
        <w:t>（</w:t>
      </w:r>
      <w:r>
        <w:rPr>
          <w:rFonts w:hint="eastAsia"/>
        </w:rPr>
        <w:t>自然资办函</w:t>
      </w:r>
      <w:r>
        <w:rPr>
          <w:rFonts w:hint="eastAsia"/>
        </w:rPr>
        <w:t>〔</w:t>
      </w:r>
      <w:r>
        <w:rPr>
          <w:rFonts w:hint="eastAsia"/>
        </w:rPr>
        <w:t>20</w:t>
      </w:r>
      <w:r>
        <w:rPr>
          <w:rFonts w:hint="eastAsia"/>
        </w:rPr>
        <w:t>23</w:t>
      </w:r>
      <w:r>
        <w:rPr>
          <w:rFonts w:hint="eastAsia"/>
        </w:rPr>
        <w:t>〕</w:t>
      </w:r>
      <w:r>
        <w:rPr>
          <w:rFonts w:hint="eastAsia"/>
        </w:rPr>
        <w:t>1280</w:t>
      </w:r>
      <w:r>
        <w:rPr>
          <w:rFonts w:hint="eastAsia"/>
        </w:rPr>
        <w:t>号</w:t>
      </w:r>
      <w:r>
        <w:rPr>
          <w:rFonts w:hint="eastAsia"/>
        </w:rPr>
        <w:t>）</w:t>
      </w:r>
      <w:r>
        <w:rPr>
          <w:rFonts w:hint="eastAsia"/>
        </w:rPr>
        <w:t>相符性分析</w:t>
      </w:r>
      <w:r>
        <w:rPr>
          <w:rFonts w:hint="eastAsia"/>
        </w:rPr>
        <w:t>详见下表。</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12</w:t>
      </w:r>
      <w:r>
        <w:fldChar w:fldCharType="end"/>
      </w:r>
      <w:r>
        <w:rPr>
          <w:rFonts w:hint="eastAsia"/>
        </w:rPr>
        <w:t xml:space="preserve"> </w:t>
      </w:r>
      <w:r>
        <w:rPr>
          <w:rFonts w:hint="eastAsia"/>
        </w:rPr>
        <w:t>与自然资办函〔</w:t>
      </w:r>
      <w:r>
        <w:rPr>
          <w:rFonts w:hint="eastAsia"/>
        </w:rPr>
        <w:t>2023</w:t>
      </w:r>
      <w:r>
        <w:rPr>
          <w:rFonts w:hint="eastAsia"/>
        </w:rPr>
        <w:t>〕</w:t>
      </w:r>
      <w:r>
        <w:rPr>
          <w:rFonts w:hint="eastAsia"/>
        </w:rPr>
        <w:t>1280</w:t>
      </w:r>
      <w:r>
        <w:rPr>
          <w:rFonts w:hint="eastAsia"/>
        </w:rPr>
        <w:t>号相符性分析</w:t>
      </w:r>
    </w:p>
    <w:tbl>
      <w:tblPr>
        <w:tblStyle w:val="ac"/>
        <w:tblW w:w="4994" w:type="pct"/>
        <w:jc w:val="center"/>
        <w:tblLook w:val="04A0" w:firstRow="1" w:lastRow="0" w:firstColumn="1" w:lastColumn="0" w:noHBand="0" w:noVBand="1"/>
      </w:tblPr>
      <w:tblGrid>
        <w:gridCol w:w="5114"/>
        <w:gridCol w:w="2867"/>
        <w:gridCol w:w="531"/>
      </w:tblGrid>
      <w:tr w:rsidR="00C40332">
        <w:trPr>
          <w:jc w:val="center"/>
        </w:trPr>
        <w:tc>
          <w:tcPr>
            <w:tcW w:w="3003" w:type="pct"/>
            <w:vAlign w:val="center"/>
          </w:tcPr>
          <w:p w:rsidR="00C40332" w:rsidRDefault="000B1973">
            <w:pPr>
              <w:pStyle w:val="af5"/>
              <w:rPr>
                <w:b/>
                <w:bCs/>
              </w:rPr>
            </w:pPr>
            <w:r>
              <w:rPr>
                <w:rFonts w:hint="eastAsia"/>
                <w:b/>
                <w:bCs/>
              </w:rPr>
              <w:t>文件要求</w:t>
            </w:r>
          </w:p>
        </w:tc>
        <w:tc>
          <w:tcPr>
            <w:tcW w:w="1683" w:type="pct"/>
            <w:vAlign w:val="center"/>
          </w:tcPr>
          <w:p w:rsidR="00C40332" w:rsidRDefault="000B1973">
            <w:pPr>
              <w:pStyle w:val="af5"/>
              <w:rPr>
                <w:b/>
                <w:bCs/>
              </w:rPr>
            </w:pPr>
            <w:r>
              <w:rPr>
                <w:rFonts w:hint="eastAsia"/>
                <w:b/>
                <w:bCs/>
              </w:rPr>
              <w:t>本项目情况</w:t>
            </w:r>
          </w:p>
        </w:tc>
        <w:tc>
          <w:tcPr>
            <w:tcW w:w="312" w:type="pct"/>
            <w:vAlign w:val="center"/>
          </w:tcPr>
          <w:p w:rsidR="00C40332" w:rsidRDefault="000B1973">
            <w:pPr>
              <w:pStyle w:val="af5"/>
            </w:pPr>
            <w:r>
              <w:rPr>
                <w:rFonts w:hint="eastAsia"/>
                <w:b/>
                <w:bCs/>
              </w:rPr>
              <w:t>相符性</w:t>
            </w:r>
          </w:p>
        </w:tc>
      </w:tr>
      <w:tr w:rsidR="00C40332">
        <w:trPr>
          <w:jc w:val="center"/>
        </w:trPr>
        <w:tc>
          <w:tcPr>
            <w:tcW w:w="3003" w:type="pct"/>
            <w:vAlign w:val="center"/>
          </w:tcPr>
          <w:p w:rsidR="00C40332" w:rsidRDefault="000B1973">
            <w:pPr>
              <w:pStyle w:val="af5"/>
              <w:jc w:val="both"/>
            </w:pPr>
            <w:r>
              <w:rPr>
                <w:rFonts w:hint="eastAsia"/>
              </w:rPr>
              <w:t>四、强化临时用地监管</w:t>
            </w:r>
          </w:p>
          <w:p w:rsidR="00C40332" w:rsidRDefault="000B1973">
            <w:pPr>
              <w:pStyle w:val="af5"/>
              <w:jc w:val="both"/>
            </w:pPr>
            <w:r>
              <w:rPr>
                <w:rFonts w:hint="eastAsia"/>
              </w:rPr>
              <w:t>监督管理中，发现违法违规审批临时用地或者批后改变临时用地用途修建永久性建（构）筑物等问题的，要严肃依法依规进行查处，并在系统中核销临时用地信息。</w:t>
            </w:r>
          </w:p>
        </w:tc>
        <w:tc>
          <w:tcPr>
            <w:tcW w:w="1683" w:type="pct"/>
            <w:vAlign w:val="center"/>
          </w:tcPr>
          <w:p w:rsidR="00C40332" w:rsidRDefault="000B1973">
            <w:pPr>
              <w:pStyle w:val="af5"/>
              <w:jc w:val="both"/>
            </w:pPr>
            <w:r>
              <w:rPr>
                <w:rFonts w:hint="eastAsia"/>
              </w:rPr>
              <w:t>项目不在临时用地内</w:t>
            </w:r>
            <w:r>
              <w:rPr>
                <w:rFonts w:hint="eastAsia"/>
              </w:rPr>
              <w:t>修建永久性建（构）筑物。</w:t>
            </w:r>
          </w:p>
        </w:tc>
        <w:tc>
          <w:tcPr>
            <w:tcW w:w="312" w:type="pct"/>
            <w:vAlign w:val="center"/>
          </w:tcPr>
          <w:p w:rsidR="00C40332" w:rsidRDefault="000B1973">
            <w:pPr>
              <w:pStyle w:val="af5"/>
            </w:pPr>
            <w:r>
              <w:rPr>
                <w:rFonts w:hint="eastAsia"/>
              </w:rPr>
              <w:t>相符</w:t>
            </w:r>
          </w:p>
        </w:tc>
      </w:tr>
    </w:tbl>
    <w:p w:rsidR="00C40332" w:rsidRDefault="000B1973" w:rsidP="00072846">
      <w:pPr>
        <w:ind w:firstLine="560"/>
      </w:pPr>
      <w:r>
        <w:rPr>
          <w:rFonts w:hint="eastAsia"/>
        </w:rPr>
        <w:t>由上表可知，本项目满足</w:t>
      </w:r>
      <w:r>
        <w:rPr>
          <w:rFonts w:hint="eastAsia"/>
        </w:rPr>
        <w:t>《</w:t>
      </w:r>
      <w:r>
        <w:rPr>
          <w:rFonts w:hint="eastAsia"/>
        </w:rPr>
        <w:t>自</w:t>
      </w:r>
      <w:r>
        <w:rPr>
          <w:rFonts w:hint="eastAsia"/>
        </w:rPr>
        <w:t>然资源部办公厅关于加强临时用地监管有关工作的通知》</w:t>
      </w:r>
      <w:r>
        <w:rPr>
          <w:rFonts w:hint="eastAsia"/>
        </w:rPr>
        <w:t>（</w:t>
      </w:r>
      <w:r>
        <w:rPr>
          <w:rFonts w:hint="eastAsia"/>
        </w:rPr>
        <w:t>自然资办函</w:t>
      </w:r>
      <w:r>
        <w:rPr>
          <w:rFonts w:hint="eastAsia"/>
        </w:rPr>
        <w:t>〔</w:t>
      </w:r>
      <w:r>
        <w:rPr>
          <w:rFonts w:hint="eastAsia"/>
        </w:rPr>
        <w:t>20</w:t>
      </w:r>
      <w:r>
        <w:rPr>
          <w:rFonts w:hint="eastAsia"/>
        </w:rPr>
        <w:t>23</w:t>
      </w:r>
      <w:r>
        <w:rPr>
          <w:rFonts w:hint="eastAsia"/>
        </w:rPr>
        <w:t>〕</w:t>
      </w:r>
      <w:r>
        <w:rPr>
          <w:rFonts w:hint="eastAsia"/>
        </w:rPr>
        <w:t>1280</w:t>
      </w:r>
      <w:r>
        <w:rPr>
          <w:rFonts w:hint="eastAsia"/>
        </w:rPr>
        <w:t>号</w:t>
      </w:r>
      <w:r>
        <w:rPr>
          <w:rFonts w:hint="eastAsia"/>
        </w:rPr>
        <w:t>）</w:t>
      </w:r>
      <w:r>
        <w:rPr>
          <w:rFonts w:hint="eastAsia"/>
        </w:rPr>
        <w:t>中的相关</w:t>
      </w:r>
      <w:r>
        <w:rPr>
          <w:rFonts w:hint="eastAsia"/>
        </w:rPr>
        <w:t>要求。</w:t>
      </w:r>
    </w:p>
    <w:p w:rsidR="00C40332" w:rsidRDefault="000B1973">
      <w:pPr>
        <w:pStyle w:val="4"/>
      </w:pPr>
      <w:r>
        <w:rPr>
          <w:rFonts w:hint="eastAsia"/>
        </w:rPr>
        <w:t>1.4.4.4</w:t>
      </w:r>
      <w:r>
        <w:rPr>
          <w:rFonts w:hint="eastAsia"/>
        </w:rPr>
        <w:t>与苏自然资规发〔</w:t>
      </w:r>
      <w:r>
        <w:rPr>
          <w:rFonts w:hint="eastAsia"/>
        </w:rPr>
        <w:t>2023</w:t>
      </w:r>
      <w:r>
        <w:rPr>
          <w:rFonts w:hint="eastAsia"/>
        </w:rPr>
        <w:t>〕</w:t>
      </w:r>
      <w:r>
        <w:rPr>
          <w:rFonts w:hint="eastAsia"/>
        </w:rPr>
        <w:t>3</w:t>
      </w:r>
      <w:r>
        <w:rPr>
          <w:rFonts w:hint="eastAsia"/>
        </w:rPr>
        <w:t>号相符性分析</w:t>
      </w:r>
    </w:p>
    <w:p w:rsidR="00C40332" w:rsidRDefault="000B1973" w:rsidP="00072846">
      <w:pPr>
        <w:ind w:firstLine="560"/>
      </w:pPr>
      <w:r>
        <w:rPr>
          <w:rFonts w:hint="eastAsia"/>
        </w:rPr>
        <w:t>与</w:t>
      </w:r>
      <w:r>
        <w:rPr>
          <w:rFonts w:hint="eastAsia"/>
        </w:rPr>
        <w:t>《江苏省自然资源厅关于规范临时用地管理的通知》</w:t>
      </w:r>
      <w:r>
        <w:rPr>
          <w:rFonts w:hint="eastAsia"/>
        </w:rPr>
        <w:t>（</w:t>
      </w:r>
      <w:r>
        <w:rPr>
          <w:rFonts w:hint="eastAsia"/>
        </w:rPr>
        <w:t>苏自然资规发</w:t>
      </w:r>
      <w:r>
        <w:t>〔</w:t>
      </w:r>
      <w:r>
        <w:rPr>
          <w:rFonts w:eastAsiaTheme="minorEastAsia" w:hint="eastAsia"/>
        </w:rPr>
        <w:t>20</w:t>
      </w:r>
      <w:r>
        <w:rPr>
          <w:rFonts w:eastAsiaTheme="minorEastAsia" w:hint="eastAsia"/>
        </w:rPr>
        <w:t>23</w:t>
      </w:r>
      <w:r>
        <w:t>〕</w:t>
      </w:r>
      <w:r>
        <w:rPr>
          <w:rFonts w:hint="eastAsia"/>
        </w:rPr>
        <w:t>3</w:t>
      </w:r>
      <w:r>
        <w:rPr>
          <w:rFonts w:eastAsiaTheme="minorEastAsia" w:hint="eastAsia"/>
          <w:szCs w:val="28"/>
        </w:rPr>
        <w:t>号</w:t>
      </w:r>
      <w:r>
        <w:rPr>
          <w:rFonts w:hint="eastAsia"/>
        </w:rPr>
        <w:t>）</w:t>
      </w:r>
      <w:r>
        <w:rPr>
          <w:rFonts w:hint="eastAsia"/>
        </w:rPr>
        <w:t>相符性分析</w:t>
      </w:r>
      <w:r>
        <w:rPr>
          <w:rFonts w:hint="eastAsia"/>
        </w:rPr>
        <w:t>详见下表</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13</w:t>
      </w:r>
      <w:r>
        <w:fldChar w:fldCharType="end"/>
      </w:r>
      <w:r>
        <w:rPr>
          <w:rFonts w:hint="eastAsia"/>
        </w:rPr>
        <w:t xml:space="preserve"> </w:t>
      </w:r>
      <w:r>
        <w:rPr>
          <w:rFonts w:hint="eastAsia"/>
        </w:rPr>
        <w:t>与苏自然资规发〔</w:t>
      </w:r>
      <w:r>
        <w:rPr>
          <w:rFonts w:hint="eastAsia"/>
        </w:rPr>
        <w:t>2023</w:t>
      </w:r>
      <w:r>
        <w:rPr>
          <w:rFonts w:hint="eastAsia"/>
        </w:rPr>
        <w:t>〕</w:t>
      </w:r>
      <w:r>
        <w:rPr>
          <w:rFonts w:hint="eastAsia"/>
        </w:rPr>
        <w:t>3</w:t>
      </w:r>
      <w:r>
        <w:rPr>
          <w:rFonts w:hint="eastAsia"/>
        </w:rPr>
        <w:t>号相符性分析</w:t>
      </w:r>
    </w:p>
    <w:tbl>
      <w:tblPr>
        <w:tblStyle w:val="ac"/>
        <w:tblW w:w="4994" w:type="pct"/>
        <w:jc w:val="center"/>
        <w:tblLook w:val="04A0" w:firstRow="1" w:lastRow="0" w:firstColumn="1" w:lastColumn="0" w:noHBand="0" w:noVBand="1"/>
      </w:tblPr>
      <w:tblGrid>
        <w:gridCol w:w="5114"/>
        <w:gridCol w:w="2867"/>
        <w:gridCol w:w="531"/>
      </w:tblGrid>
      <w:tr w:rsidR="00C40332">
        <w:trPr>
          <w:jc w:val="center"/>
        </w:trPr>
        <w:tc>
          <w:tcPr>
            <w:tcW w:w="3003" w:type="pct"/>
            <w:vAlign w:val="center"/>
          </w:tcPr>
          <w:p w:rsidR="00C40332" w:rsidRDefault="000B1973">
            <w:pPr>
              <w:pStyle w:val="af5"/>
              <w:rPr>
                <w:b/>
                <w:bCs/>
              </w:rPr>
            </w:pPr>
            <w:r>
              <w:rPr>
                <w:rFonts w:hint="eastAsia"/>
                <w:b/>
                <w:bCs/>
              </w:rPr>
              <w:t>文件要求</w:t>
            </w:r>
          </w:p>
        </w:tc>
        <w:tc>
          <w:tcPr>
            <w:tcW w:w="1683" w:type="pct"/>
            <w:vAlign w:val="center"/>
          </w:tcPr>
          <w:p w:rsidR="00C40332" w:rsidRDefault="000B1973">
            <w:pPr>
              <w:pStyle w:val="af5"/>
              <w:rPr>
                <w:b/>
                <w:bCs/>
              </w:rPr>
            </w:pPr>
            <w:r>
              <w:rPr>
                <w:rFonts w:hint="eastAsia"/>
                <w:b/>
                <w:bCs/>
              </w:rPr>
              <w:t>本项目情况</w:t>
            </w:r>
          </w:p>
        </w:tc>
        <w:tc>
          <w:tcPr>
            <w:tcW w:w="312" w:type="pct"/>
            <w:vAlign w:val="center"/>
          </w:tcPr>
          <w:p w:rsidR="00C40332" w:rsidRDefault="000B1973">
            <w:pPr>
              <w:pStyle w:val="af5"/>
            </w:pPr>
            <w:r>
              <w:rPr>
                <w:rFonts w:hint="eastAsia"/>
                <w:b/>
                <w:bCs/>
              </w:rPr>
              <w:t>相符性</w:t>
            </w:r>
          </w:p>
        </w:tc>
      </w:tr>
      <w:tr w:rsidR="00C40332">
        <w:trPr>
          <w:jc w:val="center"/>
        </w:trPr>
        <w:tc>
          <w:tcPr>
            <w:tcW w:w="3003" w:type="pct"/>
            <w:vAlign w:val="center"/>
          </w:tcPr>
          <w:p w:rsidR="00C40332" w:rsidRDefault="000B1973">
            <w:pPr>
              <w:pStyle w:val="af5"/>
              <w:jc w:val="both"/>
            </w:pPr>
            <w:r>
              <w:rPr>
                <w:rFonts w:hint="eastAsia"/>
              </w:rPr>
              <w:t>二、优化临时用地选址促进耕地保护和节约利用</w:t>
            </w:r>
          </w:p>
          <w:p w:rsidR="00C40332" w:rsidRDefault="000B1973">
            <w:pPr>
              <w:pStyle w:val="af5"/>
              <w:ind w:firstLineChars="200" w:firstLine="420"/>
              <w:jc w:val="both"/>
            </w:pPr>
            <w:r>
              <w:rPr>
                <w:rFonts w:hint="eastAsia"/>
              </w:rPr>
              <w:t>临时用地应科学合理选址，尽量不占或者少占耕地，引导各类临时用地优先使用现状建设用地、未利用地或者国土空间规划确定的允许建设范围内的土地。使用后土地复垦难度较大的临时用地，要严格控制占用耕地。临时用地确需占用永久基本农田的，必须确保能够恢复原种植条件、经验收合格后继续按照永久基本农田保护和管理，符合国家关于永久基本农田保护工作有关申请条件、耕地</w:t>
            </w:r>
            <w:r>
              <w:rPr>
                <w:rFonts w:hint="eastAsia"/>
              </w:rPr>
              <w:t>耕作层土壤剥离、复垦验收、监督管理等规定。</w:t>
            </w:r>
          </w:p>
          <w:p w:rsidR="00C40332" w:rsidRDefault="000B1973">
            <w:pPr>
              <w:pStyle w:val="af5"/>
              <w:ind w:firstLineChars="200" w:firstLine="420"/>
              <w:jc w:val="both"/>
            </w:pPr>
            <w:r>
              <w:rPr>
                <w:rFonts w:hint="eastAsia"/>
              </w:rPr>
              <w:t>制梁场、拌合站等难以恢复原种植条件的一般不得以临时用地方式占用耕地，不得占用永久基本农田；直接服务于铁路、公路、水利工程施工的制梁场、拌合站，需临时使用土地的，其土地复垦方案通过论证，业主单位签订承诺书，明确了复垦完成时限和恢复责任，确保能够恢复种植条件的，可以占用耕地，不得占用永久基本农田。</w:t>
            </w:r>
          </w:p>
          <w:p w:rsidR="00C40332" w:rsidRDefault="000B1973">
            <w:pPr>
              <w:pStyle w:val="af5"/>
              <w:ind w:firstLineChars="200" w:firstLine="420"/>
              <w:jc w:val="both"/>
            </w:pPr>
            <w:r>
              <w:rPr>
                <w:rFonts w:hint="eastAsia"/>
              </w:rPr>
              <w:t>对于生态保护红线内允许的有限人为活动和国家重大项目占用生态保护红线涉及临时用地的，要按照</w:t>
            </w:r>
            <w:r>
              <w:rPr>
                <w:rFonts w:hint="eastAsia"/>
              </w:rPr>
              <w:lastRenderedPageBreak/>
              <w:t>有关要求，参照临时占用永久基本农田规定办理，严格落实恢复责任。</w:t>
            </w:r>
          </w:p>
        </w:tc>
        <w:tc>
          <w:tcPr>
            <w:tcW w:w="1683" w:type="pct"/>
            <w:vAlign w:val="center"/>
          </w:tcPr>
          <w:p w:rsidR="00C40332" w:rsidRDefault="000B1973">
            <w:pPr>
              <w:pStyle w:val="af5"/>
            </w:pPr>
            <w:r>
              <w:rPr>
                <w:rFonts w:hint="eastAsia"/>
              </w:rPr>
              <w:lastRenderedPageBreak/>
              <w:t>项目临时用地类型为未</w:t>
            </w:r>
            <w:r>
              <w:rPr>
                <w:rFonts w:hint="eastAsia"/>
              </w:rPr>
              <w:t>利用地，故不占用基本农田；</w:t>
            </w:r>
          </w:p>
          <w:p w:rsidR="00C40332" w:rsidRDefault="000B1973">
            <w:pPr>
              <w:pStyle w:val="af5"/>
            </w:pPr>
            <w:r>
              <w:rPr>
                <w:rFonts w:hint="eastAsia"/>
              </w:rPr>
              <w:t>项目不设置</w:t>
            </w:r>
            <w:r>
              <w:rPr>
                <w:rFonts w:hint="eastAsia"/>
              </w:rPr>
              <w:t>制梁场、拌合站等</w:t>
            </w:r>
            <w:r>
              <w:rPr>
                <w:rFonts w:hint="eastAsia"/>
              </w:rPr>
              <w:t>；</w:t>
            </w:r>
          </w:p>
          <w:p w:rsidR="00C40332" w:rsidRDefault="000B1973">
            <w:pPr>
              <w:pStyle w:val="af5"/>
            </w:pPr>
            <w:r>
              <w:rPr>
                <w:rFonts w:hint="eastAsia"/>
              </w:rPr>
              <w:t>项目临时用地不占用生态保护红线；</w:t>
            </w:r>
          </w:p>
        </w:tc>
        <w:tc>
          <w:tcPr>
            <w:tcW w:w="312" w:type="pct"/>
            <w:vAlign w:val="center"/>
          </w:tcPr>
          <w:p w:rsidR="00C40332" w:rsidRDefault="000B1973">
            <w:pPr>
              <w:pStyle w:val="af5"/>
            </w:pPr>
            <w:r>
              <w:rPr>
                <w:rFonts w:hint="eastAsia"/>
              </w:rPr>
              <w:t>相符</w:t>
            </w:r>
          </w:p>
        </w:tc>
      </w:tr>
      <w:tr w:rsidR="00C40332">
        <w:trPr>
          <w:jc w:val="center"/>
        </w:trPr>
        <w:tc>
          <w:tcPr>
            <w:tcW w:w="3003" w:type="pct"/>
            <w:vAlign w:val="center"/>
          </w:tcPr>
          <w:p w:rsidR="00C40332" w:rsidRDefault="000B1973">
            <w:pPr>
              <w:pStyle w:val="af5"/>
              <w:jc w:val="both"/>
            </w:pPr>
            <w:r>
              <w:rPr>
                <w:rFonts w:hint="eastAsia"/>
              </w:rPr>
              <w:lastRenderedPageBreak/>
              <w:t>三、规范临时用地申请审批</w:t>
            </w:r>
          </w:p>
          <w:p w:rsidR="00C40332" w:rsidRDefault="000B1973">
            <w:pPr>
              <w:pStyle w:val="af5"/>
              <w:jc w:val="both"/>
            </w:pPr>
            <w:r>
              <w:rPr>
                <w:rFonts w:hint="eastAsia"/>
              </w:rPr>
              <w:t>临时用地应当根据土地权属签订临时使用土地合同。临时使用未确定使用权人的国有土地，由临时用地申请人与县级自然资源主管部门签订临时使用土地合同；临时使用确定使用权人的国有农用地，由临时用地申请人与土地使用权人签订临时使用土地合同；临时使用农民集体所有土地，由临时用地申请人与农村集体经济组织、村民委员会签订临时使用土地合同。临时用地合同应载明临时用地的地点、四至范围、面积和现状地类，以及临</w:t>
            </w:r>
            <w:r>
              <w:rPr>
                <w:rFonts w:hint="eastAsia"/>
              </w:rPr>
              <w:t>时使用土地的用途、使用期限、土地复垦标准、补偿费用和支付方式、违约责任等。</w:t>
            </w:r>
          </w:p>
        </w:tc>
        <w:tc>
          <w:tcPr>
            <w:tcW w:w="1683" w:type="pct"/>
            <w:vAlign w:val="center"/>
          </w:tcPr>
          <w:p w:rsidR="00C40332" w:rsidRDefault="000B1973">
            <w:pPr>
              <w:pStyle w:val="af5"/>
            </w:pPr>
            <w:r>
              <w:rPr>
                <w:rFonts w:hint="eastAsia"/>
              </w:rPr>
              <w:t>项目施工前须按照《江苏省自然资源厅关于规范临时用地管理的通知》（苏自然资规发〔</w:t>
            </w:r>
            <w:r>
              <w:rPr>
                <w:rFonts w:hint="eastAsia"/>
              </w:rPr>
              <w:t>20</w:t>
            </w:r>
            <w:r>
              <w:rPr>
                <w:rFonts w:hint="eastAsia"/>
              </w:rPr>
              <w:t>23</w:t>
            </w:r>
            <w:r>
              <w:rPr>
                <w:rFonts w:hint="eastAsia"/>
              </w:rPr>
              <w:t>〕</w:t>
            </w:r>
            <w:r>
              <w:rPr>
                <w:rFonts w:hint="eastAsia"/>
              </w:rPr>
              <w:t>3</w:t>
            </w:r>
            <w:r>
              <w:rPr>
                <w:rFonts w:hint="eastAsia"/>
              </w:rPr>
              <w:t>）申请临时用地</w:t>
            </w:r>
          </w:p>
        </w:tc>
        <w:tc>
          <w:tcPr>
            <w:tcW w:w="312" w:type="pct"/>
            <w:vAlign w:val="center"/>
          </w:tcPr>
          <w:p w:rsidR="00C40332" w:rsidRDefault="000B1973">
            <w:pPr>
              <w:pStyle w:val="af5"/>
            </w:pPr>
            <w:r>
              <w:rPr>
                <w:rFonts w:hint="eastAsia"/>
              </w:rPr>
              <w:t>相符</w:t>
            </w:r>
          </w:p>
        </w:tc>
      </w:tr>
      <w:tr w:rsidR="00C40332">
        <w:trPr>
          <w:jc w:val="center"/>
        </w:trPr>
        <w:tc>
          <w:tcPr>
            <w:tcW w:w="3003" w:type="pct"/>
            <w:vAlign w:val="center"/>
          </w:tcPr>
          <w:p w:rsidR="00C40332" w:rsidRDefault="000B1973">
            <w:pPr>
              <w:pStyle w:val="af5"/>
              <w:jc w:val="both"/>
            </w:pPr>
            <w:r>
              <w:rPr>
                <w:rFonts w:hint="eastAsia"/>
              </w:rPr>
              <w:t>四、落实临时用地管护和复垦责任</w:t>
            </w:r>
          </w:p>
          <w:p w:rsidR="00C40332" w:rsidRDefault="000B1973">
            <w:pPr>
              <w:pStyle w:val="af5"/>
              <w:jc w:val="both"/>
            </w:pPr>
            <w:r>
              <w:rPr>
                <w:rFonts w:hint="eastAsia"/>
              </w:rPr>
              <w:t>临时用地申请人应当按照批准的用途、面积、期限和约定条件临时使用土地，不得转让、出租、抵押临时用地。临时用地使用过程中应当通过耕地耕作层土壤剥离及再利用等工程技术措施，减少对耕作层的破坏。要严格落实安全环保要求加强土壤、地下水等资源环境管护。临时用地期满应当停止使用，拆除临时建（构）筑物和其他设施。</w:t>
            </w:r>
          </w:p>
          <w:p w:rsidR="00C40332" w:rsidRDefault="000B1973">
            <w:pPr>
              <w:pStyle w:val="af5"/>
              <w:jc w:val="both"/>
            </w:pPr>
            <w:r>
              <w:rPr>
                <w:rFonts w:hint="eastAsia"/>
              </w:rPr>
              <w:t>严格落实临时用地恢复责任，使用耕地的应当复垦为耕地，确保耕地面积不减少、质量不降低；使用耕地以外的其他农用地的应当恢复为农用地；使用未利用地的，对于符合条件的鼓励复垦为耕地；使用建设用地的应当恢复原状或达到可供利用的状态。土地复垦完成后，应当按照《土地复垦条例实施办法》等的规定完成复垦验收。</w:t>
            </w:r>
          </w:p>
        </w:tc>
        <w:tc>
          <w:tcPr>
            <w:tcW w:w="1683" w:type="pct"/>
            <w:vAlign w:val="center"/>
          </w:tcPr>
          <w:p w:rsidR="00C40332" w:rsidRDefault="000B1973">
            <w:pPr>
              <w:pStyle w:val="af5"/>
            </w:pPr>
            <w:r>
              <w:rPr>
                <w:rFonts w:hint="eastAsia"/>
              </w:rPr>
              <w:t>项目临时用地类型为未利用地。施工结束清除地面上的建筑垃圾、土方等，并进行绿化，</w:t>
            </w:r>
            <w:r>
              <w:rPr>
                <w:rFonts w:hint="eastAsia"/>
              </w:rPr>
              <w:t>保证临时占地区域生态质量不降低。</w:t>
            </w:r>
          </w:p>
        </w:tc>
        <w:tc>
          <w:tcPr>
            <w:tcW w:w="312" w:type="pct"/>
            <w:vAlign w:val="center"/>
          </w:tcPr>
          <w:p w:rsidR="00C40332" w:rsidRDefault="000B1973">
            <w:pPr>
              <w:pStyle w:val="af5"/>
            </w:pPr>
            <w:r>
              <w:rPr>
                <w:rFonts w:hint="eastAsia"/>
              </w:rPr>
              <w:t>相符</w:t>
            </w:r>
          </w:p>
        </w:tc>
      </w:tr>
    </w:tbl>
    <w:p w:rsidR="00C40332" w:rsidRDefault="000B1973" w:rsidP="00072846">
      <w:pPr>
        <w:ind w:firstLine="560"/>
      </w:pPr>
      <w:r>
        <w:rPr>
          <w:rFonts w:hint="eastAsia"/>
        </w:rPr>
        <w:t>由上表可知，本项目满足</w:t>
      </w:r>
      <w:r>
        <w:rPr>
          <w:rFonts w:hint="eastAsia"/>
        </w:rPr>
        <w:t>《江苏省自然资源厅关于规范临时用地管理的通知》</w:t>
      </w:r>
      <w:r>
        <w:rPr>
          <w:rFonts w:hint="eastAsia"/>
        </w:rPr>
        <w:t>（</w:t>
      </w:r>
      <w:r>
        <w:rPr>
          <w:rFonts w:hint="eastAsia"/>
        </w:rPr>
        <w:t>苏自然资规发</w:t>
      </w:r>
      <w:r>
        <w:t>〔</w:t>
      </w:r>
      <w:r>
        <w:rPr>
          <w:rFonts w:eastAsiaTheme="minorEastAsia" w:hint="eastAsia"/>
        </w:rPr>
        <w:t>20</w:t>
      </w:r>
      <w:r>
        <w:rPr>
          <w:rFonts w:eastAsiaTheme="minorEastAsia" w:hint="eastAsia"/>
        </w:rPr>
        <w:t>23</w:t>
      </w:r>
      <w:r>
        <w:t>〕</w:t>
      </w:r>
      <w:r>
        <w:rPr>
          <w:rFonts w:hint="eastAsia"/>
        </w:rPr>
        <w:t>3</w:t>
      </w:r>
      <w:r>
        <w:rPr>
          <w:rFonts w:eastAsiaTheme="minorEastAsia" w:hint="eastAsia"/>
          <w:szCs w:val="28"/>
        </w:rPr>
        <w:t>号</w:t>
      </w:r>
      <w:r>
        <w:rPr>
          <w:rFonts w:hint="eastAsia"/>
        </w:rPr>
        <w:t>）</w:t>
      </w:r>
      <w:r>
        <w:rPr>
          <w:rFonts w:hint="eastAsia"/>
        </w:rPr>
        <w:t>中的相关</w:t>
      </w:r>
      <w:r>
        <w:rPr>
          <w:rFonts w:hint="eastAsia"/>
        </w:rPr>
        <w:t>要求。</w:t>
      </w:r>
    </w:p>
    <w:p w:rsidR="00C40332" w:rsidRDefault="000B1973">
      <w:pPr>
        <w:pStyle w:val="4"/>
      </w:pPr>
      <w:r>
        <w:rPr>
          <w:rFonts w:hint="eastAsia"/>
        </w:rPr>
        <w:t>1.4.4.5</w:t>
      </w:r>
      <w:r>
        <w:rPr>
          <w:rFonts w:hint="eastAsia"/>
        </w:rPr>
        <w:t>与《连云港市扬尘污染防治管理办法》相符性分析</w:t>
      </w:r>
    </w:p>
    <w:p w:rsidR="00C40332" w:rsidRDefault="000B1973" w:rsidP="00072846">
      <w:pPr>
        <w:ind w:firstLine="560"/>
      </w:pPr>
      <w:r>
        <w:rPr>
          <w:rFonts w:hint="eastAsia"/>
        </w:rPr>
        <w:t>本项目与</w:t>
      </w:r>
      <w:r>
        <w:rPr>
          <w:rFonts w:hint="eastAsia"/>
        </w:rPr>
        <w:t>《连云港市扬尘污染防治管理办法》相符性分析详见下表。</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14</w:t>
      </w:r>
      <w:r>
        <w:fldChar w:fldCharType="end"/>
      </w:r>
      <w:r>
        <w:rPr>
          <w:rFonts w:hint="eastAsia"/>
        </w:rPr>
        <w:t xml:space="preserve"> </w:t>
      </w:r>
      <w:r>
        <w:rPr>
          <w:rFonts w:hint="eastAsia"/>
        </w:rPr>
        <w:t>与《连云港市扬尘污染防治管理办法》</w:t>
      </w:r>
      <w:r>
        <w:rPr>
          <w:rFonts w:hint="eastAsia"/>
        </w:rPr>
        <w:t>相符性分析</w:t>
      </w:r>
      <w:r>
        <w:rPr>
          <w:rFonts w:hint="eastAsia"/>
        </w:rPr>
        <w:t>一览表</w:t>
      </w:r>
    </w:p>
    <w:tbl>
      <w:tblPr>
        <w:tblStyle w:val="ac"/>
        <w:tblW w:w="4998" w:type="pct"/>
        <w:tblLook w:val="04A0" w:firstRow="1" w:lastRow="0" w:firstColumn="1" w:lastColumn="0" w:noHBand="0" w:noVBand="1"/>
      </w:tblPr>
      <w:tblGrid>
        <w:gridCol w:w="4276"/>
        <w:gridCol w:w="3338"/>
        <w:gridCol w:w="905"/>
      </w:tblGrid>
      <w:tr w:rsidR="00C40332">
        <w:tc>
          <w:tcPr>
            <w:tcW w:w="2509" w:type="pct"/>
            <w:vAlign w:val="center"/>
          </w:tcPr>
          <w:p w:rsidR="00C40332" w:rsidRDefault="000B1973">
            <w:pPr>
              <w:pStyle w:val="af5"/>
              <w:rPr>
                <w:b/>
                <w:bCs/>
              </w:rPr>
            </w:pPr>
            <w:r>
              <w:rPr>
                <w:rFonts w:hint="eastAsia"/>
                <w:b/>
                <w:bCs/>
              </w:rPr>
              <w:t>文件规定</w:t>
            </w:r>
          </w:p>
        </w:tc>
        <w:tc>
          <w:tcPr>
            <w:tcW w:w="1958" w:type="pct"/>
            <w:vAlign w:val="center"/>
          </w:tcPr>
          <w:p w:rsidR="00C40332" w:rsidRDefault="000B1973">
            <w:pPr>
              <w:pStyle w:val="af5"/>
              <w:rPr>
                <w:b/>
                <w:bCs/>
              </w:rPr>
            </w:pPr>
            <w:r>
              <w:rPr>
                <w:rFonts w:hint="eastAsia"/>
                <w:b/>
                <w:bCs/>
              </w:rPr>
              <w:t>本项目</w:t>
            </w:r>
          </w:p>
        </w:tc>
        <w:tc>
          <w:tcPr>
            <w:tcW w:w="531" w:type="pct"/>
            <w:vAlign w:val="center"/>
          </w:tcPr>
          <w:p w:rsidR="00C40332" w:rsidRDefault="000B1973">
            <w:pPr>
              <w:pStyle w:val="af5"/>
              <w:rPr>
                <w:b/>
                <w:bCs/>
              </w:rPr>
            </w:pPr>
            <w:r>
              <w:rPr>
                <w:rFonts w:hint="eastAsia"/>
                <w:b/>
                <w:bCs/>
              </w:rPr>
              <w:t>相符性分析</w:t>
            </w:r>
          </w:p>
        </w:tc>
      </w:tr>
      <w:tr w:rsidR="00C40332">
        <w:tc>
          <w:tcPr>
            <w:tcW w:w="2509" w:type="pct"/>
            <w:vAlign w:val="center"/>
          </w:tcPr>
          <w:p w:rsidR="00C40332" w:rsidRDefault="000B1973">
            <w:pPr>
              <w:pStyle w:val="af5"/>
              <w:jc w:val="left"/>
            </w:pPr>
            <w:r>
              <w:rPr>
                <w:rFonts w:hint="eastAsia"/>
              </w:rPr>
              <w:t>第八条</w:t>
            </w:r>
            <w:r>
              <w:rPr>
                <w:rFonts w:hint="eastAsia"/>
              </w:rPr>
              <w:t xml:space="preserve"> </w:t>
            </w:r>
            <w:r>
              <w:rPr>
                <w:rFonts w:hint="eastAsia"/>
              </w:rPr>
              <w:t>建设单位应当符合下列扬尘污染防治要求：</w:t>
            </w:r>
          </w:p>
          <w:p w:rsidR="00C40332" w:rsidRDefault="000B1973">
            <w:pPr>
              <w:pStyle w:val="af5"/>
              <w:jc w:val="left"/>
            </w:pPr>
            <w:r>
              <w:rPr>
                <w:rFonts w:hint="eastAsia"/>
              </w:rPr>
              <w:t>（一）依法需要进行环境影响评价的工程，将扬尘污染的评估和防治措施列入建设项目环境影响评价文件；</w:t>
            </w:r>
          </w:p>
          <w:p w:rsidR="00C40332" w:rsidRDefault="000B1973">
            <w:pPr>
              <w:pStyle w:val="af5"/>
              <w:jc w:val="left"/>
            </w:pPr>
            <w:r>
              <w:rPr>
                <w:rFonts w:hint="eastAsia"/>
              </w:rPr>
              <w:t>（二）将防治扬尘污染的费用列入工程造价，及时足额拨付施工单位；</w:t>
            </w:r>
          </w:p>
          <w:p w:rsidR="00C40332" w:rsidRDefault="000B1973">
            <w:pPr>
              <w:pStyle w:val="af5"/>
              <w:jc w:val="left"/>
            </w:pPr>
            <w:r>
              <w:rPr>
                <w:rFonts w:hint="eastAsia"/>
              </w:rPr>
              <w:t>（三）综合协调多个施工单位同时施工时的扬尘污染防治工作；</w:t>
            </w:r>
          </w:p>
          <w:p w:rsidR="00C40332" w:rsidRDefault="000B1973">
            <w:pPr>
              <w:pStyle w:val="af5"/>
              <w:jc w:val="left"/>
            </w:pPr>
            <w:r>
              <w:rPr>
                <w:rFonts w:hint="eastAsia"/>
              </w:rPr>
              <w:t>（四）要求施工单位制定扬尘污染防治方案，</w:t>
            </w:r>
            <w:r>
              <w:rPr>
                <w:rFonts w:hint="eastAsia"/>
              </w:rPr>
              <w:lastRenderedPageBreak/>
              <w:t>落实扬尘污染应急管控要求，并委托监理单位负责方案的监督实施；</w:t>
            </w:r>
          </w:p>
          <w:p w:rsidR="00C40332" w:rsidRDefault="000B1973">
            <w:pPr>
              <w:pStyle w:val="af5"/>
              <w:jc w:val="left"/>
            </w:pPr>
            <w:r>
              <w:rPr>
                <w:rFonts w:hint="eastAsia"/>
              </w:rPr>
              <w:t>（五）法律、法规、规章规定的其他防尘要求。</w:t>
            </w:r>
          </w:p>
        </w:tc>
        <w:tc>
          <w:tcPr>
            <w:tcW w:w="1958" w:type="pct"/>
            <w:vAlign w:val="center"/>
          </w:tcPr>
          <w:p w:rsidR="00C40332" w:rsidRDefault="000B1973">
            <w:pPr>
              <w:pStyle w:val="af5"/>
              <w:jc w:val="left"/>
            </w:pPr>
            <w:r>
              <w:rPr>
                <w:rFonts w:hint="eastAsia"/>
              </w:rPr>
              <w:lastRenderedPageBreak/>
              <w:t>1.</w:t>
            </w:r>
            <w:r>
              <w:rPr>
                <w:rFonts w:hint="eastAsia"/>
              </w:rPr>
              <w:t>要求建设单位将扬尘污染的评估和防治措施列入项目环境影响评价文件中；</w:t>
            </w:r>
          </w:p>
          <w:p w:rsidR="00C40332" w:rsidRDefault="000B1973">
            <w:pPr>
              <w:pStyle w:val="af5"/>
              <w:jc w:val="left"/>
            </w:pPr>
            <w:r>
              <w:rPr>
                <w:rFonts w:hint="eastAsia"/>
              </w:rPr>
              <w:t>2.</w:t>
            </w:r>
            <w:r>
              <w:rPr>
                <w:rFonts w:hint="eastAsia"/>
              </w:rPr>
              <w:t>要求建设单位将防治扬尘污染的费用列入工程造价，并及时足额拨付施工单位；</w:t>
            </w:r>
          </w:p>
          <w:p w:rsidR="00C40332" w:rsidRDefault="000B1973">
            <w:pPr>
              <w:pStyle w:val="af5"/>
              <w:jc w:val="left"/>
            </w:pPr>
            <w:r>
              <w:rPr>
                <w:rFonts w:hint="eastAsia"/>
              </w:rPr>
              <w:t>3.</w:t>
            </w:r>
            <w:r>
              <w:rPr>
                <w:rFonts w:hint="eastAsia"/>
              </w:rPr>
              <w:t>要求建设单位综合协调多个施工单位同时施工时的扬尘污染防治工作；</w:t>
            </w:r>
          </w:p>
          <w:p w:rsidR="00C40332" w:rsidRDefault="000B1973">
            <w:pPr>
              <w:pStyle w:val="af5"/>
              <w:jc w:val="left"/>
            </w:pPr>
            <w:r>
              <w:rPr>
                <w:rFonts w:hint="eastAsia"/>
              </w:rPr>
              <w:t>4.</w:t>
            </w:r>
            <w:r>
              <w:rPr>
                <w:rFonts w:hint="eastAsia"/>
              </w:rPr>
              <w:t>要求施工单位制定扬尘污染防治</w:t>
            </w:r>
            <w:r>
              <w:rPr>
                <w:rFonts w:hint="eastAsia"/>
              </w:rPr>
              <w:lastRenderedPageBreak/>
              <w:t>方案，落实扬尘污染应急管控要求，并委托监理单位负责方案的监督实施；</w:t>
            </w:r>
          </w:p>
        </w:tc>
        <w:tc>
          <w:tcPr>
            <w:tcW w:w="531" w:type="pct"/>
            <w:vAlign w:val="center"/>
          </w:tcPr>
          <w:p w:rsidR="00C40332" w:rsidRDefault="000B1973">
            <w:pPr>
              <w:pStyle w:val="af5"/>
            </w:pPr>
            <w:r>
              <w:rPr>
                <w:rFonts w:hint="eastAsia"/>
              </w:rPr>
              <w:lastRenderedPageBreak/>
              <w:t>相符</w:t>
            </w:r>
          </w:p>
        </w:tc>
      </w:tr>
      <w:tr w:rsidR="00C40332">
        <w:tc>
          <w:tcPr>
            <w:tcW w:w="2509" w:type="pct"/>
            <w:vAlign w:val="center"/>
          </w:tcPr>
          <w:p w:rsidR="00C40332" w:rsidRDefault="000B1973">
            <w:pPr>
              <w:pStyle w:val="af5"/>
              <w:jc w:val="left"/>
            </w:pPr>
            <w:r>
              <w:rPr>
                <w:rFonts w:hint="eastAsia"/>
              </w:rPr>
              <w:lastRenderedPageBreak/>
              <w:t>第九条</w:t>
            </w:r>
            <w:r>
              <w:rPr>
                <w:rFonts w:hint="eastAsia"/>
              </w:rPr>
              <w:t xml:space="preserve"> </w:t>
            </w:r>
            <w:r>
              <w:rPr>
                <w:rFonts w:hint="eastAsia"/>
              </w:rPr>
              <w:t>施工单位应当符合下列扬尘污染防治要求：</w:t>
            </w:r>
          </w:p>
          <w:p w:rsidR="00C40332" w:rsidRDefault="000B1973">
            <w:pPr>
              <w:pStyle w:val="af5"/>
              <w:jc w:val="left"/>
            </w:pPr>
            <w:r>
              <w:rPr>
                <w:rFonts w:hint="eastAsia"/>
              </w:rPr>
              <w:t>（一）遵守建设施工现场环境保护的规定，建立相应的责任管理制度，制定并落实具体的施工扬尘污染防治实施方案；</w:t>
            </w:r>
          </w:p>
          <w:p w:rsidR="00C40332" w:rsidRDefault="000B1973">
            <w:pPr>
              <w:pStyle w:val="af5"/>
              <w:jc w:val="left"/>
            </w:pPr>
            <w:r>
              <w:rPr>
                <w:rFonts w:hint="eastAsia"/>
              </w:rPr>
              <w:t>（二）在施工工地公示扬尘污染防治措施、负责人和扬尘污染防治监督管理主管部门等信息；</w:t>
            </w:r>
          </w:p>
          <w:p w:rsidR="00C40332" w:rsidRDefault="000B1973">
            <w:pPr>
              <w:pStyle w:val="af5"/>
              <w:jc w:val="left"/>
            </w:pPr>
            <w:r>
              <w:rPr>
                <w:rFonts w:hint="eastAsia"/>
              </w:rPr>
              <w:t>（三）实行施工总承包管理的工程，施工总承包单位对分包单位的扬尘污染防治工作负责，并与分包单位签订相关管理协议，督促分包单位落实各项扬尘污染防治措施；</w:t>
            </w:r>
          </w:p>
          <w:p w:rsidR="00C40332" w:rsidRDefault="000B1973">
            <w:pPr>
              <w:pStyle w:val="af5"/>
              <w:jc w:val="left"/>
            </w:pPr>
            <w:r>
              <w:rPr>
                <w:rFonts w:hint="eastAsia"/>
              </w:rPr>
              <w:t>（四）将防治扬尘</w:t>
            </w:r>
            <w:r>
              <w:rPr>
                <w:rFonts w:hint="eastAsia"/>
              </w:rPr>
              <w:t>污染的费用列入工程造价，并及时足额支付；</w:t>
            </w:r>
          </w:p>
          <w:p w:rsidR="00C40332" w:rsidRDefault="000B1973">
            <w:pPr>
              <w:pStyle w:val="af5"/>
              <w:jc w:val="left"/>
            </w:pPr>
            <w:r>
              <w:rPr>
                <w:rFonts w:hint="eastAsia"/>
              </w:rPr>
              <w:t>（五）法律、法规、规章规定的其他防尘要求。</w:t>
            </w:r>
          </w:p>
        </w:tc>
        <w:tc>
          <w:tcPr>
            <w:tcW w:w="1958" w:type="pct"/>
            <w:vAlign w:val="center"/>
          </w:tcPr>
          <w:p w:rsidR="00C40332" w:rsidRDefault="000B1973">
            <w:pPr>
              <w:pStyle w:val="af5"/>
              <w:jc w:val="left"/>
            </w:pPr>
            <w:r>
              <w:rPr>
                <w:rFonts w:hint="eastAsia"/>
              </w:rPr>
              <w:t>1.</w:t>
            </w:r>
            <w:r>
              <w:rPr>
                <w:rFonts w:hint="eastAsia"/>
              </w:rPr>
              <w:t>要求施工单位遵守建设施工现场环境保护的规定，建立相应的责任管理制度，制定并落实具体的施工扬尘污染防治实施方案；</w:t>
            </w:r>
          </w:p>
          <w:p w:rsidR="00C40332" w:rsidRDefault="000B1973">
            <w:pPr>
              <w:pStyle w:val="af5"/>
              <w:jc w:val="left"/>
            </w:pPr>
            <w:r>
              <w:rPr>
                <w:rFonts w:hint="eastAsia"/>
              </w:rPr>
              <w:t>2.</w:t>
            </w:r>
            <w:r>
              <w:rPr>
                <w:rFonts w:hint="eastAsia"/>
              </w:rPr>
              <w:t>要求施工单位在施工工地公示扬尘污染防治措施、负责人和扬尘污染防治监督管理主管部门等信息；</w:t>
            </w:r>
          </w:p>
          <w:p w:rsidR="00C40332" w:rsidRDefault="000B1973">
            <w:pPr>
              <w:pStyle w:val="af5"/>
              <w:jc w:val="left"/>
            </w:pPr>
            <w:r>
              <w:rPr>
                <w:rFonts w:hint="eastAsia"/>
              </w:rPr>
              <w:t>3.</w:t>
            </w:r>
            <w:r>
              <w:rPr>
                <w:rFonts w:hint="eastAsia"/>
              </w:rPr>
              <w:t>要求施工总承包单位对分包单位的扬尘污染防治工作负责，并与分包单位签订相关管理协议，督促分包单位落实各项扬尘污染防治措施；</w:t>
            </w:r>
          </w:p>
          <w:p w:rsidR="00C40332" w:rsidRDefault="000B1973">
            <w:pPr>
              <w:pStyle w:val="af5"/>
              <w:jc w:val="left"/>
            </w:pPr>
            <w:r>
              <w:rPr>
                <w:rFonts w:hint="eastAsia"/>
              </w:rPr>
              <w:t>4.</w:t>
            </w:r>
            <w:r>
              <w:rPr>
                <w:rFonts w:hint="eastAsia"/>
              </w:rPr>
              <w:t>要求施工单位将防治扬尘污染的费用列入工程造价，并及时足额支付；</w:t>
            </w:r>
          </w:p>
        </w:tc>
        <w:tc>
          <w:tcPr>
            <w:tcW w:w="531" w:type="pct"/>
            <w:vAlign w:val="center"/>
          </w:tcPr>
          <w:p w:rsidR="00C40332" w:rsidRDefault="000B1973">
            <w:pPr>
              <w:pStyle w:val="af5"/>
            </w:pPr>
            <w:r>
              <w:rPr>
                <w:rFonts w:hint="eastAsia"/>
              </w:rPr>
              <w:t>相符</w:t>
            </w:r>
          </w:p>
        </w:tc>
      </w:tr>
      <w:tr w:rsidR="00C40332">
        <w:tc>
          <w:tcPr>
            <w:tcW w:w="2509" w:type="pct"/>
            <w:vAlign w:val="center"/>
          </w:tcPr>
          <w:p w:rsidR="00C40332" w:rsidRDefault="000B1973">
            <w:pPr>
              <w:pStyle w:val="af5"/>
              <w:jc w:val="left"/>
            </w:pPr>
            <w:r>
              <w:rPr>
                <w:rFonts w:hint="eastAsia"/>
              </w:rPr>
              <w:t>第十一条</w:t>
            </w:r>
            <w:r>
              <w:rPr>
                <w:rFonts w:hint="eastAsia"/>
              </w:rPr>
              <w:t xml:space="preserve"> </w:t>
            </w:r>
            <w:r>
              <w:rPr>
                <w:rFonts w:hint="eastAsia"/>
              </w:rPr>
              <w:t>工程施工应当符合下列扬尘污染防治要求：</w:t>
            </w:r>
          </w:p>
          <w:p w:rsidR="00C40332" w:rsidRDefault="000B1973">
            <w:pPr>
              <w:pStyle w:val="af5"/>
              <w:jc w:val="left"/>
            </w:pPr>
            <w:r>
              <w:rPr>
                <w:rFonts w:hint="eastAsia"/>
              </w:rPr>
              <w:t>（一）施工工地周围按照规范设置硬质、密闭围挡；</w:t>
            </w:r>
          </w:p>
          <w:p w:rsidR="00C40332" w:rsidRDefault="000B1973">
            <w:pPr>
              <w:pStyle w:val="af5"/>
              <w:jc w:val="left"/>
            </w:pPr>
            <w:r>
              <w:rPr>
                <w:rFonts w:hint="eastAsia"/>
              </w:rPr>
              <w:t>（二）施工工地内主要通道进行硬化处理，对裸露地面和堆放的易产生扬尘污染的物料进行覆盖，覆盖物采用符合规范要求的防尘网或者防尘布，并保证覆盖物清洁；</w:t>
            </w:r>
          </w:p>
          <w:p w:rsidR="00C40332" w:rsidRDefault="000B1973">
            <w:pPr>
              <w:pStyle w:val="af5"/>
              <w:jc w:val="left"/>
            </w:pPr>
            <w:r>
              <w:rPr>
                <w:rFonts w:hint="eastAsia"/>
              </w:rPr>
              <w:t>（三）施工工地出入口安装冲洗设施，确保车身、车轮净车出场，并保持出入口通道以及道路两侧的清洁；</w:t>
            </w:r>
          </w:p>
          <w:p w:rsidR="00C40332" w:rsidRDefault="000B1973">
            <w:pPr>
              <w:pStyle w:val="af5"/>
              <w:jc w:val="left"/>
            </w:pPr>
            <w:r>
              <w:rPr>
                <w:rFonts w:hint="eastAsia"/>
              </w:rPr>
              <w:t>（四）建筑垃圾在四十八小时内及时清运，不能及时清运的，实施覆盖或者采取其他有效防尘措施；</w:t>
            </w:r>
          </w:p>
          <w:p w:rsidR="00C40332" w:rsidRDefault="000B1973">
            <w:pPr>
              <w:pStyle w:val="af5"/>
              <w:jc w:val="left"/>
            </w:pPr>
            <w:r>
              <w:rPr>
                <w:rFonts w:hint="eastAsia"/>
              </w:rPr>
              <w:t>（五）暂时不能开工的建设用地，建设单位应当对裸露地面进行覆盖；超过三个月的，应当进行绿化、</w:t>
            </w:r>
            <w:r>
              <w:rPr>
                <w:rFonts w:hint="eastAsia"/>
              </w:rPr>
              <w:t>铺装或者遮盖；</w:t>
            </w:r>
          </w:p>
          <w:p w:rsidR="00C40332" w:rsidRDefault="000B1973">
            <w:pPr>
              <w:pStyle w:val="af5"/>
              <w:jc w:val="left"/>
            </w:pPr>
            <w:r>
              <w:rPr>
                <w:rFonts w:hint="eastAsia"/>
              </w:rPr>
              <w:t>（六）伴有泥浆的施工作业，配备相应的泥浆池、泥浆沟，做到泥浆不外流，废浆采用密封式罐车外运；</w:t>
            </w:r>
          </w:p>
          <w:p w:rsidR="00C40332" w:rsidRDefault="000B1973">
            <w:pPr>
              <w:pStyle w:val="af5"/>
              <w:jc w:val="left"/>
            </w:pPr>
            <w:r>
              <w:rPr>
                <w:rFonts w:hint="eastAsia"/>
              </w:rPr>
              <w:t>（七）施工工地按照规范使用预拌混凝土、预拌砂浆；</w:t>
            </w:r>
          </w:p>
          <w:p w:rsidR="00C40332" w:rsidRDefault="000B1973">
            <w:pPr>
              <w:pStyle w:val="af5"/>
              <w:jc w:val="left"/>
            </w:pPr>
            <w:r>
              <w:rPr>
                <w:rFonts w:hint="eastAsia"/>
              </w:rPr>
              <w:t>（八）对土方、拆除、洗刨等易起尘工程作业采取洒水降尘措施，缩短起尘操作时间；</w:t>
            </w:r>
          </w:p>
          <w:p w:rsidR="00C40332" w:rsidRDefault="000B1973">
            <w:pPr>
              <w:pStyle w:val="af5"/>
              <w:jc w:val="left"/>
            </w:pPr>
            <w:r>
              <w:rPr>
                <w:rFonts w:hint="eastAsia"/>
              </w:rPr>
              <w:t>（九）重污染天气预警期间，根据应急需要，采取停止工地土石方作业、建筑物拆除施工等应急措施；</w:t>
            </w:r>
          </w:p>
          <w:p w:rsidR="00C40332" w:rsidRDefault="000B1973">
            <w:pPr>
              <w:pStyle w:val="af5"/>
              <w:jc w:val="left"/>
            </w:pPr>
            <w:r>
              <w:rPr>
                <w:rFonts w:hint="eastAsia"/>
              </w:rPr>
              <w:t>（十）法律、法规、规章规定的其他防尘措施。</w:t>
            </w:r>
          </w:p>
        </w:tc>
        <w:tc>
          <w:tcPr>
            <w:tcW w:w="1958" w:type="pct"/>
            <w:vAlign w:val="center"/>
          </w:tcPr>
          <w:p w:rsidR="00C40332" w:rsidRDefault="000B1973">
            <w:pPr>
              <w:pStyle w:val="af5"/>
              <w:jc w:val="left"/>
            </w:pPr>
            <w:r>
              <w:rPr>
                <w:rFonts w:hint="eastAsia"/>
              </w:rPr>
              <w:t>1.</w:t>
            </w:r>
            <w:r>
              <w:rPr>
                <w:rFonts w:hint="eastAsia"/>
              </w:rPr>
              <w:t>要求施工工地周围按照规范设置硬质、密闭围挡；</w:t>
            </w:r>
          </w:p>
          <w:p w:rsidR="00C40332" w:rsidRDefault="000B1973">
            <w:pPr>
              <w:pStyle w:val="af5"/>
              <w:jc w:val="left"/>
            </w:pPr>
            <w:r>
              <w:rPr>
                <w:rFonts w:hint="eastAsia"/>
              </w:rPr>
              <w:t>2.</w:t>
            </w:r>
            <w:r>
              <w:rPr>
                <w:rFonts w:hint="eastAsia"/>
              </w:rPr>
              <w:t>要求对施工场地内主要通道进行硬化处理，对裸露地面和堆放的易产生扬尘污染的物料进行覆盖</w:t>
            </w:r>
            <w:r>
              <w:rPr>
                <w:rFonts w:hint="eastAsia"/>
              </w:rPr>
              <w:t>，覆盖物采用符合规范要求的防尘网或者防尘布，并保证覆盖物清洁；</w:t>
            </w:r>
          </w:p>
          <w:p w:rsidR="00C40332" w:rsidRDefault="000B1973">
            <w:pPr>
              <w:pStyle w:val="af5"/>
              <w:jc w:val="left"/>
            </w:pPr>
            <w:r>
              <w:rPr>
                <w:rFonts w:hint="eastAsia"/>
              </w:rPr>
              <w:t>3.</w:t>
            </w:r>
            <w:r>
              <w:rPr>
                <w:rFonts w:hint="eastAsia"/>
              </w:rPr>
              <w:t>要求施工工地出入口安装冲洗设施，确保车身、车轮净车出场，并保持出入口通道以及道路两侧的清洁；</w:t>
            </w:r>
          </w:p>
          <w:p w:rsidR="00C40332" w:rsidRDefault="000B1973">
            <w:pPr>
              <w:pStyle w:val="af5"/>
              <w:jc w:val="left"/>
            </w:pPr>
            <w:r>
              <w:rPr>
                <w:rFonts w:hint="eastAsia"/>
              </w:rPr>
              <w:t>4.</w:t>
            </w:r>
            <w:r>
              <w:rPr>
                <w:rFonts w:hint="eastAsia"/>
              </w:rPr>
              <w:t>要求建筑垃圾在四十八小时内及时清运，不能及时清运的，实施覆盖或者采取其他有效防尘措施；</w:t>
            </w:r>
          </w:p>
          <w:p w:rsidR="00C40332" w:rsidRDefault="000B1973">
            <w:pPr>
              <w:pStyle w:val="af5"/>
              <w:jc w:val="left"/>
            </w:pPr>
            <w:r>
              <w:rPr>
                <w:rFonts w:hint="eastAsia"/>
              </w:rPr>
              <w:t>5.</w:t>
            </w:r>
            <w:r>
              <w:rPr>
                <w:rFonts w:hint="eastAsia"/>
              </w:rPr>
              <w:t>要求暂时不能开工的建设用地，建设单位应当对裸露地面进行覆盖，超过三个月的，应当进行绿化、铺装或者遮盖；</w:t>
            </w:r>
          </w:p>
          <w:p w:rsidR="00C40332" w:rsidRDefault="000B1973">
            <w:pPr>
              <w:pStyle w:val="af5"/>
              <w:jc w:val="left"/>
            </w:pPr>
            <w:r>
              <w:rPr>
                <w:rFonts w:hint="eastAsia"/>
              </w:rPr>
              <w:t>6.</w:t>
            </w:r>
            <w:r>
              <w:rPr>
                <w:rFonts w:hint="eastAsia"/>
              </w:rPr>
              <w:t>要求伴有泥浆的施工作业，配备相应的泥浆池、泥浆沟，做到泥浆不外流，废浆采用密封式罐车外运；</w:t>
            </w:r>
          </w:p>
          <w:p w:rsidR="00C40332" w:rsidRDefault="000B1973">
            <w:pPr>
              <w:pStyle w:val="af5"/>
              <w:jc w:val="left"/>
            </w:pPr>
            <w:r>
              <w:rPr>
                <w:rFonts w:hint="eastAsia"/>
              </w:rPr>
              <w:t>7.</w:t>
            </w:r>
            <w:r>
              <w:rPr>
                <w:rFonts w:hint="eastAsia"/>
              </w:rPr>
              <w:t>要求施工工地按照规范使用预拌混凝土、预拌砂浆；</w:t>
            </w:r>
          </w:p>
          <w:p w:rsidR="00C40332" w:rsidRDefault="000B1973">
            <w:pPr>
              <w:pStyle w:val="af5"/>
              <w:jc w:val="left"/>
            </w:pPr>
            <w:r>
              <w:rPr>
                <w:rFonts w:hint="eastAsia"/>
              </w:rPr>
              <w:t>8.</w:t>
            </w:r>
            <w:r>
              <w:rPr>
                <w:rFonts w:hint="eastAsia"/>
              </w:rPr>
              <w:t>要求对土方、拆除、洗刨等易起尘工程作业采取洒水降尘措施，缩短起尘操作时间；</w:t>
            </w:r>
          </w:p>
          <w:p w:rsidR="00C40332" w:rsidRDefault="000B1973">
            <w:pPr>
              <w:pStyle w:val="af5"/>
              <w:jc w:val="left"/>
            </w:pPr>
            <w:r>
              <w:rPr>
                <w:rFonts w:hint="eastAsia"/>
              </w:rPr>
              <w:t>8.</w:t>
            </w:r>
            <w:r>
              <w:rPr>
                <w:rFonts w:hint="eastAsia"/>
              </w:rPr>
              <w:t>要求重污染天气预警期间，根据应急需要，采取停止工地土石方作业、建筑物拆除施工等应急措施。</w:t>
            </w:r>
          </w:p>
        </w:tc>
        <w:tc>
          <w:tcPr>
            <w:tcW w:w="531" w:type="pct"/>
            <w:vAlign w:val="center"/>
          </w:tcPr>
          <w:p w:rsidR="00C40332" w:rsidRDefault="000B1973">
            <w:pPr>
              <w:pStyle w:val="af5"/>
            </w:pPr>
            <w:r>
              <w:rPr>
                <w:rFonts w:hint="eastAsia"/>
              </w:rPr>
              <w:t>相符</w:t>
            </w:r>
          </w:p>
        </w:tc>
      </w:tr>
      <w:tr w:rsidR="00C40332">
        <w:tc>
          <w:tcPr>
            <w:tcW w:w="2509" w:type="pct"/>
            <w:vAlign w:val="center"/>
          </w:tcPr>
          <w:p w:rsidR="00C40332" w:rsidRDefault="000B1973">
            <w:pPr>
              <w:pStyle w:val="af5"/>
              <w:jc w:val="left"/>
            </w:pPr>
            <w:r>
              <w:rPr>
                <w:rFonts w:hint="eastAsia"/>
              </w:rPr>
              <w:lastRenderedPageBreak/>
              <w:t>第十四条</w:t>
            </w:r>
            <w:r>
              <w:rPr>
                <w:rFonts w:hint="eastAsia"/>
              </w:rPr>
              <w:t xml:space="preserve"> </w:t>
            </w:r>
            <w:r>
              <w:rPr>
                <w:rFonts w:hint="eastAsia"/>
              </w:rPr>
              <w:t>房屋或者其他建（构）筑物拆除工程施工除符合本办法第十一条的要求外，在确保安全的情况下，采取持续加压喷淋等防尘措施；采取爆破方式进行拆除的，根据爆破规模在爆破作业区外围洒水喷湿。</w:t>
            </w:r>
          </w:p>
        </w:tc>
        <w:tc>
          <w:tcPr>
            <w:tcW w:w="1958" w:type="pct"/>
            <w:vAlign w:val="center"/>
          </w:tcPr>
          <w:p w:rsidR="00C40332" w:rsidRDefault="000B1973">
            <w:pPr>
              <w:pStyle w:val="af5"/>
              <w:jc w:val="left"/>
            </w:pPr>
            <w:r>
              <w:rPr>
                <w:rFonts w:hint="eastAsia"/>
              </w:rPr>
              <w:t>要求房屋或者其他建（构）筑物拆除工程施工工程中采用喷淋的防尘措施</w:t>
            </w:r>
          </w:p>
        </w:tc>
        <w:tc>
          <w:tcPr>
            <w:tcW w:w="531" w:type="pct"/>
            <w:vAlign w:val="center"/>
          </w:tcPr>
          <w:p w:rsidR="00C40332" w:rsidRDefault="000B1973">
            <w:pPr>
              <w:pStyle w:val="af5"/>
            </w:pPr>
            <w:r>
              <w:rPr>
                <w:rFonts w:hint="eastAsia"/>
              </w:rPr>
              <w:t>相符</w:t>
            </w:r>
          </w:p>
        </w:tc>
      </w:tr>
      <w:tr w:rsidR="00C40332">
        <w:tc>
          <w:tcPr>
            <w:tcW w:w="2509" w:type="pct"/>
            <w:vAlign w:val="center"/>
          </w:tcPr>
          <w:p w:rsidR="00C40332" w:rsidRDefault="000B1973">
            <w:pPr>
              <w:pStyle w:val="af5"/>
              <w:jc w:val="left"/>
            </w:pPr>
            <w:r>
              <w:rPr>
                <w:rFonts w:hint="eastAsia"/>
              </w:rPr>
              <w:t>第十五条运输煤炭、垃圾、渣土、砂石、土方、灰浆等散装、流体物料的车辆</w:t>
            </w:r>
            <w:r>
              <w:rPr>
                <w:rFonts w:hint="eastAsia"/>
              </w:rPr>
              <w:t>，应当符合下列扬尘污染防治要求：</w:t>
            </w:r>
          </w:p>
          <w:p w:rsidR="00C40332" w:rsidRDefault="000B1973">
            <w:pPr>
              <w:pStyle w:val="af5"/>
              <w:jc w:val="left"/>
            </w:pPr>
            <w:r>
              <w:rPr>
                <w:rFonts w:hint="eastAsia"/>
              </w:rPr>
              <w:t>（一）采取密闭或者其他措施防止物料遗撒；</w:t>
            </w:r>
          </w:p>
          <w:p w:rsidR="00C40332" w:rsidRDefault="000B1973">
            <w:pPr>
              <w:pStyle w:val="af5"/>
              <w:jc w:val="left"/>
            </w:pPr>
            <w:r>
              <w:rPr>
                <w:rFonts w:hint="eastAsia"/>
              </w:rPr>
              <w:t>（二）按照规定的时间和路线行驶；</w:t>
            </w:r>
          </w:p>
          <w:p w:rsidR="00C40332" w:rsidRDefault="000B1973">
            <w:pPr>
              <w:pStyle w:val="af5"/>
              <w:jc w:val="left"/>
            </w:pPr>
            <w:r>
              <w:rPr>
                <w:rFonts w:hint="eastAsia"/>
              </w:rPr>
              <w:t>（三）装卸过程中采取密闭或者喷淋等防尘措施，车辆冲洗干净后出场；</w:t>
            </w:r>
          </w:p>
          <w:p w:rsidR="00C40332" w:rsidRDefault="000B1973">
            <w:pPr>
              <w:pStyle w:val="af5"/>
              <w:jc w:val="left"/>
            </w:pPr>
            <w:r>
              <w:rPr>
                <w:rFonts w:hint="eastAsia"/>
              </w:rPr>
              <w:t>（四）法律、法规、规章规定的其他防尘措施。</w:t>
            </w:r>
          </w:p>
        </w:tc>
        <w:tc>
          <w:tcPr>
            <w:tcW w:w="1958" w:type="pct"/>
            <w:vAlign w:val="center"/>
          </w:tcPr>
          <w:p w:rsidR="00C40332" w:rsidRDefault="000B1973">
            <w:pPr>
              <w:pStyle w:val="af5"/>
              <w:jc w:val="left"/>
            </w:pPr>
            <w:r>
              <w:rPr>
                <w:rFonts w:hint="eastAsia"/>
              </w:rPr>
              <w:t>要求运输渣土、砂石、土方等的车辆采取以下措施：</w:t>
            </w:r>
            <w:r>
              <w:rPr>
                <w:rFonts w:hint="eastAsia"/>
              </w:rPr>
              <w:t>1.</w:t>
            </w:r>
            <w:r>
              <w:rPr>
                <w:rFonts w:hint="eastAsia"/>
              </w:rPr>
              <w:t>采取密闭或者其他措施防止物料遗撒；</w:t>
            </w:r>
            <w:r>
              <w:rPr>
                <w:rFonts w:hint="eastAsia"/>
              </w:rPr>
              <w:t>2.</w:t>
            </w:r>
            <w:r>
              <w:rPr>
                <w:rFonts w:hint="eastAsia"/>
              </w:rPr>
              <w:t>按照规定的时间和路线行驶；</w:t>
            </w:r>
            <w:r>
              <w:rPr>
                <w:rFonts w:hint="eastAsia"/>
              </w:rPr>
              <w:t>3.</w:t>
            </w:r>
            <w:r>
              <w:rPr>
                <w:rFonts w:hint="eastAsia"/>
              </w:rPr>
              <w:t>装卸过程中采取密闭或者喷淋等防尘措施，车辆冲洗干净后出场；</w:t>
            </w:r>
            <w:r>
              <w:rPr>
                <w:rFonts w:hint="eastAsia"/>
              </w:rPr>
              <w:t>4.</w:t>
            </w:r>
            <w:r>
              <w:rPr>
                <w:rFonts w:hint="eastAsia"/>
              </w:rPr>
              <w:t>满足法律、法规、规章规定的其他防尘措施。</w:t>
            </w:r>
          </w:p>
        </w:tc>
        <w:tc>
          <w:tcPr>
            <w:tcW w:w="531" w:type="pct"/>
            <w:vAlign w:val="center"/>
          </w:tcPr>
          <w:p w:rsidR="00C40332" w:rsidRDefault="000B1973">
            <w:pPr>
              <w:pStyle w:val="af5"/>
            </w:pPr>
            <w:r>
              <w:rPr>
                <w:rFonts w:hint="eastAsia"/>
              </w:rPr>
              <w:t>相符</w:t>
            </w:r>
          </w:p>
        </w:tc>
      </w:tr>
    </w:tbl>
    <w:p w:rsidR="00C40332" w:rsidRDefault="000B1973" w:rsidP="00072846">
      <w:pPr>
        <w:ind w:firstLine="560"/>
      </w:pPr>
      <w:r>
        <w:rPr>
          <w:rFonts w:hint="eastAsia"/>
        </w:rPr>
        <w:t>由上表可知，本项目满足</w:t>
      </w:r>
      <w:r>
        <w:rPr>
          <w:rFonts w:hint="eastAsia"/>
        </w:rPr>
        <w:t>《连云港市扬尘污染防治管理办法》中的相关</w:t>
      </w:r>
      <w:r>
        <w:rPr>
          <w:rFonts w:hint="eastAsia"/>
        </w:rPr>
        <w:t>要求。</w:t>
      </w:r>
    </w:p>
    <w:p w:rsidR="00C40332" w:rsidRDefault="000B1973">
      <w:pPr>
        <w:pStyle w:val="4"/>
      </w:pPr>
      <w:r>
        <w:rPr>
          <w:rFonts w:hint="eastAsia"/>
        </w:rPr>
        <w:t>1.4.4.6</w:t>
      </w:r>
      <w:r>
        <w:rPr>
          <w:rFonts w:hint="eastAsia"/>
        </w:rPr>
        <w:t>与《江苏省河道管理条例》相符性分析</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15</w:t>
      </w:r>
      <w:r>
        <w:fldChar w:fldCharType="end"/>
      </w:r>
      <w:r>
        <w:rPr>
          <w:rFonts w:hint="eastAsia"/>
        </w:rPr>
        <w:t xml:space="preserve"> </w:t>
      </w:r>
      <w:r>
        <w:rPr>
          <w:rFonts w:hint="eastAsia"/>
        </w:rPr>
        <w:t>与《江苏省河道管理条例》相符性分析</w:t>
      </w:r>
    </w:p>
    <w:tbl>
      <w:tblPr>
        <w:tblW w:w="8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7"/>
        <w:gridCol w:w="1507"/>
        <w:gridCol w:w="1317"/>
      </w:tblGrid>
      <w:tr w:rsidR="00C40332">
        <w:tc>
          <w:tcPr>
            <w:tcW w:w="5487" w:type="dxa"/>
            <w:vAlign w:val="center"/>
          </w:tcPr>
          <w:p w:rsidR="00C40332" w:rsidRDefault="000B1973">
            <w:pPr>
              <w:pStyle w:val="af6"/>
              <w:rPr>
                <w:b/>
                <w:bCs w:val="0"/>
              </w:rPr>
            </w:pPr>
            <w:r>
              <w:rPr>
                <w:rFonts w:hint="eastAsia"/>
                <w:b/>
                <w:bCs w:val="0"/>
              </w:rPr>
              <w:t>文件要求</w:t>
            </w:r>
          </w:p>
        </w:tc>
        <w:tc>
          <w:tcPr>
            <w:tcW w:w="1507" w:type="dxa"/>
            <w:vAlign w:val="center"/>
          </w:tcPr>
          <w:p w:rsidR="00C40332" w:rsidRDefault="000B1973">
            <w:pPr>
              <w:pStyle w:val="af6"/>
              <w:rPr>
                <w:b/>
                <w:bCs w:val="0"/>
              </w:rPr>
            </w:pPr>
            <w:r>
              <w:rPr>
                <w:rFonts w:hint="eastAsia"/>
                <w:b/>
                <w:bCs w:val="0"/>
              </w:rPr>
              <w:t>项目</w:t>
            </w:r>
          </w:p>
        </w:tc>
        <w:tc>
          <w:tcPr>
            <w:tcW w:w="1317" w:type="dxa"/>
            <w:vAlign w:val="center"/>
          </w:tcPr>
          <w:p w:rsidR="00C40332" w:rsidRDefault="000B1973">
            <w:pPr>
              <w:pStyle w:val="af6"/>
              <w:rPr>
                <w:b/>
                <w:bCs w:val="0"/>
              </w:rPr>
            </w:pPr>
            <w:r>
              <w:rPr>
                <w:rFonts w:hint="eastAsia"/>
                <w:b/>
                <w:bCs w:val="0"/>
              </w:rPr>
              <w:t>相符性分析</w:t>
            </w:r>
          </w:p>
        </w:tc>
      </w:tr>
      <w:tr w:rsidR="00C40332">
        <w:tc>
          <w:tcPr>
            <w:tcW w:w="5487" w:type="dxa"/>
            <w:vAlign w:val="center"/>
          </w:tcPr>
          <w:p w:rsidR="00C40332" w:rsidRDefault="000B1973">
            <w:pPr>
              <w:pStyle w:val="af6"/>
              <w:jc w:val="left"/>
            </w:pPr>
            <w:r>
              <w:rPr>
                <w:rFonts w:hint="eastAsia"/>
              </w:rPr>
              <w:t>第二十七条</w:t>
            </w:r>
            <w:r>
              <w:rPr>
                <w:rFonts w:hint="eastAsia"/>
              </w:rPr>
              <w:t xml:space="preserve"> </w:t>
            </w:r>
            <w:r>
              <w:rPr>
                <w:rFonts w:hint="eastAsia"/>
              </w:rPr>
              <w:t>在河道管理范围内禁止下列活动：（一）倾倒、排放、堆放、填埋矿渣、石渣、煤灰、泥土、泥浆、垃圾等废弃物；（二）倾倒、排放油类、酸液、碱液等有毒有害物质；（三）损坏堤防、护岸、闸坝等各类</w:t>
            </w:r>
            <w:r>
              <w:rPr>
                <w:rFonts w:hint="eastAsia"/>
              </w:rPr>
              <w:t>水利</w:t>
            </w:r>
            <w:r>
              <w:rPr>
                <w:rFonts w:hint="eastAsia"/>
              </w:rPr>
              <w:t>工程建筑物及防汛、水文、通讯、供电、观测、自动控制等设施；（四）在行洪、排涝、输水河道内设置影响行水的建筑物、构筑物、障碍物或者种植阻碍行洪的林木或者高秆作物；（五）在堤防和护堤地建房、垦种、放牧、开渠、打井、挖窖、葬坟、晒粮、存放物料、开采地下资源、进行考古发掘以及开展集市贸易活动；（六）其他侵占河道、危害防洪安全、影响河势稳定和破坏河道水环境的活动。</w:t>
            </w:r>
          </w:p>
        </w:tc>
        <w:tc>
          <w:tcPr>
            <w:tcW w:w="1507" w:type="dxa"/>
            <w:vAlign w:val="center"/>
          </w:tcPr>
          <w:p w:rsidR="00C40332" w:rsidRDefault="000B1973">
            <w:pPr>
              <w:pStyle w:val="af6"/>
            </w:pPr>
            <w:r>
              <w:rPr>
                <w:rFonts w:hint="eastAsia"/>
              </w:rPr>
              <w:t>项目</w:t>
            </w:r>
            <w:r>
              <w:rPr>
                <w:rFonts w:hint="eastAsia"/>
              </w:rPr>
              <w:t>属于铁路专用线，</w:t>
            </w:r>
            <w:r>
              <w:rPr>
                <w:rFonts w:hint="eastAsia"/>
              </w:rPr>
              <w:t>项目永久占地和临时占地区域均</w:t>
            </w:r>
            <w:r>
              <w:rPr>
                <w:rFonts w:hint="eastAsia"/>
                <w:bCs w:val="0"/>
              </w:rPr>
              <w:t>不在河道管理范围内。</w:t>
            </w:r>
          </w:p>
        </w:tc>
        <w:tc>
          <w:tcPr>
            <w:tcW w:w="1317" w:type="dxa"/>
            <w:vAlign w:val="center"/>
          </w:tcPr>
          <w:p w:rsidR="00C40332" w:rsidRDefault="000B1973">
            <w:pPr>
              <w:pStyle w:val="af6"/>
            </w:pPr>
            <w:r>
              <w:rPr>
                <w:rFonts w:hint="eastAsia"/>
              </w:rPr>
              <w:t>相符</w:t>
            </w:r>
          </w:p>
        </w:tc>
      </w:tr>
    </w:tbl>
    <w:p w:rsidR="00C40332" w:rsidRDefault="000B1973" w:rsidP="00072846">
      <w:pPr>
        <w:ind w:firstLine="560"/>
      </w:pPr>
      <w:r>
        <w:rPr>
          <w:rFonts w:hint="eastAsia"/>
        </w:rPr>
        <w:t>由上表可知，本项目满足</w:t>
      </w:r>
      <w:r>
        <w:rPr>
          <w:rFonts w:hint="eastAsia"/>
        </w:rPr>
        <w:t>《江苏省河道管理条例》中的相关</w:t>
      </w:r>
      <w:r>
        <w:rPr>
          <w:rFonts w:hint="eastAsia"/>
        </w:rPr>
        <w:t>要求。</w:t>
      </w:r>
    </w:p>
    <w:p w:rsidR="00C40332" w:rsidRDefault="000B1973">
      <w:pPr>
        <w:pStyle w:val="4"/>
      </w:pPr>
      <w:r>
        <w:rPr>
          <w:rFonts w:hint="eastAsia"/>
        </w:rPr>
        <w:t>1.4.4.7</w:t>
      </w:r>
      <w:r>
        <w:rPr>
          <w:rFonts w:hint="eastAsia"/>
        </w:rPr>
        <w:t>与</w:t>
      </w:r>
      <w:r>
        <w:rPr>
          <w:rFonts w:hint="eastAsia"/>
        </w:rPr>
        <w:t>《江苏省通榆河水污染防治条例》相符性分析</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16</w:t>
      </w:r>
      <w:r>
        <w:fldChar w:fldCharType="end"/>
      </w:r>
      <w:r>
        <w:rPr>
          <w:rFonts w:hint="eastAsia"/>
        </w:rPr>
        <w:t xml:space="preserve"> </w:t>
      </w:r>
      <w:r>
        <w:rPr>
          <w:rFonts w:hint="eastAsia"/>
        </w:rPr>
        <w:t>与《江苏省通榆河水污染防治条例》相符性分析</w:t>
      </w:r>
    </w:p>
    <w:tbl>
      <w:tblPr>
        <w:tblW w:w="8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07"/>
        <w:gridCol w:w="3750"/>
        <w:gridCol w:w="954"/>
      </w:tblGrid>
      <w:tr w:rsidR="00C40332">
        <w:tc>
          <w:tcPr>
            <w:tcW w:w="3607" w:type="dxa"/>
            <w:vAlign w:val="center"/>
          </w:tcPr>
          <w:p w:rsidR="00C40332" w:rsidRDefault="000B1973">
            <w:pPr>
              <w:pStyle w:val="af6"/>
              <w:rPr>
                <w:b/>
                <w:bCs w:val="0"/>
              </w:rPr>
            </w:pPr>
            <w:r>
              <w:rPr>
                <w:rFonts w:hint="eastAsia"/>
                <w:b/>
                <w:bCs w:val="0"/>
              </w:rPr>
              <w:t>文件要求</w:t>
            </w:r>
          </w:p>
        </w:tc>
        <w:tc>
          <w:tcPr>
            <w:tcW w:w="3750" w:type="dxa"/>
            <w:vAlign w:val="center"/>
          </w:tcPr>
          <w:p w:rsidR="00C40332" w:rsidRDefault="000B1973">
            <w:pPr>
              <w:pStyle w:val="af6"/>
              <w:rPr>
                <w:b/>
                <w:bCs w:val="0"/>
              </w:rPr>
            </w:pPr>
            <w:r>
              <w:rPr>
                <w:rFonts w:hint="eastAsia"/>
                <w:b/>
                <w:bCs w:val="0"/>
              </w:rPr>
              <w:t>项目</w:t>
            </w:r>
          </w:p>
        </w:tc>
        <w:tc>
          <w:tcPr>
            <w:tcW w:w="954" w:type="dxa"/>
            <w:vAlign w:val="center"/>
          </w:tcPr>
          <w:p w:rsidR="00C40332" w:rsidRDefault="000B1973">
            <w:pPr>
              <w:pStyle w:val="af6"/>
              <w:rPr>
                <w:b/>
                <w:bCs w:val="0"/>
              </w:rPr>
            </w:pPr>
            <w:r>
              <w:rPr>
                <w:rFonts w:hint="eastAsia"/>
                <w:b/>
                <w:bCs w:val="0"/>
              </w:rPr>
              <w:t>相符性分析</w:t>
            </w:r>
          </w:p>
        </w:tc>
      </w:tr>
      <w:tr w:rsidR="00C40332">
        <w:tc>
          <w:tcPr>
            <w:tcW w:w="3607" w:type="dxa"/>
            <w:shd w:val="clear" w:color="auto" w:fill="auto"/>
            <w:vAlign w:val="center"/>
          </w:tcPr>
          <w:p w:rsidR="00C40332" w:rsidRDefault="000B1973">
            <w:pPr>
              <w:pStyle w:val="af6"/>
              <w:jc w:val="both"/>
            </w:pPr>
            <w:r>
              <w:rPr>
                <w:rFonts w:hint="eastAsia"/>
              </w:rPr>
              <w:t>第三十六条</w:t>
            </w:r>
            <w:r>
              <w:rPr>
                <w:rFonts w:hint="eastAsia"/>
              </w:rPr>
              <w:t xml:space="preserve"> </w:t>
            </w:r>
            <w:r>
              <w:rPr>
                <w:rFonts w:hint="eastAsia"/>
              </w:rPr>
              <w:t>通榆河一级保护区、二级保护区内禁止下列行为</w:t>
            </w:r>
            <w:r>
              <w:rPr>
                <w:rFonts w:hint="eastAsia"/>
              </w:rPr>
              <w:t>：</w:t>
            </w:r>
          </w:p>
          <w:p w:rsidR="00C40332" w:rsidRDefault="000B1973">
            <w:pPr>
              <w:pStyle w:val="af6"/>
              <w:jc w:val="both"/>
            </w:pPr>
            <w:r>
              <w:rPr>
                <w:rFonts w:hint="eastAsia"/>
              </w:rPr>
              <w:t>（</w:t>
            </w:r>
            <w:r>
              <w:rPr>
                <w:rFonts w:hint="eastAsia"/>
              </w:rPr>
              <w:t>一</w:t>
            </w:r>
            <w:r>
              <w:rPr>
                <w:rFonts w:hint="eastAsia"/>
              </w:rPr>
              <w:t>）</w:t>
            </w:r>
            <w:r>
              <w:rPr>
                <w:rFonts w:hint="eastAsia"/>
              </w:rPr>
              <w:t>新建、改建、扩建制浆、造纸、化工、制革、酿造、染料、印染、电镀、炼油、铅酸蓄电池和排放水污染物的黑色金属冶炼及压延加工项目、有色金属冶炼及压延加工项目、金属制品项目等污染环境的项目</w:t>
            </w:r>
            <w:r>
              <w:rPr>
                <w:rFonts w:hint="eastAsia"/>
              </w:rPr>
              <w:t>；</w:t>
            </w:r>
          </w:p>
          <w:p w:rsidR="00C40332" w:rsidRDefault="000B1973">
            <w:pPr>
              <w:pStyle w:val="af6"/>
              <w:jc w:val="both"/>
            </w:pPr>
            <w:r>
              <w:rPr>
                <w:rFonts w:hint="eastAsia"/>
              </w:rPr>
              <w:lastRenderedPageBreak/>
              <w:t>（</w:t>
            </w:r>
            <w:r>
              <w:rPr>
                <w:rFonts w:hint="eastAsia"/>
              </w:rPr>
              <w:t>二</w:t>
            </w:r>
            <w:r>
              <w:rPr>
                <w:rFonts w:hint="eastAsia"/>
              </w:rPr>
              <w:t>）</w:t>
            </w:r>
            <w:r>
              <w:rPr>
                <w:rFonts w:hint="eastAsia"/>
              </w:rPr>
              <w:t>在河道内设置经营性餐饮设施</w:t>
            </w:r>
            <w:r>
              <w:rPr>
                <w:rFonts w:hint="eastAsia"/>
              </w:rPr>
              <w:t>；</w:t>
            </w:r>
          </w:p>
          <w:p w:rsidR="00C40332" w:rsidRDefault="000B1973">
            <w:pPr>
              <w:pStyle w:val="af6"/>
              <w:jc w:val="both"/>
            </w:pPr>
            <w:r>
              <w:rPr>
                <w:rFonts w:hint="eastAsia"/>
              </w:rPr>
              <w:t>（</w:t>
            </w:r>
            <w:r>
              <w:rPr>
                <w:rFonts w:hint="eastAsia"/>
              </w:rPr>
              <w:t>三</w:t>
            </w:r>
            <w:r>
              <w:rPr>
                <w:rFonts w:hint="eastAsia"/>
              </w:rPr>
              <w:t>）</w:t>
            </w:r>
            <w:r>
              <w:rPr>
                <w:rFonts w:hint="eastAsia"/>
              </w:rPr>
              <w:t>向河道、水体倾倒工业废渣、水处理污泥、生活垃圾、船舶垃圾</w:t>
            </w:r>
            <w:r>
              <w:rPr>
                <w:rFonts w:hint="eastAsia"/>
              </w:rPr>
              <w:t>；</w:t>
            </w:r>
          </w:p>
          <w:p w:rsidR="00C40332" w:rsidRDefault="000B1973">
            <w:pPr>
              <w:pStyle w:val="af6"/>
              <w:jc w:val="both"/>
            </w:pPr>
            <w:r>
              <w:rPr>
                <w:rFonts w:hint="eastAsia"/>
              </w:rPr>
              <w:t>（</w:t>
            </w:r>
            <w:r>
              <w:rPr>
                <w:rFonts w:hint="eastAsia"/>
              </w:rPr>
              <w:t>四</w:t>
            </w:r>
            <w:r>
              <w:rPr>
                <w:rFonts w:hint="eastAsia"/>
              </w:rPr>
              <w:t>）</w:t>
            </w:r>
            <w:r>
              <w:rPr>
                <w:rFonts w:hint="eastAsia"/>
              </w:rPr>
              <w:t>将畜禽养殖场的粪便和污水直接排入水体</w:t>
            </w:r>
            <w:r>
              <w:rPr>
                <w:rFonts w:hint="eastAsia"/>
              </w:rPr>
              <w:t>；</w:t>
            </w:r>
          </w:p>
          <w:p w:rsidR="00C40332" w:rsidRDefault="000B1973">
            <w:pPr>
              <w:pStyle w:val="af6"/>
              <w:jc w:val="both"/>
            </w:pPr>
            <w:r>
              <w:rPr>
                <w:rFonts w:hint="eastAsia"/>
              </w:rPr>
              <w:t>（</w:t>
            </w:r>
            <w:r>
              <w:rPr>
                <w:rFonts w:hint="eastAsia"/>
              </w:rPr>
              <w:t>五</w:t>
            </w:r>
            <w:r>
              <w:rPr>
                <w:rFonts w:hint="eastAsia"/>
              </w:rPr>
              <w:t>）</w:t>
            </w:r>
            <w:r>
              <w:rPr>
                <w:rFonts w:hint="eastAsia"/>
              </w:rPr>
              <w:t>将船舶的残油、废油排入水体</w:t>
            </w:r>
            <w:r>
              <w:rPr>
                <w:rFonts w:hint="eastAsia"/>
              </w:rPr>
              <w:t>；</w:t>
            </w:r>
          </w:p>
          <w:p w:rsidR="00C40332" w:rsidRDefault="000B1973">
            <w:pPr>
              <w:pStyle w:val="af6"/>
              <w:jc w:val="both"/>
            </w:pPr>
            <w:r>
              <w:rPr>
                <w:rFonts w:hint="eastAsia"/>
              </w:rPr>
              <w:t>（</w:t>
            </w:r>
            <w:r>
              <w:rPr>
                <w:rFonts w:hint="eastAsia"/>
              </w:rPr>
              <w:t>六</w:t>
            </w:r>
            <w:r>
              <w:rPr>
                <w:rFonts w:hint="eastAsia"/>
              </w:rPr>
              <w:t>）</w:t>
            </w:r>
            <w:r>
              <w:rPr>
                <w:rFonts w:hint="eastAsia"/>
              </w:rPr>
              <w:t>在水体洗涤装贮过油类、有毒有害物品的车辆、船舶和容器以及污染水体的回收废旧物品</w:t>
            </w:r>
            <w:r>
              <w:rPr>
                <w:rFonts w:hint="eastAsia"/>
              </w:rPr>
              <w:t>；</w:t>
            </w:r>
          </w:p>
          <w:p w:rsidR="00C40332" w:rsidRDefault="000B1973">
            <w:pPr>
              <w:pStyle w:val="af6"/>
              <w:jc w:val="both"/>
            </w:pPr>
            <w:r>
              <w:rPr>
                <w:rFonts w:hint="eastAsia"/>
              </w:rPr>
              <w:t>（</w:t>
            </w:r>
            <w:r>
              <w:rPr>
                <w:rFonts w:hint="eastAsia"/>
              </w:rPr>
              <w:t>七</w:t>
            </w:r>
            <w:r>
              <w:rPr>
                <w:rFonts w:hint="eastAsia"/>
              </w:rPr>
              <w:t>）</w:t>
            </w:r>
            <w:r>
              <w:rPr>
                <w:rFonts w:hint="eastAsia"/>
              </w:rPr>
              <w:t>法律、法规禁止的其他行为</w:t>
            </w:r>
            <w:r>
              <w:rPr>
                <w:rFonts w:hint="eastAsia"/>
              </w:rPr>
              <w:t>。</w:t>
            </w:r>
          </w:p>
        </w:tc>
        <w:tc>
          <w:tcPr>
            <w:tcW w:w="3750" w:type="dxa"/>
            <w:vAlign w:val="center"/>
          </w:tcPr>
          <w:p w:rsidR="00C40332" w:rsidRDefault="000B1973">
            <w:pPr>
              <w:pStyle w:val="af2"/>
              <w:jc w:val="both"/>
            </w:pPr>
            <w:r>
              <w:rPr>
                <w:rFonts w:hint="eastAsia"/>
              </w:rPr>
              <w:lastRenderedPageBreak/>
              <w:t>本项目距离通榆河（东温庄水库）</w:t>
            </w:r>
            <w:r>
              <w:rPr>
                <w:rFonts w:hint="eastAsia"/>
              </w:rPr>
              <w:t>约</w:t>
            </w:r>
            <w:r>
              <w:rPr>
                <w:rFonts w:hint="eastAsia"/>
              </w:rPr>
              <w:t>535</w:t>
            </w:r>
            <w:r>
              <w:t>m</w:t>
            </w:r>
            <w:r>
              <w:rPr>
                <w:rFonts w:hint="eastAsia"/>
              </w:rPr>
              <w:t>，位于通榆河一级保护区内。</w:t>
            </w:r>
          </w:p>
          <w:p w:rsidR="00C40332" w:rsidRDefault="000B1973">
            <w:pPr>
              <w:pStyle w:val="af6"/>
              <w:jc w:val="both"/>
            </w:pPr>
            <w:r>
              <w:rPr>
                <w:rFonts w:hint="eastAsia"/>
              </w:rPr>
              <w:t>（一）本项目不属于以上项目；</w:t>
            </w:r>
          </w:p>
          <w:p w:rsidR="00C40332" w:rsidRDefault="000B1973">
            <w:pPr>
              <w:pStyle w:val="af6"/>
              <w:jc w:val="both"/>
            </w:pPr>
            <w:r>
              <w:rPr>
                <w:rFonts w:hint="eastAsia"/>
              </w:rPr>
              <w:t>（二）本项目不在</w:t>
            </w:r>
            <w:r>
              <w:rPr>
                <w:rFonts w:hint="eastAsia"/>
              </w:rPr>
              <w:t>河道内设置经营性餐饮设施</w:t>
            </w:r>
            <w:r>
              <w:rPr>
                <w:rFonts w:hint="eastAsia"/>
              </w:rPr>
              <w:t>；</w:t>
            </w:r>
          </w:p>
          <w:p w:rsidR="00C40332" w:rsidRDefault="000B1973">
            <w:pPr>
              <w:pStyle w:val="af6"/>
              <w:jc w:val="both"/>
            </w:pPr>
            <w:r>
              <w:rPr>
                <w:rFonts w:hint="eastAsia"/>
              </w:rPr>
              <w:t>（三）本项目不</w:t>
            </w:r>
            <w:r>
              <w:rPr>
                <w:rFonts w:hint="eastAsia"/>
              </w:rPr>
              <w:t>向河道、水体倾倒工业废渣、水处理污泥、生活垃圾、船舶垃圾</w:t>
            </w:r>
            <w:r>
              <w:rPr>
                <w:rFonts w:hint="eastAsia"/>
              </w:rPr>
              <w:t>；</w:t>
            </w:r>
          </w:p>
          <w:p w:rsidR="00C40332" w:rsidRDefault="000B1973">
            <w:pPr>
              <w:pStyle w:val="af6"/>
              <w:jc w:val="both"/>
            </w:pPr>
            <w:r>
              <w:rPr>
                <w:rFonts w:hint="eastAsia"/>
              </w:rPr>
              <w:lastRenderedPageBreak/>
              <w:t>（</w:t>
            </w:r>
            <w:r>
              <w:rPr>
                <w:rFonts w:hint="eastAsia"/>
              </w:rPr>
              <w:t>四</w:t>
            </w:r>
            <w:r>
              <w:rPr>
                <w:rFonts w:hint="eastAsia"/>
              </w:rPr>
              <w:t>）和（</w:t>
            </w:r>
            <w:r>
              <w:rPr>
                <w:rFonts w:hint="eastAsia"/>
              </w:rPr>
              <w:t>五</w:t>
            </w:r>
            <w:r>
              <w:rPr>
                <w:rFonts w:hint="eastAsia"/>
              </w:rPr>
              <w:t>）</w:t>
            </w:r>
            <w:r>
              <w:rPr>
                <w:rFonts w:hint="eastAsia"/>
              </w:rPr>
              <w:t>本项目不会将</w:t>
            </w:r>
            <w:r>
              <w:rPr>
                <w:rFonts w:hint="eastAsia"/>
              </w:rPr>
              <w:t>畜禽养殖场的粪便和污水</w:t>
            </w:r>
            <w:r>
              <w:rPr>
                <w:rFonts w:hint="eastAsia"/>
              </w:rPr>
              <w:t>、</w:t>
            </w:r>
            <w:r>
              <w:rPr>
                <w:rFonts w:hint="eastAsia"/>
              </w:rPr>
              <w:t>船舶的残油、废油</w:t>
            </w:r>
            <w:r>
              <w:rPr>
                <w:rFonts w:hint="eastAsia"/>
              </w:rPr>
              <w:t>等排入水体；</w:t>
            </w:r>
          </w:p>
          <w:p w:rsidR="00C40332" w:rsidRDefault="000B1973">
            <w:pPr>
              <w:pStyle w:val="af6"/>
              <w:wordWrap w:val="0"/>
              <w:jc w:val="both"/>
            </w:pPr>
            <w:r>
              <w:rPr>
                <w:rFonts w:hint="eastAsia"/>
              </w:rPr>
              <w:t>（</w:t>
            </w:r>
            <w:r>
              <w:rPr>
                <w:rFonts w:hint="eastAsia"/>
              </w:rPr>
              <w:t>六</w:t>
            </w:r>
            <w:r>
              <w:rPr>
                <w:rFonts w:hint="eastAsia"/>
              </w:rPr>
              <w:t>）</w:t>
            </w:r>
            <w:r>
              <w:rPr>
                <w:rFonts w:hint="eastAsia"/>
              </w:rPr>
              <w:t>本项目不</w:t>
            </w:r>
            <w:r>
              <w:rPr>
                <w:rFonts w:hint="eastAsia"/>
              </w:rPr>
              <w:t>在水体洗涤装贮过油类、有毒有害物品的车辆、船舶和容器以及污染水体的回收废旧物品</w:t>
            </w:r>
            <w:r>
              <w:rPr>
                <w:rFonts w:hint="eastAsia"/>
              </w:rPr>
              <w:t>；</w:t>
            </w:r>
          </w:p>
        </w:tc>
        <w:tc>
          <w:tcPr>
            <w:tcW w:w="954" w:type="dxa"/>
            <w:vAlign w:val="center"/>
          </w:tcPr>
          <w:p w:rsidR="00C40332" w:rsidRDefault="000B1973">
            <w:pPr>
              <w:pStyle w:val="af6"/>
            </w:pPr>
            <w:r>
              <w:rPr>
                <w:rFonts w:hint="eastAsia"/>
              </w:rPr>
              <w:lastRenderedPageBreak/>
              <w:t>相符</w:t>
            </w:r>
          </w:p>
        </w:tc>
      </w:tr>
      <w:tr w:rsidR="00C40332">
        <w:tc>
          <w:tcPr>
            <w:tcW w:w="3607" w:type="dxa"/>
            <w:shd w:val="clear" w:color="auto" w:fill="auto"/>
          </w:tcPr>
          <w:p w:rsidR="00C40332" w:rsidRDefault="000B1973">
            <w:pPr>
              <w:pStyle w:val="af6"/>
              <w:jc w:val="both"/>
            </w:pPr>
            <w:r>
              <w:rPr>
                <w:rFonts w:hint="eastAsia"/>
              </w:rPr>
              <w:lastRenderedPageBreak/>
              <w:t>第三十七条</w:t>
            </w:r>
            <w:r>
              <w:rPr>
                <w:rFonts w:hint="eastAsia"/>
              </w:rPr>
              <w:t xml:space="preserve"> </w:t>
            </w:r>
            <w:r>
              <w:rPr>
                <w:rFonts w:hint="eastAsia"/>
              </w:rPr>
              <w:t>通榆河一级保护区内禁止下列行为：</w:t>
            </w:r>
          </w:p>
          <w:p w:rsidR="00C40332" w:rsidRDefault="000B1973">
            <w:pPr>
              <w:pStyle w:val="af6"/>
              <w:jc w:val="both"/>
            </w:pPr>
            <w:r>
              <w:rPr>
                <w:rFonts w:hint="eastAsia"/>
              </w:rPr>
              <w:t>（一）新建、扩建直接或者间接向水体排放污染物的项目；</w:t>
            </w:r>
          </w:p>
          <w:p w:rsidR="00C40332" w:rsidRDefault="000B1973">
            <w:pPr>
              <w:pStyle w:val="af6"/>
              <w:jc w:val="both"/>
            </w:pPr>
            <w:r>
              <w:rPr>
                <w:rFonts w:hint="eastAsia"/>
              </w:rPr>
              <w:t>（二）新设排污口；</w:t>
            </w:r>
          </w:p>
          <w:p w:rsidR="00C40332" w:rsidRDefault="000B1973">
            <w:pPr>
              <w:pStyle w:val="af6"/>
              <w:jc w:val="both"/>
            </w:pPr>
            <w:r>
              <w:rPr>
                <w:rFonts w:hint="eastAsia"/>
              </w:rPr>
              <w:t>（三）建设工业固体废物集中贮存、利用、处置设施或者场所以及城市生活垃圾填埋场；</w:t>
            </w:r>
          </w:p>
          <w:p w:rsidR="00C40332" w:rsidRDefault="000B1973">
            <w:pPr>
              <w:pStyle w:val="af6"/>
              <w:jc w:val="both"/>
            </w:pPr>
            <w:r>
              <w:rPr>
                <w:rFonts w:hint="eastAsia"/>
              </w:rPr>
              <w:t>（四）使用剧毒、高残留农药；</w:t>
            </w:r>
          </w:p>
          <w:p w:rsidR="00C40332" w:rsidRDefault="000B1973">
            <w:pPr>
              <w:pStyle w:val="af6"/>
              <w:jc w:val="both"/>
            </w:pPr>
            <w:r>
              <w:rPr>
                <w:rFonts w:hint="eastAsia"/>
              </w:rPr>
              <w:t>（五）新建规模化畜禽养殖场；</w:t>
            </w:r>
          </w:p>
          <w:p w:rsidR="00C40332" w:rsidRDefault="000B1973">
            <w:pPr>
              <w:pStyle w:val="af6"/>
              <w:jc w:val="both"/>
            </w:pPr>
            <w:r>
              <w:rPr>
                <w:rFonts w:hint="eastAsia"/>
              </w:rPr>
              <w:t>（六）在河堤迎水坡种植农作物；</w:t>
            </w:r>
          </w:p>
          <w:p w:rsidR="00C40332" w:rsidRDefault="000B1973">
            <w:pPr>
              <w:pStyle w:val="af6"/>
              <w:jc w:val="both"/>
            </w:pPr>
            <w:r>
              <w:rPr>
                <w:rFonts w:hint="eastAsia"/>
              </w:rPr>
              <w:t>（七）在河道内从事网箱、网围渔业养殖，设立鱼罾、鱼簖等各类定置渔具。</w:t>
            </w:r>
          </w:p>
        </w:tc>
        <w:tc>
          <w:tcPr>
            <w:tcW w:w="3750" w:type="dxa"/>
            <w:vAlign w:val="center"/>
          </w:tcPr>
          <w:p w:rsidR="00C40332" w:rsidRDefault="000B1973">
            <w:pPr>
              <w:pStyle w:val="af2"/>
              <w:jc w:val="both"/>
            </w:pPr>
            <w:r>
              <w:rPr>
                <w:rFonts w:hint="eastAsia"/>
              </w:rPr>
              <w:t>本项目距离通榆河（东温庄水库）</w:t>
            </w:r>
            <w:r>
              <w:rPr>
                <w:rFonts w:hint="eastAsia"/>
              </w:rPr>
              <w:t>约</w:t>
            </w:r>
            <w:r>
              <w:rPr>
                <w:rFonts w:hint="eastAsia"/>
              </w:rPr>
              <w:t>535</w:t>
            </w:r>
            <w:r>
              <w:t>m</w:t>
            </w:r>
            <w:r>
              <w:rPr>
                <w:rFonts w:hint="eastAsia"/>
              </w:rPr>
              <w:t>，位于通榆河一级保护区内。</w:t>
            </w:r>
          </w:p>
          <w:p w:rsidR="00C40332" w:rsidRDefault="000B1973">
            <w:pPr>
              <w:pStyle w:val="af2"/>
              <w:jc w:val="both"/>
            </w:pPr>
            <w:r>
              <w:rPr>
                <w:rFonts w:hint="eastAsia"/>
              </w:rPr>
              <w:t>（一）本项目不向水体排放污染物；</w:t>
            </w:r>
          </w:p>
          <w:p w:rsidR="00C40332" w:rsidRDefault="000B1973">
            <w:pPr>
              <w:pStyle w:val="af2"/>
              <w:jc w:val="both"/>
            </w:pPr>
            <w:r>
              <w:rPr>
                <w:rFonts w:hint="eastAsia"/>
              </w:rPr>
              <w:t>（二）本项目不新设排污口；</w:t>
            </w:r>
          </w:p>
          <w:p w:rsidR="00C40332" w:rsidRDefault="000B1973">
            <w:pPr>
              <w:pStyle w:val="af2"/>
              <w:jc w:val="both"/>
            </w:pPr>
            <w:r>
              <w:rPr>
                <w:rFonts w:hint="eastAsia"/>
              </w:rPr>
              <w:t>（三）本</w:t>
            </w:r>
            <w:r>
              <w:rPr>
                <w:rFonts w:hint="eastAsia"/>
              </w:rPr>
              <w:t>项目</w:t>
            </w:r>
            <w:r>
              <w:rPr>
                <w:rFonts w:hint="eastAsia"/>
              </w:rPr>
              <w:t>属于铁路专用线项目，不建设工业固体废物集中贮存、利用、处置设施或者场所以及城市生活垃圾填埋场；</w:t>
            </w:r>
          </w:p>
          <w:p w:rsidR="00C40332" w:rsidRDefault="000B1973">
            <w:pPr>
              <w:pStyle w:val="af2"/>
              <w:jc w:val="both"/>
            </w:pPr>
            <w:r>
              <w:rPr>
                <w:rFonts w:hint="eastAsia"/>
              </w:rPr>
              <w:t>（四）本</w:t>
            </w:r>
            <w:r>
              <w:rPr>
                <w:rFonts w:hint="eastAsia"/>
              </w:rPr>
              <w:t>项目</w:t>
            </w:r>
            <w:r>
              <w:rPr>
                <w:rFonts w:hint="eastAsia"/>
              </w:rPr>
              <w:t>不使用剧毒、高残留农药；</w:t>
            </w:r>
          </w:p>
          <w:p w:rsidR="00C40332" w:rsidRDefault="000B1973">
            <w:pPr>
              <w:pStyle w:val="af2"/>
              <w:jc w:val="both"/>
            </w:pPr>
            <w:r>
              <w:rPr>
                <w:rFonts w:hint="eastAsia"/>
              </w:rPr>
              <w:t>（五）本</w:t>
            </w:r>
            <w:r>
              <w:rPr>
                <w:rFonts w:hint="eastAsia"/>
              </w:rPr>
              <w:t>项目</w:t>
            </w:r>
            <w:r>
              <w:rPr>
                <w:rFonts w:hint="eastAsia"/>
              </w:rPr>
              <w:t>属于铁路专用线项目，不新建规模化畜禽养殖场；</w:t>
            </w:r>
          </w:p>
          <w:p w:rsidR="00C40332" w:rsidRDefault="000B1973">
            <w:pPr>
              <w:pStyle w:val="af2"/>
              <w:jc w:val="both"/>
            </w:pPr>
            <w:r>
              <w:rPr>
                <w:rFonts w:hint="eastAsia"/>
              </w:rPr>
              <w:t>（六）本</w:t>
            </w:r>
            <w:r>
              <w:rPr>
                <w:rFonts w:hint="eastAsia"/>
              </w:rPr>
              <w:t>项目</w:t>
            </w:r>
            <w:r>
              <w:rPr>
                <w:rFonts w:hint="eastAsia"/>
              </w:rPr>
              <w:t>不在河堤迎水坡种植农作物；</w:t>
            </w:r>
          </w:p>
          <w:p w:rsidR="00C40332" w:rsidRDefault="000B1973">
            <w:pPr>
              <w:pStyle w:val="af2"/>
              <w:jc w:val="both"/>
            </w:pPr>
            <w:r>
              <w:rPr>
                <w:rFonts w:hint="eastAsia"/>
              </w:rPr>
              <w:t>（七）本</w:t>
            </w:r>
            <w:r>
              <w:rPr>
                <w:rFonts w:hint="eastAsia"/>
              </w:rPr>
              <w:t>项目</w:t>
            </w:r>
            <w:r>
              <w:rPr>
                <w:rFonts w:hint="eastAsia"/>
              </w:rPr>
              <w:t>不在河道内从事网箱、网围渔业养殖，不设立鱼罾、鱼簖等各类定置渔具、</w:t>
            </w:r>
          </w:p>
        </w:tc>
        <w:tc>
          <w:tcPr>
            <w:tcW w:w="954" w:type="dxa"/>
            <w:vAlign w:val="center"/>
          </w:tcPr>
          <w:p w:rsidR="00C40332" w:rsidRDefault="000B1973">
            <w:pPr>
              <w:pStyle w:val="af6"/>
            </w:pPr>
            <w:r>
              <w:rPr>
                <w:rFonts w:hint="eastAsia"/>
              </w:rPr>
              <w:t>相符</w:t>
            </w:r>
          </w:p>
        </w:tc>
      </w:tr>
      <w:tr w:rsidR="00C40332">
        <w:tc>
          <w:tcPr>
            <w:tcW w:w="3607" w:type="dxa"/>
            <w:shd w:val="clear" w:color="auto" w:fill="auto"/>
          </w:tcPr>
          <w:p w:rsidR="00C40332" w:rsidRDefault="000B1973">
            <w:pPr>
              <w:pStyle w:val="af6"/>
              <w:jc w:val="both"/>
            </w:pPr>
            <w:r>
              <w:rPr>
                <w:rFonts w:hint="eastAsia"/>
              </w:rPr>
              <w:t>第三十八条</w:t>
            </w:r>
            <w:r>
              <w:rPr>
                <w:rFonts w:hint="eastAsia"/>
              </w:rPr>
              <w:t xml:space="preserve"> </w:t>
            </w:r>
            <w:r>
              <w:rPr>
                <w:rFonts w:hint="eastAsia"/>
              </w:rPr>
              <w:t>通榆河一级、二级保护区限制下列行为</w:t>
            </w:r>
            <w:r>
              <w:rPr>
                <w:rFonts w:hint="eastAsia"/>
              </w:rPr>
              <w:t>：</w:t>
            </w:r>
          </w:p>
          <w:p w:rsidR="00C40332" w:rsidRDefault="000B1973">
            <w:pPr>
              <w:pStyle w:val="af6"/>
              <w:jc w:val="both"/>
            </w:pPr>
            <w:r>
              <w:rPr>
                <w:rFonts w:hint="eastAsia"/>
              </w:rPr>
              <w:t>（一）</w:t>
            </w:r>
            <w:r>
              <w:rPr>
                <w:rFonts w:hint="eastAsia"/>
              </w:rPr>
              <w:t>新建、扩建港口、码头</w:t>
            </w:r>
            <w:r>
              <w:rPr>
                <w:rFonts w:hint="eastAsia"/>
              </w:rPr>
              <w:t>；</w:t>
            </w:r>
          </w:p>
          <w:p w:rsidR="00C40332" w:rsidRDefault="000B1973">
            <w:pPr>
              <w:pStyle w:val="af6"/>
              <w:jc w:val="both"/>
            </w:pPr>
            <w:r>
              <w:rPr>
                <w:rFonts w:hint="eastAsia"/>
              </w:rPr>
              <w:t>（二）</w:t>
            </w:r>
            <w:r>
              <w:rPr>
                <w:rFonts w:hint="eastAsia"/>
              </w:rPr>
              <w:t>设置水上加油、加气站点</w:t>
            </w:r>
            <w:r>
              <w:rPr>
                <w:rFonts w:hint="eastAsia"/>
              </w:rPr>
              <w:t>；</w:t>
            </w:r>
          </w:p>
          <w:p w:rsidR="00C40332" w:rsidRDefault="000B1973">
            <w:pPr>
              <w:pStyle w:val="af6"/>
              <w:jc w:val="both"/>
            </w:pPr>
            <w:r>
              <w:rPr>
                <w:rFonts w:hint="eastAsia"/>
              </w:rPr>
              <w:t>（三）</w:t>
            </w:r>
            <w:r>
              <w:rPr>
                <w:rFonts w:hint="eastAsia"/>
              </w:rPr>
              <w:t>法律、法规限制的其他行为</w:t>
            </w:r>
            <w:r>
              <w:rPr>
                <w:rFonts w:hint="eastAsia"/>
              </w:rPr>
              <w:t>。</w:t>
            </w:r>
          </w:p>
        </w:tc>
        <w:tc>
          <w:tcPr>
            <w:tcW w:w="3750" w:type="dxa"/>
            <w:vAlign w:val="center"/>
          </w:tcPr>
          <w:p w:rsidR="00C40332" w:rsidRDefault="000B1973">
            <w:pPr>
              <w:pStyle w:val="af6"/>
              <w:jc w:val="both"/>
              <w:rPr>
                <w:rStyle w:val="Char"/>
              </w:rPr>
            </w:pPr>
            <w:r>
              <w:rPr>
                <w:rFonts w:hint="eastAsia"/>
              </w:rPr>
              <w:t>本</w:t>
            </w:r>
            <w:r>
              <w:rPr>
                <w:rFonts w:hint="eastAsia"/>
              </w:rPr>
              <w:t>项目</w:t>
            </w:r>
            <w:r>
              <w:rPr>
                <w:rFonts w:hint="eastAsia"/>
              </w:rPr>
              <w:t>属于铁路专</w:t>
            </w:r>
            <w:r>
              <w:rPr>
                <w:rStyle w:val="Char"/>
                <w:rFonts w:hint="eastAsia"/>
              </w:rPr>
              <w:t>用线项目。</w:t>
            </w:r>
          </w:p>
          <w:p w:rsidR="00C40332" w:rsidRDefault="000B1973">
            <w:pPr>
              <w:pStyle w:val="af6"/>
              <w:jc w:val="both"/>
            </w:pPr>
            <w:r>
              <w:rPr>
                <w:rFonts w:hint="eastAsia"/>
              </w:rPr>
              <w:t>（一）本</w:t>
            </w:r>
            <w:r>
              <w:rPr>
                <w:rFonts w:hint="eastAsia"/>
              </w:rPr>
              <w:t>项目</w:t>
            </w:r>
            <w:r>
              <w:rPr>
                <w:rFonts w:hint="eastAsia"/>
              </w:rPr>
              <w:t>不</w:t>
            </w:r>
            <w:r>
              <w:rPr>
                <w:rFonts w:hint="eastAsia"/>
              </w:rPr>
              <w:t>新建、扩建港口、码头</w:t>
            </w:r>
            <w:r>
              <w:rPr>
                <w:rFonts w:hint="eastAsia"/>
              </w:rPr>
              <w:t>；</w:t>
            </w:r>
          </w:p>
          <w:p w:rsidR="00C40332" w:rsidRDefault="000B1973">
            <w:pPr>
              <w:pStyle w:val="af6"/>
              <w:jc w:val="both"/>
            </w:pPr>
            <w:r>
              <w:rPr>
                <w:rFonts w:hint="eastAsia"/>
              </w:rPr>
              <w:t>（二）本</w:t>
            </w:r>
            <w:r>
              <w:rPr>
                <w:rFonts w:hint="eastAsia"/>
              </w:rPr>
              <w:t>项目</w:t>
            </w:r>
            <w:r>
              <w:rPr>
                <w:rFonts w:hint="eastAsia"/>
              </w:rPr>
              <w:t>不</w:t>
            </w:r>
            <w:r>
              <w:rPr>
                <w:rFonts w:hint="eastAsia"/>
              </w:rPr>
              <w:t>设置水上加油、加气站点</w:t>
            </w:r>
            <w:r>
              <w:rPr>
                <w:rFonts w:hint="eastAsia"/>
              </w:rPr>
              <w:t>；</w:t>
            </w:r>
            <w:r>
              <w:rPr>
                <w:rFonts w:hint="eastAsia"/>
              </w:rPr>
              <w:br/>
            </w:r>
            <w:r>
              <w:rPr>
                <w:rFonts w:hint="eastAsia"/>
              </w:rPr>
              <w:t>（三）本</w:t>
            </w:r>
            <w:r>
              <w:rPr>
                <w:rFonts w:hint="eastAsia"/>
              </w:rPr>
              <w:t>项目</w:t>
            </w:r>
            <w:r>
              <w:rPr>
                <w:rFonts w:hint="eastAsia"/>
              </w:rPr>
              <w:t>不属于</w:t>
            </w:r>
            <w:r>
              <w:rPr>
                <w:rFonts w:hint="eastAsia"/>
              </w:rPr>
              <w:t>法律、法规限制的其他行为</w:t>
            </w:r>
            <w:r>
              <w:rPr>
                <w:rFonts w:hint="eastAsia"/>
              </w:rPr>
              <w:t>。</w:t>
            </w:r>
          </w:p>
        </w:tc>
        <w:tc>
          <w:tcPr>
            <w:tcW w:w="954" w:type="dxa"/>
            <w:vAlign w:val="center"/>
          </w:tcPr>
          <w:p w:rsidR="00C40332" w:rsidRDefault="000B1973">
            <w:pPr>
              <w:pStyle w:val="af6"/>
            </w:pPr>
            <w:r>
              <w:rPr>
                <w:rFonts w:hint="eastAsia"/>
              </w:rPr>
              <w:t>相符</w:t>
            </w:r>
          </w:p>
        </w:tc>
      </w:tr>
    </w:tbl>
    <w:p w:rsidR="00C40332" w:rsidRDefault="000B1973" w:rsidP="00072846">
      <w:pPr>
        <w:ind w:firstLine="560"/>
      </w:pPr>
      <w:r>
        <w:rPr>
          <w:rFonts w:hint="eastAsia"/>
        </w:rPr>
        <w:t>由上表可知，本项目满足</w:t>
      </w:r>
      <w:r>
        <w:rPr>
          <w:rFonts w:hint="eastAsia"/>
        </w:rPr>
        <w:t>《江苏省通榆河水污染防治条例》中的相关</w:t>
      </w:r>
      <w:r>
        <w:rPr>
          <w:rFonts w:hint="eastAsia"/>
        </w:rPr>
        <w:t>要求。</w:t>
      </w:r>
    </w:p>
    <w:p w:rsidR="00C40332" w:rsidRDefault="000B1973">
      <w:pPr>
        <w:pStyle w:val="4"/>
      </w:pPr>
      <w:r>
        <w:rPr>
          <w:rFonts w:hint="eastAsia"/>
        </w:rPr>
        <w:t>1.4.7.8</w:t>
      </w:r>
      <w:r>
        <w:rPr>
          <w:rFonts w:hint="eastAsia"/>
        </w:rPr>
        <w:t>与《江苏省交通重点工程施工期生态环境保护管理办法</w:t>
      </w:r>
      <w:r>
        <w:rPr>
          <w:rFonts w:hint="eastAsia"/>
        </w:rPr>
        <w:t>（试行）》（苏交建〔</w:t>
      </w:r>
      <w:r>
        <w:rPr>
          <w:rFonts w:hint="eastAsia"/>
        </w:rPr>
        <w:t>2020</w:t>
      </w:r>
      <w:r>
        <w:rPr>
          <w:rFonts w:hint="eastAsia"/>
        </w:rPr>
        <w:t>〕</w:t>
      </w:r>
      <w:r>
        <w:rPr>
          <w:rFonts w:hint="eastAsia"/>
        </w:rPr>
        <w:t>17</w:t>
      </w:r>
      <w:r>
        <w:rPr>
          <w:rFonts w:hint="eastAsia"/>
        </w:rPr>
        <w:t>号）相符性分析</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17</w:t>
      </w:r>
      <w:r>
        <w:fldChar w:fldCharType="end"/>
      </w:r>
      <w:r>
        <w:rPr>
          <w:rFonts w:hint="eastAsia"/>
        </w:rPr>
        <w:t xml:space="preserve"> </w:t>
      </w:r>
      <w:r>
        <w:rPr>
          <w:rFonts w:hint="eastAsia"/>
        </w:rPr>
        <w:t>与苏交建〔</w:t>
      </w:r>
      <w:r>
        <w:rPr>
          <w:rFonts w:hint="eastAsia"/>
        </w:rPr>
        <w:t>2020</w:t>
      </w:r>
      <w:r>
        <w:rPr>
          <w:rFonts w:hint="eastAsia"/>
        </w:rPr>
        <w:t>〕</w:t>
      </w:r>
      <w:r>
        <w:rPr>
          <w:rFonts w:hint="eastAsia"/>
        </w:rPr>
        <w:t>17</w:t>
      </w:r>
      <w:r>
        <w:rPr>
          <w:rFonts w:hint="eastAsia"/>
        </w:rPr>
        <w:t>号相符性分析一览表</w:t>
      </w:r>
    </w:p>
    <w:tbl>
      <w:tblPr>
        <w:tblStyle w:val="ac"/>
        <w:tblW w:w="4998" w:type="pct"/>
        <w:tblLook w:val="04A0" w:firstRow="1" w:lastRow="0" w:firstColumn="1" w:lastColumn="0" w:noHBand="0" w:noVBand="1"/>
      </w:tblPr>
      <w:tblGrid>
        <w:gridCol w:w="4098"/>
        <w:gridCol w:w="3433"/>
        <w:gridCol w:w="988"/>
      </w:tblGrid>
      <w:tr w:rsidR="00C40332">
        <w:tc>
          <w:tcPr>
            <w:tcW w:w="2404" w:type="pct"/>
            <w:vAlign w:val="center"/>
          </w:tcPr>
          <w:p w:rsidR="00C40332" w:rsidRDefault="000B1973">
            <w:pPr>
              <w:pStyle w:val="af5"/>
              <w:rPr>
                <w:b/>
                <w:bCs/>
              </w:rPr>
            </w:pPr>
            <w:r>
              <w:rPr>
                <w:rFonts w:hint="eastAsia"/>
                <w:b/>
                <w:bCs/>
              </w:rPr>
              <w:t>文件规定</w:t>
            </w:r>
          </w:p>
        </w:tc>
        <w:tc>
          <w:tcPr>
            <w:tcW w:w="2014" w:type="pct"/>
            <w:vAlign w:val="center"/>
          </w:tcPr>
          <w:p w:rsidR="00C40332" w:rsidRDefault="000B1973">
            <w:pPr>
              <w:pStyle w:val="af5"/>
              <w:rPr>
                <w:b/>
                <w:bCs/>
              </w:rPr>
            </w:pPr>
            <w:r>
              <w:rPr>
                <w:rFonts w:hint="eastAsia"/>
                <w:b/>
                <w:bCs/>
              </w:rPr>
              <w:t>本项目</w:t>
            </w:r>
          </w:p>
        </w:tc>
        <w:tc>
          <w:tcPr>
            <w:tcW w:w="580" w:type="pct"/>
            <w:vAlign w:val="center"/>
          </w:tcPr>
          <w:p w:rsidR="00C40332" w:rsidRDefault="000B1973">
            <w:pPr>
              <w:pStyle w:val="af5"/>
              <w:rPr>
                <w:b/>
                <w:bCs/>
              </w:rPr>
            </w:pPr>
            <w:r>
              <w:rPr>
                <w:rFonts w:hint="eastAsia"/>
                <w:b/>
                <w:bCs/>
              </w:rPr>
              <w:t>相符性分析</w:t>
            </w:r>
          </w:p>
        </w:tc>
      </w:tr>
      <w:tr w:rsidR="00C40332">
        <w:tc>
          <w:tcPr>
            <w:tcW w:w="2404" w:type="pct"/>
            <w:vAlign w:val="center"/>
          </w:tcPr>
          <w:p w:rsidR="00C40332" w:rsidRDefault="000B1973">
            <w:pPr>
              <w:pStyle w:val="af5"/>
              <w:jc w:val="left"/>
            </w:pPr>
            <w:r>
              <w:rPr>
                <w:rFonts w:hint="eastAsia"/>
              </w:rPr>
              <w:t>第五条</w:t>
            </w:r>
            <w:r>
              <w:rPr>
                <w:rFonts w:hint="eastAsia"/>
              </w:rPr>
              <w:t xml:space="preserve"> </w:t>
            </w:r>
            <w:r>
              <w:rPr>
                <w:rFonts w:hint="eastAsia"/>
              </w:rPr>
              <w:t>建设单位按照生态环境保护有关法律法规规定，负责施工期环境保护和污染防治的管理工作，对设计、施工、监理单位环境保护工作进行管理；应在施工招标文件、施工合同和工程监理招标文件中明确环境保护条款和责任；将交通重点工</w:t>
            </w:r>
            <w:r>
              <w:rPr>
                <w:rFonts w:hint="eastAsia"/>
              </w:rPr>
              <w:lastRenderedPageBreak/>
              <w:t>程环境保护费用列入工程造价。</w:t>
            </w:r>
          </w:p>
        </w:tc>
        <w:tc>
          <w:tcPr>
            <w:tcW w:w="2014" w:type="pct"/>
            <w:vAlign w:val="center"/>
          </w:tcPr>
          <w:p w:rsidR="00C40332" w:rsidRDefault="000B1973">
            <w:pPr>
              <w:pStyle w:val="af5"/>
              <w:jc w:val="left"/>
            </w:pPr>
            <w:r>
              <w:rPr>
                <w:rFonts w:hint="eastAsia"/>
              </w:rPr>
              <w:lastRenderedPageBreak/>
              <w:t>本环评要求建设单位按照生态环境保护有关法律法规规定，负责施工期环境保护和污染防治的管理工作，对设计、施工、监理单位环境保护工作进行管理，并在施工招标文件、施工合同和工程监理招标文</w:t>
            </w:r>
            <w:r>
              <w:rPr>
                <w:rFonts w:hint="eastAsia"/>
              </w:rPr>
              <w:lastRenderedPageBreak/>
              <w:t>件中明确环境保护条款和责任；</w:t>
            </w:r>
          </w:p>
          <w:p w:rsidR="00C40332" w:rsidRDefault="000B1973">
            <w:pPr>
              <w:pStyle w:val="af5"/>
              <w:jc w:val="left"/>
            </w:pPr>
            <w:r>
              <w:rPr>
                <w:rFonts w:hint="eastAsia"/>
              </w:rPr>
              <w:t>根据初步设计，本项目已将交通重点工程环境保护费用列入工程造价。</w:t>
            </w:r>
          </w:p>
        </w:tc>
        <w:tc>
          <w:tcPr>
            <w:tcW w:w="580" w:type="pct"/>
            <w:vAlign w:val="center"/>
          </w:tcPr>
          <w:p w:rsidR="00C40332" w:rsidRDefault="000B1973">
            <w:pPr>
              <w:pStyle w:val="af5"/>
            </w:pPr>
            <w:r>
              <w:rPr>
                <w:rFonts w:hint="eastAsia"/>
              </w:rPr>
              <w:lastRenderedPageBreak/>
              <w:t>相符</w:t>
            </w:r>
          </w:p>
        </w:tc>
      </w:tr>
      <w:tr w:rsidR="00C40332">
        <w:tc>
          <w:tcPr>
            <w:tcW w:w="2404" w:type="pct"/>
            <w:vAlign w:val="center"/>
          </w:tcPr>
          <w:p w:rsidR="00C40332" w:rsidRDefault="000B1973">
            <w:pPr>
              <w:pStyle w:val="af5"/>
              <w:jc w:val="left"/>
            </w:pPr>
            <w:r>
              <w:lastRenderedPageBreak/>
              <w:t>第十条</w:t>
            </w:r>
            <w:r>
              <w:t xml:space="preserve"> </w:t>
            </w:r>
            <w:r>
              <w:t>施工单位应当制定具体的施工扬尘污染防治实施方案。暂时不能开工的建设用地，建设单位应当对裸露地面进行覆盖</w:t>
            </w:r>
            <w:r>
              <w:rPr>
                <w:rFonts w:hint="eastAsia"/>
              </w:rPr>
              <w:t>；</w:t>
            </w:r>
            <w:r>
              <w:t>超过三个月的，应当进行绿化、铺装或者遮盖。</w:t>
            </w:r>
          </w:p>
        </w:tc>
        <w:tc>
          <w:tcPr>
            <w:tcW w:w="2014" w:type="pct"/>
            <w:vAlign w:val="center"/>
          </w:tcPr>
          <w:p w:rsidR="00C40332" w:rsidRDefault="000B1973">
            <w:pPr>
              <w:pStyle w:val="af5"/>
              <w:jc w:val="left"/>
            </w:pPr>
            <w:r>
              <w:rPr>
                <w:rFonts w:hint="eastAsia"/>
              </w:rPr>
              <w:t>本环评施工单位应按照环评中提出的施工期废气防治措施、《连云港市扬尘污染防治管理办法》以及苏交建〔</w:t>
            </w:r>
            <w:r>
              <w:rPr>
                <w:rFonts w:hint="eastAsia"/>
              </w:rPr>
              <w:t>2020</w:t>
            </w:r>
            <w:r>
              <w:rPr>
                <w:rFonts w:hint="eastAsia"/>
              </w:rPr>
              <w:t>〕</w:t>
            </w:r>
            <w:r>
              <w:rPr>
                <w:rFonts w:hint="eastAsia"/>
              </w:rPr>
              <w:t>17</w:t>
            </w:r>
            <w:r>
              <w:rPr>
                <w:rFonts w:hint="eastAsia"/>
              </w:rPr>
              <w:t>号文制定</w:t>
            </w:r>
            <w:r>
              <w:t>具体的施工扬尘污染防治实施方案</w:t>
            </w:r>
            <w:r>
              <w:rPr>
                <w:rFonts w:hint="eastAsia"/>
              </w:rPr>
              <w:t>。</w:t>
            </w:r>
          </w:p>
          <w:p w:rsidR="00C40332" w:rsidRDefault="000B1973">
            <w:pPr>
              <w:pStyle w:val="af5"/>
              <w:jc w:val="left"/>
            </w:pPr>
            <w:r>
              <w:rPr>
                <w:rFonts w:hint="eastAsia"/>
              </w:rPr>
              <w:t>本环评要求对</w:t>
            </w:r>
            <w:r>
              <w:t>暂时不能开工的建设用地，建设单位应当对裸露地面进行覆盖</w:t>
            </w:r>
            <w:r>
              <w:rPr>
                <w:rFonts w:hint="eastAsia"/>
              </w:rPr>
              <w:t>；</w:t>
            </w:r>
            <w:r>
              <w:t>超过三个月的，应当进行绿化、铺装或者遮盖。</w:t>
            </w:r>
          </w:p>
        </w:tc>
        <w:tc>
          <w:tcPr>
            <w:tcW w:w="580" w:type="pct"/>
            <w:vAlign w:val="center"/>
          </w:tcPr>
          <w:p w:rsidR="00C40332" w:rsidRDefault="000B1973">
            <w:pPr>
              <w:pStyle w:val="af5"/>
            </w:pPr>
            <w:r>
              <w:rPr>
                <w:rFonts w:hint="eastAsia"/>
              </w:rPr>
              <w:t>相符</w:t>
            </w:r>
          </w:p>
        </w:tc>
      </w:tr>
      <w:tr w:rsidR="00C40332">
        <w:tc>
          <w:tcPr>
            <w:tcW w:w="2404" w:type="pct"/>
            <w:vAlign w:val="center"/>
          </w:tcPr>
          <w:p w:rsidR="00C40332" w:rsidRDefault="000B1973">
            <w:pPr>
              <w:pStyle w:val="af5"/>
              <w:jc w:val="left"/>
            </w:pPr>
            <w:r>
              <w:t>第十一条</w:t>
            </w:r>
            <w:r>
              <w:t xml:space="preserve"> </w:t>
            </w:r>
            <w:r>
              <w:t>工程施工废水和生活污水不得随意排放，避免影响水体水质。施工废水经沉淀处理后优先回用，生活污水应有效收集、妥善处理。</w:t>
            </w:r>
          </w:p>
        </w:tc>
        <w:tc>
          <w:tcPr>
            <w:tcW w:w="2014" w:type="pct"/>
            <w:vAlign w:val="center"/>
          </w:tcPr>
          <w:p w:rsidR="00C40332" w:rsidRDefault="000B1973">
            <w:pPr>
              <w:pStyle w:val="af5"/>
              <w:jc w:val="left"/>
            </w:pPr>
            <w:r>
              <w:rPr>
                <w:rFonts w:hint="eastAsia"/>
              </w:rPr>
              <w:t>本项目</w:t>
            </w:r>
            <w:r>
              <w:t>施工废水经沉淀处理后</w:t>
            </w:r>
            <w:r>
              <w:rPr>
                <w:rFonts w:hint="eastAsia"/>
              </w:rPr>
              <w:t>用于车辆冲洗、洒水降尘等，不外排。</w:t>
            </w:r>
          </w:p>
        </w:tc>
        <w:tc>
          <w:tcPr>
            <w:tcW w:w="580" w:type="pct"/>
            <w:vAlign w:val="center"/>
          </w:tcPr>
          <w:p w:rsidR="00C40332" w:rsidRDefault="000B1973">
            <w:pPr>
              <w:pStyle w:val="af5"/>
            </w:pPr>
            <w:r>
              <w:rPr>
                <w:rFonts w:hint="eastAsia"/>
              </w:rPr>
              <w:t>相符</w:t>
            </w:r>
          </w:p>
        </w:tc>
      </w:tr>
      <w:tr w:rsidR="00C40332">
        <w:tc>
          <w:tcPr>
            <w:tcW w:w="2404" w:type="pct"/>
            <w:vAlign w:val="center"/>
          </w:tcPr>
          <w:p w:rsidR="00C40332" w:rsidRDefault="000B1973">
            <w:pPr>
              <w:pStyle w:val="af5"/>
              <w:jc w:val="left"/>
            </w:pPr>
            <w:r>
              <w:rPr>
                <w:rFonts w:hint="eastAsia"/>
              </w:rPr>
              <w:t>第十二条</w:t>
            </w:r>
            <w:r>
              <w:rPr>
                <w:rFonts w:hint="eastAsia"/>
              </w:rPr>
              <w:t xml:space="preserve"> </w:t>
            </w:r>
            <w:r>
              <w:rPr>
                <w:rFonts w:hint="eastAsia"/>
              </w:rPr>
              <w:t>施工期应节约能源、资源，减少建材浪</w:t>
            </w:r>
            <w:r>
              <w:rPr>
                <w:rFonts w:hint="eastAsia"/>
              </w:rPr>
              <w:t>费；剥高表土的临时堆放场要因地制宜，做好必要的排水、挡护、防尘措施，及时回用；建筑垃圾尽量综合利用，并按照当地环境卫生主管部门规定做好污染防治、利用或者处置，处理方案和采取的污染防治措施应及时报环境卫生主管部门备案。</w:t>
            </w:r>
          </w:p>
        </w:tc>
        <w:tc>
          <w:tcPr>
            <w:tcW w:w="2014" w:type="pct"/>
            <w:vAlign w:val="center"/>
          </w:tcPr>
          <w:p w:rsidR="00C40332" w:rsidRDefault="000B1973">
            <w:pPr>
              <w:pStyle w:val="af5"/>
              <w:jc w:val="left"/>
            </w:pPr>
            <w:r>
              <w:rPr>
                <w:rFonts w:hint="eastAsia"/>
              </w:rPr>
              <w:t>本环评要求施工期应提前做好物料规划，避免建材、能源等浪费；</w:t>
            </w:r>
          </w:p>
          <w:p w:rsidR="00C40332" w:rsidRDefault="000B1973">
            <w:pPr>
              <w:pStyle w:val="af5"/>
              <w:jc w:val="left"/>
            </w:pPr>
            <w:r>
              <w:rPr>
                <w:rFonts w:hint="eastAsia"/>
              </w:rPr>
              <w:t>项目设置的临时堆场设置排水、挡护、防尘措施，产生的地表径流经沉淀后回用于车辆冲洗、洒水降尘等，不外排；</w:t>
            </w:r>
          </w:p>
          <w:p w:rsidR="00C40332" w:rsidRDefault="000B1973">
            <w:pPr>
              <w:pStyle w:val="af5"/>
              <w:jc w:val="left"/>
            </w:pPr>
            <w:r>
              <w:rPr>
                <w:rFonts w:hint="eastAsia"/>
              </w:rPr>
              <w:t>本项目产生的建筑垃圾回收大部分有用的建筑材料后，将不能回用的建筑垃圾运送至连云港市指定的建筑垃圾处理点，其建筑垃圾处理方案和采取的污染防治措施应及时报环境卫生主管部门备案。</w:t>
            </w:r>
          </w:p>
        </w:tc>
        <w:tc>
          <w:tcPr>
            <w:tcW w:w="580" w:type="pct"/>
            <w:vAlign w:val="center"/>
          </w:tcPr>
          <w:p w:rsidR="00C40332" w:rsidRDefault="000B1973">
            <w:pPr>
              <w:pStyle w:val="af5"/>
            </w:pPr>
            <w:r>
              <w:rPr>
                <w:rFonts w:hint="eastAsia"/>
              </w:rPr>
              <w:t>相符</w:t>
            </w:r>
          </w:p>
        </w:tc>
      </w:tr>
      <w:tr w:rsidR="00C40332">
        <w:tc>
          <w:tcPr>
            <w:tcW w:w="2404" w:type="pct"/>
            <w:vAlign w:val="center"/>
          </w:tcPr>
          <w:p w:rsidR="00C40332" w:rsidRDefault="000B1973">
            <w:pPr>
              <w:pStyle w:val="af5"/>
              <w:jc w:val="left"/>
            </w:pPr>
            <w:r>
              <w:rPr>
                <w:rFonts w:hint="eastAsia"/>
              </w:rPr>
              <w:t>第十三条</w:t>
            </w:r>
            <w:r>
              <w:rPr>
                <w:rFonts w:hint="eastAsia"/>
              </w:rPr>
              <w:t xml:space="preserve"> </w:t>
            </w:r>
            <w:r>
              <w:rPr>
                <w:rFonts w:hint="eastAsia"/>
              </w:rPr>
              <w:t>施工过程中应优先选用低噪声施工工艺及机械设备，合理安排施工布局和施工作业时间，规范各类机械设备的使用，加强施工机械和工程车辆的维护保养。对噪声敏感区宜采取设置围挡等有效的隔音降噪措施。</w:t>
            </w:r>
          </w:p>
        </w:tc>
        <w:tc>
          <w:tcPr>
            <w:tcW w:w="2014" w:type="pct"/>
            <w:vAlign w:val="center"/>
          </w:tcPr>
          <w:p w:rsidR="00C40332" w:rsidRDefault="000B1973">
            <w:pPr>
              <w:pStyle w:val="af5"/>
              <w:jc w:val="left"/>
            </w:pPr>
            <w:r>
              <w:rPr>
                <w:rFonts w:hint="eastAsia"/>
              </w:rPr>
              <w:t>本环评要求施工期优先选用低噪声施工工艺及机械设备，合理安排施工布局和施工作业时间，规范各类机械设备的使用，加强施工机械和工程车辆的维护</w:t>
            </w:r>
            <w:r>
              <w:rPr>
                <w:rFonts w:hint="eastAsia"/>
              </w:rPr>
              <w:t>保养。对噪声敏感区设置围挡、移动式声屏障等降噪措施。</w:t>
            </w:r>
          </w:p>
        </w:tc>
        <w:tc>
          <w:tcPr>
            <w:tcW w:w="580" w:type="pct"/>
            <w:vAlign w:val="center"/>
          </w:tcPr>
          <w:p w:rsidR="00C40332" w:rsidRDefault="000B1973">
            <w:pPr>
              <w:pStyle w:val="af5"/>
            </w:pPr>
            <w:r>
              <w:rPr>
                <w:rFonts w:hint="eastAsia"/>
              </w:rPr>
              <w:t>相符</w:t>
            </w:r>
          </w:p>
        </w:tc>
      </w:tr>
      <w:tr w:rsidR="00C40332">
        <w:tc>
          <w:tcPr>
            <w:tcW w:w="2404" w:type="pct"/>
            <w:vAlign w:val="center"/>
          </w:tcPr>
          <w:p w:rsidR="00C40332" w:rsidRDefault="000B1973">
            <w:pPr>
              <w:pStyle w:val="af5"/>
              <w:jc w:val="left"/>
            </w:pPr>
            <w:r>
              <w:rPr>
                <w:rFonts w:hint="eastAsia"/>
              </w:rPr>
              <w:t>第十四条</w:t>
            </w:r>
            <w:r>
              <w:rPr>
                <w:rFonts w:hint="eastAsia"/>
              </w:rPr>
              <w:t xml:space="preserve"> </w:t>
            </w:r>
            <w:r>
              <w:rPr>
                <w:rFonts w:hint="eastAsia"/>
              </w:rPr>
              <w:t>在光敏感区域夜间施工时，电焊作业和大型照明灯具应采取防光外泄措施，避免产生光污染。</w:t>
            </w:r>
          </w:p>
        </w:tc>
        <w:tc>
          <w:tcPr>
            <w:tcW w:w="2014" w:type="pct"/>
            <w:vAlign w:val="center"/>
          </w:tcPr>
          <w:p w:rsidR="00C40332" w:rsidRDefault="000B1973">
            <w:pPr>
              <w:pStyle w:val="af5"/>
              <w:jc w:val="left"/>
            </w:pPr>
            <w:r>
              <w:rPr>
                <w:rFonts w:hint="eastAsia"/>
              </w:rPr>
              <w:t>本项目禁止夜间施工（抢修、抢险施工作业除外）。</w:t>
            </w:r>
          </w:p>
        </w:tc>
        <w:tc>
          <w:tcPr>
            <w:tcW w:w="580" w:type="pct"/>
            <w:vAlign w:val="center"/>
          </w:tcPr>
          <w:p w:rsidR="00C40332" w:rsidRDefault="000B1973">
            <w:pPr>
              <w:pStyle w:val="af5"/>
            </w:pPr>
            <w:r>
              <w:rPr>
                <w:rFonts w:hint="eastAsia"/>
              </w:rPr>
              <w:t>相符</w:t>
            </w:r>
          </w:p>
        </w:tc>
      </w:tr>
      <w:tr w:rsidR="00C40332">
        <w:tc>
          <w:tcPr>
            <w:tcW w:w="2404" w:type="pct"/>
            <w:vAlign w:val="center"/>
          </w:tcPr>
          <w:p w:rsidR="00C40332" w:rsidRDefault="000B1973">
            <w:pPr>
              <w:pStyle w:val="af5"/>
              <w:jc w:val="left"/>
            </w:pPr>
            <w:r>
              <w:rPr>
                <w:rFonts w:hint="eastAsia"/>
              </w:rPr>
              <w:t>第十五条</w:t>
            </w:r>
            <w:r>
              <w:rPr>
                <w:rFonts w:hint="eastAsia"/>
              </w:rPr>
              <w:t xml:space="preserve"> </w:t>
            </w:r>
            <w:r>
              <w:rPr>
                <w:rFonts w:hint="eastAsia"/>
              </w:rPr>
              <w:t>工程施工应避绕生态敏感区，减少植被破坏和耕地占用；合理调配工程土石方，做好建筑垃圾处理和回收利用；严格控制作业带宽度，减少对原地貌和植被的破坏；加强施工期水土保持，施工完毕立即恢复植被或复垦。涉及生态保护红线和生态空间管控区域的施工工程，通过采用“无害化”穿（跨）越的方式降低对生态环境的影</w:t>
            </w:r>
            <w:r>
              <w:rPr>
                <w:rFonts w:hint="eastAsia"/>
              </w:rPr>
              <w:t>响。</w:t>
            </w:r>
          </w:p>
        </w:tc>
        <w:tc>
          <w:tcPr>
            <w:tcW w:w="2014" w:type="pct"/>
            <w:vAlign w:val="center"/>
          </w:tcPr>
          <w:p w:rsidR="00C40332" w:rsidRDefault="000B1973">
            <w:pPr>
              <w:pStyle w:val="af5"/>
              <w:jc w:val="left"/>
            </w:pPr>
            <w:r>
              <w:rPr>
                <w:rFonts w:hint="eastAsia"/>
              </w:rPr>
              <w:t>本项目涉及</w:t>
            </w:r>
            <w:r>
              <w:rPr>
                <w:rFonts w:hint="eastAsia"/>
              </w:rPr>
              <w:t>通榆河（赣榆区）清水通道维护区</w:t>
            </w:r>
            <w:r>
              <w:rPr>
                <w:rFonts w:hint="eastAsia"/>
              </w:rPr>
              <w:t>，本次环评要求在该区域</w:t>
            </w:r>
            <w:r>
              <w:rPr>
                <w:rFonts w:hint="eastAsia"/>
              </w:rPr>
              <w:t>减少植被破坏和耕地占用；</w:t>
            </w:r>
            <w:r>
              <w:rPr>
                <w:rFonts w:hint="eastAsia"/>
              </w:rPr>
              <w:t>本次环评要求建设单位和施工单位</w:t>
            </w:r>
            <w:r>
              <w:rPr>
                <w:rFonts w:hint="eastAsia"/>
              </w:rPr>
              <w:t>合理调配工程土石方，做好建筑垃圾处理和回收利用；</w:t>
            </w:r>
            <w:r>
              <w:rPr>
                <w:rFonts w:hint="eastAsia"/>
              </w:rPr>
              <w:t>本次环评要求建设单位和施工单位</w:t>
            </w:r>
            <w:r>
              <w:rPr>
                <w:rFonts w:hint="eastAsia"/>
              </w:rPr>
              <w:t>严格控制作业带宽度，减少对原地貌和植被的破坏；</w:t>
            </w:r>
            <w:r>
              <w:rPr>
                <w:rFonts w:hint="eastAsia"/>
              </w:rPr>
              <w:t>本次环评要求建设单位和施工单位</w:t>
            </w:r>
            <w:r>
              <w:rPr>
                <w:rFonts w:hint="eastAsia"/>
              </w:rPr>
              <w:t>加强施工期水土保持，施工完毕立即恢复植被或复垦；</w:t>
            </w:r>
          </w:p>
          <w:p w:rsidR="00C40332" w:rsidRDefault="000B1973">
            <w:pPr>
              <w:pStyle w:val="af5"/>
              <w:jc w:val="left"/>
            </w:pPr>
            <w:r>
              <w:rPr>
                <w:rFonts w:hint="eastAsia"/>
              </w:rPr>
              <w:lastRenderedPageBreak/>
              <w:t>本项目不涉及生态保护红线，但涉及</w:t>
            </w:r>
            <w:r>
              <w:rPr>
                <w:rFonts w:hint="eastAsia"/>
              </w:rPr>
              <w:t>通榆河（赣榆区）清水通道维护区</w:t>
            </w:r>
            <w:r>
              <w:rPr>
                <w:rFonts w:hint="eastAsia"/>
              </w:rPr>
              <w:t>，已根据相关要求取得</w:t>
            </w:r>
            <w:r>
              <w:rPr>
                <w:rFonts w:hint="eastAsia"/>
              </w:rPr>
              <w:t>《连云港市人民政府关于连云港赣榆港区铁路专用线二期正线工程涉及生态空间管控区域属于允许开展的有限人为活动</w:t>
            </w:r>
            <w:r>
              <w:rPr>
                <w:rFonts w:hint="eastAsia"/>
              </w:rPr>
              <w:t>论证意见的函》（连政函〔</w:t>
            </w:r>
            <w:r>
              <w:rPr>
                <w:rFonts w:hint="eastAsia"/>
              </w:rPr>
              <w:t>2024</w:t>
            </w:r>
            <w:r>
              <w:rPr>
                <w:rFonts w:hint="eastAsia"/>
              </w:rPr>
              <w:t>〕</w:t>
            </w:r>
            <w:r>
              <w:rPr>
                <w:rFonts w:hint="eastAsia"/>
              </w:rPr>
              <w:t>50</w:t>
            </w:r>
            <w:r>
              <w:rPr>
                <w:rFonts w:hint="eastAsia"/>
              </w:rPr>
              <w:t>号），并采取相应措施降低</w:t>
            </w:r>
            <w:r>
              <w:rPr>
                <w:rFonts w:hint="eastAsia"/>
              </w:rPr>
              <w:t>对生态环境的影响</w:t>
            </w:r>
            <w:r>
              <w:rPr>
                <w:rFonts w:hint="eastAsia"/>
              </w:rPr>
              <w:t>。</w:t>
            </w:r>
          </w:p>
        </w:tc>
        <w:tc>
          <w:tcPr>
            <w:tcW w:w="580" w:type="pct"/>
            <w:vAlign w:val="center"/>
          </w:tcPr>
          <w:p w:rsidR="00C40332" w:rsidRDefault="000B1973">
            <w:pPr>
              <w:pStyle w:val="af5"/>
            </w:pPr>
            <w:r>
              <w:rPr>
                <w:rFonts w:hint="eastAsia"/>
              </w:rPr>
              <w:lastRenderedPageBreak/>
              <w:t>相符</w:t>
            </w:r>
          </w:p>
        </w:tc>
      </w:tr>
      <w:tr w:rsidR="00C40332">
        <w:tc>
          <w:tcPr>
            <w:tcW w:w="2404" w:type="pct"/>
            <w:vAlign w:val="center"/>
          </w:tcPr>
          <w:p w:rsidR="00C40332" w:rsidRDefault="000B1973">
            <w:pPr>
              <w:pStyle w:val="af5"/>
              <w:jc w:val="left"/>
            </w:pPr>
            <w:r>
              <w:rPr>
                <w:rFonts w:hint="eastAsia"/>
              </w:rPr>
              <w:lastRenderedPageBreak/>
              <w:t>第十六条</w:t>
            </w:r>
            <w:r>
              <w:rPr>
                <w:rFonts w:hint="eastAsia"/>
              </w:rPr>
              <w:t xml:space="preserve"> </w:t>
            </w:r>
            <w:r>
              <w:rPr>
                <w:rFonts w:hint="eastAsia"/>
              </w:rPr>
              <w:t>建设单位应按有关要求开展施工期自行监测工作</w:t>
            </w:r>
          </w:p>
        </w:tc>
        <w:tc>
          <w:tcPr>
            <w:tcW w:w="2014" w:type="pct"/>
            <w:vAlign w:val="center"/>
          </w:tcPr>
          <w:p w:rsidR="00C40332" w:rsidRDefault="000B1973">
            <w:pPr>
              <w:pStyle w:val="af5"/>
              <w:jc w:val="left"/>
            </w:pPr>
            <w:r>
              <w:rPr>
                <w:rFonts w:hint="eastAsia"/>
              </w:rPr>
              <w:t>要求建设单位按照环评中的要求开展施工期自行监测工作。</w:t>
            </w:r>
          </w:p>
        </w:tc>
        <w:tc>
          <w:tcPr>
            <w:tcW w:w="580" w:type="pct"/>
            <w:vAlign w:val="center"/>
          </w:tcPr>
          <w:p w:rsidR="00C40332" w:rsidRDefault="000B1973">
            <w:pPr>
              <w:pStyle w:val="af5"/>
            </w:pPr>
            <w:r>
              <w:rPr>
                <w:rFonts w:hint="eastAsia"/>
              </w:rPr>
              <w:t>相符</w:t>
            </w:r>
          </w:p>
        </w:tc>
      </w:tr>
      <w:tr w:rsidR="00C40332">
        <w:tc>
          <w:tcPr>
            <w:tcW w:w="2404" w:type="pct"/>
            <w:vAlign w:val="center"/>
          </w:tcPr>
          <w:p w:rsidR="00C40332" w:rsidRDefault="000B1973">
            <w:pPr>
              <w:pStyle w:val="af5"/>
              <w:jc w:val="left"/>
            </w:pPr>
            <w:r>
              <w:rPr>
                <w:rFonts w:hint="eastAsia"/>
              </w:rPr>
              <w:t>第十七条</w:t>
            </w:r>
            <w:r>
              <w:rPr>
                <w:rFonts w:hint="eastAsia"/>
              </w:rPr>
              <w:t xml:space="preserve"> </w:t>
            </w:r>
            <w:r>
              <w:rPr>
                <w:rFonts w:hint="eastAsia"/>
              </w:rPr>
              <w:t>建设单位要运用信息化手段，逐步建立工程项目建设作业与环保监测部门网格化区域环保监测数据的共享交换机制，实现重污染天气应急响应与施工差别化管控措施的有效联动。</w:t>
            </w:r>
          </w:p>
        </w:tc>
        <w:tc>
          <w:tcPr>
            <w:tcW w:w="2014" w:type="pct"/>
            <w:vAlign w:val="center"/>
          </w:tcPr>
          <w:p w:rsidR="00C40332" w:rsidRDefault="000B1973">
            <w:pPr>
              <w:pStyle w:val="af5"/>
              <w:jc w:val="left"/>
            </w:pPr>
            <w:r>
              <w:rPr>
                <w:rFonts w:hint="eastAsia"/>
              </w:rPr>
              <w:t>本环评要求建设单位根据《施工场地扬尘排放标准》（</w:t>
            </w:r>
            <w:r>
              <w:rPr>
                <w:rFonts w:hint="eastAsia"/>
              </w:rPr>
              <w:t>DB32/4437-2022</w:t>
            </w:r>
            <w:r>
              <w:rPr>
                <w:rFonts w:hint="eastAsia"/>
              </w:rPr>
              <w:t>）设置扬尘自动监测点，</w:t>
            </w:r>
            <w:r>
              <w:rPr>
                <w:rFonts w:hint="eastAsia"/>
              </w:rPr>
              <w:t>与环保监测部门共享监测数据。</w:t>
            </w:r>
          </w:p>
        </w:tc>
        <w:tc>
          <w:tcPr>
            <w:tcW w:w="580" w:type="pct"/>
            <w:vAlign w:val="center"/>
          </w:tcPr>
          <w:p w:rsidR="00C40332" w:rsidRDefault="000B1973">
            <w:pPr>
              <w:pStyle w:val="af5"/>
            </w:pPr>
            <w:r>
              <w:rPr>
                <w:rFonts w:hint="eastAsia"/>
              </w:rPr>
              <w:t>相符</w:t>
            </w:r>
          </w:p>
        </w:tc>
      </w:tr>
      <w:tr w:rsidR="00C40332">
        <w:tc>
          <w:tcPr>
            <w:tcW w:w="2404" w:type="pct"/>
            <w:vAlign w:val="center"/>
          </w:tcPr>
          <w:p w:rsidR="00C40332" w:rsidRDefault="000B1973">
            <w:pPr>
              <w:pStyle w:val="af5"/>
              <w:jc w:val="left"/>
            </w:pPr>
            <w:r>
              <w:rPr>
                <w:rFonts w:hint="eastAsia"/>
              </w:rPr>
              <w:t>第十九条</w:t>
            </w:r>
            <w:r>
              <w:rPr>
                <w:rFonts w:hint="eastAsia"/>
              </w:rPr>
              <w:t xml:space="preserve"> </w:t>
            </w:r>
            <w:r>
              <w:rPr>
                <w:rFonts w:hint="eastAsia"/>
              </w:rPr>
              <w:t>在重污染天气预警期间，施工单位应严格执行法律法规、应急预案规定的应急减排措施。</w:t>
            </w:r>
          </w:p>
        </w:tc>
        <w:tc>
          <w:tcPr>
            <w:tcW w:w="2014" w:type="pct"/>
            <w:vAlign w:val="center"/>
          </w:tcPr>
          <w:p w:rsidR="00C40332" w:rsidRDefault="000B1973">
            <w:pPr>
              <w:pStyle w:val="af5"/>
              <w:jc w:val="left"/>
            </w:pPr>
            <w:r>
              <w:t>重污染天气预警期间，施工单位应严格执行法律法规、应急预案规定的应急减排措施</w:t>
            </w:r>
            <w:r>
              <w:rPr>
                <w:rFonts w:hint="eastAsia"/>
              </w:rPr>
              <w:t>。</w:t>
            </w:r>
          </w:p>
        </w:tc>
        <w:tc>
          <w:tcPr>
            <w:tcW w:w="580" w:type="pct"/>
            <w:vAlign w:val="center"/>
          </w:tcPr>
          <w:p w:rsidR="00C40332" w:rsidRDefault="000B1973">
            <w:pPr>
              <w:pStyle w:val="af5"/>
            </w:pPr>
            <w:r>
              <w:rPr>
                <w:rFonts w:hint="eastAsia"/>
              </w:rPr>
              <w:t>相符</w:t>
            </w:r>
          </w:p>
        </w:tc>
      </w:tr>
    </w:tbl>
    <w:p w:rsidR="00C40332" w:rsidRDefault="000B1973" w:rsidP="00072846">
      <w:pPr>
        <w:ind w:firstLine="560"/>
      </w:pPr>
      <w:r>
        <w:rPr>
          <w:rFonts w:hint="eastAsia"/>
        </w:rPr>
        <w:t>由上表可知，本项目满足</w:t>
      </w:r>
      <w:r>
        <w:rPr>
          <w:rFonts w:hint="eastAsia"/>
        </w:rPr>
        <w:t>《江苏省交通重点工程施工期生态环境保护管理办法（试行）》（苏交建〔</w:t>
      </w:r>
      <w:r>
        <w:rPr>
          <w:rFonts w:hint="eastAsia"/>
        </w:rPr>
        <w:t>2020</w:t>
      </w:r>
      <w:r>
        <w:rPr>
          <w:rFonts w:hint="eastAsia"/>
        </w:rPr>
        <w:t>〕</w:t>
      </w:r>
      <w:r>
        <w:rPr>
          <w:rFonts w:hint="eastAsia"/>
        </w:rPr>
        <w:t>17</w:t>
      </w:r>
      <w:r>
        <w:rPr>
          <w:rFonts w:hint="eastAsia"/>
        </w:rPr>
        <w:t>号）中的相关</w:t>
      </w:r>
      <w:r>
        <w:rPr>
          <w:rFonts w:hint="eastAsia"/>
        </w:rPr>
        <w:t>要求。</w:t>
      </w:r>
    </w:p>
    <w:p w:rsidR="00C40332" w:rsidRDefault="000B1973">
      <w:pPr>
        <w:pStyle w:val="3"/>
      </w:pPr>
      <w:bookmarkStart w:id="30" w:name="_Toc145"/>
      <w:r>
        <w:rPr>
          <w:rFonts w:hint="eastAsia"/>
        </w:rPr>
        <w:t>1.4.5</w:t>
      </w:r>
      <w:r>
        <w:rPr>
          <w:rFonts w:hint="eastAsia"/>
        </w:rPr>
        <w:t>选址选线合理性分析</w:t>
      </w:r>
      <w:bookmarkEnd w:id="30"/>
    </w:p>
    <w:p w:rsidR="00C40332" w:rsidRDefault="000B1973">
      <w:pPr>
        <w:pStyle w:val="4"/>
      </w:pPr>
      <w:r>
        <w:rPr>
          <w:rFonts w:hint="eastAsia"/>
        </w:rPr>
        <w:t>1.4.5.1</w:t>
      </w:r>
      <w:r>
        <w:rPr>
          <w:rFonts w:hint="eastAsia"/>
        </w:rPr>
        <w:t>方案比选</w:t>
      </w:r>
    </w:p>
    <w:p w:rsidR="00C40332" w:rsidRDefault="000B1973" w:rsidP="00072846">
      <w:pPr>
        <w:ind w:firstLine="560"/>
      </w:pPr>
      <w:r>
        <w:rPr>
          <w:rFonts w:hint="eastAsia"/>
        </w:rPr>
        <w:t>根据《连云港市赣榆区国土空间总体规划（</w:t>
      </w:r>
      <w:r>
        <w:rPr>
          <w:rFonts w:hint="eastAsia"/>
        </w:rPr>
        <w:t>2021-2035</w:t>
      </w:r>
      <w:r>
        <w:rPr>
          <w:rFonts w:hint="eastAsia"/>
        </w:rPr>
        <w:t>年）》中全域综合交通规划图（图</w:t>
      </w:r>
      <w:r>
        <w:rPr>
          <w:rFonts w:hint="eastAsia"/>
        </w:rPr>
        <w:t>1-2</w:t>
      </w:r>
      <w:r>
        <w:rPr>
          <w:rFonts w:hint="eastAsia"/>
        </w:rPr>
        <w:t>），项目路线走向已基本确定，项目路线接轨车站（路线起点）为赣榆北站南端咽喉，根据铁路接轨站点的相关规范要求，项目路线起点唯一；项目路线终点与二期延伸工程衔接，衔接点位于起航路北侧、海滨大道东侧，距海滨大道约</w:t>
      </w:r>
      <w:r>
        <w:rPr>
          <w:rFonts w:hint="eastAsia"/>
        </w:rPr>
        <w:t>725m</w:t>
      </w:r>
      <w:r>
        <w:rPr>
          <w:rFonts w:hint="eastAsia"/>
        </w:rPr>
        <w:t>，项目路线终点唯一。</w:t>
      </w:r>
    </w:p>
    <w:p w:rsidR="00C40332" w:rsidRDefault="000B1973" w:rsidP="00072846">
      <w:pPr>
        <w:ind w:firstLine="560"/>
      </w:pPr>
      <w:r>
        <w:rPr>
          <w:rFonts w:hint="eastAsia"/>
        </w:rPr>
        <w:t>根据上述原则和起点终点位置，结合本项目的功能定位，依据赣榆区国土空间总体规划、连云港市“十四五”综合交通运输体系发展规划，同时结合路线线形及区域土地利用现状，考虑“三区三线”之间关系以</w:t>
      </w:r>
      <w:r>
        <w:rPr>
          <w:rFonts w:hint="eastAsia"/>
        </w:rPr>
        <w:t>及对环境的影响，对路线选择提出三套方案，分别为方案一、方案二。详见下图。</w:t>
      </w:r>
    </w:p>
    <w:p w:rsidR="00C40332" w:rsidRDefault="000B1973">
      <w:pPr>
        <w:spacing w:line="240" w:lineRule="auto"/>
        <w:ind w:firstLineChars="0" w:firstLine="0"/>
        <w:rPr>
          <w:color w:val="FF0000"/>
          <w:highlight w:val="yellow"/>
        </w:rPr>
      </w:pPr>
      <w:r>
        <w:rPr>
          <w:noProof/>
        </w:rPr>
        <w:lastRenderedPageBreak/>
        <w:drawing>
          <wp:inline distT="0" distB="0" distL="114300" distR="114300">
            <wp:extent cx="5271135" cy="3337560"/>
            <wp:effectExtent l="0" t="0" r="5715" b="15240"/>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16"/>
                    <a:stretch>
                      <a:fillRect/>
                    </a:stretch>
                  </pic:blipFill>
                  <pic:spPr>
                    <a:xfrm>
                      <a:off x="0" y="0"/>
                      <a:ext cx="5271135" cy="3337560"/>
                    </a:xfrm>
                    <a:prstGeom prst="rect">
                      <a:avLst/>
                    </a:prstGeom>
                    <a:noFill/>
                    <a:ln>
                      <a:noFill/>
                    </a:ln>
                  </pic:spPr>
                </pic:pic>
              </a:graphicData>
            </a:graphic>
          </wp:inline>
        </w:drawing>
      </w:r>
    </w:p>
    <w:p w:rsidR="00C40332" w:rsidRDefault="000B1973">
      <w:pPr>
        <w:pStyle w:val="a5"/>
      </w:pPr>
      <w:r>
        <w:t>图</w:t>
      </w:r>
      <w:r>
        <w:t xml:space="preserve">1- </w:t>
      </w:r>
      <w:r>
        <w:fldChar w:fldCharType="begin"/>
      </w:r>
      <w:r>
        <w:instrText xml:space="preserve"> SEQ </w:instrText>
      </w:r>
      <w:r>
        <w:instrText>图</w:instrText>
      </w:r>
      <w:r>
        <w:instrText xml:space="preserve">1- \* ARABIC </w:instrText>
      </w:r>
      <w:r>
        <w:fldChar w:fldCharType="separate"/>
      </w:r>
      <w:r>
        <w:t>5</w:t>
      </w:r>
      <w:r>
        <w:fldChar w:fldCharType="end"/>
      </w:r>
      <w:r>
        <w:rPr>
          <w:rFonts w:hint="eastAsia"/>
        </w:rPr>
        <w:t xml:space="preserve"> </w:t>
      </w:r>
      <w:r>
        <w:rPr>
          <w:rFonts w:hint="eastAsia"/>
        </w:rPr>
        <w:t>项目路线走向方案示意图</w:t>
      </w:r>
    </w:p>
    <w:p w:rsidR="00C40332" w:rsidRDefault="000B1973" w:rsidP="00072846">
      <w:pPr>
        <w:ind w:firstLine="560"/>
      </w:pPr>
      <w:r>
        <w:rPr>
          <w:rFonts w:hint="eastAsia"/>
        </w:rPr>
        <w:t>方案一（沿起航路方案）：</w:t>
      </w:r>
    </w:p>
    <w:p w:rsidR="00C40332" w:rsidRDefault="000B1973" w:rsidP="00072846">
      <w:pPr>
        <w:ind w:firstLine="560"/>
      </w:pPr>
      <w:r>
        <w:rPr>
          <w:rFonts w:hint="eastAsia"/>
        </w:rPr>
        <w:t>线路自既有青盐线赣榆北站南端站改工程设计终点</w:t>
      </w:r>
      <w:r>
        <w:rPr>
          <w:rFonts w:hint="eastAsia"/>
        </w:rPr>
        <w:t>DK0+240</w:t>
      </w:r>
      <w:r>
        <w:rPr>
          <w:rFonts w:hint="eastAsia"/>
        </w:rPr>
        <w:t>处引出，沿起航路北侧向东，经木套村，依次上跨</w:t>
      </w:r>
      <w:r>
        <w:rPr>
          <w:rFonts w:hint="eastAsia"/>
        </w:rPr>
        <w:t>G204</w:t>
      </w:r>
      <w:r>
        <w:rPr>
          <w:rFonts w:hint="eastAsia"/>
        </w:rPr>
        <w:t>、下穿海滨大道，终至正线工程终点</w:t>
      </w:r>
      <w:r>
        <w:rPr>
          <w:rFonts w:hint="eastAsia"/>
        </w:rPr>
        <w:t>DK3+093.28</w:t>
      </w:r>
      <w:r>
        <w:rPr>
          <w:rFonts w:hint="eastAsia"/>
        </w:rPr>
        <w:t>，比较段落线路长度</w:t>
      </w:r>
      <w:r>
        <w:rPr>
          <w:rFonts w:hint="eastAsia"/>
        </w:rPr>
        <w:t>2.46km</w:t>
      </w:r>
      <w:r>
        <w:rPr>
          <w:rFonts w:hint="eastAsia"/>
        </w:rPr>
        <w:t>。</w:t>
      </w:r>
    </w:p>
    <w:p w:rsidR="00C40332" w:rsidRDefault="000B1973" w:rsidP="00072846">
      <w:pPr>
        <w:ind w:firstLine="560"/>
      </w:pPr>
      <w:r>
        <w:rPr>
          <w:rFonts w:hint="eastAsia"/>
        </w:rPr>
        <w:t>方案二（沿木套河方案）：</w:t>
      </w:r>
    </w:p>
    <w:p w:rsidR="00C40332" w:rsidRDefault="000B1973" w:rsidP="00072846">
      <w:pPr>
        <w:ind w:firstLine="560"/>
      </w:pPr>
      <w:r>
        <w:rPr>
          <w:rFonts w:hint="eastAsia"/>
        </w:rPr>
        <w:t>线路起自既有青盐线赣榆北站南端站改工程设计终点</w:t>
      </w:r>
      <w:r>
        <w:rPr>
          <w:rFonts w:hint="eastAsia"/>
        </w:rPr>
        <w:t>DK0+240</w:t>
      </w:r>
      <w:r>
        <w:rPr>
          <w:rFonts w:hint="eastAsia"/>
        </w:rPr>
        <w:t>，向南引出至木套河北侧折向东经木套河村南部，上跨</w:t>
      </w:r>
      <w:r>
        <w:rPr>
          <w:rFonts w:hint="eastAsia"/>
        </w:rPr>
        <w:t>G204</w:t>
      </w:r>
      <w:r>
        <w:rPr>
          <w:rFonts w:hint="eastAsia"/>
        </w:rPr>
        <w:t>国道，线路折向东北方向上跨规划黄海大道、绕避在建黄海粮油科技产业园污水处理厂后继续向东走行，下穿海滨大道木套河特大桥、上跨既有赣榆港区防波堤二期工程</w:t>
      </w:r>
      <w:r>
        <w:rPr>
          <w:rFonts w:hint="eastAsia"/>
        </w:rPr>
        <w:t>C</w:t>
      </w:r>
      <w:r>
        <w:rPr>
          <w:rFonts w:hint="eastAsia"/>
        </w:rPr>
        <w:t>段，终至正线工程终点</w:t>
      </w:r>
      <w:r>
        <w:rPr>
          <w:rFonts w:hint="eastAsia"/>
        </w:rPr>
        <w:t>DK3+093.28</w:t>
      </w:r>
      <w:r>
        <w:rPr>
          <w:rFonts w:hint="eastAsia"/>
        </w:rPr>
        <w:t>，新建线路正线全长</w:t>
      </w:r>
      <w:r>
        <w:rPr>
          <w:rFonts w:hint="eastAsia"/>
        </w:rPr>
        <w:t>2.853km</w:t>
      </w:r>
      <w:r>
        <w:rPr>
          <w:rFonts w:hint="eastAsia"/>
        </w:rPr>
        <w:t>。</w:t>
      </w:r>
    </w:p>
    <w:p w:rsidR="00C40332" w:rsidRDefault="000B1973" w:rsidP="00072846">
      <w:pPr>
        <w:ind w:firstLine="560"/>
      </w:pPr>
      <w:r>
        <w:rPr>
          <w:rFonts w:hint="eastAsia"/>
        </w:rPr>
        <w:t>本项目主要针对两种方案进行比选论证，具体详见下表。</w:t>
      </w:r>
    </w:p>
    <w:p w:rsidR="00C40332" w:rsidRDefault="000B1973">
      <w:pPr>
        <w:pStyle w:val="a5"/>
      </w:pPr>
      <w:r>
        <w:t>表</w:t>
      </w:r>
      <w:r>
        <w:t xml:space="preserve">1- </w:t>
      </w:r>
      <w:r>
        <w:fldChar w:fldCharType="begin"/>
      </w:r>
      <w:r>
        <w:instrText xml:space="preserve"> SEQ </w:instrText>
      </w:r>
      <w:r>
        <w:instrText>表</w:instrText>
      </w:r>
      <w:r>
        <w:instrText xml:space="preserve">1- \* ARABIC </w:instrText>
      </w:r>
      <w:r>
        <w:fldChar w:fldCharType="separate"/>
      </w:r>
      <w:r>
        <w:t>18</w:t>
      </w:r>
      <w:r>
        <w:fldChar w:fldCharType="end"/>
      </w:r>
      <w:r>
        <w:rPr>
          <w:rFonts w:hint="eastAsia"/>
        </w:rPr>
        <w:t xml:space="preserve"> </w:t>
      </w:r>
      <w:r>
        <w:rPr>
          <w:rFonts w:hint="eastAsia"/>
        </w:rPr>
        <w:t>路线方案总体情况表</w:t>
      </w:r>
    </w:p>
    <w:tbl>
      <w:tblPr>
        <w:tblStyle w:val="ac"/>
        <w:tblW w:w="5000" w:type="pct"/>
        <w:tblLook w:val="04A0" w:firstRow="1" w:lastRow="0" w:firstColumn="1" w:lastColumn="0" w:noHBand="0" w:noVBand="1"/>
      </w:tblPr>
      <w:tblGrid>
        <w:gridCol w:w="955"/>
        <w:gridCol w:w="4185"/>
        <w:gridCol w:w="3382"/>
      </w:tblGrid>
      <w:tr w:rsidR="00C40332">
        <w:tc>
          <w:tcPr>
            <w:tcW w:w="560" w:type="pct"/>
            <w:vAlign w:val="center"/>
          </w:tcPr>
          <w:p w:rsidR="00C40332" w:rsidRDefault="000B1973">
            <w:pPr>
              <w:pStyle w:val="af2"/>
              <w:rPr>
                <w:b/>
                <w:bCs/>
              </w:rPr>
            </w:pPr>
            <w:r>
              <w:rPr>
                <w:rFonts w:hint="eastAsia"/>
                <w:b/>
                <w:bCs/>
              </w:rPr>
              <w:t>比选项</w:t>
            </w:r>
          </w:p>
        </w:tc>
        <w:tc>
          <w:tcPr>
            <w:tcW w:w="2455" w:type="pct"/>
            <w:vAlign w:val="center"/>
          </w:tcPr>
          <w:p w:rsidR="00C40332" w:rsidRDefault="000B1973">
            <w:pPr>
              <w:pStyle w:val="af2"/>
              <w:rPr>
                <w:b/>
                <w:bCs/>
              </w:rPr>
            </w:pPr>
            <w:r>
              <w:rPr>
                <w:rFonts w:hint="eastAsia"/>
                <w:b/>
                <w:bCs/>
              </w:rPr>
              <w:t>方案一（沿起航路方案）</w:t>
            </w:r>
          </w:p>
        </w:tc>
        <w:tc>
          <w:tcPr>
            <w:tcW w:w="1984" w:type="pct"/>
            <w:vAlign w:val="center"/>
          </w:tcPr>
          <w:p w:rsidR="00C40332" w:rsidRDefault="000B1973">
            <w:pPr>
              <w:pStyle w:val="af2"/>
              <w:rPr>
                <w:b/>
                <w:bCs/>
              </w:rPr>
            </w:pPr>
            <w:r>
              <w:rPr>
                <w:rFonts w:hint="eastAsia"/>
                <w:b/>
                <w:bCs/>
              </w:rPr>
              <w:t>方案二（</w:t>
            </w:r>
            <w:r>
              <w:rPr>
                <w:rFonts w:hint="eastAsia"/>
                <w:b/>
                <w:bCs/>
              </w:rPr>
              <w:t>沿木套河方案）</w:t>
            </w:r>
          </w:p>
        </w:tc>
      </w:tr>
      <w:tr w:rsidR="00C40332">
        <w:tc>
          <w:tcPr>
            <w:tcW w:w="560" w:type="pct"/>
            <w:vAlign w:val="center"/>
          </w:tcPr>
          <w:p w:rsidR="00C40332" w:rsidRDefault="000B1973">
            <w:pPr>
              <w:pStyle w:val="af2"/>
            </w:pPr>
            <w:r>
              <w:rPr>
                <w:rFonts w:hint="eastAsia"/>
              </w:rPr>
              <w:t>优点</w:t>
            </w:r>
          </w:p>
        </w:tc>
        <w:tc>
          <w:tcPr>
            <w:tcW w:w="2455" w:type="pct"/>
            <w:vAlign w:val="center"/>
          </w:tcPr>
          <w:p w:rsidR="00C40332" w:rsidRDefault="000B1973">
            <w:pPr>
              <w:pStyle w:val="af2"/>
              <w:jc w:val="both"/>
            </w:pPr>
            <w:r>
              <w:rPr>
                <w:rFonts w:hint="eastAsia"/>
              </w:rPr>
              <w:t>（</w:t>
            </w:r>
            <w:r>
              <w:rPr>
                <w:rFonts w:hint="eastAsia"/>
              </w:rPr>
              <w:t>1</w:t>
            </w:r>
            <w:r>
              <w:rPr>
                <w:rFonts w:hint="eastAsia"/>
              </w:rPr>
              <w:t>）线路长度较短，线形较为顺直，投资较低，主要工程投资较方案Ⅱ少。</w:t>
            </w:r>
          </w:p>
          <w:p w:rsidR="00C40332" w:rsidRDefault="000B1973">
            <w:pPr>
              <w:pStyle w:val="af2"/>
              <w:jc w:val="both"/>
              <w:rPr>
                <w:vertAlign w:val="superscript"/>
              </w:rPr>
            </w:pPr>
            <w:r>
              <w:rPr>
                <w:rFonts w:hint="eastAsia"/>
              </w:rPr>
              <w:t>（</w:t>
            </w:r>
            <w:r>
              <w:rPr>
                <w:rFonts w:hint="eastAsia"/>
              </w:rPr>
              <w:t>2</w:t>
            </w:r>
            <w:r>
              <w:rPr>
                <w:rFonts w:hint="eastAsia"/>
              </w:rPr>
              <w:t>）拆迁面积相对较小。拆迁面积</w:t>
            </w:r>
            <w:r>
              <w:rPr>
                <w:rFonts w:hint="eastAsia"/>
              </w:rPr>
              <w:t xml:space="preserve"> 32923m</w:t>
            </w:r>
            <w:r>
              <w:rPr>
                <w:rFonts w:hint="eastAsia"/>
                <w:vertAlign w:val="superscript"/>
              </w:rPr>
              <w:t>2</w:t>
            </w:r>
            <w:r>
              <w:rPr>
                <w:rFonts w:hint="eastAsia"/>
              </w:rPr>
              <w:t>相对沿木套河方案拆迁面积少</w:t>
            </w:r>
            <w:r>
              <w:rPr>
                <w:rFonts w:hint="eastAsia"/>
              </w:rPr>
              <w:t>5966m</w:t>
            </w:r>
            <w:r>
              <w:rPr>
                <w:rFonts w:hint="eastAsia"/>
                <w:vertAlign w:val="superscript"/>
              </w:rPr>
              <w:t>2</w:t>
            </w:r>
            <w:r>
              <w:rPr>
                <w:rFonts w:hint="eastAsia"/>
              </w:rPr>
              <w:t>。</w:t>
            </w:r>
          </w:p>
          <w:p w:rsidR="00C40332" w:rsidRDefault="000B1973">
            <w:pPr>
              <w:pStyle w:val="af2"/>
              <w:jc w:val="both"/>
            </w:pPr>
            <w:r>
              <w:rPr>
                <w:rFonts w:hint="eastAsia"/>
              </w:rPr>
              <w:t>（</w:t>
            </w:r>
            <w:r>
              <w:rPr>
                <w:rFonts w:hint="eastAsia"/>
              </w:rPr>
              <w:t>3</w:t>
            </w:r>
            <w:r>
              <w:rPr>
                <w:rFonts w:hint="eastAsia"/>
              </w:rPr>
              <w:t>）从工程实施难度角度分析，本专用线仅需拆迁民房，与乡镇沟通难度较小，实施</w:t>
            </w:r>
            <w:r>
              <w:rPr>
                <w:rFonts w:hint="eastAsia"/>
              </w:rPr>
              <w:lastRenderedPageBreak/>
              <w:t>难度较低。</w:t>
            </w:r>
          </w:p>
        </w:tc>
        <w:tc>
          <w:tcPr>
            <w:tcW w:w="1984" w:type="pct"/>
            <w:vAlign w:val="center"/>
          </w:tcPr>
          <w:p w:rsidR="00C40332" w:rsidRDefault="000B1973">
            <w:pPr>
              <w:pStyle w:val="af2"/>
              <w:jc w:val="both"/>
            </w:pPr>
            <w:r>
              <w:rPr>
                <w:rFonts w:hint="eastAsia"/>
              </w:rPr>
              <w:lastRenderedPageBreak/>
              <w:t>（</w:t>
            </w:r>
            <w:r>
              <w:rPr>
                <w:rFonts w:hint="eastAsia"/>
              </w:rPr>
              <w:t>1</w:t>
            </w:r>
            <w:r>
              <w:rPr>
                <w:rFonts w:hint="eastAsia"/>
              </w:rPr>
              <w:t>）未对木套村造成分割，符合石桥镇总体规划。地方政府原则上同意本方案。</w:t>
            </w:r>
          </w:p>
        </w:tc>
      </w:tr>
      <w:tr w:rsidR="00C40332">
        <w:tc>
          <w:tcPr>
            <w:tcW w:w="560" w:type="pct"/>
            <w:vAlign w:val="center"/>
          </w:tcPr>
          <w:p w:rsidR="00C40332" w:rsidRDefault="000B1973">
            <w:pPr>
              <w:pStyle w:val="af2"/>
            </w:pPr>
            <w:r>
              <w:rPr>
                <w:rFonts w:hint="eastAsia"/>
              </w:rPr>
              <w:lastRenderedPageBreak/>
              <w:t>缺点</w:t>
            </w:r>
          </w:p>
        </w:tc>
        <w:tc>
          <w:tcPr>
            <w:tcW w:w="2455" w:type="pct"/>
            <w:vAlign w:val="center"/>
          </w:tcPr>
          <w:p w:rsidR="00C40332" w:rsidRDefault="000B1973">
            <w:pPr>
              <w:pStyle w:val="af2"/>
              <w:jc w:val="both"/>
            </w:pPr>
            <w:r>
              <w:rPr>
                <w:rFonts w:hint="eastAsia"/>
              </w:rPr>
              <w:t>（</w:t>
            </w:r>
            <w:r>
              <w:rPr>
                <w:rFonts w:hint="eastAsia"/>
              </w:rPr>
              <w:t>1</w:t>
            </w:r>
            <w:r>
              <w:rPr>
                <w:rFonts w:hint="eastAsia"/>
              </w:rPr>
              <w:t>）本方案对上木套村分割严重，经现场调查，该村村民不同意线路方案中穿，同时，地方政府认为本方案不符合石桥镇总体规划，不建议采用。</w:t>
            </w:r>
          </w:p>
        </w:tc>
        <w:tc>
          <w:tcPr>
            <w:tcW w:w="1984" w:type="pct"/>
            <w:vAlign w:val="center"/>
          </w:tcPr>
          <w:p w:rsidR="00C40332" w:rsidRDefault="000B1973">
            <w:pPr>
              <w:pStyle w:val="af2"/>
              <w:jc w:val="both"/>
            </w:pPr>
            <w:r>
              <w:rPr>
                <w:rFonts w:hint="eastAsia"/>
              </w:rPr>
              <w:t>（</w:t>
            </w:r>
            <w:r>
              <w:rPr>
                <w:rFonts w:hint="eastAsia"/>
              </w:rPr>
              <w:t>1</w:t>
            </w:r>
            <w:r>
              <w:rPr>
                <w:rFonts w:hint="eastAsia"/>
              </w:rPr>
              <w:t>）线路长度较长，投资较高，主要工程投资较方案</w:t>
            </w:r>
            <w:r>
              <w:rPr>
                <w:rFonts w:hint="eastAsia"/>
              </w:rPr>
              <w:t>1</w:t>
            </w:r>
            <w:r>
              <w:rPr>
                <w:rFonts w:hint="eastAsia"/>
              </w:rPr>
              <w:t>高。</w:t>
            </w:r>
          </w:p>
          <w:p w:rsidR="00C40332" w:rsidRDefault="000B1973">
            <w:pPr>
              <w:pStyle w:val="af2"/>
              <w:jc w:val="both"/>
            </w:pPr>
            <w:r>
              <w:rPr>
                <w:rFonts w:hint="eastAsia"/>
              </w:rPr>
              <w:t>（</w:t>
            </w:r>
            <w:r>
              <w:rPr>
                <w:rFonts w:hint="eastAsia"/>
              </w:rPr>
              <w:t>2</w:t>
            </w:r>
            <w:r>
              <w:rPr>
                <w:rFonts w:hint="eastAsia"/>
              </w:rPr>
              <w:t>）拆迁面积相对较大。拆迁面积</w:t>
            </w:r>
            <w:r>
              <w:rPr>
                <w:rFonts w:hint="eastAsia"/>
              </w:rPr>
              <w:t>38889m</w:t>
            </w:r>
            <w:r>
              <w:rPr>
                <w:rFonts w:hint="eastAsia"/>
                <w:vertAlign w:val="superscript"/>
              </w:rPr>
              <w:t>2</w:t>
            </w:r>
            <w:r>
              <w:rPr>
                <w:rFonts w:hint="eastAsia"/>
              </w:rPr>
              <w:t>。相对沿起航路方案拆迁面积多</w:t>
            </w:r>
            <w:r>
              <w:rPr>
                <w:rFonts w:hint="eastAsia"/>
              </w:rPr>
              <w:t>5966m</w:t>
            </w:r>
            <w:r>
              <w:rPr>
                <w:rFonts w:hint="eastAsia"/>
                <w:vertAlign w:val="superscript"/>
              </w:rPr>
              <w:t>2</w:t>
            </w:r>
            <w:r>
              <w:rPr>
                <w:rFonts w:hint="eastAsia"/>
              </w:rPr>
              <w:t>。</w:t>
            </w:r>
          </w:p>
          <w:p w:rsidR="00C40332" w:rsidRDefault="000B1973">
            <w:pPr>
              <w:pStyle w:val="af2"/>
              <w:jc w:val="both"/>
            </w:pPr>
            <w:r>
              <w:rPr>
                <w:rFonts w:hint="eastAsia"/>
              </w:rPr>
              <w:t>（</w:t>
            </w:r>
            <w:r>
              <w:rPr>
                <w:rFonts w:hint="eastAsia"/>
              </w:rPr>
              <w:t>3</w:t>
            </w:r>
            <w:r>
              <w:rPr>
                <w:rFonts w:hint="eastAsia"/>
              </w:rPr>
              <w:t>）从工程实施难度角度分析，本专用线需拆迁育苗企业，实施难度较高。</w:t>
            </w:r>
          </w:p>
        </w:tc>
      </w:tr>
    </w:tbl>
    <w:p w:rsidR="00C40332" w:rsidRDefault="000B1973" w:rsidP="00072846">
      <w:pPr>
        <w:ind w:firstLine="560"/>
      </w:pPr>
      <w:r>
        <w:rPr>
          <w:rFonts w:hint="eastAsia"/>
        </w:rPr>
        <w:t>综合分析，方案一更具有优势，线形较为顺直，工程实施难度低，工程投资较省，但方案二平面位置更贴合石桥镇总体规划，符合地方政府及当地村民的意见，故本次研究推荐</w:t>
      </w:r>
      <w:r>
        <w:rPr>
          <w:rFonts w:hint="eastAsia"/>
        </w:rPr>
        <w:t>方案二（沿木套河方案）。</w:t>
      </w:r>
    </w:p>
    <w:p w:rsidR="00C40332" w:rsidRDefault="000B1973">
      <w:pPr>
        <w:pStyle w:val="4"/>
      </w:pPr>
      <w:r>
        <w:rPr>
          <w:rFonts w:hint="eastAsia"/>
        </w:rPr>
        <w:t>1.4.5.2</w:t>
      </w:r>
      <w:r>
        <w:rPr>
          <w:rFonts w:hint="eastAsia"/>
        </w:rPr>
        <w:t>选址选线符合性分析</w:t>
      </w:r>
    </w:p>
    <w:p w:rsidR="00C40332" w:rsidRDefault="000B1973" w:rsidP="00072846">
      <w:pPr>
        <w:ind w:firstLine="560"/>
      </w:pPr>
      <w:r>
        <w:rPr>
          <w:rFonts w:hint="eastAsia"/>
        </w:rPr>
        <w:t>根据上文分析，本铁路专用线工程起点为既有青盐线赣榆北站南端站改工程设计终点</w:t>
      </w:r>
      <w:r>
        <w:rPr>
          <w:rFonts w:hint="eastAsia"/>
        </w:rPr>
        <w:t>DK0+240</w:t>
      </w:r>
      <w:r>
        <w:rPr>
          <w:rFonts w:hint="eastAsia"/>
        </w:rPr>
        <w:t>，向南引出至木套河北侧折向东经木套河村南部，上跨</w:t>
      </w:r>
      <w:r>
        <w:rPr>
          <w:rFonts w:hint="eastAsia"/>
        </w:rPr>
        <w:t>G204</w:t>
      </w:r>
      <w:r>
        <w:rPr>
          <w:rFonts w:hint="eastAsia"/>
        </w:rPr>
        <w:t>国道，线路折向东北方向上跨规划黄海大道、绕避在建黄海粮油科技产业园污水处理厂后继续向东走行，下穿海滨大道木套河特大桥、上跨既有赣榆港区防波堤二期工程</w:t>
      </w:r>
      <w:r>
        <w:rPr>
          <w:rFonts w:hint="eastAsia"/>
        </w:rPr>
        <w:t>C</w:t>
      </w:r>
      <w:r>
        <w:rPr>
          <w:rFonts w:hint="eastAsia"/>
        </w:rPr>
        <w:t>段，终至正线工程终点</w:t>
      </w:r>
      <w:r>
        <w:rPr>
          <w:rFonts w:hint="eastAsia"/>
        </w:rPr>
        <w:t>DK3+093.28</w:t>
      </w:r>
      <w:r>
        <w:rPr>
          <w:rFonts w:hint="eastAsia"/>
        </w:rPr>
        <w:t>。既有青盐线在赣榆北站南侧苏石线向西南方向约</w:t>
      </w:r>
      <w:r>
        <w:rPr>
          <w:rFonts w:hint="eastAsia"/>
        </w:rPr>
        <w:t>2.45km</w:t>
      </w:r>
      <w:r>
        <w:rPr>
          <w:rFonts w:hint="eastAsia"/>
        </w:rPr>
        <w:t>铁路均涉及占用通榆河（赣榆区）清水通道维护区生态空间管控区域，因此，本工程路线选址不可避免地涉及占用通榆河（榆区）清水通道</w:t>
      </w:r>
      <w:r>
        <w:rPr>
          <w:rFonts w:hint="eastAsia"/>
        </w:rPr>
        <w:t>维护区。故本工程无法对通榆河（赣榆区）清水通道维护区进行避让。</w:t>
      </w:r>
    </w:p>
    <w:p w:rsidR="00C40332" w:rsidRDefault="000B1973" w:rsidP="00072846">
      <w:pPr>
        <w:ind w:firstLine="560"/>
      </w:pPr>
      <w:r>
        <w:rPr>
          <w:rFonts w:hint="eastAsia"/>
        </w:rPr>
        <w:t>根据连云港市赣榆区自然资源和规划局出具的《关于呈请出具连云港赣榆港区铁路专用线二期正线工程项目涉及生态空间管控区意见的复函》，项目路线选址涉及占用生态空间管控区：通榆河（赣榆区）清水通道维护区，面积约</w:t>
      </w:r>
      <w:r>
        <w:rPr>
          <w:rFonts w:hint="eastAsia"/>
        </w:rPr>
        <w:t>2900.87</w:t>
      </w:r>
      <w:r>
        <w:rPr>
          <w:rFonts w:hint="eastAsia"/>
        </w:rPr>
        <w:t>平方米。生态空间管控区内占用部分主要为部分铁路轨道和路基边坡，占用部分总长约</w:t>
      </w:r>
      <w:r>
        <w:rPr>
          <w:rFonts w:hint="eastAsia"/>
        </w:rPr>
        <w:t>327</w:t>
      </w:r>
      <w:r>
        <w:rPr>
          <w:rFonts w:hint="eastAsia"/>
        </w:rPr>
        <w:t>米，宽约</w:t>
      </w:r>
      <w:r>
        <w:rPr>
          <w:rFonts w:hint="eastAsia"/>
        </w:rPr>
        <w:t>1.5~21</w:t>
      </w:r>
      <w:r>
        <w:rPr>
          <w:rFonts w:hint="eastAsia"/>
        </w:rPr>
        <w:t>米，涉及区域占该生态空间管控区比例为</w:t>
      </w:r>
      <w:r>
        <w:rPr>
          <w:rFonts w:hint="eastAsia"/>
        </w:rPr>
        <w:t>0.00253%</w:t>
      </w:r>
      <w:r>
        <w:rPr>
          <w:rFonts w:hint="eastAsia"/>
        </w:rPr>
        <w:t>。</w:t>
      </w:r>
    </w:p>
    <w:p w:rsidR="00C40332" w:rsidRDefault="000B1973" w:rsidP="00072846">
      <w:pPr>
        <w:ind w:firstLine="560"/>
      </w:pPr>
      <w:r>
        <w:rPr>
          <w:rFonts w:hint="eastAsia"/>
        </w:rPr>
        <w:t>综上，本项目为线性基础设施建设项目，属于《关于加强生态保护红线管理的通知》（</w:t>
      </w:r>
      <w:r>
        <w:rPr>
          <w:rFonts w:hint="eastAsia"/>
        </w:rPr>
        <w:t>自然资发〔</w:t>
      </w:r>
      <w:r>
        <w:rPr>
          <w:rFonts w:hint="eastAsia"/>
        </w:rPr>
        <w:t>2022</w:t>
      </w:r>
      <w:r>
        <w:rPr>
          <w:rFonts w:hint="eastAsia"/>
        </w:rPr>
        <w:t>〕</w:t>
      </w:r>
      <w:r>
        <w:rPr>
          <w:rFonts w:hint="eastAsia"/>
        </w:rPr>
        <w:t>142</w:t>
      </w:r>
      <w:r>
        <w:rPr>
          <w:rFonts w:hint="eastAsia"/>
        </w:rPr>
        <w:t>号）中第</w:t>
      </w:r>
      <w:r>
        <w:rPr>
          <w:rFonts w:hint="eastAsia"/>
        </w:rPr>
        <w:t>6</w:t>
      </w:r>
      <w:r>
        <w:rPr>
          <w:rFonts w:hint="eastAsia"/>
        </w:rPr>
        <w:t>项允许开展的有限人为活动情形：必须且无法避让、符合县级以上国土空间规划</w:t>
      </w:r>
      <w:r>
        <w:rPr>
          <w:rFonts w:hint="eastAsia"/>
        </w:rPr>
        <w:lastRenderedPageBreak/>
        <w:t>的线性基础设施，项目的建设符合《连云港市“十四五”综合交通运输体系发展规划》《连云港市赣榆区国土空间总体规划（</w:t>
      </w:r>
      <w:r>
        <w:rPr>
          <w:rFonts w:hint="eastAsia"/>
        </w:rPr>
        <w:t>2021-2035</w:t>
      </w:r>
      <w:r>
        <w:rPr>
          <w:rFonts w:hint="eastAsia"/>
        </w:rPr>
        <w:t>年）》《江苏省生态空间管控区域规划》（苏政发〔</w:t>
      </w:r>
      <w:r>
        <w:rPr>
          <w:rFonts w:hint="eastAsia"/>
        </w:rPr>
        <w:t>2020</w:t>
      </w:r>
      <w:r>
        <w:rPr>
          <w:rFonts w:hint="eastAsia"/>
        </w:rPr>
        <w:t>〕</w:t>
      </w:r>
      <w:r>
        <w:rPr>
          <w:rFonts w:hint="eastAsia"/>
        </w:rPr>
        <w:t>1</w:t>
      </w:r>
      <w:r>
        <w:rPr>
          <w:rFonts w:hint="eastAsia"/>
        </w:rPr>
        <w:t>号）、《省政府办公厅关于印发江苏省生态空间管控区域调整管理办法的通知》（苏政办发〔</w:t>
      </w:r>
      <w:r>
        <w:rPr>
          <w:rFonts w:hint="eastAsia"/>
        </w:rPr>
        <w:t>2021</w:t>
      </w:r>
      <w:r>
        <w:rPr>
          <w:rFonts w:hint="eastAsia"/>
        </w:rPr>
        <w:t>〕</w:t>
      </w:r>
      <w:r>
        <w:rPr>
          <w:rFonts w:hint="eastAsia"/>
        </w:rPr>
        <w:t>3</w:t>
      </w:r>
      <w:r>
        <w:rPr>
          <w:rFonts w:hint="eastAsia"/>
        </w:rPr>
        <w:t>号）、《连云港市生态空间管控区域监督管理实施细则》（连政规发〔</w:t>
      </w:r>
      <w:r>
        <w:rPr>
          <w:rFonts w:hint="eastAsia"/>
        </w:rPr>
        <w:t>2023</w:t>
      </w:r>
      <w:r>
        <w:rPr>
          <w:rFonts w:hint="eastAsia"/>
        </w:rPr>
        <w:t>〕</w:t>
      </w:r>
      <w:r>
        <w:rPr>
          <w:rFonts w:hint="eastAsia"/>
        </w:rPr>
        <w:t>16</w:t>
      </w:r>
      <w:r>
        <w:rPr>
          <w:rFonts w:hint="eastAsia"/>
        </w:rPr>
        <w:t>号）等相关规划、政策的要求，且不破坏通榆河（赣榆区</w:t>
      </w:r>
      <w:r>
        <w:rPr>
          <w:rFonts w:hint="eastAsia"/>
        </w:rPr>
        <w:t>）清水通道维护区主导生态功能，符合省级生态空间管控区域管控要求。</w:t>
      </w:r>
    </w:p>
    <w:p w:rsidR="00C40332" w:rsidRDefault="000B1973">
      <w:pPr>
        <w:pStyle w:val="3"/>
      </w:pPr>
      <w:bookmarkStart w:id="31" w:name="_Toc29724"/>
      <w:r>
        <w:rPr>
          <w:rFonts w:hint="eastAsia"/>
        </w:rPr>
        <w:t>1.4.6</w:t>
      </w:r>
      <w:r>
        <w:rPr>
          <w:rFonts w:hint="eastAsia"/>
        </w:rPr>
        <w:t>公众参与情况</w:t>
      </w:r>
      <w:bookmarkEnd w:id="31"/>
    </w:p>
    <w:p w:rsidR="00C40332" w:rsidRDefault="000B1973" w:rsidP="00072846">
      <w:pPr>
        <w:ind w:firstLine="560"/>
      </w:pPr>
      <w:r>
        <w:rPr>
          <w:rFonts w:hint="eastAsia"/>
        </w:rPr>
        <w:t>根据公众参与专篇表明，连云港赣榆港区铁路专用线二期正线工程环境影响报告书公众参与采取网上公示（两次）、报纸公示和周边的主要敏感点张贴公告，</w:t>
      </w:r>
      <w:r>
        <w:rPr>
          <w:rFonts w:hint="eastAsia"/>
        </w:rPr>
        <w:t>3</w:t>
      </w:r>
      <w:r>
        <w:rPr>
          <w:rFonts w:hint="eastAsia"/>
        </w:rPr>
        <w:t>种方式同步进行。项目公示期间，未收到公众反对意见。项目的公众参与程序合法、形式有效、结果真实，详见连云港赣榆港区铁路专用线二期正线工程</w:t>
      </w:r>
      <w:r>
        <w:rPr>
          <w:rFonts w:hint="eastAsia"/>
        </w:rPr>
        <w:t>环境影响评价公众参与说明</w:t>
      </w:r>
      <w:r>
        <w:rPr>
          <w:rFonts w:hint="eastAsia"/>
        </w:rPr>
        <w:t>。</w:t>
      </w:r>
    </w:p>
    <w:p w:rsidR="00C40332" w:rsidRDefault="000B1973">
      <w:pPr>
        <w:pStyle w:val="2"/>
      </w:pPr>
      <w:bookmarkStart w:id="32" w:name="_Toc31635"/>
      <w:bookmarkStart w:id="33" w:name="_Toc17621"/>
      <w:bookmarkStart w:id="34" w:name="_Toc10917"/>
      <w:bookmarkStart w:id="35" w:name="_Toc21109"/>
      <w:r>
        <w:rPr>
          <w:rFonts w:hint="eastAsia"/>
        </w:rPr>
        <w:t>1.5</w:t>
      </w:r>
      <w:r>
        <w:rPr>
          <w:rFonts w:hint="eastAsia"/>
        </w:rPr>
        <w:t>关注的主要环境问题</w:t>
      </w:r>
      <w:bookmarkEnd w:id="32"/>
      <w:bookmarkEnd w:id="33"/>
      <w:bookmarkEnd w:id="34"/>
      <w:bookmarkEnd w:id="35"/>
    </w:p>
    <w:p w:rsidR="00C40332" w:rsidRDefault="000B1973" w:rsidP="00072846">
      <w:pPr>
        <w:ind w:firstLine="560"/>
      </w:pPr>
      <w:r>
        <w:rPr>
          <w:rFonts w:hint="eastAsia"/>
        </w:rPr>
        <w:t>拟建项目涉及通榆河（赣榆区）清水通道维护区，其中占用通榆河（赣榆区）清水通道维护区工程主要为铁</w:t>
      </w:r>
      <w:r>
        <w:rPr>
          <w:rFonts w:hint="eastAsia"/>
        </w:rPr>
        <w:t>路轨道和路基边坡，施工过程中主要工程内容为路基工程和铺轨工程。项目施工时，会对通榆河（赣榆区）清水通道维护区的植物、动物、水体保持功能、大气环境等产生不利影响；运营期项目也会对该区域的大气环境、生态环境以及声环境产生负面影响。另外，项目评价范围内共分布有村庄（木套村），运行期产生的噪声和振动会对村庄（木套村）的声环境质量和振动环境质量产生不利影响。</w:t>
      </w:r>
    </w:p>
    <w:p w:rsidR="00C40332" w:rsidRDefault="000B1973" w:rsidP="00072846">
      <w:pPr>
        <w:ind w:firstLine="560"/>
      </w:pPr>
      <w:r>
        <w:rPr>
          <w:rFonts w:hint="eastAsia"/>
        </w:rPr>
        <w:t>本项目主要环境问题及环境影响是施工期对通榆河（赣榆区）清水通道维护区的影响以及施工期产生的施工扬尘、施工噪声、施工振动、施工废水、固体废物的影响对沿线环境的影响</w:t>
      </w:r>
      <w:r>
        <w:rPr>
          <w:rFonts w:hint="eastAsia"/>
        </w:rPr>
        <w:t>等；运营期交通噪声、振动、内燃机车排放的废气对沿线环境的影响等。</w:t>
      </w:r>
    </w:p>
    <w:p w:rsidR="00C40332" w:rsidRDefault="000B1973">
      <w:pPr>
        <w:pStyle w:val="2"/>
      </w:pPr>
      <w:bookmarkStart w:id="36" w:name="_Toc29164"/>
      <w:bookmarkStart w:id="37" w:name="_Toc2744"/>
      <w:bookmarkStart w:id="38" w:name="_Toc20100"/>
      <w:bookmarkStart w:id="39" w:name="_Toc13082"/>
      <w:r>
        <w:rPr>
          <w:rFonts w:hint="eastAsia"/>
        </w:rPr>
        <w:lastRenderedPageBreak/>
        <w:t>1.6</w:t>
      </w:r>
      <w:r>
        <w:rPr>
          <w:rFonts w:hint="eastAsia"/>
        </w:rPr>
        <w:t>环境影响评价结论</w:t>
      </w:r>
      <w:bookmarkEnd w:id="36"/>
      <w:bookmarkEnd w:id="37"/>
      <w:bookmarkEnd w:id="38"/>
      <w:bookmarkEnd w:id="39"/>
    </w:p>
    <w:p w:rsidR="00C40332" w:rsidRDefault="000B1973">
      <w:pPr>
        <w:pStyle w:val="3"/>
      </w:pPr>
      <w:bookmarkStart w:id="40" w:name="_Toc29622"/>
      <w:r>
        <w:rPr>
          <w:rFonts w:hint="eastAsia"/>
        </w:rPr>
        <w:t>1.6.1</w:t>
      </w:r>
      <w:r>
        <w:rPr>
          <w:rFonts w:hint="eastAsia"/>
        </w:rPr>
        <w:t>大气环境影响评价结论</w:t>
      </w:r>
      <w:bookmarkEnd w:id="40"/>
    </w:p>
    <w:p w:rsidR="00C40332" w:rsidRDefault="000B1973" w:rsidP="00072846">
      <w:pPr>
        <w:ind w:firstLine="560"/>
      </w:pPr>
      <w:r>
        <w:t>运营过程中产生的废气主要为内燃</w:t>
      </w:r>
      <w:r>
        <w:rPr>
          <w:rFonts w:hint="eastAsia"/>
        </w:rPr>
        <w:t>机车</w:t>
      </w:r>
      <w:r>
        <w:t>燃油废气</w:t>
      </w:r>
      <w:r>
        <w:rPr>
          <w:rFonts w:hint="eastAsia"/>
        </w:rPr>
        <w:t>，</w:t>
      </w:r>
      <w:r>
        <w:t>主要污染物为</w:t>
      </w:r>
      <w:r>
        <w:t>CO</w:t>
      </w:r>
      <w:r>
        <w:t>、</w:t>
      </w:r>
      <w:r>
        <w:t>NOx</w:t>
      </w:r>
      <w:r>
        <w:t>、</w:t>
      </w:r>
      <w:r>
        <w:t>HC</w:t>
      </w:r>
      <w:r>
        <w:rPr>
          <w:rFonts w:hint="eastAsia"/>
        </w:rPr>
        <w:t>。</w:t>
      </w:r>
      <w:r>
        <w:t>内燃机车作为调机，属于移动源，其污染物排放量相对较少，使用频率低，通过采取选用符合环保要求低排放的内燃机车，加强内燃机调节，提高燃料燃烧率等措施后，可有效减少调机运行时</w:t>
      </w:r>
      <w:r>
        <w:rPr>
          <w:rFonts w:hint="eastAsia"/>
        </w:rPr>
        <w:t>空气污染物</w:t>
      </w:r>
      <w:r>
        <w:t>排放量，且周围比较空旷，容易扩散，不会造成局部污染物浓度急剧上升，对周围大气环境的影响较小。</w:t>
      </w:r>
    </w:p>
    <w:p w:rsidR="00C40332" w:rsidRDefault="000B1973" w:rsidP="00072846">
      <w:pPr>
        <w:ind w:firstLine="560"/>
      </w:pPr>
      <w:r>
        <w:rPr>
          <w:rFonts w:hint="eastAsia"/>
        </w:rPr>
        <w:t>另外，</w:t>
      </w:r>
      <w:r>
        <w:t>本工程属于</w:t>
      </w:r>
      <w:r>
        <w:rPr>
          <w:rFonts w:hint="eastAsia"/>
        </w:rPr>
        <w:t>铁路专用线</w:t>
      </w:r>
      <w:r>
        <w:t>项目，本工程的建</w:t>
      </w:r>
      <w:r>
        <w:t>设可以大幅减少区域汽车流量，相较于汽车运输，铁路运输耗油量明显降低。因此，本工程实施后，区域整体燃油尾气排放量减少，对环境的不利影响也将有所减轻。</w:t>
      </w:r>
    </w:p>
    <w:p w:rsidR="00C40332" w:rsidRDefault="000B1973">
      <w:pPr>
        <w:pStyle w:val="3"/>
      </w:pPr>
      <w:bookmarkStart w:id="41" w:name="_Toc24248"/>
      <w:r>
        <w:rPr>
          <w:rFonts w:hint="eastAsia"/>
        </w:rPr>
        <w:t>1.6.2</w:t>
      </w:r>
      <w:r>
        <w:rPr>
          <w:rFonts w:hint="eastAsia"/>
        </w:rPr>
        <w:t>地表水环境影响评价结论</w:t>
      </w:r>
      <w:bookmarkEnd w:id="41"/>
    </w:p>
    <w:p w:rsidR="00C40332" w:rsidRDefault="000B1973" w:rsidP="00072846">
      <w:pPr>
        <w:ind w:firstLine="560"/>
      </w:pPr>
      <w:r>
        <w:rPr>
          <w:rFonts w:hint="eastAsia"/>
        </w:rPr>
        <w:t>项目运营期，车站和维修工区均依托赣榆北站，且不新增工作人员，故本项目不新增生活污水。</w:t>
      </w:r>
    </w:p>
    <w:p w:rsidR="00C40332" w:rsidRDefault="000B1973">
      <w:pPr>
        <w:pStyle w:val="3"/>
      </w:pPr>
      <w:bookmarkStart w:id="42" w:name="_Toc22975"/>
      <w:r>
        <w:rPr>
          <w:rFonts w:hint="eastAsia"/>
        </w:rPr>
        <w:t>1.6.3</w:t>
      </w:r>
      <w:r>
        <w:rPr>
          <w:rFonts w:hint="eastAsia"/>
        </w:rPr>
        <w:t>噪声环境影响评价结论</w:t>
      </w:r>
      <w:bookmarkEnd w:id="42"/>
    </w:p>
    <w:p w:rsidR="00C40332" w:rsidRDefault="000B1973" w:rsidP="00072846">
      <w:pPr>
        <w:ind w:firstLine="560"/>
      </w:pPr>
      <w:r>
        <w:rPr>
          <w:rFonts w:hint="eastAsia"/>
        </w:rPr>
        <w:t>项目运营后，对声环境的影响主要来自货运列车行驶产生的交通噪声。</w:t>
      </w:r>
    </w:p>
    <w:p w:rsidR="00C40332" w:rsidRDefault="000B1973" w:rsidP="00072846">
      <w:pPr>
        <w:ind w:firstLine="560"/>
      </w:pPr>
      <w:r>
        <w:rPr>
          <w:rFonts w:hint="eastAsia"/>
        </w:rPr>
        <w:t>（</w:t>
      </w:r>
      <w:r>
        <w:rPr>
          <w:rFonts w:hint="eastAsia"/>
        </w:rPr>
        <w:t>1</w:t>
      </w:r>
      <w:r>
        <w:rPr>
          <w:rFonts w:hint="eastAsia"/>
        </w:rPr>
        <w:t>）不同距离的噪声预测结果</w:t>
      </w:r>
    </w:p>
    <w:p w:rsidR="00C40332" w:rsidRDefault="000B1973" w:rsidP="00072846">
      <w:pPr>
        <w:ind w:firstLine="560"/>
      </w:pPr>
      <w:r>
        <w:rPr>
          <w:rFonts w:hint="eastAsia"/>
        </w:rPr>
        <w:t>由下文可知，本项目</w:t>
      </w:r>
      <w:r>
        <w:rPr>
          <w:rFonts w:hint="eastAsia"/>
        </w:rPr>
        <w:t>路堤段在未采取声屏障措施情况下，</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类声环境功能区夜间均能够达标；运营期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3</w:t>
      </w:r>
      <w:r>
        <w:rPr>
          <w:rFonts w:hint="eastAsia"/>
        </w:rPr>
        <w:t>类声环境功能区夜间均能够达标；运营期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2</w:t>
      </w:r>
      <w:r>
        <w:rPr>
          <w:rFonts w:hint="eastAsia"/>
        </w:rPr>
        <w:t>类</w:t>
      </w:r>
      <w:r>
        <w:rPr>
          <w:rFonts w:hint="eastAsia"/>
        </w:rPr>
        <w:t>声环境功能区</w:t>
      </w:r>
      <w:r>
        <w:rPr>
          <w:rFonts w:hint="eastAsia"/>
        </w:rPr>
        <w:t>夜间均超标。</w:t>
      </w:r>
    </w:p>
    <w:p w:rsidR="00C40332" w:rsidRDefault="000B1973" w:rsidP="00072846">
      <w:pPr>
        <w:pStyle w:val="a7"/>
        <w:ind w:firstLine="560"/>
      </w:pPr>
      <w:r>
        <w:rPr>
          <w:rFonts w:hint="eastAsia"/>
        </w:rPr>
        <w:t>由下文可知，本项目</w:t>
      </w:r>
      <w:r>
        <w:rPr>
          <w:rFonts w:hint="eastAsia"/>
        </w:rPr>
        <w:t>路堤段在采取声屏障措施情况下，</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类声环境功能区夜间均能够达</w:t>
      </w:r>
      <w:r>
        <w:rPr>
          <w:rFonts w:hint="eastAsia"/>
        </w:rPr>
        <w:lastRenderedPageBreak/>
        <w:t>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2</w:t>
      </w:r>
      <w:r>
        <w:rPr>
          <w:rFonts w:hint="eastAsia"/>
        </w:rPr>
        <w:t>类声环境功能区夜间均能够达标。</w:t>
      </w:r>
    </w:p>
    <w:p w:rsidR="00C40332" w:rsidRDefault="000B1973" w:rsidP="00072846">
      <w:pPr>
        <w:ind w:firstLine="560"/>
      </w:pPr>
      <w:r>
        <w:rPr>
          <w:rFonts w:hint="eastAsia"/>
        </w:rPr>
        <w:t>由下文可知，本项目</w:t>
      </w:r>
      <w:r>
        <w:rPr>
          <w:rFonts w:hint="eastAsia"/>
        </w:rPr>
        <w:t>桥梁段</w:t>
      </w:r>
      <w:r>
        <w:rPr>
          <w:rFonts w:hint="eastAsia"/>
        </w:rPr>
        <w:t>在未采取声屏障措施情况下，</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w:t>
      </w:r>
      <w:r>
        <w:rPr>
          <w:rFonts w:hint="eastAsia"/>
        </w:rPr>
        <w:t>夜间均能够达标；运营期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4a</w:t>
      </w:r>
      <w:r>
        <w:rPr>
          <w:rFonts w:hint="eastAsia"/>
        </w:rPr>
        <w:t>类声环境功能区夜间均能够达标。</w:t>
      </w:r>
    </w:p>
    <w:p w:rsidR="00C40332" w:rsidRDefault="000B1973" w:rsidP="00072846">
      <w:pPr>
        <w:ind w:firstLine="560"/>
      </w:pPr>
      <w:r>
        <w:rPr>
          <w:rFonts w:hint="eastAsia"/>
        </w:rPr>
        <w:t>（</w:t>
      </w:r>
      <w:r>
        <w:rPr>
          <w:rFonts w:hint="eastAsia"/>
        </w:rPr>
        <w:t>2</w:t>
      </w:r>
      <w:r>
        <w:rPr>
          <w:rFonts w:hint="eastAsia"/>
        </w:rPr>
        <w:t>）铁路边界的噪声预测结果</w:t>
      </w:r>
    </w:p>
    <w:p w:rsidR="00C40332" w:rsidRDefault="000B1973" w:rsidP="00072846">
      <w:pPr>
        <w:ind w:firstLine="560"/>
      </w:pPr>
      <w:r>
        <w:rPr>
          <w:rFonts w:hint="eastAsia"/>
        </w:rPr>
        <w:t>由下文可知，路堤段运营期近期（</w:t>
      </w:r>
      <w:r>
        <w:rPr>
          <w:rFonts w:hint="eastAsia"/>
        </w:rPr>
        <w:t>2035</w:t>
      </w:r>
      <w:r>
        <w:rPr>
          <w:rFonts w:hint="eastAsia"/>
        </w:rPr>
        <w:t>年）和远期（</w:t>
      </w:r>
      <w:r>
        <w:rPr>
          <w:rFonts w:hint="eastAsia"/>
        </w:rPr>
        <w:t>2045</w:t>
      </w:r>
      <w:r>
        <w:rPr>
          <w:rFonts w:hint="eastAsia"/>
        </w:rPr>
        <w:t>年）铁路边界（铁路外侧轨道中心线</w:t>
      </w:r>
      <w:r>
        <w:rPr>
          <w:rFonts w:hint="eastAsia"/>
        </w:rPr>
        <w:t>30m</w:t>
      </w:r>
      <w:r>
        <w:rPr>
          <w:rFonts w:hint="eastAsia"/>
        </w:rPr>
        <w:t>处）的夜间噪声贡献值均达标；桥梁段运营期近期（</w:t>
      </w:r>
      <w:r>
        <w:rPr>
          <w:rFonts w:hint="eastAsia"/>
        </w:rPr>
        <w:t>2035</w:t>
      </w:r>
      <w:r>
        <w:rPr>
          <w:rFonts w:hint="eastAsia"/>
        </w:rPr>
        <w:t>年）和远期（</w:t>
      </w:r>
      <w:r>
        <w:rPr>
          <w:rFonts w:hint="eastAsia"/>
        </w:rPr>
        <w:t>2045</w:t>
      </w:r>
      <w:r>
        <w:rPr>
          <w:rFonts w:hint="eastAsia"/>
        </w:rPr>
        <w:t>年）铁路边界（铁路外侧轨道中心线</w:t>
      </w:r>
      <w:r>
        <w:rPr>
          <w:rFonts w:hint="eastAsia"/>
        </w:rPr>
        <w:t>30m</w:t>
      </w:r>
      <w:r>
        <w:rPr>
          <w:rFonts w:hint="eastAsia"/>
        </w:rPr>
        <w:t>处）的夜间噪声贡献值均达标。</w:t>
      </w:r>
    </w:p>
    <w:p w:rsidR="00C40332" w:rsidRDefault="000B1973" w:rsidP="00072846">
      <w:pPr>
        <w:ind w:firstLine="560"/>
      </w:pPr>
      <w:r>
        <w:rPr>
          <w:rFonts w:hint="eastAsia"/>
        </w:rPr>
        <w:t>（</w:t>
      </w:r>
      <w:r>
        <w:rPr>
          <w:rFonts w:hint="eastAsia"/>
        </w:rPr>
        <w:t>3</w:t>
      </w:r>
      <w:r>
        <w:rPr>
          <w:rFonts w:hint="eastAsia"/>
        </w:rPr>
        <w:t>）声环境保护目标的噪声预测结果</w:t>
      </w:r>
    </w:p>
    <w:p w:rsidR="00C40332" w:rsidRDefault="000B1973" w:rsidP="00072846">
      <w:pPr>
        <w:ind w:firstLine="560"/>
      </w:pPr>
      <w:r>
        <w:rPr>
          <w:rFonts w:hint="eastAsia"/>
        </w:rPr>
        <w:t>3</w:t>
      </w:r>
      <w:r>
        <w:rPr>
          <w:rFonts w:hint="eastAsia"/>
        </w:rPr>
        <w:t>）敏感点处的噪声预测结果</w:t>
      </w:r>
    </w:p>
    <w:p w:rsidR="00C40332" w:rsidRDefault="000B1973" w:rsidP="00072846">
      <w:pPr>
        <w:ind w:firstLine="560"/>
      </w:pPr>
      <w:r>
        <w:rPr>
          <w:rFonts w:hint="eastAsia"/>
        </w:rPr>
        <w:t>由下文可知，本项目建成后，路堤段在采取声屏障措施、桥梁段未采取相关隔声降噪措施的条</w:t>
      </w:r>
      <w:r>
        <w:rPr>
          <w:rFonts w:hint="eastAsia"/>
        </w:rPr>
        <w:t>件下，各预测点的预测结果如下：</w:t>
      </w:r>
    </w:p>
    <w:p w:rsidR="00C40332" w:rsidRDefault="000B1973" w:rsidP="00072846">
      <w:pPr>
        <w:ind w:firstLine="560"/>
      </w:pPr>
      <w:r>
        <w:rPr>
          <w:rFonts w:hint="eastAsia"/>
        </w:rPr>
        <w:t>涉及</w:t>
      </w:r>
      <w:r>
        <w:rPr>
          <w:rFonts w:hint="eastAsia"/>
        </w:rPr>
        <w:t>4a</w:t>
      </w:r>
      <w:r>
        <w:rPr>
          <w:rFonts w:hint="eastAsia"/>
        </w:rPr>
        <w:t>类声环境功能区</w:t>
      </w:r>
      <w:r>
        <w:rPr>
          <w:rFonts w:hint="eastAsia"/>
        </w:rPr>
        <w:t>1</w:t>
      </w:r>
      <w:r>
        <w:rPr>
          <w:rFonts w:hint="eastAsia"/>
        </w:rPr>
        <w:t>处预测点位：运营期近期（</w:t>
      </w:r>
      <w:r>
        <w:rPr>
          <w:rFonts w:hint="eastAsia"/>
        </w:rPr>
        <w:t>2035</w:t>
      </w:r>
      <w:r>
        <w:rPr>
          <w:rFonts w:hint="eastAsia"/>
        </w:rPr>
        <w:t>年）和远期（</w:t>
      </w:r>
      <w:r>
        <w:rPr>
          <w:rFonts w:hint="eastAsia"/>
        </w:rPr>
        <w:t>2045</w:t>
      </w:r>
      <w:r>
        <w:rPr>
          <w:rFonts w:hint="eastAsia"/>
        </w:rPr>
        <w:t>年）夜间预测点</w:t>
      </w:r>
      <w:r>
        <w:rPr>
          <w:rFonts w:hint="eastAsia"/>
        </w:rPr>
        <w:t>3</w:t>
      </w:r>
      <w:r>
        <w:rPr>
          <w:rFonts w:hint="eastAsia"/>
        </w:rPr>
        <w:t>处的</w:t>
      </w:r>
      <w:r>
        <w:rPr>
          <w:rFonts w:hint="eastAsia"/>
        </w:rPr>
        <w:t>1F</w:t>
      </w:r>
      <w:r>
        <w:rPr>
          <w:rFonts w:hint="eastAsia"/>
        </w:rPr>
        <w:t>预测声级达标，</w:t>
      </w:r>
      <w:r>
        <w:rPr>
          <w:rFonts w:hint="eastAsia"/>
        </w:rPr>
        <w:t>3F</w:t>
      </w:r>
      <w:r>
        <w:rPr>
          <w:rFonts w:hint="eastAsia"/>
        </w:rPr>
        <w:t>预测声级不达标，超标量分别为</w:t>
      </w:r>
      <w:r>
        <w:rPr>
          <w:rFonts w:hint="eastAsia"/>
        </w:rPr>
        <w:t>1.2dB(A)</w:t>
      </w:r>
      <w:r>
        <w:rPr>
          <w:rFonts w:hint="eastAsia"/>
        </w:rPr>
        <w:t>、</w:t>
      </w:r>
      <w:r>
        <w:rPr>
          <w:rFonts w:hint="eastAsia"/>
        </w:rPr>
        <w:t>2.0dB(A)</w:t>
      </w:r>
      <w:r>
        <w:rPr>
          <w:rFonts w:hint="eastAsia"/>
        </w:rPr>
        <w:t>。</w:t>
      </w:r>
    </w:p>
    <w:p w:rsidR="00C40332" w:rsidRDefault="000B1973" w:rsidP="00072846">
      <w:pPr>
        <w:ind w:firstLine="560"/>
      </w:pPr>
      <w:r>
        <w:rPr>
          <w:rFonts w:hint="eastAsia"/>
        </w:rPr>
        <w:t>涉及</w:t>
      </w:r>
      <w:r>
        <w:rPr>
          <w:rFonts w:hint="eastAsia"/>
        </w:rPr>
        <w:t>3</w:t>
      </w:r>
      <w:r>
        <w:rPr>
          <w:rFonts w:hint="eastAsia"/>
        </w:rPr>
        <w:t>类声环境功能区</w:t>
      </w:r>
      <w:r>
        <w:rPr>
          <w:rFonts w:hint="eastAsia"/>
        </w:rPr>
        <w:t>1</w:t>
      </w:r>
      <w:r>
        <w:rPr>
          <w:rFonts w:hint="eastAsia"/>
        </w:rPr>
        <w:t>处预测点位：运营期近期（</w:t>
      </w:r>
      <w:r>
        <w:rPr>
          <w:rFonts w:hint="eastAsia"/>
        </w:rPr>
        <w:t>2035</w:t>
      </w:r>
      <w:r>
        <w:rPr>
          <w:rFonts w:hint="eastAsia"/>
        </w:rPr>
        <w:t>年）和远期（</w:t>
      </w:r>
      <w:r>
        <w:rPr>
          <w:rFonts w:hint="eastAsia"/>
        </w:rPr>
        <w:t>2045</w:t>
      </w:r>
      <w:r>
        <w:rPr>
          <w:rFonts w:hint="eastAsia"/>
        </w:rPr>
        <w:t>年）夜间预测点</w:t>
      </w:r>
      <w:r>
        <w:rPr>
          <w:rFonts w:hint="eastAsia"/>
        </w:rPr>
        <w:t>4</w:t>
      </w:r>
      <w:r>
        <w:rPr>
          <w:rFonts w:hint="eastAsia"/>
        </w:rPr>
        <w:t>处的预测声级达标。</w:t>
      </w:r>
    </w:p>
    <w:p w:rsidR="00C40332" w:rsidRDefault="000B1973" w:rsidP="00072846">
      <w:pPr>
        <w:ind w:firstLine="560"/>
      </w:pPr>
      <w:r>
        <w:rPr>
          <w:rFonts w:hint="eastAsia"/>
        </w:rPr>
        <w:t>涉及</w:t>
      </w:r>
      <w:r>
        <w:rPr>
          <w:rFonts w:hint="eastAsia"/>
        </w:rPr>
        <w:t>2</w:t>
      </w:r>
      <w:r>
        <w:rPr>
          <w:rFonts w:hint="eastAsia"/>
        </w:rPr>
        <w:t>类声环境功能区</w:t>
      </w:r>
      <w:r>
        <w:rPr>
          <w:rFonts w:hint="eastAsia"/>
        </w:rPr>
        <w:t>2</w:t>
      </w:r>
      <w:r>
        <w:rPr>
          <w:rFonts w:hint="eastAsia"/>
        </w:rPr>
        <w:t>处预测点位：运营期近期（</w:t>
      </w:r>
      <w:r>
        <w:rPr>
          <w:rFonts w:hint="eastAsia"/>
        </w:rPr>
        <w:t>2035</w:t>
      </w:r>
      <w:r>
        <w:rPr>
          <w:rFonts w:hint="eastAsia"/>
        </w:rPr>
        <w:t>年）和远期（</w:t>
      </w:r>
      <w:r>
        <w:rPr>
          <w:rFonts w:hint="eastAsia"/>
        </w:rPr>
        <w:t>2045</w:t>
      </w:r>
      <w:r>
        <w:rPr>
          <w:rFonts w:hint="eastAsia"/>
        </w:rPr>
        <w:t>年）夜间预测点</w:t>
      </w:r>
      <w:r>
        <w:rPr>
          <w:rFonts w:hint="eastAsia"/>
        </w:rPr>
        <w:t>1</w:t>
      </w:r>
      <w:r>
        <w:rPr>
          <w:rFonts w:hint="eastAsia"/>
        </w:rPr>
        <w:t>和预测点</w:t>
      </w:r>
      <w:r>
        <w:rPr>
          <w:rFonts w:hint="eastAsia"/>
        </w:rPr>
        <w:t>2</w:t>
      </w:r>
      <w:r>
        <w:rPr>
          <w:rFonts w:hint="eastAsia"/>
        </w:rPr>
        <w:t>处的预测声级均达标。</w:t>
      </w:r>
    </w:p>
    <w:p w:rsidR="00C40332" w:rsidRDefault="000B1973" w:rsidP="00072846">
      <w:pPr>
        <w:ind w:firstLine="560"/>
      </w:pPr>
      <w:r>
        <w:rPr>
          <w:rFonts w:hint="eastAsia"/>
        </w:rPr>
        <w:t>另外，根据运营期的预测结果，桥梁段声环境保护目标处噪声超标，拟对超标处的建筑通过设置隔声窗进行噪声控制，故桥梁段声环境保护目标处</w:t>
      </w:r>
      <w:r>
        <w:t>在采取</w:t>
      </w:r>
      <w:r>
        <w:rPr>
          <w:rFonts w:hint="eastAsia"/>
        </w:rPr>
        <w:t>隔声窗</w:t>
      </w:r>
      <w:r>
        <w:t>降噪措施的条件下，运营期预测</w:t>
      </w:r>
      <w:r>
        <w:rPr>
          <w:rFonts w:hint="eastAsia"/>
        </w:rPr>
        <w:t>点</w:t>
      </w:r>
      <w:r>
        <w:rPr>
          <w:rFonts w:hint="eastAsia"/>
        </w:rPr>
        <w:t>3</w:t>
      </w:r>
      <w:r>
        <w:rPr>
          <w:rFonts w:hint="eastAsia"/>
        </w:rPr>
        <w:t>处预测</w:t>
      </w:r>
      <w:r>
        <w:t>结果如下</w:t>
      </w:r>
      <w:r>
        <w:rPr>
          <w:rFonts w:hint="eastAsia"/>
        </w:rPr>
        <w:t>：</w:t>
      </w:r>
      <w:r>
        <w:t>运营期夜间</w:t>
      </w:r>
      <w:r>
        <w:rPr>
          <w:rFonts w:hint="eastAsia"/>
        </w:rPr>
        <w:t>声环境敏感点室内的噪声值可以满足《建筑环境通用规范》（</w:t>
      </w:r>
      <w:r>
        <w:rPr>
          <w:rFonts w:hint="eastAsia"/>
        </w:rPr>
        <w:t>GB 55016-2021</w:t>
      </w:r>
      <w:r>
        <w:rPr>
          <w:rFonts w:hint="eastAsia"/>
        </w:rPr>
        <w:t>）中使用功能为睡眠的房间噪声限值要求（</w:t>
      </w:r>
      <w:r>
        <w:rPr>
          <w:rFonts w:hint="eastAsia"/>
        </w:rPr>
        <w:t>2</w:t>
      </w:r>
      <w:r>
        <w:rPr>
          <w:rFonts w:hint="eastAsia"/>
        </w:rPr>
        <w:t>类、</w:t>
      </w:r>
      <w:r>
        <w:rPr>
          <w:rFonts w:hint="eastAsia"/>
        </w:rPr>
        <w:t>4a</w:t>
      </w:r>
      <w:r>
        <w:rPr>
          <w:rFonts w:hint="eastAsia"/>
        </w:rPr>
        <w:t>类区昼间≤</w:t>
      </w:r>
      <w:r>
        <w:rPr>
          <w:rFonts w:hint="eastAsia"/>
        </w:rPr>
        <w:t>45dB</w:t>
      </w:r>
      <w:r>
        <w:rPr>
          <w:rFonts w:hint="eastAsia"/>
        </w:rPr>
        <w:t>（</w:t>
      </w:r>
      <w:r>
        <w:rPr>
          <w:rFonts w:hint="eastAsia"/>
        </w:rPr>
        <w:t>A</w:t>
      </w:r>
      <w:r>
        <w:rPr>
          <w:rFonts w:hint="eastAsia"/>
        </w:rPr>
        <w:t>）、夜间≤</w:t>
      </w:r>
      <w:r>
        <w:rPr>
          <w:rFonts w:hint="eastAsia"/>
        </w:rPr>
        <w:t>35dB</w:t>
      </w:r>
      <w:r>
        <w:rPr>
          <w:rFonts w:hint="eastAsia"/>
        </w:rPr>
        <w:t>（</w:t>
      </w:r>
      <w:r>
        <w:rPr>
          <w:rFonts w:hint="eastAsia"/>
        </w:rPr>
        <w:t>A</w:t>
      </w:r>
      <w:r>
        <w:rPr>
          <w:rFonts w:hint="eastAsia"/>
        </w:rPr>
        <w:t>））。</w:t>
      </w:r>
    </w:p>
    <w:p w:rsidR="00C40332" w:rsidRDefault="000B1973">
      <w:pPr>
        <w:pStyle w:val="3"/>
      </w:pPr>
      <w:bookmarkStart w:id="43" w:name="_Toc19704"/>
      <w:r>
        <w:rPr>
          <w:rFonts w:hint="eastAsia"/>
        </w:rPr>
        <w:lastRenderedPageBreak/>
        <w:t>1.6.4</w:t>
      </w:r>
      <w:r>
        <w:rPr>
          <w:rFonts w:hint="eastAsia"/>
        </w:rPr>
        <w:t>振动环境影响评价结论</w:t>
      </w:r>
      <w:bookmarkEnd w:id="43"/>
    </w:p>
    <w:p w:rsidR="00C40332" w:rsidRDefault="000B1973" w:rsidP="00072846">
      <w:pPr>
        <w:ind w:firstLine="560"/>
      </w:pPr>
      <w:r>
        <w:rPr>
          <w:rFonts w:hint="eastAsia"/>
        </w:rPr>
        <w:t>铁路产生的地面振动，来源于列车运行车轮撞击轨道振动，线路运营后应及时修磨轨面，加强轨道不平顺管理，执行严格的养护维修作业计划，确保轨道处于良好的平顺状态。加强对振动敏感建筑物的跟踪监测，发现超标现象及时采取相应措施。预测结果表明，本项目路堤段距铁路外轨中心线</w:t>
      </w:r>
      <w:r>
        <w:rPr>
          <w:rFonts w:hint="eastAsia"/>
        </w:rPr>
        <w:t>30m</w:t>
      </w:r>
      <w:r>
        <w:rPr>
          <w:rFonts w:hint="eastAsia"/>
        </w:rPr>
        <w:t>、</w:t>
      </w:r>
      <w:r>
        <w:rPr>
          <w:rFonts w:hint="eastAsia"/>
        </w:rPr>
        <w:t>45m</w:t>
      </w:r>
      <w:r>
        <w:rPr>
          <w:rFonts w:hint="eastAsia"/>
        </w:rPr>
        <w:t>及</w:t>
      </w:r>
      <w:r>
        <w:rPr>
          <w:rFonts w:hint="eastAsia"/>
        </w:rPr>
        <w:t>60m</w:t>
      </w:r>
      <w:r>
        <w:rPr>
          <w:rFonts w:hint="eastAsia"/>
        </w:rPr>
        <w:t>处振动值为</w:t>
      </w:r>
      <w:r>
        <w:rPr>
          <w:rFonts w:hint="eastAsia"/>
        </w:rPr>
        <w:t>76.4dB</w:t>
      </w:r>
      <w:r>
        <w:rPr>
          <w:rFonts w:hint="eastAsia"/>
        </w:rPr>
        <w:t>、</w:t>
      </w:r>
      <w:r>
        <w:rPr>
          <w:rFonts w:hint="eastAsia"/>
        </w:rPr>
        <w:t>72.9dB</w:t>
      </w:r>
      <w:r>
        <w:rPr>
          <w:rFonts w:hint="eastAsia"/>
        </w:rPr>
        <w:t>和</w:t>
      </w:r>
      <w:r>
        <w:rPr>
          <w:rFonts w:hint="eastAsia"/>
        </w:rPr>
        <w:t>70.4dB</w:t>
      </w:r>
      <w:r>
        <w:rPr>
          <w:rFonts w:hint="eastAsia"/>
        </w:rPr>
        <w:t>，桥梁段距铁路外轨中心线</w:t>
      </w:r>
      <w:r>
        <w:rPr>
          <w:rFonts w:hint="eastAsia"/>
        </w:rPr>
        <w:t>30m</w:t>
      </w:r>
      <w:r>
        <w:rPr>
          <w:rFonts w:hint="eastAsia"/>
        </w:rPr>
        <w:t>、</w:t>
      </w:r>
      <w:r>
        <w:rPr>
          <w:rFonts w:hint="eastAsia"/>
        </w:rPr>
        <w:t>45m</w:t>
      </w:r>
      <w:r>
        <w:rPr>
          <w:rFonts w:hint="eastAsia"/>
        </w:rPr>
        <w:t>及</w:t>
      </w:r>
      <w:r>
        <w:rPr>
          <w:rFonts w:hint="eastAsia"/>
        </w:rPr>
        <w:t>60m</w:t>
      </w:r>
      <w:r>
        <w:rPr>
          <w:rFonts w:hint="eastAsia"/>
        </w:rPr>
        <w:t>处振动值为</w:t>
      </w:r>
      <w:r>
        <w:rPr>
          <w:rFonts w:hint="eastAsia"/>
        </w:rPr>
        <w:t>73.4dB</w:t>
      </w:r>
      <w:r>
        <w:rPr>
          <w:rFonts w:hint="eastAsia"/>
        </w:rPr>
        <w:t>、</w:t>
      </w:r>
      <w:r>
        <w:rPr>
          <w:rFonts w:hint="eastAsia"/>
        </w:rPr>
        <w:t>69.9dB</w:t>
      </w:r>
      <w:r>
        <w:rPr>
          <w:rFonts w:hint="eastAsia"/>
        </w:rPr>
        <w:t>和</w:t>
      </w:r>
      <w:r>
        <w:rPr>
          <w:rFonts w:hint="eastAsia"/>
        </w:rPr>
        <w:t>67.4dB</w:t>
      </w:r>
      <w:r>
        <w:rPr>
          <w:rFonts w:hint="eastAsia"/>
        </w:rPr>
        <w:t>。运营期路堤段环境振动在专用线两侧</w:t>
      </w:r>
      <w:r>
        <w:rPr>
          <w:rFonts w:hint="eastAsia"/>
        </w:rPr>
        <w:t>30m</w:t>
      </w:r>
      <w:r>
        <w:rPr>
          <w:rFonts w:hint="eastAsia"/>
        </w:rPr>
        <w:t>处不能满足《城市区域环境振动标准》（</w:t>
      </w:r>
      <w:r>
        <w:rPr>
          <w:rFonts w:hint="eastAsia"/>
        </w:rPr>
        <w:t>GB100</w:t>
      </w:r>
      <w:r>
        <w:rPr>
          <w:rFonts w:hint="eastAsia"/>
        </w:rPr>
        <w:t>70-88</w:t>
      </w:r>
      <w:r>
        <w:rPr>
          <w:rFonts w:hint="eastAsia"/>
        </w:rPr>
        <w:t>）“工业区及混合区”标准（夜间</w:t>
      </w:r>
      <w:r>
        <w:rPr>
          <w:rFonts w:hint="eastAsia"/>
        </w:rPr>
        <w:t>72dB</w:t>
      </w:r>
      <w:r>
        <w:rPr>
          <w:rFonts w:hint="eastAsia"/>
        </w:rPr>
        <w:t>），路堤段振动达标距离夜间为</w:t>
      </w:r>
      <w:r>
        <w:rPr>
          <w:rFonts w:hint="eastAsia"/>
        </w:rPr>
        <w:t>50m</w:t>
      </w:r>
      <w:r>
        <w:rPr>
          <w:rFonts w:hint="eastAsia"/>
        </w:rPr>
        <w:t>；桥梁段环境振动在专用线两侧</w:t>
      </w:r>
      <w:r>
        <w:rPr>
          <w:rFonts w:hint="eastAsia"/>
        </w:rPr>
        <w:t>30m</w:t>
      </w:r>
      <w:r>
        <w:rPr>
          <w:rFonts w:hint="eastAsia"/>
        </w:rPr>
        <w:t>处不能满足《城市区域环境振动标准》（</w:t>
      </w:r>
      <w:r>
        <w:rPr>
          <w:rFonts w:hint="eastAsia"/>
        </w:rPr>
        <w:t>GB10070-88</w:t>
      </w:r>
      <w:r>
        <w:rPr>
          <w:rFonts w:hint="eastAsia"/>
        </w:rPr>
        <w:t>）“工业区及混合区”标准（夜间</w:t>
      </w:r>
      <w:r>
        <w:rPr>
          <w:rFonts w:hint="eastAsia"/>
        </w:rPr>
        <w:t>72dB</w:t>
      </w:r>
      <w:r>
        <w:rPr>
          <w:rFonts w:hint="eastAsia"/>
        </w:rPr>
        <w:t>），桥梁段振动达标距离夜间为</w:t>
      </w:r>
      <w:r>
        <w:rPr>
          <w:rFonts w:hint="eastAsia"/>
        </w:rPr>
        <w:t>36m</w:t>
      </w:r>
      <w:r>
        <w:rPr>
          <w:rFonts w:hint="eastAsia"/>
        </w:rPr>
        <w:t>。评价范围内居民敏感点均满足《城市区域环境振动标准》（</w:t>
      </w:r>
      <w:r>
        <w:rPr>
          <w:rFonts w:hint="eastAsia"/>
        </w:rPr>
        <w:t>GB10070-88</w:t>
      </w:r>
      <w:r>
        <w:rPr>
          <w:rFonts w:hint="eastAsia"/>
        </w:rPr>
        <w:t>）“工业区及混合区”标准（夜间</w:t>
      </w:r>
      <w:r>
        <w:rPr>
          <w:rFonts w:hint="eastAsia"/>
        </w:rPr>
        <w:t>72dB</w:t>
      </w:r>
      <w:r>
        <w:rPr>
          <w:rFonts w:hint="eastAsia"/>
        </w:rPr>
        <w:t>）要求。</w:t>
      </w:r>
    </w:p>
    <w:p w:rsidR="00C40332" w:rsidRDefault="000B1973">
      <w:pPr>
        <w:pStyle w:val="3"/>
      </w:pPr>
      <w:bookmarkStart w:id="44" w:name="_Toc15635"/>
      <w:r>
        <w:rPr>
          <w:rFonts w:hint="eastAsia"/>
        </w:rPr>
        <w:t>1.6.5</w:t>
      </w:r>
      <w:r>
        <w:rPr>
          <w:rFonts w:hint="eastAsia"/>
        </w:rPr>
        <w:t>固废环境影响评价结论</w:t>
      </w:r>
      <w:bookmarkEnd w:id="44"/>
    </w:p>
    <w:p w:rsidR="00C40332" w:rsidRDefault="000B1973" w:rsidP="00072846">
      <w:pPr>
        <w:ind w:firstLine="560"/>
      </w:pPr>
      <w:r>
        <w:rPr>
          <w:rFonts w:hint="eastAsia"/>
        </w:rPr>
        <w:t>项目运营期，车站和维修工区均依托赣榆北站，且不新增工作人员，故本项目不新增生活垃圾。</w:t>
      </w:r>
    </w:p>
    <w:p w:rsidR="00C40332" w:rsidRDefault="000B1973">
      <w:pPr>
        <w:pStyle w:val="3"/>
      </w:pPr>
      <w:bookmarkStart w:id="45" w:name="_Toc27486"/>
      <w:r>
        <w:rPr>
          <w:rFonts w:hint="eastAsia"/>
        </w:rPr>
        <w:t>1.6.6</w:t>
      </w:r>
      <w:r>
        <w:rPr>
          <w:rFonts w:hint="eastAsia"/>
        </w:rPr>
        <w:t>生态环境影响评价结</w:t>
      </w:r>
      <w:r>
        <w:rPr>
          <w:rFonts w:hint="eastAsia"/>
        </w:rPr>
        <w:t>论</w:t>
      </w:r>
      <w:bookmarkEnd w:id="45"/>
    </w:p>
    <w:p w:rsidR="00C40332" w:rsidRDefault="000B1973" w:rsidP="00072846">
      <w:pPr>
        <w:ind w:firstLine="560"/>
      </w:pPr>
      <w:r>
        <w:rPr>
          <w:rFonts w:hint="eastAsia"/>
        </w:rPr>
        <w:t>项目建成后可以通过对路基边坡进行植被恢复或复垦弥补沿线生物量的损失，重建人工生态系统，如种植乔、灌木及草本植物相结合，可减小因工程建设对生态环境的影响，生物量的损失在一定程度上得到较好的恢复。</w:t>
      </w:r>
    </w:p>
    <w:p w:rsidR="00C40332" w:rsidRDefault="000B1973">
      <w:pPr>
        <w:pStyle w:val="3"/>
      </w:pPr>
      <w:bookmarkStart w:id="46" w:name="_Toc4310"/>
      <w:r>
        <w:rPr>
          <w:rFonts w:hint="eastAsia"/>
        </w:rPr>
        <w:t>1.6.7</w:t>
      </w:r>
      <w:r>
        <w:rPr>
          <w:rFonts w:hint="eastAsia"/>
        </w:rPr>
        <w:t>环境风险评价结论</w:t>
      </w:r>
      <w:bookmarkEnd w:id="46"/>
    </w:p>
    <w:p w:rsidR="00C40332" w:rsidRDefault="000B1973" w:rsidP="00072846">
      <w:pPr>
        <w:ind w:firstLine="560"/>
      </w:pPr>
      <w:r>
        <w:rPr>
          <w:rFonts w:hint="eastAsia"/>
        </w:rPr>
        <w:t>本项目认真执行评价所提出的各项综合风险防范措施后，可把事故发生的概率降低至最低。在采取有效的风险应急预案后，对工程风险事故的环境影响控制在可接受范围内。建设单位在严格遵守各项安</w:t>
      </w:r>
      <w:r>
        <w:rPr>
          <w:rFonts w:hint="eastAsia"/>
        </w:rPr>
        <w:lastRenderedPageBreak/>
        <w:t>全操作规程、制度和落实风险评价要求的防范措施之后，项目运营期风险事故发生的概率较小，本项目的风险水平是可防控的</w:t>
      </w:r>
      <w:r>
        <w:rPr>
          <w:rFonts w:hint="eastAsia"/>
        </w:rPr>
        <w:t>。</w:t>
      </w:r>
    </w:p>
    <w:p w:rsidR="00C40332" w:rsidRDefault="000B1973">
      <w:pPr>
        <w:pStyle w:val="3"/>
      </w:pPr>
      <w:bookmarkStart w:id="47" w:name="_Toc19157"/>
      <w:r>
        <w:rPr>
          <w:rFonts w:hint="eastAsia"/>
        </w:rPr>
        <w:t>1.6.8</w:t>
      </w:r>
      <w:r>
        <w:rPr>
          <w:rFonts w:hint="eastAsia"/>
        </w:rPr>
        <w:t>环境影响评价主要结论</w:t>
      </w:r>
      <w:bookmarkEnd w:id="47"/>
    </w:p>
    <w:p w:rsidR="00C40332" w:rsidRDefault="000B1973" w:rsidP="00072846">
      <w:pPr>
        <w:ind w:firstLine="560"/>
      </w:pPr>
      <w:r>
        <w:rPr>
          <w:rFonts w:eastAsiaTheme="minorEastAsia" w:cs="Times New Roman" w:hint="eastAsia"/>
        </w:rPr>
        <w:t>本</w:t>
      </w:r>
      <w:r>
        <w:rPr>
          <w:rFonts w:eastAsiaTheme="minorEastAsia" w:cs="Times New Roman" w:hint="eastAsia"/>
        </w:rPr>
        <w:t>项目</w:t>
      </w:r>
      <w:r>
        <w:rPr>
          <w:rFonts w:eastAsiaTheme="minorEastAsia" w:cs="Times New Roman" w:hint="eastAsia"/>
        </w:rPr>
        <w:t>为</w:t>
      </w:r>
      <w:r>
        <w:rPr>
          <w:rFonts w:eastAsiaTheme="minorEastAsia" w:cs="Times New Roman" w:hint="eastAsia"/>
        </w:rPr>
        <w:t>铁路专用线</w:t>
      </w:r>
      <w:r>
        <w:rPr>
          <w:rFonts w:eastAsiaTheme="minorEastAsia" w:cs="Times New Roman" w:hint="eastAsia"/>
        </w:rPr>
        <w:t>，</w:t>
      </w:r>
      <w:r>
        <w:rPr>
          <w:rFonts w:hint="eastAsia"/>
        </w:rPr>
        <w:t>符合国家产业政策，符合相关规划和环境功能区划，选线合理。</w:t>
      </w:r>
      <w:r>
        <w:rPr>
          <w:rFonts w:eastAsiaTheme="minorEastAsia"/>
        </w:rPr>
        <w:t>根据建设单位公众参与调查情况，</w:t>
      </w:r>
      <w:r>
        <w:rPr>
          <w:rFonts w:eastAsiaTheme="minorEastAsia" w:hint="eastAsia"/>
        </w:rPr>
        <w:t>未</w:t>
      </w:r>
      <w:r>
        <w:rPr>
          <w:rFonts w:eastAsiaTheme="minorEastAsia"/>
        </w:rPr>
        <w:t>收到</w:t>
      </w:r>
      <w:r>
        <w:rPr>
          <w:rFonts w:eastAsiaTheme="minorEastAsia" w:hint="eastAsia"/>
        </w:rPr>
        <w:t>公众</w:t>
      </w:r>
      <w:r>
        <w:rPr>
          <w:rFonts w:eastAsiaTheme="minorEastAsia"/>
        </w:rPr>
        <w:t>反对意见</w:t>
      </w:r>
      <w:r>
        <w:rPr>
          <w:rFonts w:eastAsiaTheme="minorEastAsia" w:cs="Times New Roman" w:hint="eastAsia"/>
        </w:rPr>
        <w:t>。</w:t>
      </w:r>
      <w:r>
        <w:rPr>
          <w:rFonts w:hint="eastAsia"/>
        </w:rPr>
        <w:t>项目在建设期及运营期将会对线路沿线两侧环境产生一定的负面影响</w:t>
      </w:r>
      <w:r>
        <w:rPr>
          <w:rFonts w:eastAsiaTheme="minorEastAsia" w:cs="Times New Roman" w:hint="eastAsia"/>
        </w:rPr>
        <w:t>，但在落实报告书中提出的环境保护措施并加强项目建设不同阶段的环境管理和监控的条件下，工程建设所产生的负面影响</w:t>
      </w:r>
      <w:r>
        <w:rPr>
          <w:rFonts w:eastAsiaTheme="minorEastAsia" w:cs="Times New Roman" w:hint="eastAsia"/>
        </w:rPr>
        <w:t>可以</w:t>
      </w:r>
      <w:r>
        <w:rPr>
          <w:rFonts w:eastAsiaTheme="minorEastAsia" w:cs="Times New Roman" w:hint="eastAsia"/>
        </w:rPr>
        <w:t>得到有效控制</w:t>
      </w:r>
      <w:r>
        <w:rPr>
          <w:rFonts w:eastAsiaTheme="minorEastAsia" w:hint="eastAsia"/>
        </w:rPr>
        <w:t>、</w:t>
      </w:r>
      <w:r>
        <w:rPr>
          <w:rFonts w:eastAsiaTheme="minorEastAsia"/>
        </w:rPr>
        <w:t>环境风险可控</w:t>
      </w:r>
      <w:r>
        <w:rPr>
          <w:rFonts w:eastAsiaTheme="minorEastAsia" w:cs="Times New Roman" w:hint="eastAsia"/>
        </w:rPr>
        <w:t>。因此，从环境影响评价角度分析，项目的建设是可行的</w:t>
      </w:r>
      <w:r>
        <w:rPr>
          <w:rFonts w:hint="eastAsia"/>
        </w:rPr>
        <w:t>。</w:t>
      </w:r>
    </w:p>
    <w:p w:rsidR="00C40332" w:rsidRDefault="00C40332" w:rsidP="00072846">
      <w:pPr>
        <w:ind w:firstLine="560"/>
        <w:sectPr w:rsidR="00C40332">
          <w:headerReference w:type="default" r:id="rId17"/>
          <w:footerReference w:type="default" r:id="rId18"/>
          <w:pgSz w:w="11906" w:h="16838"/>
          <w:pgMar w:top="1440" w:right="1800" w:bottom="1440" w:left="1800" w:header="1191" w:footer="1020" w:gutter="0"/>
          <w:pgNumType w:start="1"/>
          <w:cols w:space="425"/>
          <w:docGrid w:type="lines" w:linePitch="312"/>
        </w:sectPr>
      </w:pPr>
    </w:p>
    <w:p w:rsidR="00C40332" w:rsidRDefault="000B1973">
      <w:pPr>
        <w:pStyle w:val="1"/>
      </w:pPr>
      <w:bookmarkStart w:id="48" w:name="_Toc13012"/>
      <w:bookmarkStart w:id="49" w:name="_Toc11089"/>
      <w:bookmarkStart w:id="50" w:name="_Toc22760"/>
      <w:bookmarkStart w:id="51" w:name="_Toc1728"/>
      <w:r>
        <w:rPr>
          <w:rFonts w:hint="eastAsia"/>
        </w:rPr>
        <w:lastRenderedPageBreak/>
        <w:t>第二章</w:t>
      </w:r>
      <w:r>
        <w:rPr>
          <w:rFonts w:hint="eastAsia"/>
        </w:rPr>
        <w:t xml:space="preserve"> </w:t>
      </w:r>
      <w:r>
        <w:rPr>
          <w:rFonts w:hint="eastAsia"/>
        </w:rPr>
        <w:t>总则</w:t>
      </w:r>
      <w:bookmarkEnd w:id="48"/>
      <w:bookmarkEnd w:id="49"/>
      <w:bookmarkEnd w:id="50"/>
      <w:bookmarkEnd w:id="51"/>
    </w:p>
    <w:p w:rsidR="00C40332" w:rsidRDefault="000B1973">
      <w:pPr>
        <w:pStyle w:val="2"/>
      </w:pPr>
      <w:bookmarkStart w:id="52" w:name="_Toc17258"/>
      <w:bookmarkStart w:id="53" w:name="_Toc15351"/>
      <w:bookmarkStart w:id="54" w:name="_Toc30050"/>
      <w:bookmarkStart w:id="55" w:name="_Toc22802"/>
      <w:r>
        <w:rPr>
          <w:rFonts w:hint="eastAsia"/>
        </w:rPr>
        <w:t>2.1</w:t>
      </w:r>
      <w:r>
        <w:rPr>
          <w:rFonts w:hint="eastAsia"/>
        </w:rPr>
        <w:t>编制依据</w:t>
      </w:r>
      <w:bookmarkEnd w:id="52"/>
      <w:bookmarkEnd w:id="53"/>
      <w:bookmarkEnd w:id="54"/>
      <w:bookmarkEnd w:id="55"/>
    </w:p>
    <w:p w:rsidR="00C40332" w:rsidRDefault="000B1973">
      <w:pPr>
        <w:pStyle w:val="3"/>
      </w:pPr>
      <w:bookmarkStart w:id="56" w:name="_Toc20433"/>
      <w:r>
        <w:rPr>
          <w:rFonts w:hint="eastAsia"/>
        </w:rPr>
        <w:t>2.1.1</w:t>
      </w:r>
      <w:r>
        <w:rPr>
          <w:rFonts w:hint="eastAsia"/>
        </w:rPr>
        <w:t>国家相关法律法规及规章文件</w:t>
      </w:r>
      <w:bookmarkEnd w:id="56"/>
    </w:p>
    <w:p w:rsidR="00C40332" w:rsidRDefault="000B1973" w:rsidP="00072846">
      <w:pPr>
        <w:ind w:firstLine="560"/>
      </w:pPr>
      <w:r>
        <w:rPr>
          <w:rFonts w:hint="eastAsia"/>
        </w:rPr>
        <w:t>（</w:t>
      </w:r>
      <w:r>
        <w:rPr>
          <w:rFonts w:hint="eastAsia"/>
        </w:rPr>
        <w:t>1</w:t>
      </w:r>
      <w:r>
        <w:rPr>
          <w:rFonts w:hint="eastAsia"/>
        </w:rPr>
        <w:t>）《中华人民共和国环境保护法》（</w:t>
      </w:r>
      <w:r>
        <w:rPr>
          <w:rFonts w:hint="eastAsia"/>
        </w:rPr>
        <w:t>2014.4.24</w:t>
      </w:r>
      <w:r>
        <w:rPr>
          <w:rFonts w:hint="eastAsia"/>
        </w:rPr>
        <w:t>修订）；</w:t>
      </w:r>
    </w:p>
    <w:p w:rsidR="00C40332" w:rsidRDefault="000B1973" w:rsidP="00072846">
      <w:pPr>
        <w:ind w:firstLine="560"/>
      </w:pPr>
      <w:r>
        <w:rPr>
          <w:rFonts w:hint="eastAsia"/>
        </w:rPr>
        <w:t>（</w:t>
      </w:r>
      <w:r>
        <w:rPr>
          <w:rFonts w:hint="eastAsia"/>
        </w:rPr>
        <w:t>2</w:t>
      </w:r>
      <w:r>
        <w:rPr>
          <w:rFonts w:hint="eastAsia"/>
        </w:rPr>
        <w:t>）《中华人民共和国环境影响评价法》（</w:t>
      </w:r>
      <w:r>
        <w:rPr>
          <w:rFonts w:hint="eastAsia"/>
        </w:rPr>
        <w:t>2018.12.29</w:t>
      </w:r>
      <w:r>
        <w:rPr>
          <w:rFonts w:hint="eastAsia"/>
        </w:rPr>
        <w:t>修正）；</w:t>
      </w:r>
    </w:p>
    <w:p w:rsidR="00C40332" w:rsidRDefault="000B1973" w:rsidP="00072846">
      <w:pPr>
        <w:ind w:firstLine="560"/>
      </w:pPr>
      <w:r>
        <w:rPr>
          <w:rFonts w:hint="eastAsia"/>
        </w:rPr>
        <w:t>（</w:t>
      </w:r>
      <w:r>
        <w:rPr>
          <w:rFonts w:hint="eastAsia"/>
        </w:rPr>
        <w:t>3</w:t>
      </w:r>
      <w:r>
        <w:rPr>
          <w:rFonts w:hint="eastAsia"/>
        </w:rPr>
        <w:t>）《中华人民共和国大气污染防治法》（</w:t>
      </w:r>
      <w:r>
        <w:rPr>
          <w:rFonts w:hint="eastAsia"/>
        </w:rPr>
        <w:t>2018.10.26</w:t>
      </w:r>
      <w:r>
        <w:rPr>
          <w:rFonts w:hint="eastAsia"/>
        </w:rPr>
        <w:t>修正）；</w:t>
      </w:r>
    </w:p>
    <w:p w:rsidR="00C40332" w:rsidRDefault="000B1973" w:rsidP="00072846">
      <w:pPr>
        <w:ind w:firstLine="560"/>
      </w:pPr>
      <w:r>
        <w:rPr>
          <w:rFonts w:hint="eastAsia"/>
        </w:rPr>
        <w:t>（</w:t>
      </w:r>
      <w:r>
        <w:rPr>
          <w:rFonts w:hint="eastAsia"/>
        </w:rPr>
        <w:t>4</w:t>
      </w:r>
      <w:r>
        <w:rPr>
          <w:rFonts w:hint="eastAsia"/>
        </w:rPr>
        <w:t>）《中华人民共和国水污染防治法》（</w:t>
      </w:r>
      <w:r>
        <w:rPr>
          <w:rFonts w:hint="eastAsia"/>
        </w:rPr>
        <w:t>2017.6.27</w:t>
      </w:r>
      <w:r>
        <w:rPr>
          <w:rFonts w:hint="eastAsia"/>
        </w:rPr>
        <w:t>修正）；</w:t>
      </w:r>
    </w:p>
    <w:p w:rsidR="00C40332" w:rsidRDefault="000B1973" w:rsidP="00072846">
      <w:pPr>
        <w:ind w:firstLine="560"/>
      </w:pPr>
      <w:r>
        <w:rPr>
          <w:rFonts w:hint="eastAsia"/>
        </w:rPr>
        <w:t>（</w:t>
      </w:r>
      <w:r>
        <w:rPr>
          <w:rFonts w:hint="eastAsia"/>
        </w:rPr>
        <w:t>5</w:t>
      </w:r>
      <w:r>
        <w:rPr>
          <w:rFonts w:hint="eastAsia"/>
        </w:rPr>
        <w:t>）《中华人民共和国噪声污染防治法》（</w:t>
      </w:r>
      <w:r>
        <w:rPr>
          <w:rFonts w:hint="eastAsia"/>
        </w:rPr>
        <w:t>2022.6.5</w:t>
      </w:r>
      <w:r>
        <w:rPr>
          <w:rFonts w:hint="eastAsia"/>
        </w:rPr>
        <w:t>起施行）；</w:t>
      </w:r>
    </w:p>
    <w:p w:rsidR="00C40332" w:rsidRDefault="000B1973" w:rsidP="00072846">
      <w:pPr>
        <w:ind w:firstLine="560"/>
      </w:pPr>
      <w:r>
        <w:rPr>
          <w:rFonts w:hint="eastAsia"/>
        </w:rPr>
        <w:t>（</w:t>
      </w:r>
      <w:r>
        <w:rPr>
          <w:rFonts w:hint="eastAsia"/>
        </w:rPr>
        <w:t>6</w:t>
      </w:r>
      <w:r>
        <w:rPr>
          <w:rFonts w:hint="eastAsia"/>
        </w:rPr>
        <w:t>）《中华人民共和国固体废物污染环境防治法》（</w:t>
      </w:r>
      <w:r>
        <w:rPr>
          <w:rFonts w:hint="eastAsia"/>
        </w:rPr>
        <w:t>2020.4.29</w:t>
      </w:r>
      <w:r>
        <w:rPr>
          <w:rFonts w:hint="eastAsia"/>
        </w:rPr>
        <w:t>修订）；</w:t>
      </w:r>
    </w:p>
    <w:p w:rsidR="00C40332" w:rsidRDefault="000B1973" w:rsidP="00072846">
      <w:pPr>
        <w:ind w:firstLine="560"/>
      </w:pPr>
      <w:r>
        <w:rPr>
          <w:rFonts w:hint="eastAsia"/>
        </w:rPr>
        <w:t>（</w:t>
      </w:r>
      <w:r>
        <w:rPr>
          <w:rFonts w:hint="eastAsia"/>
        </w:rPr>
        <w:t>7</w:t>
      </w:r>
      <w:r>
        <w:rPr>
          <w:rFonts w:hint="eastAsia"/>
        </w:rPr>
        <w:t>）《中华人民共和国土地管理法》（</w:t>
      </w:r>
      <w:r>
        <w:rPr>
          <w:rFonts w:hint="eastAsia"/>
        </w:rPr>
        <w:t>2019.8.26</w:t>
      </w:r>
      <w:r>
        <w:rPr>
          <w:rFonts w:hint="eastAsia"/>
        </w:rPr>
        <w:t>修正）；</w:t>
      </w:r>
    </w:p>
    <w:p w:rsidR="00C40332" w:rsidRDefault="000B1973" w:rsidP="00072846">
      <w:pPr>
        <w:ind w:firstLine="560"/>
      </w:pPr>
      <w:r>
        <w:rPr>
          <w:rFonts w:hint="eastAsia"/>
        </w:rPr>
        <w:t>（</w:t>
      </w:r>
      <w:r>
        <w:rPr>
          <w:rFonts w:hint="eastAsia"/>
        </w:rPr>
        <w:t>8</w:t>
      </w:r>
      <w:r>
        <w:rPr>
          <w:rFonts w:hint="eastAsia"/>
        </w:rPr>
        <w:t>）《中华人民共和国水土保持法》（</w:t>
      </w:r>
      <w:r>
        <w:rPr>
          <w:rFonts w:hint="eastAsia"/>
        </w:rPr>
        <w:t>2010.12.25</w:t>
      </w:r>
      <w:r>
        <w:rPr>
          <w:rFonts w:hint="eastAsia"/>
        </w:rPr>
        <w:t>修订）；</w:t>
      </w:r>
    </w:p>
    <w:p w:rsidR="00C40332" w:rsidRDefault="000B1973" w:rsidP="00072846">
      <w:pPr>
        <w:ind w:firstLine="560"/>
      </w:pPr>
      <w:r>
        <w:rPr>
          <w:rFonts w:hint="eastAsia"/>
        </w:rPr>
        <w:t>（</w:t>
      </w:r>
      <w:r>
        <w:rPr>
          <w:rFonts w:hint="eastAsia"/>
        </w:rPr>
        <w:t>9</w:t>
      </w:r>
      <w:r>
        <w:rPr>
          <w:rFonts w:hint="eastAsia"/>
        </w:rPr>
        <w:t>）《中华人民共和国水法》（</w:t>
      </w:r>
      <w:r>
        <w:rPr>
          <w:rFonts w:hint="eastAsia"/>
        </w:rPr>
        <w:t>2016.7.2</w:t>
      </w:r>
      <w:r>
        <w:rPr>
          <w:rFonts w:hint="eastAsia"/>
        </w:rPr>
        <w:t>修正）；</w:t>
      </w:r>
    </w:p>
    <w:p w:rsidR="00C40332" w:rsidRDefault="000B1973" w:rsidP="00072846">
      <w:pPr>
        <w:ind w:firstLine="560"/>
      </w:pPr>
      <w:r>
        <w:rPr>
          <w:rFonts w:hint="eastAsia"/>
        </w:rPr>
        <w:t>（</w:t>
      </w:r>
      <w:r>
        <w:rPr>
          <w:rFonts w:hint="eastAsia"/>
        </w:rPr>
        <w:t>10</w:t>
      </w:r>
      <w:r>
        <w:rPr>
          <w:rFonts w:hint="eastAsia"/>
        </w:rPr>
        <w:t>）《中华人民共和国城乡规划法》（</w:t>
      </w:r>
      <w:r>
        <w:rPr>
          <w:rFonts w:hint="eastAsia"/>
        </w:rPr>
        <w:t>2019.4.23</w:t>
      </w:r>
      <w:r>
        <w:rPr>
          <w:rFonts w:hint="eastAsia"/>
        </w:rPr>
        <w:t>修正）；</w:t>
      </w:r>
    </w:p>
    <w:p w:rsidR="00C40332" w:rsidRDefault="000B1973" w:rsidP="00072846">
      <w:pPr>
        <w:ind w:firstLine="560"/>
      </w:pPr>
      <w:r>
        <w:rPr>
          <w:rFonts w:hint="eastAsia"/>
        </w:rPr>
        <w:t>（</w:t>
      </w:r>
      <w:r>
        <w:rPr>
          <w:rFonts w:hint="eastAsia"/>
        </w:rPr>
        <w:t>11</w:t>
      </w:r>
      <w:r>
        <w:rPr>
          <w:rFonts w:hint="eastAsia"/>
        </w:rPr>
        <w:t>）《中华人民共和国土壤污染防治法》（</w:t>
      </w:r>
      <w:r>
        <w:rPr>
          <w:rFonts w:hint="eastAsia"/>
        </w:rPr>
        <w:t>2019.1.1</w:t>
      </w:r>
      <w:r>
        <w:rPr>
          <w:rFonts w:hint="eastAsia"/>
        </w:rPr>
        <w:t>起施行）；</w:t>
      </w:r>
    </w:p>
    <w:p w:rsidR="00C40332" w:rsidRDefault="000B1973" w:rsidP="00072846">
      <w:pPr>
        <w:ind w:firstLine="560"/>
      </w:pPr>
      <w:r>
        <w:rPr>
          <w:rFonts w:hint="eastAsia"/>
        </w:rPr>
        <w:t>（</w:t>
      </w:r>
      <w:r>
        <w:rPr>
          <w:rFonts w:hint="eastAsia"/>
        </w:rPr>
        <w:t>12</w:t>
      </w:r>
      <w:r>
        <w:rPr>
          <w:rFonts w:hint="eastAsia"/>
        </w:rPr>
        <w:t>）《中华人民共和国河道管理条例（</w:t>
      </w:r>
      <w:r>
        <w:rPr>
          <w:rFonts w:hint="eastAsia"/>
        </w:rPr>
        <w:t>2018</w:t>
      </w:r>
      <w:r>
        <w:rPr>
          <w:rFonts w:hint="eastAsia"/>
        </w:rPr>
        <w:t>年修正）》（</w:t>
      </w:r>
      <w:r>
        <w:rPr>
          <w:rFonts w:hint="eastAsia"/>
        </w:rPr>
        <w:t>2018.3.19.</w:t>
      </w:r>
      <w:r>
        <w:rPr>
          <w:rFonts w:hint="eastAsia"/>
        </w:rPr>
        <w:t>修正）；</w:t>
      </w:r>
    </w:p>
    <w:p w:rsidR="00C40332" w:rsidRDefault="000B1973" w:rsidP="00072846">
      <w:pPr>
        <w:ind w:firstLine="560"/>
      </w:pPr>
      <w:r>
        <w:rPr>
          <w:rFonts w:hint="eastAsia"/>
        </w:rPr>
        <w:t>（</w:t>
      </w:r>
      <w:r>
        <w:rPr>
          <w:rFonts w:hint="eastAsia"/>
        </w:rPr>
        <w:t>13</w:t>
      </w:r>
      <w:r>
        <w:rPr>
          <w:rFonts w:hint="eastAsia"/>
        </w:rPr>
        <w:t>）《关于加强资源环境生态红线管控的指导意见》（发改环资〔</w:t>
      </w:r>
      <w:r>
        <w:rPr>
          <w:rFonts w:hint="eastAsia"/>
        </w:rPr>
        <w:t>2016</w:t>
      </w:r>
      <w:r>
        <w:rPr>
          <w:rFonts w:hint="eastAsia"/>
        </w:rPr>
        <w:t>〕</w:t>
      </w:r>
      <w:r>
        <w:rPr>
          <w:rFonts w:hint="eastAsia"/>
        </w:rPr>
        <w:t>1162</w:t>
      </w:r>
      <w:r>
        <w:rPr>
          <w:rFonts w:hint="eastAsia"/>
        </w:rPr>
        <w:t>号）；</w:t>
      </w:r>
    </w:p>
    <w:p w:rsidR="00C40332" w:rsidRDefault="000B1973" w:rsidP="00072846">
      <w:pPr>
        <w:ind w:firstLine="560"/>
      </w:pPr>
      <w:r>
        <w:rPr>
          <w:rFonts w:hint="eastAsia"/>
        </w:rPr>
        <w:t>（</w:t>
      </w:r>
      <w:r>
        <w:rPr>
          <w:rFonts w:hint="eastAsia"/>
        </w:rPr>
        <w:t>14</w:t>
      </w:r>
      <w:r>
        <w:rPr>
          <w:rFonts w:hint="eastAsia"/>
        </w:rPr>
        <w:t>）《自然资源部</w:t>
      </w:r>
      <w:r>
        <w:rPr>
          <w:rFonts w:hint="eastAsia"/>
        </w:rPr>
        <w:t xml:space="preserve"> </w:t>
      </w:r>
      <w:r>
        <w:rPr>
          <w:rFonts w:hint="eastAsia"/>
        </w:rPr>
        <w:t>生态环境部</w:t>
      </w:r>
      <w:r>
        <w:rPr>
          <w:rFonts w:hint="eastAsia"/>
        </w:rPr>
        <w:t xml:space="preserve"> </w:t>
      </w:r>
      <w:r>
        <w:rPr>
          <w:rFonts w:hint="eastAsia"/>
        </w:rPr>
        <w:t>国家林业和草原局关于加强生态保护红线管理的通知（试行）》（自然资发〔</w:t>
      </w:r>
      <w:r>
        <w:rPr>
          <w:rFonts w:hint="eastAsia"/>
        </w:rPr>
        <w:t>2022</w:t>
      </w:r>
      <w:r>
        <w:rPr>
          <w:rFonts w:hint="eastAsia"/>
        </w:rPr>
        <w:t>〕</w:t>
      </w:r>
      <w:r>
        <w:rPr>
          <w:rFonts w:hint="eastAsia"/>
        </w:rPr>
        <w:t>142</w:t>
      </w:r>
      <w:r>
        <w:rPr>
          <w:rFonts w:hint="eastAsia"/>
        </w:rPr>
        <w:t>号）。</w:t>
      </w:r>
    </w:p>
    <w:p w:rsidR="00C40332" w:rsidRDefault="000B1973" w:rsidP="00072846">
      <w:pPr>
        <w:ind w:firstLine="560"/>
      </w:pPr>
      <w:r>
        <w:rPr>
          <w:rFonts w:hint="eastAsia"/>
        </w:rPr>
        <w:t>（</w:t>
      </w:r>
      <w:r>
        <w:rPr>
          <w:rFonts w:hint="eastAsia"/>
        </w:rPr>
        <w:t>15</w:t>
      </w:r>
      <w:r>
        <w:rPr>
          <w:rFonts w:hint="eastAsia"/>
        </w:rPr>
        <w:t>）</w:t>
      </w:r>
      <w:r>
        <w:t>《建设项目环境保护管理条例》</w:t>
      </w:r>
      <w:r>
        <w:rPr>
          <w:rFonts w:hint="eastAsia"/>
        </w:rPr>
        <w:t>（</w:t>
      </w:r>
      <w:r>
        <w:t>2017</w:t>
      </w:r>
      <w:r>
        <w:rPr>
          <w:rFonts w:hint="eastAsia"/>
        </w:rPr>
        <w:t>.</w:t>
      </w:r>
      <w:r>
        <w:t>7</w:t>
      </w:r>
      <w:r>
        <w:rPr>
          <w:rFonts w:hint="eastAsia"/>
        </w:rPr>
        <w:t>.</w:t>
      </w:r>
      <w:r>
        <w:t>16</w:t>
      </w:r>
      <w:r>
        <w:t>修订</w:t>
      </w:r>
      <w:r>
        <w:rPr>
          <w:rFonts w:hint="eastAsia"/>
        </w:rPr>
        <w:t>）</w:t>
      </w:r>
      <w:r>
        <w:t>；</w:t>
      </w:r>
    </w:p>
    <w:p w:rsidR="00C40332" w:rsidRDefault="000B1973" w:rsidP="00072846">
      <w:pPr>
        <w:ind w:firstLine="560"/>
      </w:pPr>
      <w:r>
        <w:rPr>
          <w:rFonts w:hint="eastAsia"/>
        </w:rPr>
        <w:t>（</w:t>
      </w:r>
      <w:r>
        <w:rPr>
          <w:rFonts w:hint="eastAsia"/>
        </w:rPr>
        <w:t>16</w:t>
      </w:r>
      <w:r>
        <w:rPr>
          <w:rFonts w:hint="eastAsia"/>
        </w:rPr>
        <w:t>）</w:t>
      </w:r>
      <w:r>
        <w:t>《危险化学品安全管理条例》</w:t>
      </w:r>
      <w:r>
        <w:rPr>
          <w:rFonts w:hint="eastAsia"/>
        </w:rPr>
        <w:t>（</w:t>
      </w:r>
      <w:r>
        <w:t>2013</w:t>
      </w:r>
      <w:r>
        <w:rPr>
          <w:rFonts w:hint="eastAsia"/>
        </w:rPr>
        <w:t>.</w:t>
      </w:r>
      <w:r>
        <w:t>12</w:t>
      </w:r>
      <w:r>
        <w:rPr>
          <w:rFonts w:hint="eastAsia"/>
        </w:rPr>
        <w:t>.</w:t>
      </w:r>
      <w:r>
        <w:t>7</w:t>
      </w:r>
      <w:r>
        <w:t>修订</w:t>
      </w:r>
      <w:r>
        <w:rPr>
          <w:rFonts w:hint="eastAsia"/>
        </w:rPr>
        <w:t>）</w:t>
      </w:r>
      <w:r>
        <w:t>；</w:t>
      </w:r>
    </w:p>
    <w:p w:rsidR="00C40332" w:rsidRDefault="000B1973" w:rsidP="00072846">
      <w:pPr>
        <w:ind w:firstLine="560"/>
      </w:pPr>
      <w:r>
        <w:rPr>
          <w:rFonts w:hint="eastAsia"/>
        </w:rPr>
        <w:t>（</w:t>
      </w:r>
      <w:r>
        <w:rPr>
          <w:rFonts w:hint="eastAsia"/>
        </w:rPr>
        <w:t>17</w:t>
      </w:r>
      <w:r>
        <w:rPr>
          <w:rFonts w:hint="eastAsia"/>
        </w:rPr>
        <w:t>）《</w:t>
      </w:r>
      <w:r>
        <w:rPr>
          <w:rFonts w:hint="eastAsia"/>
        </w:rPr>
        <w:t>节约用水条例》（</w:t>
      </w:r>
      <w:r>
        <w:rPr>
          <w:rFonts w:hint="eastAsia"/>
        </w:rPr>
        <w:t>2024</w:t>
      </w:r>
      <w:r>
        <w:rPr>
          <w:rFonts w:hint="eastAsia"/>
        </w:rPr>
        <w:t>年</w:t>
      </w:r>
      <w:r>
        <w:rPr>
          <w:rFonts w:hint="eastAsia"/>
        </w:rPr>
        <w:t>2</w:t>
      </w:r>
      <w:r>
        <w:rPr>
          <w:rFonts w:hint="eastAsia"/>
        </w:rPr>
        <w:t>月</w:t>
      </w:r>
      <w:r>
        <w:rPr>
          <w:rFonts w:hint="eastAsia"/>
        </w:rPr>
        <w:t>23</w:t>
      </w:r>
      <w:r>
        <w:rPr>
          <w:rFonts w:hint="eastAsia"/>
        </w:rPr>
        <w:t>日国务院第</w:t>
      </w:r>
      <w:r>
        <w:rPr>
          <w:rFonts w:hint="eastAsia"/>
        </w:rPr>
        <w:t>26</w:t>
      </w:r>
      <w:r>
        <w:rPr>
          <w:rFonts w:hint="eastAsia"/>
        </w:rPr>
        <w:t>次常务会议通过）；</w:t>
      </w:r>
    </w:p>
    <w:p w:rsidR="00C40332" w:rsidRDefault="000B1973" w:rsidP="00072846">
      <w:pPr>
        <w:ind w:firstLine="560"/>
      </w:pPr>
      <w:r>
        <w:rPr>
          <w:rFonts w:hint="eastAsia"/>
        </w:rPr>
        <w:t>（</w:t>
      </w:r>
      <w:r>
        <w:rPr>
          <w:rFonts w:hint="eastAsia"/>
        </w:rPr>
        <w:t>18</w:t>
      </w:r>
      <w:r>
        <w:rPr>
          <w:rFonts w:hint="eastAsia"/>
        </w:rPr>
        <w:t>）</w:t>
      </w:r>
      <w:r>
        <w:rPr>
          <w:rFonts w:hint="eastAsia"/>
        </w:rPr>
        <w:t>《淮河流域水污染防治暂行条例》（</w:t>
      </w:r>
      <w:r>
        <w:rPr>
          <w:rFonts w:hint="eastAsia"/>
        </w:rPr>
        <w:t>2011</w:t>
      </w:r>
      <w:r>
        <w:rPr>
          <w:rFonts w:hint="eastAsia"/>
        </w:rPr>
        <w:t>.</w:t>
      </w:r>
      <w:r>
        <w:rPr>
          <w:rFonts w:hint="eastAsia"/>
        </w:rPr>
        <w:t>1</w:t>
      </w:r>
      <w:r>
        <w:rPr>
          <w:rFonts w:hint="eastAsia"/>
        </w:rPr>
        <w:t>.</w:t>
      </w:r>
      <w:r>
        <w:rPr>
          <w:rFonts w:hint="eastAsia"/>
        </w:rPr>
        <w:t>8</w:t>
      </w:r>
      <w:r>
        <w:rPr>
          <w:rFonts w:hint="eastAsia"/>
        </w:rPr>
        <w:t>修订）；</w:t>
      </w:r>
    </w:p>
    <w:p w:rsidR="00C40332" w:rsidRDefault="000B1973" w:rsidP="00072846">
      <w:pPr>
        <w:ind w:firstLine="560"/>
      </w:pPr>
      <w:r>
        <w:rPr>
          <w:rFonts w:hint="eastAsia"/>
        </w:rPr>
        <w:t>（</w:t>
      </w:r>
      <w:r>
        <w:rPr>
          <w:rFonts w:hint="eastAsia"/>
        </w:rPr>
        <w:t>19</w:t>
      </w:r>
      <w:r>
        <w:rPr>
          <w:rFonts w:hint="eastAsia"/>
        </w:rPr>
        <w:t>）《关于发布＜地面</w:t>
      </w:r>
      <w:r>
        <w:rPr>
          <w:rFonts w:hint="eastAsia"/>
        </w:rPr>
        <w:t>交通噪声污染防治技术政策＞的通知》（国家环境保护部，环发〔</w:t>
      </w:r>
      <w:r>
        <w:rPr>
          <w:rFonts w:hint="eastAsia"/>
        </w:rPr>
        <w:t>2010</w:t>
      </w:r>
      <w:r>
        <w:rPr>
          <w:rFonts w:hint="eastAsia"/>
        </w:rPr>
        <w:t>〕</w:t>
      </w:r>
      <w:r>
        <w:rPr>
          <w:rFonts w:hint="eastAsia"/>
        </w:rPr>
        <w:t>7</w:t>
      </w:r>
      <w:r>
        <w:rPr>
          <w:rFonts w:hint="eastAsia"/>
        </w:rPr>
        <w:t>号）；</w:t>
      </w:r>
    </w:p>
    <w:p w:rsidR="00C40332" w:rsidRDefault="000B1973" w:rsidP="00072846">
      <w:pPr>
        <w:ind w:firstLine="560"/>
      </w:pPr>
      <w:r>
        <w:rPr>
          <w:rFonts w:hint="eastAsia"/>
        </w:rPr>
        <w:lastRenderedPageBreak/>
        <w:t>（</w:t>
      </w:r>
      <w:r>
        <w:rPr>
          <w:rFonts w:hint="eastAsia"/>
        </w:rPr>
        <w:t>20</w:t>
      </w:r>
      <w:r>
        <w:rPr>
          <w:rFonts w:hint="eastAsia"/>
        </w:rPr>
        <w:t>）《建设项目环境影响评价分类管理名录（</w:t>
      </w:r>
      <w:r>
        <w:rPr>
          <w:rFonts w:hint="eastAsia"/>
        </w:rPr>
        <w:t>2021</w:t>
      </w:r>
      <w:r>
        <w:rPr>
          <w:rFonts w:hint="eastAsia"/>
        </w:rPr>
        <w:t>年版）》；</w:t>
      </w:r>
    </w:p>
    <w:p w:rsidR="00C40332" w:rsidRDefault="000B1973" w:rsidP="00072846">
      <w:pPr>
        <w:ind w:firstLine="560"/>
      </w:pPr>
      <w:r>
        <w:rPr>
          <w:rFonts w:hint="eastAsia"/>
        </w:rPr>
        <w:t>（</w:t>
      </w:r>
      <w:r>
        <w:rPr>
          <w:rFonts w:hint="eastAsia"/>
        </w:rPr>
        <w:t>21</w:t>
      </w:r>
      <w:r>
        <w:rPr>
          <w:rFonts w:hint="eastAsia"/>
        </w:rPr>
        <w:t>）《环境影响评价公众参与办法》（生态环境部</w:t>
      </w:r>
      <w:r>
        <w:rPr>
          <w:rFonts w:hint="eastAsia"/>
        </w:rPr>
        <w:t xml:space="preserve"> </w:t>
      </w:r>
      <w:r>
        <w:rPr>
          <w:rFonts w:hint="eastAsia"/>
        </w:rPr>
        <w:t>部令第</w:t>
      </w:r>
      <w:r>
        <w:rPr>
          <w:rFonts w:hint="eastAsia"/>
        </w:rPr>
        <w:t>4</w:t>
      </w:r>
      <w:r>
        <w:rPr>
          <w:rFonts w:hint="eastAsia"/>
        </w:rPr>
        <w:t>号）；</w:t>
      </w:r>
    </w:p>
    <w:p w:rsidR="00C40332" w:rsidRDefault="000B1973" w:rsidP="00072846">
      <w:pPr>
        <w:ind w:firstLine="560"/>
      </w:pPr>
      <w:r>
        <w:rPr>
          <w:rFonts w:hint="eastAsia"/>
        </w:rPr>
        <w:t>（</w:t>
      </w:r>
      <w:r>
        <w:rPr>
          <w:rFonts w:hint="eastAsia"/>
        </w:rPr>
        <w:t>22</w:t>
      </w:r>
      <w:r>
        <w:rPr>
          <w:rFonts w:hint="eastAsia"/>
        </w:rPr>
        <w:t>）《关于进一步加强水生生物资源保护严格环境影响评价管理的通知》（环发〔</w:t>
      </w:r>
      <w:r>
        <w:rPr>
          <w:rFonts w:hint="eastAsia"/>
        </w:rPr>
        <w:t>2013</w:t>
      </w:r>
      <w:r>
        <w:rPr>
          <w:rFonts w:hint="eastAsia"/>
        </w:rPr>
        <w:t>〕</w:t>
      </w:r>
      <w:r>
        <w:rPr>
          <w:rFonts w:hint="eastAsia"/>
        </w:rPr>
        <w:t>86</w:t>
      </w:r>
      <w:r>
        <w:rPr>
          <w:rFonts w:hint="eastAsia"/>
        </w:rPr>
        <w:t>号）；</w:t>
      </w:r>
    </w:p>
    <w:p w:rsidR="00C40332" w:rsidRDefault="000B1973" w:rsidP="00072846">
      <w:pPr>
        <w:ind w:firstLine="560"/>
      </w:pPr>
      <w:r>
        <w:rPr>
          <w:rFonts w:hint="eastAsia"/>
        </w:rPr>
        <w:t>（</w:t>
      </w:r>
      <w:r>
        <w:rPr>
          <w:rFonts w:hint="eastAsia"/>
        </w:rPr>
        <w:t>23</w:t>
      </w:r>
      <w:r>
        <w:rPr>
          <w:rFonts w:hint="eastAsia"/>
        </w:rPr>
        <w:t>）《自然资源部关于规范临时用地管理的通知》（自然资规〔</w:t>
      </w:r>
      <w:r>
        <w:rPr>
          <w:rFonts w:hint="eastAsia"/>
        </w:rPr>
        <w:t>2021</w:t>
      </w:r>
      <w:r>
        <w:rPr>
          <w:rFonts w:hint="eastAsia"/>
        </w:rPr>
        <w:t>〕</w:t>
      </w:r>
      <w:r>
        <w:rPr>
          <w:rFonts w:hint="eastAsia"/>
        </w:rPr>
        <w:t>2</w:t>
      </w:r>
      <w:r>
        <w:rPr>
          <w:rFonts w:hint="eastAsia"/>
        </w:rPr>
        <w:t>号）；</w:t>
      </w:r>
    </w:p>
    <w:p w:rsidR="00C40332" w:rsidRDefault="000B1973" w:rsidP="00072846">
      <w:pPr>
        <w:ind w:firstLine="560"/>
      </w:pPr>
      <w:r>
        <w:rPr>
          <w:rFonts w:hint="eastAsia"/>
        </w:rPr>
        <w:t>（</w:t>
      </w:r>
      <w:r>
        <w:rPr>
          <w:rFonts w:hint="eastAsia"/>
        </w:rPr>
        <w:t>24</w:t>
      </w:r>
      <w:r>
        <w:rPr>
          <w:rFonts w:hint="eastAsia"/>
        </w:rPr>
        <w:t>）</w:t>
      </w:r>
      <w:r>
        <w:rPr>
          <w:rFonts w:hint="eastAsia"/>
        </w:rPr>
        <w:t>《自然资源要素支撑产业高质量发展指导目录（</w:t>
      </w:r>
      <w:r>
        <w:rPr>
          <w:rFonts w:hint="eastAsia"/>
        </w:rPr>
        <w:t>2024</w:t>
      </w:r>
      <w:r>
        <w:rPr>
          <w:rFonts w:hint="eastAsia"/>
        </w:rPr>
        <w:t>年本）》；</w:t>
      </w:r>
    </w:p>
    <w:p w:rsidR="00C40332" w:rsidRDefault="000B1973" w:rsidP="00072846">
      <w:pPr>
        <w:ind w:firstLine="560"/>
      </w:pPr>
      <w:r>
        <w:rPr>
          <w:rFonts w:hint="eastAsia"/>
        </w:rPr>
        <w:t>（</w:t>
      </w:r>
      <w:r>
        <w:rPr>
          <w:rFonts w:hint="eastAsia"/>
        </w:rPr>
        <w:t>25</w:t>
      </w:r>
      <w:r>
        <w:rPr>
          <w:rFonts w:hint="eastAsia"/>
        </w:rPr>
        <w:t>）</w:t>
      </w:r>
      <w:r>
        <w:rPr>
          <w:rFonts w:hint="eastAsia"/>
        </w:rPr>
        <w:t>《</w:t>
      </w:r>
      <w:r>
        <w:rPr>
          <w:rFonts w:hint="eastAsia"/>
        </w:rPr>
        <w:t>自</w:t>
      </w:r>
      <w:r>
        <w:rPr>
          <w:rFonts w:hint="eastAsia"/>
        </w:rPr>
        <w:t>然资源部办公厅关于加强临时用地监管有关工作的</w:t>
      </w:r>
      <w:r>
        <w:rPr>
          <w:rFonts w:hint="eastAsia"/>
        </w:rPr>
        <w:t>通知》</w:t>
      </w:r>
      <w:r>
        <w:rPr>
          <w:rFonts w:hint="eastAsia"/>
        </w:rPr>
        <w:t>（</w:t>
      </w:r>
      <w:r>
        <w:rPr>
          <w:rFonts w:hint="eastAsia"/>
        </w:rPr>
        <w:t>自然资办函</w:t>
      </w:r>
      <w:r>
        <w:rPr>
          <w:rFonts w:hint="eastAsia"/>
        </w:rPr>
        <w:t>〔</w:t>
      </w:r>
      <w:r>
        <w:rPr>
          <w:rFonts w:hint="eastAsia"/>
        </w:rPr>
        <w:t>20</w:t>
      </w:r>
      <w:r>
        <w:rPr>
          <w:rFonts w:hint="eastAsia"/>
        </w:rPr>
        <w:t>23</w:t>
      </w:r>
      <w:r>
        <w:rPr>
          <w:rFonts w:hint="eastAsia"/>
        </w:rPr>
        <w:t>〕</w:t>
      </w:r>
      <w:r>
        <w:rPr>
          <w:rFonts w:hint="eastAsia"/>
        </w:rPr>
        <w:t>1280</w:t>
      </w:r>
      <w:r>
        <w:rPr>
          <w:rFonts w:hint="eastAsia"/>
        </w:rPr>
        <w:t>号</w:t>
      </w:r>
      <w:r>
        <w:rPr>
          <w:rFonts w:hint="eastAsia"/>
        </w:rPr>
        <w:t>）；</w:t>
      </w:r>
    </w:p>
    <w:p w:rsidR="00C40332" w:rsidRDefault="000B1973" w:rsidP="00072846">
      <w:pPr>
        <w:ind w:firstLine="560"/>
      </w:pPr>
      <w:r>
        <w:rPr>
          <w:rFonts w:hint="eastAsia"/>
        </w:rPr>
        <w:t>（</w:t>
      </w:r>
      <w:r>
        <w:rPr>
          <w:rFonts w:hint="eastAsia"/>
        </w:rPr>
        <w:t>26</w:t>
      </w:r>
      <w:r>
        <w:rPr>
          <w:rFonts w:hint="eastAsia"/>
        </w:rPr>
        <w:t>）《长江经济带发展负面清单指南（试行，</w:t>
      </w:r>
      <w:r>
        <w:rPr>
          <w:rFonts w:hint="eastAsia"/>
        </w:rPr>
        <w:t>2022</w:t>
      </w:r>
      <w:r>
        <w:rPr>
          <w:rFonts w:hint="eastAsia"/>
        </w:rPr>
        <w:t>年版）》</w:t>
      </w:r>
      <w:r>
        <w:rPr>
          <w:rFonts w:hint="eastAsia"/>
        </w:rPr>
        <w:t>（长江办〔</w:t>
      </w:r>
      <w:r>
        <w:rPr>
          <w:rFonts w:hint="eastAsia"/>
        </w:rPr>
        <w:t>2022</w:t>
      </w:r>
      <w:r>
        <w:rPr>
          <w:rFonts w:hint="eastAsia"/>
        </w:rPr>
        <w:t>〕</w:t>
      </w:r>
      <w:r>
        <w:rPr>
          <w:rFonts w:hint="eastAsia"/>
        </w:rPr>
        <w:t>7</w:t>
      </w:r>
      <w:r>
        <w:rPr>
          <w:rFonts w:hint="eastAsia"/>
        </w:rPr>
        <w:t>号）；</w:t>
      </w:r>
    </w:p>
    <w:p w:rsidR="00C40332" w:rsidRDefault="000B1973" w:rsidP="00072846">
      <w:pPr>
        <w:ind w:firstLine="560"/>
      </w:pPr>
      <w:r>
        <w:rPr>
          <w:rFonts w:hint="eastAsia"/>
        </w:rPr>
        <w:t>（</w:t>
      </w:r>
      <w:r>
        <w:rPr>
          <w:rFonts w:hint="eastAsia"/>
        </w:rPr>
        <w:t>27</w:t>
      </w:r>
      <w:r>
        <w:rPr>
          <w:rFonts w:hint="eastAsia"/>
        </w:rPr>
        <w:t>）《产业结构调整指导目录（</w:t>
      </w:r>
      <w:r>
        <w:rPr>
          <w:rFonts w:hint="eastAsia"/>
        </w:rPr>
        <w:t>2024</w:t>
      </w:r>
      <w:r>
        <w:rPr>
          <w:rFonts w:hint="eastAsia"/>
        </w:rPr>
        <w:t>年本）》；</w:t>
      </w:r>
    </w:p>
    <w:p w:rsidR="00C40332" w:rsidRDefault="000B1973" w:rsidP="00072846">
      <w:pPr>
        <w:ind w:firstLine="560"/>
      </w:pPr>
      <w:r>
        <w:rPr>
          <w:rFonts w:hint="eastAsia"/>
        </w:rPr>
        <w:t>（</w:t>
      </w:r>
      <w:r>
        <w:rPr>
          <w:rFonts w:hint="eastAsia"/>
        </w:rPr>
        <w:t>28</w:t>
      </w:r>
      <w:r>
        <w:rPr>
          <w:rFonts w:hint="eastAsia"/>
        </w:rPr>
        <w:t>）《市场准入负面清单（</w:t>
      </w:r>
      <w:r>
        <w:rPr>
          <w:rFonts w:hint="eastAsia"/>
        </w:rPr>
        <w:t>2025</w:t>
      </w:r>
      <w:r>
        <w:rPr>
          <w:rFonts w:hint="eastAsia"/>
        </w:rPr>
        <w:t>年版）》（发改体改规〔</w:t>
      </w:r>
      <w:r>
        <w:rPr>
          <w:rFonts w:hint="eastAsia"/>
        </w:rPr>
        <w:t>2025</w:t>
      </w:r>
      <w:r>
        <w:rPr>
          <w:rFonts w:hint="eastAsia"/>
        </w:rPr>
        <w:t>〕</w:t>
      </w:r>
      <w:r>
        <w:rPr>
          <w:rFonts w:hint="eastAsia"/>
        </w:rPr>
        <w:t>466</w:t>
      </w:r>
      <w:r>
        <w:rPr>
          <w:rFonts w:hint="eastAsia"/>
        </w:rPr>
        <w:t>号）；</w:t>
      </w:r>
    </w:p>
    <w:p w:rsidR="00C40332" w:rsidRDefault="000B1973" w:rsidP="00072846">
      <w:pPr>
        <w:ind w:firstLine="560"/>
      </w:pPr>
      <w:r>
        <w:rPr>
          <w:rFonts w:hint="eastAsia"/>
        </w:rPr>
        <w:t>（</w:t>
      </w:r>
      <w:r>
        <w:rPr>
          <w:rFonts w:hint="eastAsia"/>
        </w:rPr>
        <w:t>29</w:t>
      </w:r>
      <w:r>
        <w:rPr>
          <w:rFonts w:hint="eastAsia"/>
        </w:rPr>
        <w:t>）《自然资源要素支撑产业高质量发展指导目录（</w:t>
      </w:r>
      <w:r>
        <w:rPr>
          <w:rFonts w:hint="eastAsia"/>
        </w:rPr>
        <w:t>2024</w:t>
      </w:r>
      <w:r>
        <w:rPr>
          <w:rFonts w:hint="eastAsia"/>
        </w:rPr>
        <w:t>年本）》（自然资发〔</w:t>
      </w:r>
      <w:r>
        <w:rPr>
          <w:rFonts w:hint="eastAsia"/>
        </w:rPr>
        <w:t>2024</w:t>
      </w:r>
      <w:r>
        <w:rPr>
          <w:rFonts w:hint="eastAsia"/>
        </w:rPr>
        <w:t>〕</w:t>
      </w:r>
      <w:r>
        <w:rPr>
          <w:rFonts w:hint="eastAsia"/>
        </w:rPr>
        <w:t>273</w:t>
      </w:r>
      <w:r>
        <w:rPr>
          <w:rFonts w:hint="eastAsia"/>
        </w:rPr>
        <w:t>号）。</w:t>
      </w:r>
    </w:p>
    <w:p w:rsidR="00C40332" w:rsidRDefault="000B1973">
      <w:pPr>
        <w:pStyle w:val="3"/>
      </w:pPr>
      <w:bookmarkStart w:id="57" w:name="_Toc25873"/>
      <w:r>
        <w:rPr>
          <w:rFonts w:hint="eastAsia"/>
        </w:rPr>
        <w:t>2.1.2</w:t>
      </w:r>
      <w:r>
        <w:rPr>
          <w:rFonts w:hint="eastAsia"/>
        </w:rPr>
        <w:t>地方相关法规及规章文件</w:t>
      </w:r>
      <w:bookmarkEnd w:id="57"/>
    </w:p>
    <w:p w:rsidR="00C40332" w:rsidRDefault="000B1973" w:rsidP="00072846">
      <w:pPr>
        <w:ind w:firstLine="560"/>
      </w:pPr>
      <w:r>
        <w:rPr>
          <w:rFonts w:hint="eastAsia"/>
        </w:rPr>
        <w:t>（</w:t>
      </w:r>
      <w:r>
        <w:rPr>
          <w:rFonts w:hint="eastAsia"/>
        </w:rPr>
        <w:t>1</w:t>
      </w:r>
      <w:r>
        <w:rPr>
          <w:rFonts w:hint="eastAsia"/>
        </w:rPr>
        <w:t>）《江苏省固体废物污染环境防治条例》（</w:t>
      </w:r>
      <w:r>
        <w:rPr>
          <w:rFonts w:hint="eastAsia"/>
        </w:rPr>
        <w:t>2025.3.1</w:t>
      </w:r>
      <w:r>
        <w:rPr>
          <w:rFonts w:hint="eastAsia"/>
        </w:rPr>
        <w:t>施行）；</w:t>
      </w:r>
    </w:p>
    <w:p w:rsidR="00C40332" w:rsidRDefault="000B1973" w:rsidP="00072846">
      <w:pPr>
        <w:ind w:firstLine="560"/>
      </w:pPr>
      <w:r>
        <w:rPr>
          <w:rFonts w:hint="eastAsia"/>
        </w:rPr>
        <w:t>（</w:t>
      </w:r>
      <w:r>
        <w:rPr>
          <w:rFonts w:hint="eastAsia"/>
        </w:rPr>
        <w:t>2</w:t>
      </w:r>
      <w:r>
        <w:rPr>
          <w:rFonts w:hint="eastAsia"/>
        </w:rPr>
        <w:t>）《江苏省环境噪声污染防治条例》（</w:t>
      </w:r>
      <w:r>
        <w:rPr>
          <w:rFonts w:hint="eastAsia"/>
        </w:rPr>
        <w:t>2018.5.1</w:t>
      </w:r>
      <w:r>
        <w:rPr>
          <w:rFonts w:hint="eastAsia"/>
        </w:rPr>
        <w:t>施行）；</w:t>
      </w:r>
    </w:p>
    <w:p w:rsidR="00C40332" w:rsidRDefault="000B1973" w:rsidP="00072846">
      <w:pPr>
        <w:ind w:firstLine="560"/>
      </w:pPr>
      <w:r>
        <w:rPr>
          <w:rFonts w:hint="eastAsia"/>
        </w:rPr>
        <w:t>（</w:t>
      </w:r>
      <w:r>
        <w:rPr>
          <w:rFonts w:hint="eastAsia"/>
        </w:rPr>
        <w:t>3</w:t>
      </w:r>
      <w:r>
        <w:rPr>
          <w:rFonts w:hint="eastAsia"/>
        </w:rPr>
        <w:t>）《江苏省大气污染防治条例》（</w:t>
      </w:r>
      <w:r>
        <w:rPr>
          <w:rFonts w:hint="eastAsia"/>
        </w:rPr>
        <w:t>2015.3.1</w:t>
      </w:r>
      <w:r>
        <w:rPr>
          <w:rFonts w:hint="eastAsia"/>
        </w:rPr>
        <w:t>施行，</w:t>
      </w:r>
      <w:r>
        <w:rPr>
          <w:rFonts w:hint="eastAsia"/>
        </w:rPr>
        <w:t>2018.11.23</w:t>
      </w:r>
      <w:r>
        <w:rPr>
          <w:rFonts w:hint="eastAsia"/>
        </w:rPr>
        <w:t>修正）；</w:t>
      </w:r>
    </w:p>
    <w:p w:rsidR="00C40332" w:rsidRDefault="000B1973" w:rsidP="00072846">
      <w:pPr>
        <w:ind w:firstLine="560"/>
      </w:pPr>
      <w:r>
        <w:rPr>
          <w:rFonts w:hint="eastAsia"/>
        </w:rPr>
        <w:t>（</w:t>
      </w:r>
      <w:r>
        <w:rPr>
          <w:rFonts w:hint="eastAsia"/>
        </w:rPr>
        <w:t>4</w:t>
      </w:r>
      <w:r>
        <w:rPr>
          <w:rFonts w:hint="eastAsia"/>
        </w:rPr>
        <w:t>）《江苏省水污染防治条例》（</w:t>
      </w:r>
      <w:r>
        <w:rPr>
          <w:rFonts w:hint="eastAsia"/>
        </w:rPr>
        <w:t>2021.5.1</w:t>
      </w:r>
      <w:r>
        <w:rPr>
          <w:rFonts w:hint="eastAsia"/>
        </w:rPr>
        <w:t>施行）；</w:t>
      </w:r>
    </w:p>
    <w:p w:rsidR="00C40332" w:rsidRDefault="000B1973" w:rsidP="00072846">
      <w:pPr>
        <w:ind w:firstLine="560"/>
      </w:pPr>
      <w:r>
        <w:rPr>
          <w:rFonts w:hint="eastAsia"/>
        </w:rPr>
        <w:t>（</w:t>
      </w:r>
      <w:r>
        <w:rPr>
          <w:rFonts w:hint="eastAsia"/>
        </w:rPr>
        <w:t>5</w:t>
      </w:r>
      <w:r>
        <w:rPr>
          <w:rFonts w:hint="eastAsia"/>
        </w:rPr>
        <w:t>）《江苏省土壤污染防治条例》（</w:t>
      </w:r>
      <w:r>
        <w:rPr>
          <w:rFonts w:hint="eastAsia"/>
        </w:rPr>
        <w:t>2022.9.1</w:t>
      </w:r>
      <w:r>
        <w:rPr>
          <w:rFonts w:hint="eastAsia"/>
        </w:rPr>
        <w:t>施行）；</w:t>
      </w:r>
    </w:p>
    <w:p w:rsidR="00C40332" w:rsidRDefault="000B1973" w:rsidP="00072846">
      <w:pPr>
        <w:ind w:firstLine="560"/>
      </w:pPr>
      <w:r>
        <w:rPr>
          <w:rFonts w:hint="eastAsia"/>
        </w:rPr>
        <w:t>（</w:t>
      </w:r>
      <w:r>
        <w:rPr>
          <w:rFonts w:hint="eastAsia"/>
        </w:rPr>
        <w:t>6</w:t>
      </w:r>
      <w:r>
        <w:rPr>
          <w:rFonts w:hint="eastAsia"/>
        </w:rPr>
        <w:t>）《江苏省生态环境保护条例》（</w:t>
      </w:r>
      <w:r>
        <w:rPr>
          <w:rFonts w:hint="eastAsia"/>
        </w:rPr>
        <w:t>2024.6.5</w:t>
      </w:r>
      <w:r>
        <w:rPr>
          <w:rFonts w:hint="eastAsia"/>
        </w:rPr>
        <w:t>施行）；</w:t>
      </w:r>
    </w:p>
    <w:p w:rsidR="00C40332" w:rsidRDefault="000B1973" w:rsidP="00072846">
      <w:pPr>
        <w:ind w:firstLine="560"/>
      </w:pPr>
      <w:r>
        <w:rPr>
          <w:rFonts w:hint="eastAsia"/>
        </w:rPr>
        <w:t>（</w:t>
      </w:r>
      <w:r>
        <w:rPr>
          <w:rFonts w:hint="eastAsia"/>
        </w:rPr>
        <w:t>7</w:t>
      </w:r>
      <w:r>
        <w:rPr>
          <w:rFonts w:hint="eastAsia"/>
        </w:rPr>
        <w:t>）《江苏省河道管理条例》（</w:t>
      </w:r>
      <w:r>
        <w:rPr>
          <w:rFonts w:hint="eastAsia"/>
        </w:rPr>
        <w:t>2021.9.29.</w:t>
      </w:r>
      <w:r>
        <w:rPr>
          <w:rFonts w:hint="eastAsia"/>
        </w:rPr>
        <w:t>修正）；</w:t>
      </w:r>
    </w:p>
    <w:p w:rsidR="00C40332" w:rsidRDefault="000B1973" w:rsidP="00072846">
      <w:pPr>
        <w:ind w:firstLine="560"/>
      </w:pPr>
      <w:r>
        <w:rPr>
          <w:rFonts w:hint="eastAsia"/>
        </w:rPr>
        <w:t>（</w:t>
      </w:r>
      <w:r>
        <w:rPr>
          <w:rFonts w:hint="eastAsia"/>
        </w:rPr>
        <w:t>8</w:t>
      </w:r>
      <w:r>
        <w:rPr>
          <w:rFonts w:hint="eastAsia"/>
        </w:rPr>
        <w:t>）《江苏省通榆河水污染防治条例》（</w:t>
      </w:r>
      <w:r>
        <w:rPr>
          <w:rFonts w:hint="eastAsia"/>
        </w:rPr>
        <w:t>2018.3.28.</w:t>
      </w:r>
      <w:r>
        <w:rPr>
          <w:rFonts w:hint="eastAsia"/>
        </w:rPr>
        <w:t>修正）；</w:t>
      </w:r>
    </w:p>
    <w:p w:rsidR="00C40332" w:rsidRDefault="000B1973" w:rsidP="00072846">
      <w:pPr>
        <w:ind w:firstLine="560"/>
      </w:pPr>
      <w:r>
        <w:rPr>
          <w:rFonts w:hint="eastAsia"/>
        </w:rPr>
        <w:lastRenderedPageBreak/>
        <w:t>（</w:t>
      </w:r>
      <w:r>
        <w:rPr>
          <w:rFonts w:hint="eastAsia"/>
        </w:rPr>
        <w:t>9</w:t>
      </w:r>
      <w:r>
        <w:rPr>
          <w:rFonts w:hint="eastAsia"/>
        </w:rPr>
        <w:t>）《江苏省地表水（环境）功能区划（</w:t>
      </w:r>
      <w:r>
        <w:rPr>
          <w:rFonts w:hint="eastAsia"/>
        </w:rPr>
        <w:t>2021-2030</w:t>
      </w:r>
      <w:r>
        <w:rPr>
          <w:rFonts w:hint="eastAsia"/>
        </w:rPr>
        <w:t>年）》（苏政复〔</w:t>
      </w:r>
      <w:r>
        <w:rPr>
          <w:rFonts w:hint="eastAsia"/>
        </w:rPr>
        <w:t>2022</w:t>
      </w:r>
      <w:r>
        <w:rPr>
          <w:rFonts w:hint="eastAsia"/>
        </w:rPr>
        <w:t>〕</w:t>
      </w:r>
      <w:r>
        <w:rPr>
          <w:rFonts w:hint="eastAsia"/>
        </w:rPr>
        <w:t>13</w:t>
      </w:r>
      <w:r>
        <w:rPr>
          <w:rFonts w:hint="eastAsia"/>
        </w:rPr>
        <w:t>号）；</w:t>
      </w:r>
    </w:p>
    <w:p w:rsidR="00C40332" w:rsidRDefault="000B1973" w:rsidP="00072846">
      <w:pPr>
        <w:ind w:firstLine="560"/>
      </w:pPr>
      <w:r>
        <w:rPr>
          <w:rFonts w:hint="eastAsia"/>
        </w:rPr>
        <w:t>（</w:t>
      </w:r>
      <w:r>
        <w:rPr>
          <w:rFonts w:hint="eastAsia"/>
        </w:rPr>
        <w:t>10</w:t>
      </w:r>
      <w:r>
        <w:rPr>
          <w:rFonts w:hint="eastAsia"/>
        </w:rPr>
        <w:t>）《省政府关于印发〈江苏省国家级生态保护红线规划〉的通知》（苏政发〔</w:t>
      </w:r>
      <w:r>
        <w:rPr>
          <w:rFonts w:hint="eastAsia"/>
        </w:rPr>
        <w:t>2018</w:t>
      </w:r>
      <w:r>
        <w:rPr>
          <w:rFonts w:hint="eastAsia"/>
        </w:rPr>
        <w:t>〕</w:t>
      </w:r>
      <w:r>
        <w:rPr>
          <w:rFonts w:hint="eastAsia"/>
        </w:rPr>
        <w:t>174</w:t>
      </w:r>
      <w:r>
        <w:rPr>
          <w:rFonts w:hint="eastAsia"/>
        </w:rPr>
        <w:t>号）；</w:t>
      </w:r>
    </w:p>
    <w:p w:rsidR="00C40332" w:rsidRDefault="000B1973" w:rsidP="00072846">
      <w:pPr>
        <w:ind w:firstLine="560"/>
      </w:pPr>
      <w:r>
        <w:rPr>
          <w:rFonts w:hint="eastAsia"/>
        </w:rPr>
        <w:t>（</w:t>
      </w:r>
      <w:r>
        <w:rPr>
          <w:rFonts w:hint="eastAsia"/>
        </w:rPr>
        <w:t>11</w:t>
      </w:r>
      <w:r>
        <w:rPr>
          <w:rFonts w:hint="eastAsia"/>
        </w:rPr>
        <w:t>）《省政府办公厅关于印发江苏省生态空间管控区域调整管理办法的通知》（苏政办发〔</w:t>
      </w:r>
      <w:r>
        <w:rPr>
          <w:rFonts w:hint="eastAsia"/>
        </w:rPr>
        <w:t>2021</w:t>
      </w:r>
      <w:r>
        <w:rPr>
          <w:rFonts w:hint="eastAsia"/>
        </w:rPr>
        <w:t>〕</w:t>
      </w:r>
      <w:r>
        <w:rPr>
          <w:rFonts w:hint="eastAsia"/>
        </w:rPr>
        <w:t>3</w:t>
      </w:r>
      <w:r>
        <w:rPr>
          <w:rFonts w:hint="eastAsia"/>
        </w:rPr>
        <w:t>号）；</w:t>
      </w:r>
    </w:p>
    <w:p w:rsidR="00C40332" w:rsidRDefault="000B1973" w:rsidP="00072846">
      <w:pPr>
        <w:ind w:firstLine="560"/>
      </w:pPr>
      <w:r>
        <w:rPr>
          <w:rFonts w:hint="eastAsia"/>
        </w:rPr>
        <w:t>（</w:t>
      </w:r>
      <w:r>
        <w:rPr>
          <w:rFonts w:hint="eastAsia"/>
        </w:rPr>
        <w:t>12</w:t>
      </w:r>
      <w:r>
        <w:rPr>
          <w:rFonts w:hint="eastAsia"/>
        </w:rPr>
        <w:t>）《省政府办公厅关于印发江苏省生态空间管控区域监督管理办法的通知》（苏政办发〔</w:t>
      </w:r>
      <w:r>
        <w:rPr>
          <w:rFonts w:hint="eastAsia"/>
        </w:rPr>
        <w:t>2021</w:t>
      </w:r>
      <w:r>
        <w:rPr>
          <w:rFonts w:hint="eastAsia"/>
        </w:rPr>
        <w:t>〕</w:t>
      </w:r>
      <w:r>
        <w:rPr>
          <w:rFonts w:hint="eastAsia"/>
        </w:rPr>
        <w:t>20</w:t>
      </w:r>
      <w:r>
        <w:rPr>
          <w:rFonts w:hint="eastAsia"/>
        </w:rPr>
        <w:t>号）；</w:t>
      </w:r>
    </w:p>
    <w:p w:rsidR="00C40332" w:rsidRDefault="000B1973" w:rsidP="00072846">
      <w:pPr>
        <w:ind w:firstLine="560"/>
      </w:pPr>
      <w:r>
        <w:rPr>
          <w:rFonts w:hint="eastAsia"/>
        </w:rPr>
        <w:t>（</w:t>
      </w:r>
      <w:r>
        <w:rPr>
          <w:rFonts w:hint="eastAsia"/>
        </w:rPr>
        <w:t>13</w:t>
      </w:r>
      <w:r>
        <w:rPr>
          <w:rFonts w:hint="eastAsia"/>
        </w:rPr>
        <w:t>）《省政府关于印发〈江苏省“三线一单”生态环境分区管控方案〉的通知》（苏政发〔</w:t>
      </w:r>
      <w:r>
        <w:rPr>
          <w:rFonts w:hint="eastAsia"/>
        </w:rPr>
        <w:t>2021</w:t>
      </w:r>
      <w:r>
        <w:rPr>
          <w:rFonts w:hint="eastAsia"/>
        </w:rPr>
        <w:t>〕</w:t>
      </w:r>
      <w:r>
        <w:rPr>
          <w:rFonts w:hint="eastAsia"/>
        </w:rPr>
        <w:t>49</w:t>
      </w:r>
      <w:r>
        <w:rPr>
          <w:rFonts w:hint="eastAsia"/>
        </w:rPr>
        <w:t>号；</w:t>
      </w:r>
    </w:p>
    <w:p w:rsidR="00C40332" w:rsidRDefault="000B1973" w:rsidP="00072846">
      <w:pPr>
        <w:ind w:firstLine="560"/>
      </w:pPr>
      <w:r>
        <w:rPr>
          <w:rFonts w:hint="eastAsia"/>
        </w:rPr>
        <w:t>（</w:t>
      </w:r>
      <w:r>
        <w:rPr>
          <w:rFonts w:hint="eastAsia"/>
        </w:rPr>
        <w:t>14</w:t>
      </w:r>
      <w:r>
        <w:rPr>
          <w:rFonts w:hint="eastAsia"/>
        </w:rPr>
        <w:t>）《关于进一步加强生态保护红线监督管理的通知》（苏自然资</w:t>
      </w:r>
      <w:r>
        <w:rPr>
          <w:rFonts w:hint="eastAsia"/>
        </w:rPr>
        <w:t>函〔</w:t>
      </w:r>
      <w:r>
        <w:rPr>
          <w:rFonts w:hint="eastAsia"/>
        </w:rPr>
        <w:t>2023</w:t>
      </w:r>
      <w:r>
        <w:rPr>
          <w:rFonts w:hint="eastAsia"/>
        </w:rPr>
        <w:t>〕</w:t>
      </w:r>
      <w:r>
        <w:rPr>
          <w:rFonts w:hint="eastAsia"/>
        </w:rPr>
        <w:t>880</w:t>
      </w:r>
      <w:r>
        <w:rPr>
          <w:rFonts w:hint="eastAsia"/>
        </w:rPr>
        <w:t>号）。</w:t>
      </w:r>
    </w:p>
    <w:p w:rsidR="00C40332" w:rsidRDefault="000B1973" w:rsidP="00072846">
      <w:pPr>
        <w:ind w:firstLine="560"/>
      </w:pPr>
      <w:r>
        <w:rPr>
          <w:rFonts w:hint="eastAsia"/>
        </w:rPr>
        <w:t>（</w:t>
      </w:r>
      <w:r>
        <w:rPr>
          <w:rFonts w:hint="eastAsia"/>
        </w:rPr>
        <w:t>15</w:t>
      </w:r>
      <w:r>
        <w:rPr>
          <w:rFonts w:hint="eastAsia"/>
        </w:rPr>
        <w:t>）《省生态环境厅关于进一步做好建设项目环评审批工作的通知》苏环办〔</w:t>
      </w:r>
      <w:r>
        <w:rPr>
          <w:rFonts w:hint="eastAsia"/>
        </w:rPr>
        <w:t>2019</w:t>
      </w:r>
      <w:r>
        <w:rPr>
          <w:rFonts w:hint="eastAsia"/>
        </w:rPr>
        <w:t>〕</w:t>
      </w:r>
      <w:r>
        <w:rPr>
          <w:rFonts w:hint="eastAsia"/>
        </w:rPr>
        <w:t>36</w:t>
      </w:r>
      <w:r>
        <w:rPr>
          <w:rFonts w:hint="eastAsia"/>
        </w:rPr>
        <w:t>号）；</w:t>
      </w:r>
    </w:p>
    <w:p w:rsidR="00C40332" w:rsidRDefault="000B1973" w:rsidP="00072846">
      <w:pPr>
        <w:ind w:firstLine="560"/>
      </w:pPr>
      <w:r>
        <w:rPr>
          <w:rFonts w:hint="eastAsia"/>
        </w:rPr>
        <w:t>（</w:t>
      </w:r>
      <w:r>
        <w:rPr>
          <w:rFonts w:hint="eastAsia"/>
        </w:rPr>
        <w:t>16</w:t>
      </w:r>
      <w:r>
        <w:rPr>
          <w:rFonts w:hint="eastAsia"/>
        </w:rPr>
        <w:t>）《省政府关于印发江苏省生态空间管控区域规划的通知》（苏政发〔</w:t>
      </w:r>
      <w:r>
        <w:rPr>
          <w:rFonts w:hint="eastAsia"/>
        </w:rPr>
        <w:t>2020</w:t>
      </w:r>
      <w:r>
        <w:rPr>
          <w:rFonts w:hint="eastAsia"/>
        </w:rPr>
        <w:t>〕</w:t>
      </w:r>
      <w:r>
        <w:rPr>
          <w:rFonts w:hint="eastAsia"/>
        </w:rPr>
        <w:t>1</w:t>
      </w:r>
      <w:r>
        <w:rPr>
          <w:rFonts w:hint="eastAsia"/>
        </w:rPr>
        <w:t>号）；</w:t>
      </w:r>
    </w:p>
    <w:p w:rsidR="00C40332" w:rsidRDefault="000B1973" w:rsidP="00072846">
      <w:pPr>
        <w:ind w:firstLine="560"/>
      </w:pPr>
      <w:r>
        <w:rPr>
          <w:rFonts w:hint="eastAsia"/>
        </w:rPr>
        <w:t>（</w:t>
      </w:r>
      <w:r>
        <w:rPr>
          <w:rFonts w:hint="eastAsia"/>
        </w:rPr>
        <w:t>17</w:t>
      </w:r>
      <w:r>
        <w:rPr>
          <w:rFonts w:hint="eastAsia"/>
        </w:rPr>
        <w:t>）《关于做好生态环境和应急管理部门联动工作的意见》（苏环办〔</w:t>
      </w:r>
      <w:r>
        <w:rPr>
          <w:rFonts w:hint="eastAsia"/>
        </w:rPr>
        <w:t>2020</w:t>
      </w:r>
      <w:r>
        <w:rPr>
          <w:rFonts w:hint="eastAsia"/>
        </w:rPr>
        <w:t>〕</w:t>
      </w:r>
      <w:r>
        <w:rPr>
          <w:rFonts w:hint="eastAsia"/>
        </w:rPr>
        <w:t>101</w:t>
      </w:r>
      <w:r>
        <w:rPr>
          <w:rFonts w:hint="eastAsia"/>
        </w:rPr>
        <w:t>号）；</w:t>
      </w:r>
    </w:p>
    <w:p w:rsidR="00C40332" w:rsidRDefault="000B1973" w:rsidP="00072846">
      <w:pPr>
        <w:ind w:firstLine="560"/>
      </w:pPr>
      <w:r>
        <w:rPr>
          <w:rFonts w:hint="eastAsia"/>
        </w:rPr>
        <w:t>（</w:t>
      </w:r>
      <w:r>
        <w:rPr>
          <w:rFonts w:hint="eastAsia"/>
        </w:rPr>
        <w:t>18</w:t>
      </w:r>
      <w:r>
        <w:rPr>
          <w:rFonts w:hint="eastAsia"/>
        </w:rPr>
        <w:t>）《省生态环境厅关于进一步加强建设项目环评审批和服务工作的指导意见》（苏环办〔</w:t>
      </w:r>
      <w:r>
        <w:rPr>
          <w:rFonts w:hint="eastAsia"/>
        </w:rPr>
        <w:t>2020</w:t>
      </w:r>
      <w:r>
        <w:rPr>
          <w:rFonts w:hint="eastAsia"/>
        </w:rPr>
        <w:t>〕</w:t>
      </w:r>
      <w:r>
        <w:rPr>
          <w:rFonts w:hint="eastAsia"/>
        </w:rPr>
        <w:t>225</w:t>
      </w:r>
      <w:r>
        <w:rPr>
          <w:rFonts w:hint="eastAsia"/>
        </w:rPr>
        <w:t>号）；</w:t>
      </w:r>
    </w:p>
    <w:p w:rsidR="00C40332" w:rsidRDefault="000B1973" w:rsidP="00072846">
      <w:pPr>
        <w:ind w:firstLine="560"/>
      </w:pPr>
      <w:r>
        <w:rPr>
          <w:rFonts w:hint="eastAsia"/>
        </w:rPr>
        <w:t>（</w:t>
      </w:r>
      <w:r>
        <w:rPr>
          <w:rFonts w:hint="eastAsia"/>
        </w:rPr>
        <w:t>19</w:t>
      </w:r>
      <w:r>
        <w:rPr>
          <w:rFonts w:hint="eastAsia"/>
        </w:rPr>
        <w:t>）《江苏省</w:t>
      </w:r>
      <w:r>
        <w:rPr>
          <w:rFonts w:hint="eastAsia"/>
        </w:rPr>
        <w:t>2023</w:t>
      </w:r>
      <w:r>
        <w:rPr>
          <w:rFonts w:hint="eastAsia"/>
        </w:rPr>
        <w:t>年度生态环境分区管控动态更新成果》；</w:t>
      </w:r>
    </w:p>
    <w:p w:rsidR="00C40332" w:rsidRDefault="000B1973" w:rsidP="00072846">
      <w:pPr>
        <w:ind w:firstLine="560"/>
      </w:pPr>
      <w:r>
        <w:rPr>
          <w:rFonts w:hint="eastAsia"/>
        </w:rPr>
        <w:t>（</w:t>
      </w:r>
      <w:r>
        <w:rPr>
          <w:rFonts w:hint="eastAsia"/>
        </w:rPr>
        <w:t>20</w:t>
      </w:r>
      <w:r>
        <w:rPr>
          <w:rFonts w:hint="eastAsia"/>
        </w:rPr>
        <w:t>）《关于印发〈江苏省</w:t>
      </w:r>
      <w:r>
        <w:rPr>
          <w:rFonts w:hint="eastAsia"/>
        </w:rPr>
        <w:t>2024</w:t>
      </w:r>
      <w:r>
        <w:rPr>
          <w:rFonts w:hint="eastAsia"/>
        </w:rPr>
        <w:t>年水生态</w:t>
      </w:r>
      <w:r>
        <w:rPr>
          <w:rFonts w:hint="eastAsia"/>
        </w:rPr>
        <w:t>环境保护工作计划〉的通知》（苏污防攻坚指办〔</w:t>
      </w:r>
      <w:r>
        <w:rPr>
          <w:rFonts w:hint="eastAsia"/>
        </w:rPr>
        <w:t>2024</w:t>
      </w:r>
      <w:r>
        <w:rPr>
          <w:rFonts w:hint="eastAsia"/>
        </w:rPr>
        <w:t>〕</w:t>
      </w:r>
      <w:r>
        <w:rPr>
          <w:rFonts w:hint="eastAsia"/>
        </w:rPr>
        <w:t>35</w:t>
      </w:r>
      <w:r>
        <w:rPr>
          <w:rFonts w:hint="eastAsia"/>
        </w:rPr>
        <w:t>号）；</w:t>
      </w:r>
    </w:p>
    <w:p w:rsidR="00C40332" w:rsidRDefault="000B1973" w:rsidP="00072846">
      <w:pPr>
        <w:ind w:firstLine="560"/>
      </w:pPr>
      <w:r>
        <w:rPr>
          <w:rFonts w:hint="eastAsia"/>
        </w:rPr>
        <w:t>（</w:t>
      </w:r>
      <w:r>
        <w:rPr>
          <w:rFonts w:hint="eastAsia"/>
        </w:rPr>
        <w:t>21</w:t>
      </w:r>
      <w:r>
        <w:rPr>
          <w:rFonts w:hint="eastAsia"/>
        </w:rPr>
        <w:t>）《关于印发〈江苏省</w:t>
      </w:r>
      <w:r>
        <w:rPr>
          <w:rFonts w:hint="eastAsia"/>
        </w:rPr>
        <w:t>2024</w:t>
      </w:r>
      <w:r>
        <w:rPr>
          <w:rFonts w:hint="eastAsia"/>
        </w:rPr>
        <w:t>年大气污染防治工作计划〉的通知》（苏污防攻坚指办〔</w:t>
      </w:r>
      <w:r>
        <w:rPr>
          <w:rFonts w:hint="eastAsia"/>
        </w:rPr>
        <w:t>2024</w:t>
      </w:r>
      <w:r>
        <w:rPr>
          <w:rFonts w:hint="eastAsia"/>
        </w:rPr>
        <w:t>〕</w:t>
      </w:r>
      <w:r>
        <w:rPr>
          <w:rFonts w:hint="eastAsia"/>
        </w:rPr>
        <w:t>37</w:t>
      </w:r>
      <w:r>
        <w:rPr>
          <w:rFonts w:hint="eastAsia"/>
        </w:rPr>
        <w:t>号）；</w:t>
      </w:r>
    </w:p>
    <w:p w:rsidR="00C40332" w:rsidRDefault="000B1973" w:rsidP="00072846">
      <w:pPr>
        <w:ind w:firstLine="560"/>
      </w:pPr>
      <w:r>
        <w:rPr>
          <w:rFonts w:hint="eastAsia"/>
        </w:rPr>
        <w:t>（</w:t>
      </w:r>
      <w:r>
        <w:rPr>
          <w:rFonts w:hint="eastAsia"/>
        </w:rPr>
        <w:t>22</w:t>
      </w:r>
      <w:r>
        <w:rPr>
          <w:rFonts w:hint="eastAsia"/>
        </w:rPr>
        <w:t>）《省政府关于印发江苏省空气质量持续改善行动计划实施方案的通知》（苏政发〔</w:t>
      </w:r>
      <w:r>
        <w:rPr>
          <w:rFonts w:hint="eastAsia"/>
        </w:rPr>
        <w:t>2024</w:t>
      </w:r>
      <w:r>
        <w:rPr>
          <w:rFonts w:hint="eastAsia"/>
        </w:rPr>
        <w:t>〕</w:t>
      </w:r>
      <w:r>
        <w:rPr>
          <w:rFonts w:hint="eastAsia"/>
        </w:rPr>
        <w:t>53</w:t>
      </w:r>
      <w:r>
        <w:rPr>
          <w:rFonts w:hint="eastAsia"/>
        </w:rPr>
        <w:t>号）；</w:t>
      </w:r>
    </w:p>
    <w:p w:rsidR="00C40332" w:rsidRDefault="000B1973" w:rsidP="00072846">
      <w:pPr>
        <w:ind w:firstLine="560"/>
      </w:pPr>
      <w:r>
        <w:rPr>
          <w:rFonts w:hint="eastAsia"/>
        </w:rPr>
        <w:t>（</w:t>
      </w:r>
      <w:r>
        <w:rPr>
          <w:rFonts w:hint="eastAsia"/>
        </w:rPr>
        <w:t>23</w:t>
      </w:r>
      <w:r>
        <w:rPr>
          <w:rFonts w:hint="eastAsia"/>
        </w:rPr>
        <w:t>）</w:t>
      </w:r>
      <w:r>
        <w:t>《连云港市市区声环境质量功能区划分规定》（</w:t>
      </w:r>
      <w:r>
        <w:t>2021</w:t>
      </w:r>
      <w:r>
        <w:t>年</w:t>
      </w:r>
      <w:r>
        <w:lastRenderedPageBreak/>
        <w:t>修订版）</w:t>
      </w:r>
      <w:r>
        <w:rPr>
          <w:rFonts w:hint="eastAsia"/>
        </w:rPr>
        <w:t>（连政发</w:t>
      </w:r>
      <w:r>
        <w:rPr>
          <w:rFonts w:hint="eastAsia"/>
        </w:rPr>
        <w:t>〔</w:t>
      </w:r>
      <w:r>
        <w:rPr>
          <w:rFonts w:hint="eastAsia"/>
        </w:rPr>
        <w:t>2021</w:t>
      </w:r>
      <w:r>
        <w:rPr>
          <w:rFonts w:hint="eastAsia"/>
        </w:rPr>
        <w:t>〕</w:t>
      </w:r>
      <w:r>
        <w:rPr>
          <w:rFonts w:hint="eastAsia"/>
        </w:rPr>
        <w:t>24</w:t>
      </w:r>
      <w:r>
        <w:rPr>
          <w:rFonts w:hint="eastAsia"/>
        </w:rPr>
        <w:t>号</w:t>
      </w:r>
      <w:r>
        <w:rPr>
          <w:rFonts w:hint="eastAsia"/>
        </w:rPr>
        <w:t>）；</w:t>
      </w:r>
    </w:p>
    <w:p w:rsidR="00C40332" w:rsidRDefault="000B1973" w:rsidP="00072846">
      <w:pPr>
        <w:ind w:firstLine="560"/>
        <w:rPr>
          <w:highlight w:val="yellow"/>
        </w:rPr>
      </w:pPr>
      <w:r>
        <w:rPr>
          <w:rFonts w:hint="eastAsia"/>
        </w:rPr>
        <w:t>（</w:t>
      </w:r>
      <w:r>
        <w:rPr>
          <w:rFonts w:hint="eastAsia"/>
        </w:rPr>
        <w:t>24</w:t>
      </w:r>
      <w:r>
        <w:rPr>
          <w:rFonts w:hint="eastAsia"/>
        </w:rPr>
        <w:t>）《连云港市扬尘污染防治管理办法》（</w:t>
      </w:r>
      <w:r>
        <w:rPr>
          <w:rFonts w:hint="eastAsia"/>
        </w:rPr>
        <w:t>2024.6.5.</w:t>
      </w:r>
      <w:r>
        <w:rPr>
          <w:rFonts w:hint="eastAsia"/>
        </w:rPr>
        <w:t>起施行）；</w:t>
      </w:r>
    </w:p>
    <w:p w:rsidR="00C40332" w:rsidRDefault="000B1973">
      <w:pPr>
        <w:spacing w:line="500" w:lineRule="exact"/>
        <w:ind w:firstLine="560"/>
        <w:rPr>
          <w:rFonts w:eastAsiaTheme="minorEastAsia"/>
          <w:lang w:val="zh-CN"/>
        </w:rPr>
      </w:pPr>
      <w:r>
        <w:rPr>
          <w:rFonts w:eastAsiaTheme="minorEastAsia" w:hint="eastAsia"/>
          <w:szCs w:val="28"/>
        </w:rPr>
        <w:t>（</w:t>
      </w:r>
      <w:r>
        <w:rPr>
          <w:rFonts w:eastAsiaTheme="minorEastAsia" w:hint="eastAsia"/>
          <w:szCs w:val="28"/>
        </w:rPr>
        <w:t>25</w:t>
      </w:r>
      <w:r>
        <w:rPr>
          <w:rFonts w:eastAsiaTheme="minorEastAsia" w:hint="eastAsia"/>
          <w:szCs w:val="28"/>
        </w:rPr>
        <w:t>）</w:t>
      </w:r>
      <w:r>
        <w:rPr>
          <w:rFonts w:eastAsiaTheme="minorEastAsia" w:hint="eastAsia"/>
          <w:lang w:val="zh-CN"/>
        </w:rPr>
        <w:t>《市政府办公室关于印发连云港市工地扬尘管控工作方案的通知》（连政办发〔</w:t>
      </w:r>
      <w:r>
        <w:rPr>
          <w:rFonts w:eastAsiaTheme="minorEastAsia" w:hint="eastAsia"/>
          <w:lang w:val="zh-CN"/>
        </w:rPr>
        <w:t>2023</w:t>
      </w:r>
      <w:r>
        <w:rPr>
          <w:rFonts w:eastAsiaTheme="minorEastAsia" w:hint="eastAsia"/>
          <w:lang w:val="zh-CN"/>
        </w:rPr>
        <w:t>〕</w:t>
      </w:r>
      <w:r>
        <w:rPr>
          <w:rFonts w:eastAsiaTheme="minorEastAsia" w:hint="eastAsia"/>
          <w:lang w:val="zh-CN"/>
        </w:rPr>
        <w:t>24</w:t>
      </w:r>
      <w:r>
        <w:rPr>
          <w:rFonts w:eastAsiaTheme="minorEastAsia" w:hint="eastAsia"/>
          <w:lang w:val="zh-CN"/>
        </w:rPr>
        <w:t>号）；</w:t>
      </w:r>
    </w:p>
    <w:p w:rsidR="00C40332" w:rsidRDefault="000B1973">
      <w:pPr>
        <w:adjustRightInd w:val="0"/>
        <w:snapToGrid w:val="0"/>
        <w:ind w:firstLine="560"/>
        <w:rPr>
          <w:rFonts w:eastAsiaTheme="minorEastAsia"/>
          <w:kern w:val="0"/>
          <w:szCs w:val="20"/>
          <w:lang w:val="zh-CN"/>
        </w:rPr>
      </w:pPr>
      <w:r>
        <w:rPr>
          <w:rFonts w:eastAsiaTheme="minorEastAsia" w:hint="eastAsia"/>
          <w:szCs w:val="28"/>
        </w:rPr>
        <w:t>（</w:t>
      </w:r>
      <w:r>
        <w:rPr>
          <w:rFonts w:eastAsiaTheme="minorEastAsia" w:hint="eastAsia"/>
          <w:szCs w:val="28"/>
        </w:rPr>
        <w:t>26</w:t>
      </w:r>
      <w:r>
        <w:rPr>
          <w:rFonts w:eastAsiaTheme="minorEastAsia" w:hint="eastAsia"/>
          <w:szCs w:val="28"/>
        </w:rPr>
        <w:t>）</w:t>
      </w:r>
      <w:r>
        <w:rPr>
          <w:rFonts w:eastAsiaTheme="minorEastAsia"/>
          <w:kern w:val="0"/>
          <w:szCs w:val="20"/>
          <w:lang w:val="zh-CN"/>
        </w:rPr>
        <w:t>《市生态环境局关于印发</w:t>
      </w:r>
      <w:r>
        <w:rPr>
          <w:rFonts w:hint="eastAsia"/>
        </w:rPr>
        <w:t>〈</w:t>
      </w:r>
      <w:r>
        <w:rPr>
          <w:rFonts w:eastAsiaTheme="minorEastAsia"/>
          <w:kern w:val="0"/>
          <w:szCs w:val="20"/>
          <w:lang w:val="zh-CN"/>
        </w:rPr>
        <w:t>连云港市</w:t>
      </w:r>
      <w:r>
        <w:rPr>
          <w:rFonts w:asciiTheme="minorEastAsia" w:eastAsiaTheme="minorEastAsia" w:hAnsiTheme="minorEastAsia"/>
          <w:kern w:val="0"/>
          <w:szCs w:val="20"/>
          <w:lang w:val="zh-CN"/>
        </w:rPr>
        <w:t>“</w:t>
      </w:r>
      <w:r>
        <w:rPr>
          <w:rFonts w:asciiTheme="minorEastAsia" w:eastAsiaTheme="minorEastAsia" w:hAnsiTheme="minorEastAsia"/>
          <w:kern w:val="0"/>
          <w:szCs w:val="20"/>
          <w:lang w:val="zh-CN"/>
        </w:rPr>
        <w:t>三线一单</w:t>
      </w:r>
      <w:r>
        <w:rPr>
          <w:rFonts w:asciiTheme="minorEastAsia" w:eastAsiaTheme="minorEastAsia" w:hAnsiTheme="minorEastAsia"/>
          <w:kern w:val="0"/>
          <w:szCs w:val="20"/>
          <w:lang w:val="zh-CN"/>
        </w:rPr>
        <w:t>”</w:t>
      </w:r>
      <w:r>
        <w:rPr>
          <w:rFonts w:eastAsiaTheme="minorEastAsia"/>
          <w:kern w:val="0"/>
          <w:szCs w:val="20"/>
          <w:lang w:val="zh-CN"/>
        </w:rPr>
        <w:t>生态环境分区管控实施方案</w:t>
      </w:r>
      <w:r>
        <w:rPr>
          <w:rFonts w:hint="eastAsia"/>
        </w:rPr>
        <w:t>〉</w:t>
      </w:r>
      <w:r>
        <w:rPr>
          <w:rFonts w:eastAsiaTheme="minorEastAsia"/>
          <w:kern w:val="0"/>
          <w:szCs w:val="20"/>
          <w:lang w:val="zh-CN"/>
        </w:rPr>
        <w:t>具体管控要求的通知》</w:t>
      </w:r>
      <w:r>
        <w:rPr>
          <w:rFonts w:eastAsiaTheme="minorEastAsia" w:hint="eastAsia"/>
          <w:kern w:val="0"/>
          <w:szCs w:val="20"/>
          <w:lang w:val="zh-CN"/>
        </w:rPr>
        <w:t>（</w:t>
      </w:r>
      <w:r>
        <w:rPr>
          <w:rFonts w:eastAsiaTheme="minorEastAsia"/>
          <w:kern w:val="0"/>
          <w:szCs w:val="20"/>
          <w:lang w:val="zh-CN"/>
        </w:rPr>
        <w:t>连环发</w:t>
      </w:r>
      <w:r>
        <w:rPr>
          <w:rFonts w:eastAsiaTheme="minorEastAsia" w:hint="eastAsia"/>
          <w:lang w:val="zh-CN"/>
        </w:rPr>
        <w:t>〔</w:t>
      </w:r>
      <w:r>
        <w:rPr>
          <w:rFonts w:eastAsiaTheme="minorEastAsia" w:hint="eastAsia"/>
          <w:lang w:val="zh-CN"/>
        </w:rPr>
        <w:t>202</w:t>
      </w:r>
      <w:r>
        <w:rPr>
          <w:rFonts w:eastAsiaTheme="minorEastAsia" w:hint="eastAsia"/>
        </w:rPr>
        <w:t>1</w:t>
      </w:r>
      <w:r>
        <w:rPr>
          <w:rFonts w:eastAsiaTheme="minorEastAsia" w:hint="eastAsia"/>
          <w:lang w:val="zh-CN"/>
        </w:rPr>
        <w:t>〕</w:t>
      </w:r>
      <w:r>
        <w:rPr>
          <w:rFonts w:eastAsiaTheme="minorEastAsia"/>
          <w:kern w:val="0"/>
          <w:szCs w:val="20"/>
          <w:lang w:val="zh-CN"/>
        </w:rPr>
        <w:t>172</w:t>
      </w:r>
      <w:r>
        <w:rPr>
          <w:rFonts w:eastAsiaTheme="minorEastAsia"/>
          <w:kern w:val="0"/>
          <w:szCs w:val="20"/>
          <w:lang w:val="zh-CN"/>
        </w:rPr>
        <w:t>号</w:t>
      </w:r>
      <w:r>
        <w:rPr>
          <w:rFonts w:eastAsiaTheme="minorEastAsia" w:hint="eastAsia"/>
          <w:kern w:val="0"/>
          <w:szCs w:val="20"/>
          <w:lang w:val="zh-CN"/>
        </w:rPr>
        <w:t>）。</w:t>
      </w:r>
    </w:p>
    <w:p w:rsidR="00C40332" w:rsidRDefault="000B1973" w:rsidP="00072846">
      <w:pPr>
        <w:ind w:firstLine="560"/>
      </w:pPr>
      <w:r>
        <w:rPr>
          <w:rFonts w:hint="eastAsia"/>
        </w:rPr>
        <w:t>（</w:t>
      </w:r>
      <w:r>
        <w:rPr>
          <w:rFonts w:hint="eastAsia"/>
        </w:rPr>
        <w:t>27</w:t>
      </w:r>
      <w:r>
        <w:rPr>
          <w:rFonts w:hint="eastAsia"/>
        </w:rPr>
        <w:t>）《江苏省自然资源厅关于规范临时用地管理的通知》（苏自然资规发〔</w:t>
      </w:r>
      <w:r>
        <w:rPr>
          <w:rFonts w:hint="eastAsia"/>
        </w:rPr>
        <w:t>2023</w:t>
      </w:r>
      <w:r>
        <w:rPr>
          <w:rFonts w:hint="eastAsia"/>
        </w:rPr>
        <w:t>〕</w:t>
      </w:r>
      <w:r>
        <w:rPr>
          <w:rFonts w:hint="eastAsia"/>
        </w:rPr>
        <w:t>3</w:t>
      </w:r>
      <w:r>
        <w:rPr>
          <w:rFonts w:hint="eastAsia"/>
        </w:rPr>
        <w:t>号）；</w:t>
      </w:r>
    </w:p>
    <w:p w:rsidR="00C40332" w:rsidRDefault="000B1973" w:rsidP="00072846">
      <w:pPr>
        <w:ind w:firstLine="560"/>
      </w:pPr>
      <w:r>
        <w:rPr>
          <w:rFonts w:hint="eastAsia"/>
        </w:rPr>
        <w:t>（</w:t>
      </w:r>
      <w:r>
        <w:rPr>
          <w:rFonts w:hint="eastAsia"/>
        </w:rPr>
        <w:t>28</w:t>
      </w:r>
      <w:r>
        <w:rPr>
          <w:rFonts w:hint="eastAsia"/>
        </w:rPr>
        <w:t>）</w:t>
      </w:r>
      <w:r>
        <w:rPr>
          <w:rFonts w:hint="eastAsia"/>
        </w:rPr>
        <w:t>《关于印发〈江苏省</w:t>
      </w:r>
      <w:r>
        <w:rPr>
          <w:rFonts w:hint="eastAsia"/>
        </w:rPr>
        <w:t>2025</w:t>
      </w:r>
      <w:r>
        <w:rPr>
          <w:rFonts w:hint="eastAsia"/>
        </w:rPr>
        <w:t>年大气污染防治工作计划〉的通知》（苏污防攻坚指办〔</w:t>
      </w:r>
      <w:r>
        <w:rPr>
          <w:rFonts w:hint="eastAsia"/>
        </w:rPr>
        <w:t>2025</w:t>
      </w:r>
      <w:r>
        <w:rPr>
          <w:rFonts w:hint="eastAsia"/>
        </w:rPr>
        <w:t>〕</w:t>
      </w:r>
      <w:r>
        <w:rPr>
          <w:rFonts w:hint="eastAsia"/>
        </w:rPr>
        <w:t>29</w:t>
      </w:r>
      <w:r>
        <w:rPr>
          <w:rFonts w:hint="eastAsia"/>
        </w:rPr>
        <w:t>号）</w:t>
      </w:r>
      <w:r>
        <w:rPr>
          <w:rFonts w:hint="eastAsia"/>
        </w:rPr>
        <w:t>；</w:t>
      </w:r>
    </w:p>
    <w:p w:rsidR="00C40332" w:rsidRDefault="000B1973" w:rsidP="00072846">
      <w:pPr>
        <w:ind w:firstLine="560"/>
      </w:pPr>
      <w:r>
        <w:rPr>
          <w:rFonts w:hint="eastAsia"/>
        </w:rPr>
        <w:t>（</w:t>
      </w:r>
      <w:r>
        <w:rPr>
          <w:rFonts w:hint="eastAsia"/>
        </w:rPr>
        <w:t>29</w:t>
      </w:r>
      <w:r>
        <w:rPr>
          <w:rFonts w:hint="eastAsia"/>
        </w:rPr>
        <w:t>）《</w:t>
      </w:r>
      <w:r>
        <w:rPr>
          <w:rFonts w:hint="eastAsia"/>
        </w:rPr>
        <w:t>市政府关于印发连云港市空气质量持续改善行动计划实施方案的通知</w:t>
      </w:r>
      <w:r>
        <w:rPr>
          <w:rFonts w:hint="eastAsia"/>
        </w:rPr>
        <w:t>》</w:t>
      </w:r>
      <w:r>
        <w:rPr>
          <w:rFonts w:hint="eastAsia"/>
        </w:rPr>
        <w:t>（连政发</w:t>
      </w:r>
      <w:r>
        <w:rPr>
          <w:rFonts w:hint="eastAsia"/>
        </w:rPr>
        <w:t>〔</w:t>
      </w:r>
      <w:r>
        <w:rPr>
          <w:rFonts w:hint="eastAsia"/>
        </w:rPr>
        <w:t>202</w:t>
      </w:r>
      <w:r>
        <w:rPr>
          <w:rFonts w:hint="eastAsia"/>
        </w:rPr>
        <w:t>4</w:t>
      </w:r>
      <w:r>
        <w:rPr>
          <w:rFonts w:hint="eastAsia"/>
        </w:rPr>
        <w:t>〕</w:t>
      </w:r>
      <w:r>
        <w:rPr>
          <w:rFonts w:hint="eastAsia"/>
        </w:rPr>
        <w:t>67</w:t>
      </w:r>
      <w:r>
        <w:rPr>
          <w:rFonts w:hint="eastAsia"/>
        </w:rPr>
        <w:t>号）</w:t>
      </w:r>
      <w:r>
        <w:rPr>
          <w:rFonts w:hint="eastAsia"/>
        </w:rPr>
        <w:t>；</w:t>
      </w:r>
    </w:p>
    <w:p w:rsidR="00C40332" w:rsidRDefault="000B1973">
      <w:pPr>
        <w:adjustRightInd w:val="0"/>
        <w:snapToGrid w:val="0"/>
        <w:ind w:firstLine="560"/>
      </w:pPr>
      <w:r>
        <w:rPr>
          <w:rFonts w:hint="eastAsia"/>
        </w:rPr>
        <w:t>（</w:t>
      </w:r>
      <w:r>
        <w:rPr>
          <w:rFonts w:hint="eastAsia"/>
        </w:rPr>
        <w:t>29</w:t>
      </w:r>
      <w:r>
        <w:rPr>
          <w:rFonts w:hint="eastAsia"/>
        </w:rPr>
        <w:t>）</w:t>
      </w:r>
      <w:r>
        <w:rPr>
          <w:rFonts w:hint="eastAsia"/>
        </w:rPr>
        <w:t>《江苏省交通重点工程施工期生态环境保护管理办法（试行）》（苏交建〔</w:t>
      </w:r>
      <w:r>
        <w:rPr>
          <w:rFonts w:hint="eastAsia"/>
        </w:rPr>
        <w:t>2020</w:t>
      </w:r>
      <w:r>
        <w:rPr>
          <w:rFonts w:hint="eastAsia"/>
        </w:rPr>
        <w:t>〕</w:t>
      </w:r>
      <w:r>
        <w:rPr>
          <w:rFonts w:hint="eastAsia"/>
        </w:rPr>
        <w:t>17</w:t>
      </w:r>
      <w:r>
        <w:rPr>
          <w:rFonts w:hint="eastAsia"/>
        </w:rPr>
        <w:t>号）；</w:t>
      </w:r>
    </w:p>
    <w:p w:rsidR="00C40332" w:rsidRDefault="000B1973" w:rsidP="00072846">
      <w:pPr>
        <w:ind w:firstLine="560"/>
      </w:pPr>
      <w:r>
        <w:rPr>
          <w:rFonts w:hint="eastAsia"/>
        </w:rPr>
        <w:t>（</w:t>
      </w:r>
      <w:r>
        <w:rPr>
          <w:rFonts w:hint="eastAsia"/>
        </w:rPr>
        <w:t>30</w:t>
      </w:r>
      <w:r>
        <w:rPr>
          <w:rFonts w:hint="eastAsia"/>
        </w:rPr>
        <w:t>）《〈长江经济带发展负面清单指南（试行，</w:t>
      </w:r>
      <w:r>
        <w:rPr>
          <w:rFonts w:hint="eastAsia"/>
        </w:rPr>
        <w:t>2022</w:t>
      </w:r>
      <w:r>
        <w:rPr>
          <w:rFonts w:hint="eastAsia"/>
        </w:rPr>
        <w:t>年版）〉江苏省实施细则》（苏长江办发〔</w:t>
      </w:r>
      <w:r>
        <w:rPr>
          <w:rFonts w:hint="eastAsia"/>
        </w:rPr>
        <w:t>2022</w:t>
      </w:r>
      <w:r>
        <w:rPr>
          <w:rFonts w:hint="eastAsia"/>
        </w:rPr>
        <w:t>〕</w:t>
      </w:r>
      <w:r>
        <w:rPr>
          <w:rFonts w:hint="eastAsia"/>
        </w:rPr>
        <w:t>55</w:t>
      </w:r>
      <w:r>
        <w:rPr>
          <w:rFonts w:hint="eastAsia"/>
        </w:rPr>
        <w:t>号）。</w:t>
      </w:r>
    </w:p>
    <w:p w:rsidR="00C40332" w:rsidRDefault="000B1973">
      <w:pPr>
        <w:pStyle w:val="3"/>
      </w:pPr>
      <w:bookmarkStart w:id="58" w:name="_Toc3160"/>
      <w:r>
        <w:rPr>
          <w:rFonts w:hint="eastAsia"/>
        </w:rPr>
        <w:t>2.1.3</w:t>
      </w:r>
      <w:r>
        <w:rPr>
          <w:rFonts w:hint="eastAsia"/>
        </w:rPr>
        <w:t>相关规划</w:t>
      </w:r>
      <w:bookmarkEnd w:id="58"/>
    </w:p>
    <w:p w:rsidR="00C40332" w:rsidRDefault="000B1973" w:rsidP="00072846">
      <w:pPr>
        <w:ind w:firstLine="560"/>
      </w:pPr>
      <w:r>
        <w:rPr>
          <w:rFonts w:hint="eastAsia"/>
        </w:rPr>
        <w:t>（</w:t>
      </w:r>
      <w:r>
        <w:rPr>
          <w:rFonts w:hint="eastAsia"/>
        </w:rPr>
        <w:t>1</w:t>
      </w:r>
      <w:r>
        <w:rPr>
          <w:rFonts w:hint="eastAsia"/>
        </w:rPr>
        <w:t>）《连云港市“十四五”综合交通运输体系发展规划》；</w:t>
      </w:r>
    </w:p>
    <w:p w:rsidR="00C40332" w:rsidRDefault="000B1973" w:rsidP="00072846">
      <w:pPr>
        <w:ind w:firstLine="560"/>
      </w:pPr>
      <w:r>
        <w:rPr>
          <w:rFonts w:hint="eastAsia"/>
        </w:rPr>
        <w:t>（</w:t>
      </w:r>
      <w:r>
        <w:rPr>
          <w:rFonts w:hint="eastAsia"/>
        </w:rPr>
        <w:t>2</w:t>
      </w:r>
      <w:r>
        <w:rPr>
          <w:rFonts w:hint="eastAsia"/>
        </w:rPr>
        <w:t>）《连云港市赣榆区国土空间总体规划（</w:t>
      </w:r>
      <w:r>
        <w:rPr>
          <w:rFonts w:hint="eastAsia"/>
        </w:rPr>
        <w:t>2021-2035</w:t>
      </w:r>
      <w:r>
        <w:rPr>
          <w:rFonts w:hint="eastAsia"/>
        </w:rPr>
        <w:t>年）》；</w:t>
      </w:r>
    </w:p>
    <w:p w:rsidR="00C40332" w:rsidRDefault="000B1973" w:rsidP="00072846">
      <w:pPr>
        <w:ind w:firstLine="560"/>
      </w:pPr>
      <w:r>
        <w:rPr>
          <w:rFonts w:hint="eastAsia"/>
        </w:rPr>
        <w:t>（</w:t>
      </w:r>
      <w:r>
        <w:rPr>
          <w:rFonts w:hint="eastAsia"/>
        </w:rPr>
        <w:t>3</w:t>
      </w:r>
      <w:r>
        <w:rPr>
          <w:rFonts w:hint="eastAsia"/>
        </w:rPr>
        <w:t>）《江苏省生态空间管控区域规划》。</w:t>
      </w:r>
    </w:p>
    <w:p w:rsidR="00C40332" w:rsidRDefault="000B1973">
      <w:pPr>
        <w:pStyle w:val="3"/>
      </w:pPr>
      <w:bookmarkStart w:id="59" w:name="_Toc9052"/>
      <w:r>
        <w:rPr>
          <w:rFonts w:hint="eastAsia"/>
        </w:rPr>
        <w:t>2.1.4</w:t>
      </w:r>
      <w:r>
        <w:rPr>
          <w:rFonts w:hint="eastAsia"/>
        </w:rPr>
        <w:t>相关技术导则及技术规范</w:t>
      </w:r>
      <w:bookmarkEnd w:id="59"/>
    </w:p>
    <w:p w:rsidR="00C40332" w:rsidRDefault="000B1973" w:rsidP="00072846">
      <w:pPr>
        <w:wordWrap w:val="0"/>
        <w:ind w:firstLine="560"/>
      </w:pPr>
      <w:r>
        <w:rPr>
          <w:rFonts w:hint="eastAsia"/>
        </w:rPr>
        <w:t>（</w:t>
      </w:r>
      <w:r>
        <w:rPr>
          <w:rFonts w:hint="eastAsia"/>
        </w:rPr>
        <w:t>1</w:t>
      </w:r>
      <w:r>
        <w:rPr>
          <w:rFonts w:hint="eastAsia"/>
        </w:rPr>
        <w:t>）《环境影响评价技术导则</w:t>
      </w:r>
      <w:r>
        <w:rPr>
          <w:rFonts w:hint="eastAsia"/>
        </w:rPr>
        <w:t xml:space="preserve"> </w:t>
      </w:r>
      <w:r>
        <w:rPr>
          <w:rFonts w:hint="eastAsia"/>
        </w:rPr>
        <w:t>总纲》（</w:t>
      </w:r>
      <w:r>
        <w:rPr>
          <w:rFonts w:hint="eastAsia"/>
        </w:rPr>
        <w:t>HJ 2.1-2016</w:t>
      </w:r>
      <w:r>
        <w:rPr>
          <w:rFonts w:hint="eastAsia"/>
        </w:rPr>
        <w:t>）；</w:t>
      </w:r>
    </w:p>
    <w:p w:rsidR="00C40332" w:rsidRDefault="000B1973" w:rsidP="00072846">
      <w:pPr>
        <w:wordWrap w:val="0"/>
        <w:ind w:firstLine="560"/>
      </w:pPr>
      <w:r>
        <w:rPr>
          <w:rFonts w:hint="eastAsia"/>
        </w:rPr>
        <w:t>（</w:t>
      </w:r>
      <w:r>
        <w:rPr>
          <w:rFonts w:hint="eastAsia"/>
        </w:rPr>
        <w:t>2</w:t>
      </w:r>
      <w:r>
        <w:rPr>
          <w:rFonts w:hint="eastAsia"/>
        </w:rPr>
        <w:t>）《环境影响评价技术导则</w:t>
      </w:r>
      <w:r>
        <w:rPr>
          <w:rFonts w:hint="eastAsia"/>
        </w:rPr>
        <w:t xml:space="preserve"> </w:t>
      </w:r>
      <w:r>
        <w:rPr>
          <w:rFonts w:hint="eastAsia"/>
        </w:rPr>
        <w:t>大气环境》（</w:t>
      </w:r>
      <w:r>
        <w:rPr>
          <w:rFonts w:hint="eastAsia"/>
        </w:rPr>
        <w:t>HJ 2.2-2018</w:t>
      </w:r>
      <w:r>
        <w:rPr>
          <w:rFonts w:hint="eastAsia"/>
        </w:rPr>
        <w:t>）；</w:t>
      </w:r>
    </w:p>
    <w:p w:rsidR="00C40332" w:rsidRDefault="000B1973" w:rsidP="00072846">
      <w:pPr>
        <w:wordWrap w:val="0"/>
        <w:ind w:firstLine="560"/>
      </w:pPr>
      <w:r>
        <w:rPr>
          <w:rFonts w:hint="eastAsia"/>
        </w:rPr>
        <w:t>（</w:t>
      </w:r>
      <w:r>
        <w:rPr>
          <w:rFonts w:hint="eastAsia"/>
        </w:rPr>
        <w:t>3</w:t>
      </w:r>
      <w:r>
        <w:rPr>
          <w:rFonts w:hint="eastAsia"/>
        </w:rPr>
        <w:t>）《环境影响评价技术导则</w:t>
      </w:r>
      <w:r>
        <w:rPr>
          <w:rFonts w:hint="eastAsia"/>
        </w:rPr>
        <w:t xml:space="preserve"> </w:t>
      </w:r>
      <w:r>
        <w:rPr>
          <w:rFonts w:hint="eastAsia"/>
        </w:rPr>
        <w:t>地表水环境》（</w:t>
      </w:r>
      <w:r>
        <w:rPr>
          <w:rFonts w:hint="eastAsia"/>
        </w:rPr>
        <w:t>HJ 2.3-2018</w:t>
      </w:r>
      <w:r>
        <w:rPr>
          <w:rFonts w:hint="eastAsia"/>
        </w:rPr>
        <w:t>）；</w:t>
      </w:r>
    </w:p>
    <w:p w:rsidR="00C40332" w:rsidRDefault="000B1973" w:rsidP="00072846">
      <w:pPr>
        <w:wordWrap w:val="0"/>
        <w:ind w:firstLine="560"/>
      </w:pPr>
      <w:r>
        <w:rPr>
          <w:rFonts w:hint="eastAsia"/>
        </w:rPr>
        <w:t>（</w:t>
      </w:r>
      <w:r>
        <w:rPr>
          <w:rFonts w:hint="eastAsia"/>
        </w:rPr>
        <w:t>4</w:t>
      </w:r>
      <w:r>
        <w:rPr>
          <w:rFonts w:hint="eastAsia"/>
        </w:rPr>
        <w:t>）《环境影响评价技术导则</w:t>
      </w:r>
      <w:r>
        <w:rPr>
          <w:rFonts w:hint="eastAsia"/>
        </w:rPr>
        <w:t xml:space="preserve"> </w:t>
      </w:r>
      <w:r>
        <w:rPr>
          <w:rFonts w:hint="eastAsia"/>
        </w:rPr>
        <w:t>地下水环境》（</w:t>
      </w:r>
      <w:r>
        <w:rPr>
          <w:rFonts w:hint="eastAsia"/>
        </w:rPr>
        <w:t>HJ 610-2016</w:t>
      </w:r>
      <w:r>
        <w:rPr>
          <w:rFonts w:hint="eastAsia"/>
        </w:rPr>
        <w:t>）；</w:t>
      </w:r>
    </w:p>
    <w:p w:rsidR="00C40332" w:rsidRDefault="000B1973" w:rsidP="00072846">
      <w:pPr>
        <w:wordWrap w:val="0"/>
        <w:ind w:firstLine="560"/>
      </w:pPr>
      <w:r>
        <w:rPr>
          <w:rFonts w:hint="eastAsia"/>
        </w:rPr>
        <w:t>（</w:t>
      </w:r>
      <w:r>
        <w:rPr>
          <w:rFonts w:hint="eastAsia"/>
        </w:rPr>
        <w:t>5</w:t>
      </w:r>
      <w:r>
        <w:rPr>
          <w:rFonts w:hint="eastAsia"/>
        </w:rPr>
        <w:t>）《环境影响评价技术导则</w:t>
      </w:r>
      <w:r>
        <w:rPr>
          <w:rFonts w:hint="eastAsia"/>
        </w:rPr>
        <w:t xml:space="preserve"> </w:t>
      </w:r>
      <w:r>
        <w:rPr>
          <w:rFonts w:hint="eastAsia"/>
        </w:rPr>
        <w:t>土壤环境（试行）》（</w:t>
      </w:r>
      <w:r>
        <w:rPr>
          <w:rFonts w:hint="eastAsia"/>
        </w:rPr>
        <w:t>HJ 964-2018</w:t>
      </w:r>
      <w:r>
        <w:rPr>
          <w:rFonts w:hint="eastAsia"/>
        </w:rPr>
        <w:t>）；</w:t>
      </w:r>
    </w:p>
    <w:p w:rsidR="00C40332" w:rsidRDefault="000B1973" w:rsidP="00072846">
      <w:pPr>
        <w:wordWrap w:val="0"/>
        <w:ind w:firstLine="560"/>
      </w:pPr>
      <w:r>
        <w:rPr>
          <w:rFonts w:hint="eastAsia"/>
        </w:rPr>
        <w:lastRenderedPageBreak/>
        <w:t>（</w:t>
      </w:r>
      <w:r>
        <w:rPr>
          <w:rFonts w:hint="eastAsia"/>
        </w:rPr>
        <w:t>6</w:t>
      </w:r>
      <w:r>
        <w:rPr>
          <w:rFonts w:hint="eastAsia"/>
        </w:rPr>
        <w:t>）《环境影响评价技术导则</w:t>
      </w:r>
      <w:r>
        <w:rPr>
          <w:rFonts w:hint="eastAsia"/>
        </w:rPr>
        <w:t xml:space="preserve"> </w:t>
      </w:r>
      <w:r>
        <w:rPr>
          <w:rFonts w:hint="eastAsia"/>
        </w:rPr>
        <w:t>声环境》（</w:t>
      </w:r>
      <w:r>
        <w:rPr>
          <w:rFonts w:hint="eastAsia"/>
        </w:rPr>
        <w:t>HJ 2.4-2021</w:t>
      </w:r>
      <w:r>
        <w:rPr>
          <w:rFonts w:hint="eastAsia"/>
        </w:rPr>
        <w:t>）；</w:t>
      </w:r>
    </w:p>
    <w:p w:rsidR="00C40332" w:rsidRDefault="000B1973" w:rsidP="00072846">
      <w:pPr>
        <w:wordWrap w:val="0"/>
        <w:ind w:firstLine="560"/>
      </w:pPr>
      <w:r>
        <w:rPr>
          <w:rFonts w:hint="eastAsia"/>
        </w:rPr>
        <w:t>（</w:t>
      </w:r>
      <w:r>
        <w:rPr>
          <w:rFonts w:hint="eastAsia"/>
        </w:rPr>
        <w:t>7</w:t>
      </w:r>
      <w:r>
        <w:rPr>
          <w:rFonts w:hint="eastAsia"/>
        </w:rPr>
        <w:t>）《环境影响评价技术导则</w:t>
      </w:r>
      <w:r>
        <w:rPr>
          <w:rFonts w:hint="eastAsia"/>
        </w:rPr>
        <w:t xml:space="preserve"> </w:t>
      </w:r>
      <w:r>
        <w:rPr>
          <w:rFonts w:hint="eastAsia"/>
        </w:rPr>
        <w:t>生态影响》（</w:t>
      </w:r>
      <w:r>
        <w:rPr>
          <w:rFonts w:hint="eastAsia"/>
        </w:rPr>
        <w:t>HJ 19-2022</w:t>
      </w:r>
      <w:r>
        <w:rPr>
          <w:rFonts w:hint="eastAsia"/>
        </w:rPr>
        <w:t>）；</w:t>
      </w:r>
    </w:p>
    <w:p w:rsidR="00C40332" w:rsidRDefault="000B1973" w:rsidP="00072846">
      <w:pPr>
        <w:wordWrap w:val="0"/>
        <w:ind w:firstLine="560"/>
      </w:pPr>
      <w:r>
        <w:rPr>
          <w:rFonts w:hint="eastAsia"/>
        </w:rPr>
        <w:t>（</w:t>
      </w:r>
      <w:r>
        <w:rPr>
          <w:rFonts w:hint="eastAsia"/>
        </w:rPr>
        <w:t>8</w:t>
      </w:r>
      <w:r>
        <w:rPr>
          <w:rFonts w:hint="eastAsia"/>
        </w:rPr>
        <w:t>）《建设项目环境风险评价技术导则》（</w:t>
      </w:r>
      <w:r>
        <w:rPr>
          <w:rFonts w:hint="eastAsia"/>
        </w:rPr>
        <w:t>HJ 169-2018</w:t>
      </w:r>
      <w:r>
        <w:rPr>
          <w:rFonts w:hint="eastAsia"/>
        </w:rPr>
        <w:t>）；</w:t>
      </w:r>
    </w:p>
    <w:p w:rsidR="00C40332" w:rsidRDefault="000B1973" w:rsidP="00072846">
      <w:pPr>
        <w:wordWrap w:val="0"/>
        <w:ind w:firstLine="560"/>
      </w:pPr>
      <w:r>
        <w:t>（</w:t>
      </w:r>
      <w:r>
        <w:rPr>
          <w:rFonts w:hint="eastAsia"/>
        </w:rPr>
        <w:t>9</w:t>
      </w:r>
      <w:r>
        <w:t>）《声环境功</w:t>
      </w:r>
      <w:r>
        <w:t>能区划分技术规范》（</w:t>
      </w:r>
      <w:r>
        <w:t>GB/T 15109-2014</w:t>
      </w:r>
      <w:r>
        <w:t>）；</w:t>
      </w:r>
    </w:p>
    <w:p w:rsidR="00C40332" w:rsidRDefault="000B1973" w:rsidP="00072846">
      <w:pPr>
        <w:ind w:firstLine="560"/>
      </w:pPr>
      <w:r>
        <w:rPr>
          <w:rFonts w:hint="eastAsia"/>
        </w:rPr>
        <w:t>（</w:t>
      </w:r>
      <w:r>
        <w:rPr>
          <w:rFonts w:hint="eastAsia"/>
        </w:rPr>
        <w:t>10</w:t>
      </w:r>
      <w:r>
        <w:rPr>
          <w:rFonts w:hint="eastAsia"/>
        </w:rPr>
        <w:t>）《环境噪声与振动控制工程技术导则》（</w:t>
      </w:r>
      <w:r>
        <w:rPr>
          <w:rFonts w:hint="eastAsia"/>
        </w:rPr>
        <w:t>HJ2034-2013</w:t>
      </w:r>
      <w:r>
        <w:rPr>
          <w:rFonts w:hint="eastAsia"/>
        </w:rPr>
        <w:t>）；</w:t>
      </w:r>
    </w:p>
    <w:p w:rsidR="00C40332" w:rsidRDefault="000B1973" w:rsidP="00072846">
      <w:pPr>
        <w:ind w:firstLine="560"/>
      </w:pPr>
      <w:r>
        <w:rPr>
          <w:rFonts w:hint="eastAsia"/>
        </w:rPr>
        <w:t>（</w:t>
      </w:r>
      <w:r>
        <w:rPr>
          <w:rFonts w:hint="eastAsia"/>
        </w:rPr>
        <w:t>11</w:t>
      </w:r>
      <w:r>
        <w:rPr>
          <w:rFonts w:hint="eastAsia"/>
        </w:rPr>
        <w:t>）《铁路工程环境保护设计规范》（</w:t>
      </w:r>
      <w:r>
        <w:rPr>
          <w:rFonts w:hint="eastAsia"/>
        </w:rPr>
        <w:t>TB10501-2016</w:t>
      </w:r>
      <w:r>
        <w:rPr>
          <w:rFonts w:hint="eastAsia"/>
        </w:rPr>
        <w:t>）；</w:t>
      </w:r>
    </w:p>
    <w:p w:rsidR="00C40332" w:rsidRDefault="000B1973" w:rsidP="00072846">
      <w:pPr>
        <w:ind w:firstLine="560"/>
      </w:pPr>
      <w:r>
        <w:rPr>
          <w:rFonts w:hint="eastAsia"/>
        </w:rPr>
        <w:t>（</w:t>
      </w:r>
      <w:r>
        <w:rPr>
          <w:rFonts w:hint="eastAsia"/>
        </w:rPr>
        <w:t>12</w:t>
      </w:r>
      <w:r>
        <w:rPr>
          <w:rFonts w:hint="eastAsia"/>
        </w:rPr>
        <w:t>）《声环境功能区划分技术规范》（</w:t>
      </w:r>
      <w:r>
        <w:rPr>
          <w:rFonts w:hint="eastAsia"/>
        </w:rPr>
        <w:t>GB/T15190-2014</w:t>
      </w:r>
      <w:r>
        <w:rPr>
          <w:rFonts w:hint="eastAsia"/>
        </w:rPr>
        <w:t>）；</w:t>
      </w:r>
    </w:p>
    <w:p w:rsidR="00C40332" w:rsidRDefault="000B1973" w:rsidP="00072846">
      <w:pPr>
        <w:ind w:firstLine="560"/>
      </w:pPr>
      <w:r>
        <w:rPr>
          <w:rFonts w:hint="eastAsia"/>
        </w:rPr>
        <w:t>（</w:t>
      </w:r>
      <w:r>
        <w:rPr>
          <w:rFonts w:hint="eastAsia"/>
        </w:rPr>
        <w:t>13</w:t>
      </w:r>
      <w:r>
        <w:rPr>
          <w:rFonts w:hint="eastAsia"/>
        </w:rPr>
        <w:t>）《铁路边界噪声限值及其测量方法》及其修改方案（</w:t>
      </w:r>
      <w:r>
        <w:rPr>
          <w:rFonts w:hint="eastAsia"/>
        </w:rPr>
        <w:t>GB 12525-90</w:t>
      </w:r>
      <w:r>
        <w:rPr>
          <w:rFonts w:hint="eastAsia"/>
        </w:rPr>
        <w:t>）；</w:t>
      </w:r>
    </w:p>
    <w:p w:rsidR="00C40332" w:rsidRDefault="000B1973" w:rsidP="00072846">
      <w:pPr>
        <w:ind w:firstLine="560"/>
      </w:pPr>
      <w:r>
        <w:rPr>
          <w:rFonts w:hint="eastAsia"/>
        </w:rPr>
        <w:t>（</w:t>
      </w:r>
      <w:r>
        <w:rPr>
          <w:rFonts w:hint="eastAsia"/>
        </w:rPr>
        <w:t>14</w:t>
      </w:r>
      <w:r>
        <w:rPr>
          <w:rFonts w:hint="eastAsia"/>
        </w:rPr>
        <w:t>）《铁路工程建设项目环境影响评价技术标准》（</w:t>
      </w:r>
      <w:r>
        <w:rPr>
          <w:rFonts w:hint="eastAsia"/>
        </w:rPr>
        <w:t>TB10502-93</w:t>
      </w:r>
      <w:r>
        <w:rPr>
          <w:rFonts w:hint="eastAsia"/>
        </w:rPr>
        <w:t>）；</w:t>
      </w:r>
    </w:p>
    <w:p w:rsidR="00C40332" w:rsidRDefault="000B1973" w:rsidP="00072846">
      <w:pPr>
        <w:ind w:firstLine="560"/>
      </w:pPr>
      <w:r>
        <w:rPr>
          <w:rFonts w:hint="eastAsia"/>
        </w:rPr>
        <w:t>（</w:t>
      </w:r>
      <w:r>
        <w:rPr>
          <w:rFonts w:hint="eastAsia"/>
        </w:rPr>
        <w:t>15</w:t>
      </w:r>
      <w:r>
        <w:rPr>
          <w:rFonts w:hint="eastAsia"/>
        </w:rPr>
        <w:t>）</w:t>
      </w:r>
      <w:r>
        <w:rPr>
          <w:rFonts w:hint="eastAsia"/>
        </w:rPr>
        <w:t>《城市区域环境振动测量方法》（</w:t>
      </w:r>
      <w:r>
        <w:rPr>
          <w:rFonts w:hint="eastAsia"/>
        </w:rPr>
        <w:t>GB 10071-88</w:t>
      </w:r>
      <w:r>
        <w:rPr>
          <w:rFonts w:hint="eastAsia"/>
        </w:rPr>
        <w:t>）；</w:t>
      </w:r>
    </w:p>
    <w:p w:rsidR="00C40332" w:rsidRDefault="000B1973" w:rsidP="00072846">
      <w:pPr>
        <w:ind w:firstLine="560"/>
      </w:pPr>
      <w:r>
        <w:rPr>
          <w:rFonts w:hint="eastAsia"/>
        </w:rPr>
        <w:t>（</w:t>
      </w:r>
      <w:r>
        <w:rPr>
          <w:rFonts w:hint="eastAsia"/>
        </w:rPr>
        <w:t>16</w:t>
      </w:r>
      <w:r>
        <w:rPr>
          <w:rFonts w:hint="eastAsia"/>
        </w:rPr>
        <w:t>）《环境振动监</w:t>
      </w:r>
      <w:r>
        <w:rPr>
          <w:rFonts w:hint="eastAsia"/>
        </w:rPr>
        <w:t>测技术规范》（</w:t>
      </w:r>
      <w:r>
        <w:rPr>
          <w:rFonts w:hint="eastAsia"/>
        </w:rPr>
        <w:t>HJ 918-2017</w:t>
      </w:r>
      <w:r>
        <w:rPr>
          <w:rFonts w:hint="eastAsia"/>
        </w:rPr>
        <w:t>）</w:t>
      </w:r>
      <w:r>
        <w:rPr>
          <w:rFonts w:hint="eastAsia"/>
        </w:rPr>
        <w:t>。</w:t>
      </w:r>
    </w:p>
    <w:p w:rsidR="00C40332" w:rsidRDefault="000B1973">
      <w:pPr>
        <w:pStyle w:val="3"/>
      </w:pPr>
      <w:bookmarkStart w:id="60" w:name="_Toc12790"/>
      <w:r>
        <w:rPr>
          <w:rFonts w:hint="eastAsia"/>
        </w:rPr>
        <w:t>2.1.5</w:t>
      </w:r>
      <w:r>
        <w:rPr>
          <w:rFonts w:hint="eastAsia"/>
        </w:rPr>
        <w:t>相关文件及技术资料</w:t>
      </w:r>
      <w:bookmarkEnd w:id="60"/>
    </w:p>
    <w:p w:rsidR="00C40332" w:rsidRDefault="000B1973" w:rsidP="00072846">
      <w:pPr>
        <w:ind w:firstLine="560"/>
      </w:pPr>
      <w:r>
        <w:rPr>
          <w:rFonts w:hint="eastAsia"/>
        </w:rPr>
        <w:t>（</w:t>
      </w:r>
      <w:r>
        <w:rPr>
          <w:rFonts w:hint="eastAsia"/>
        </w:rPr>
        <w:t>1</w:t>
      </w:r>
      <w:r>
        <w:rPr>
          <w:rFonts w:hint="eastAsia"/>
        </w:rPr>
        <w:t>）《连云港赣榆港区铁路专用线二期正线工程可研报告》；</w:t>
      </w:r>
    </w:p>
    <w:p w:rsidR="00C40332" w:rsidRDefault="000B1973" w:rsidP="00072846">
      <w:pPr>
        <w:ind w:firstLine="560"/>
      </w:pPr>
      <w:r>
        <w:rPr>
          <w:rFonts w:hint="eastAsia"/>
        </w:rPr>
        <w:t>（</w:t>
      </w:r>
      <w:r>
        <w:rPr>
          <w:rFonts w:hint="eastAsia"/>
        </w:rPr>
        <w:t>2</w:t>
      </w:r>
      <w:r>
        <w:rPr>
          <w:rFonts w:hint="eastAsia"/>
        </w:rPr>
        <w:t>）《连云港赣榆港区铁路专用线二期正线工程初步设计》；</w:t>
      </w:r>
    </w:p>
    <w:p w:rsidR="00C40332" w:rsidRDefault="000B1973" w:rsidP="00072846">
      <w:pPr>
        <w:ind w:firstLine="560"/>
      </w:pPr>
      <w:r>
        <w:rPr>
          <w:rFonts w:hint="eastAsia"/>
        </w:rPr>
        <w:t>（</w:t>
      </w:r>
      <w:r>
        <w:rPr>
          <w:rFonts w:hint="eastAsia"/>
        </w:rPr>
        <w:t>3</w:t>
      </w:r>
      <w:r>
        <w:rPr>
          <w:rFonts w:hint="eastAsia"/>
        </w:rPr>
        <w:t>）其他技术资料。</w:t>
      </w:r>
    </w:p>
    <w:p w:rsidR="00C40332" w:rsidRDefault="000B1973">
      <w:pPr>
        <w:pStyle w:val="2"/>
      </w:pPr>
      <w:bookmarkStart w:id="61" w:name="_Toc19680"/>
      <w:bookmarkStart w:id="62" w:name="_Toc19260"/>
      <w:bookmarkStart w:id="63" w:name="_Toc23721"/>
      <w:bookmarkStart w:id="64" w:name="_Toc1658"/>
      <w:r>
        <w:rPr>
          <w:rFonts w:hint="eastAsia"/>
        </w:rPr>
        <w:t>2.2</w:t>
      </w:r>
      <w:r>
        <w:rPr>
          <w:rFonts w:hint="eastAsia"/>
        </w:rPr>
        <w:t>环境影响因素识别及评价因子筛选</w:t>
      </w:r>
      <w:bookmarkEnd w:id="61"/>
      <w:bookmarkEnd w:id="62"/>
      <w:bookmarkEnd w:id="63"/>
      <w:bookmarkEnd w:id="64"/>
    </w:p>
    <w:p w:rsidR="00C40332" w:rsidRDefault="000B1973">
      <w:pPr>
        <w:pStyle w:val="3"/>
      </w:pPr>
      <w:bookmarkStart w:id="65" w:name="_Toc9410"/>
      <w:r>
        <w:rPr>
          <w:rFonts w:hint="eastAsia"/>
        </w:rPr>
        <w:t>2.2.1</w:t>
      </w:r>
      <w:r>
        <w:rPr>
          <w:rFonts w:hint="eastAsia"/>
        </w:rPr>
        <w:t>环境影响因素识别</w:t>
      </w:r>
      <w:bookmarkEnd w:id="65"/>
    </w:p>
    <w:p w:rsidR="00C40332" w:rsidRDefault="000B1973" w:rsidP="00072846">
      <w:pPr>
        <w:ind w:firstLine="560"/>
      </w:pPr>
      <w:r>
        <w:rPr>
          <w:rFonts w:hint="eastAsia"/>
        </w:rPr>
        <w:t>根据项目工程特点，结合建设项目所在区域发展规划、环境保护规划、环境功能区划、生态功能区划及环境现状，采用矩阵法对可能受项目影响的因素进行识别，结果见下表。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1</w:t>
      </w:r>
      <w:r>
        <w:fldChar w:fldCharType="end"/>
      </w:r>
      <w:r>
        <w:rPr>
          <w:rFonts w:hint="eastAsia"/>
        </w:rPr>
        <w:t xml:space="preserve"> </w:t>
      </w:r>
      <w:r>
        <w:rPr>
          <w:rFonts w:hint="eastAsia"/>
        </w:rPr>
        <w:t>环境影响识别矩阵一览表</w:t>
      </w:r>
    </w:p>
    <w:tbl>
      <w:tblPr>
        <w:tblStyle w:val="ac"/>
        <w:tblW w:w="4998" w:type="pct"/>
        <w:jc w:val="center"/>
        <w:tblLook w:val="04A0" w:firstRow="1" w:lastRow="0" w:firstColumn="1" w:lastColumn="0" w:noHBand="0" w:noVBand="1"/>
      </w:tblPr>
      <w:tblGrid>
        <w:gridCol w:w="698"/>
        <w:gridCol w:w="1411"/>
        <w:gridCol w:w="1079"/>
        <w:gridCol w:w="1096"/>
        <w:gridCol w:w="2206"/>
        <w:gridCol w:w="775"/>
        <w:gridCol w:w="1254"/>
      </w:tblGrid>
      <w:tr w:rsidR="00C40332">
        <w:trPr>
          <w:jc w:val="center"/>
        </w:trPr>
        <w:tc>
          <w:tcPr>
            <w:tcW w:w="1237" w:type="pct"/>
            <w:gridSpan w:val="2"/>
            <w:vMerge w:val="restart"/>
            <w:tcBorders>
              <w:tl2br w:val="single" w:sz="4" w:space="0" w:color="auto"/>
            </w:tcBorders>
            <w:vAlign w:val="center"/>
          </w:tcPr>
          <w:p w:rsidR="00C40332" w:rsidRDefault="000B1973">
            <w:pPr>
              <w:pStyle w:val="af4"/>
              <w:rPr>
                <w:rFonts w:hint="default"/>
                <w:b/>
                <w:bCs/>
              </w:rPr>
            </w:pPr>
            <w:r>
              <w:rPr>
                <w:b/>
                <w:bCs/>
              </w:rPr>
              <w:t xml:space="preserve">          </w:t>
            </w:r>
            <w:r>
              <w:rPr>
                <w:b/>
                <w:bCs/>
              </w:rPr>
              <w:t>阶段</w:t>
            </w:r>
          </w:p>
          <w:p w:rsidR="00C40332" w:rsidRDefault="000B1973">
            <w:pPr>
              <w:pStyle w:val="af4"/>
              <w:jc w:val="both"/>
              <w:rPr>
                <w:rFonts w:hint="default"/>
                <w:b/>
                <w:bCs/>
              </w:rPr>
            </w:pPr>
            <w:r>
              <w:rPr>
                <w:b/>
                <w:bCs/>
              </w:rPr>
              <w:t>环境要素</w:t>
            </w:r>
          </w:p>
        </w:tc>
        <w:tc>
          <w:tcPr>
            <w:tcW w:w="3026" w:type="pct"/>
            <w:gridSpan w:val="4"/>
            <w:vAlign w:val="center"/>
          </w:tcPr>
          <w:p w:rsidR="00C40332" w:rsidRDefault="000B1973">
            <w:pPr>
              <w:pStyle w:val="af4"/>
              <w:rPr>
                <w:rFonts w:hint="default"/>
                <w:b/>
                <w:bCs/>
              </w:rPr>
            </w:pPr>
            <w:r>
              <w:rPr>
                <w:b/>
                <w:bCs/>
              </w:rPr>
              <w:t>施工期</w:t>
            </w:r>
          </w:p>
        </w:tc>
        <w:tc>
          <w:tcPr>
            <w:tcW w:w="736" w:type="pct"/>
            <w:vAlign w:val="center"/>
          </w:tcPr>
          <w:p w:rsidR="00C40332" w:rsidRDefault="000B1973">
            <w:pPr>
              <w:pStyle w:val="af4"/>
              <w:rPr>
                <w:rFonts w:hint="default"/>
                <w:b/>
                <w:bCs/>
              </w:rPr>
            </w:pPr>
            <w:r>
              <w:rPr>
                <w:b/>
                <w:bCs/>
              </w:rPr>
              <w:t>运营期</w:t>
            </w:r>
          </w:p>
        </w:tc>
      </w:tr>
      <w:tr w:rsidR="00C40332">
        <w:trPr>
          <w:jc w:val="center"/>
        </w:trPr>
        <w:tc>
          <w:tcPr>
            <w:tcW w:w="1237" w:type="pct"/>
            <w:gridSpan w:val="2"/>
            <w:vMerge/>
            <w:vAlign w:val="center"/>
          </w:tcPr>
          <w:p w:rsidR="00C40332" w:rsidRDefault="00C40332">
            <w:pPr>
              <w:pStyle w:val="af4"/>
              <w:rPr>
                <w:rFonts w:hint="default"/>
              </w:rPr>
            </w:pPr>
          </w:p>
        </w:tc>
        <w:tc>
          <w:tcPr>
            <w:tcW w:w="633" w:type="pct"/>
            <w:vAlign w:val="center"/>
          </w:tcPr>
          <w:p w:rsidR="00C40332" w:rsidRDefault="000B1973">
            <w:pPr>
              <w:pStyle w:val="af2"/>
              <w:rPr>
                <w:b/>
                <w:bCs/>
              </w:rPr>
            </w:pPr>
            <w:r>
              <w:rPr>
                <w:rFonts w:hint="eastAsia"/>
                <w:b/>
                <w:bCs/>
              </w:rPr>
              <w:t>征地拆迁</w:t>
            </w:r>
          </w:p>
        </w:tc>
        <w:tc>
          <w:tcPr>
            <w:tcW w:w="643" w:type="pct"/>
            <w:vAlign w:val="center"/>
          </w:tcPr>
          <w:p w:rsidR="00C40332" w:rsidRDefault="000B1973">
            <w:pPr>
              <w:pStyle w:val="af2"/>
              <w:rPr>
                <w:b/>
                <w:bCs/>
              </w:rPr>
            </w:pPr>
            <w:r>
              <w:rPr>
                <w:rFonts w:hint="eastAsia"/>
                <w:b/>
                <w:bCs/>
              </w:rPr>
              <w:t>临时工程</w:t>
            </w:r>
          </w:p>
        </w:tc>
        <w:tc>
          <w:tcPr>
            <w:tcW w:w="1295" w:type="pct"/>
            <w:vAlign w:val="center"/>
          </w:tcPr>
          <w:p w:rsidR="00C40332" w:rsidRDefault="000B1973">
            <w:pPr>
              <w:pStyle w:val="af2"/>
              <w:rPr>
                <w:b/>
                <w:bCs/>
              </w:rPr>
            </w:pPr>
            <w:r>
              <w:rPr>
                <w:rFonts w:hint="eastAsia"/>
                <w:b/>
                <w:bCs/>
              </w:rPr>
              <w:t>线路路基和其他施工</w:t>
            </w:r>
          </w:p>
        </w:tc>
        <w:tc>
          <w:tcPr>
            <w:tcW w:w="453" w:type="pct"/>
            <w:vAlign w:val="center"/>
          </w:tcPr>
          <w:p w:rsidR="00C40332" w:rsidRDefault="000B1973">
            <w:pPr>
              <w:pStyle w:val="af2"/>
              <w:rPr>
                <w:b/>
                <w:bCs/>
              </w:rPr>
            </w:pPr>
            <w:r>
              <w:rPr>
                <w:rFonts w:hint="eastAsia"/>
                <w:b/>
                <w:bCs/>
              </w:rPr>
              <w:t>桥涵</w:t>
            </w:r>
          </w:p>
        </w:tc>
        <w:tc>
          <w:tcPr>
            <w:tcW w:w="736" w:type="pct"/>
            <w:vAlign w:val="center"/>
          </w:tcPr>
          <w:p w:rsidR="00C40332" w:rsidRDefault="000B1973">
            <w:pPr>
              <w:pStyle w:val="af2"/>
              <w:rPr>
                <w:b/>
                <w:bCs/>
              </w:rPr>
            </w:pPr>
            <w:r>
              <w:rPr>
                <w:rFonts w:hint="eastAsia"/>
                <w:b/>
                <w:bCs/>
              </w:rPr>
              <w:t>线路运输</w:t>
            </w:r>
          </w:p>
        </w:tc>
      </w:tr>
      <w:tr w:rsidR="00C40332">
        <w:trPr>
          <w:jc w:val="center"/>
        </w:trPr>
        <w:tc>
          <w:tcPr>
            <w:tcW w:w="409" w:type="pct"/>
            <w:vMerge w:val="restart"/>
            <w:vAlign w:val="center"/>
          </w:tcPr>
          <w:p w:rsidR="00C40332" w:rsidRDefault="000B1973">
            <w:pPr>
              <w:pStyle w:val="af4"/>
              <w:rPr>
                <w:rFonts w:hint="default"/>
              </w:rPr>
            </w:pPr>
            <w:r>
              <w:t>自然环境</w:t>
            </w:r>
          </w:p>
        </w:tc>
        <w:tc>
          <w:tcPr>
            <w:tcW w:w="828" w:type="pct"/>
            <w:vAlign w:val="center"/>
          </w:tcPr>
          <w:p w:rsidR="00C40332" w:rsidRDefault="000B1973">
            <w:pPr>
              <w:pStyle w:val="af4"/>
              <w:rPr>
                <w:rFonts w:hint="default"/>
              </w:rPr>
            </w:pPr>
            <w:r>
              <w:t>环境空气</w:t>
            </w:r>
          </w:p>
        </w:tc>
        <w:tc>
          <w:tcPr>
            <w:tcW w:w="633" w:type="pct"/>
            <w:vAlign w:val="center"/>
          </w:tcPr>
          <w:p w:rsidR="00C40332" w:rsidRDefault="000B1973">
            <w:pPr>
              <w:pStyle w:val="af4"/>
              <w:rPr>
                <w:rFonts w:hint="default"/>
              </w:rPr>
            </w:pPr>
            <w:r>
              <w:t>-1D</w:t>
            </w:r>
          </w:p>
        </w:tc>
        <w:tc>
          <w:tcPr>
            <w:tcW w:w="643" w:type="pct"/>
            <w:vAlign w:val="center"/>
          </w:tcPr>
          <w:p w:rsidR="00C40332" w:rsidRDefault="000B1973">
            <w:pPr>
              <w:pStyle w:val="af4"/>
              <w:rPr>
                <w:rFonts w:hint="default"/>
              </w:rPr>
            </w:pPr>
            <w:r>
              <w:t>-1D</w:t>
            </w:r>
          </w:p>
        </w:tc>
        <w:tc>
          <w:tcPr>
            <w:tcW w:w="1295" w:type="pct"/>
            <w:shd w:val="clear" w:color="auto" w:fill="auto"/>
            <w:vAlign w:val="center"/>
          </w:tcPr>
          <w:p w:rsidR="00C40332" w:rsidRDefault="000B1973">
            <w:pPr>
              <w:pStyle w:val="af4"/>
              <w:rPr>
                <w:rFonts w:hint="default"/>
              </w:rPr>
            </w:pPr>
            <w:r>
              <w:t>-1D</w:t>
            </w:r>
          </w:p>
        </w:tc>
        <w:tc>
          <w:tcPr>
            <w:tcW w:w="453" w:type="pct"/>
            <w:shd w:val="clear" w:color="auto" w:fill="auto"/>
            <w:vAlign w:val="center"/>
          </w:tcPr>
          <w:p w:rsidR="00C40332" w:rsidRDefault="000B1973">
            <w:pPr>
              <w:pStyle w:val="af4"/>
              <w:rPr>
                <w:rFonts w:hint="default"/>
              </w:rPr>
            </w:pPr>
            <w:r>
              <w:t>-1D</w:t>
            </w:r>
          </w:p>
        </w:tc>
        <w:tc>
          <w:tcPr>
            <w:tcW w:w="736" w:type="pct"/>
            <w:shd w:val="clear" w:color="auto" w:fill="auto"/>
            <w:vAlign w:val="center"/>
          </w:tcPr>
          <w:p w:rsidR="00C40332" w:rsidRDefault="000B1973">
            <w:pPr>
              <w:pStyle w:val="af4"/>
              <w:rPr>
                <w:rFonts w:hint="default"/>
              </w:rPr>
            </w:pPr>
            <w:r>
              <w:t>-1C</w:t>
            </w:r>
          </w:p>
        </w:tc>
      </w:tr>
      <w:tr w:rsidR="00C40332">
        <w:trPr>
          <w:jc w:val="center"/>
        </w:trPr>
        <w:tc>
          <w:tcPr>
            <w:tcW w:w="409" w:type="pct"/>
            <w:vMerge/>
            <w:vAlign w:val="center"/>
          </w:tcPr>
          <w:p w:rsidR="00C40332" w:rsidRDefault="00C40332">
            <w:pPr>
              <w:pStyle w:val="af4"/>
              <w:rPr>
                <w:rFonts w:hint="default"/>
              </w:rPr>
            </w:pPr>
          </w:p>
        </w:tc>
        <w:tc>
          <w:tcPr>
            <w:tcW w:w="828" w:type="pct"/>
            <w:vAlign w:val="center"/>
          </w:tcPr>
          <w:p w:rsidR="00C40332" w:rsidRDefault="000B1973">
            <w:pPr>
              <w:pStyle w:val="af4"/>
              <w:rPr>
                <w:rFonts w:hint="default"/>
              </w:rPr>
            </w:pPr>
            <w:r>
              <w:t>地表水环境</w:t>
            </w:r>
          </w:p>
        </w:tc>
        <w:tc>
          <w:tcPr>
            <w:tcW w:w="633" w:type="pct"/>
            <w:vAlign w:val="center"/>
          </w:tcPr>
          <w:p w:rsidR="00C40332" w:rsidRDefault="000B1973">
            <w:pPr>
              <w:pStyle w:val="af4"/>
              <w:rPr>
                <w:rFonts w:hint="default"/>
              </w:rPr>
            </w:pPr>
            <w:r>
              <w:t>0</w:t>
            </w:r>
          </w:p>
        </w:tc>
        <w:tc>
          <w:tcPr>
            <w:tcW w:w="643" w:type="pct"/>
            <w:vAlign w:val="center"/>
          </w:tcPr>
          <w:p w:rsidR="00C40332" w:rsidRDefault="000B1973">
            <w:pPr>
              <w:pStyle w:val="af4"/>
              <w:rPr>
                <w:rFonts w:hint="default"/>
              </w:rPr>
            </w:pPr>
            <w:r>
              <w:t>0</w:t>
            </w:r>
          </w:p>
        </w:tc>
        <w:tc>
          <w:tcPr>
            <w:tcW w:w="1295" w:type="pct"/>
            <w:shd w:val="clear" w:color="auto" w:fill="auto"/>
            <w:vAlign w:val="center"/>
          </w:tcPr>
          <w:p w:rsidR="00C40332" w:rsidRDefault="000B1973">
            <w:pPr>
              <w:pStyle w:val="af4"/>
              <w:rPr>
                <w:rFonts w:hint="default"/>
              </w:rPr>
            </w:pPr>
            <w:r>
              <w:t>0</w:t>
            </w:r>
          </w:p>
        </w:tc>
        <w:tc>
          <w:tcPr>
            <w:tcW w:w="453" w:type="pct"/>
            <w:shd w:val="clear" w:color="auto" w:fill="auto"/>
            <w:vAlign w:val="center"/>
          </w:tcPr>
          <w:p w:rsidR="00C40332" w:rsidRDefault="000B1973">
            <w:pPr>
              <w:pStyle w:val="af4"/>
              <w:rPr>
                <w:rFonts w:hint="default"/>
              </w:rPr>
            </w:pPr>
            <w:r>
              <w:t>0</w:t>
            </w:r>
          </w:p>
        </w:tc>
        <w:tc>
          <w:tcPr>
            <w:tcW w:w="736" w:type="pct"/>
            <w:shd w:val="clear" w:color="auto" w:fill="auto"/>
            <w:vAlign w:val="center"/>
          </w:tcPr>
          <w:p w:rsidR="00C40332" w:rsidRDefault="000B1973">
            <w:pPr>
              <w:pStyle w:val="af4"/>
              <w:rPr>
                <w:rFonts w:hint="default"/>
              </w:rPr>
            </w:pPr>
            <w:r>
              <w:t>0</w:t>
            </w:r>
          </w:p>
        </w:tc>
      </w:tr>
      <w:tr w:rsidR="00C40332">
        <w:trPr>
          <w:jc w:val="center"/>
        </w:trPr>
        <w:tc>
          <w:tcPr>
            <w:tcW w:w="409" w:type="pct"/>
            <w:vMerge/>
            <w:vAlign w:val="center"/>
          </w:tcPr>
          <w:p w:rsidR="00C40332" w:rsidRDefault="00C40332">
            <w:pPr>
              <w:pStyle w:val="af4"/>
              <w:rPr>
                <w:rFonts w:hint="default"/>
              </w:rPr>
            </w:pPr>
          </w:p>
        </w:tc>
        <w:tc>
          <w:tcPr>
            <w:tcW w:w="828" w:type="pct"/>
            <w:vAlign w:val="center"/>
          </w:tcPr>
          <w:p w:rsidR="00C40332" w:rsidRDefault="000B1973">
            <w:pPr>
              <w:pStyle w:val="af4"/>
              <w:rPr>
                <w:rFonts w:hint="default"/>
              </w:rPr>
            </w:pPr>
            <w:r>
              <w:t>土壤环境</w:t>
            </w:r>
          </w:p>
        </w:tc>
        <w:tc>
          <w:tcPr>
            <w:tcW w:w="633" w:type="pct"/>
            <w:vAlign w:val="center"/>
          </w:tcPr>
          <w:p w:rsidR="00C40332" w:rsidRDefault="000B1973">
            <w:pPr>
              <w:pStyle w:val="af4"/>
              <w:rPr>
                <w:rFonts w:hint="default"/>
              </w:rPr>
            </w:pPr>
            <w:r>
              <w:t>0</w:t>
            </w:r>
          </w:p>
        </w:tc>
        <w:tc>
          <w:tcPr>
            <w:tcW w:w="643" w:type="pct"/>
            <w:vAlign w:val="center"/>
          </w:tcPr>
          <w:p w:rsidR="00C40332" w:rsidRDefault="000B1973">
            <w:pPr>
              <w:pStyle w:val="af4"/>
              <w:rPr>
                <w:rFonts w:hint="default"/>
              </w:rPr>
            </w:pPr>
            <w:r>
              <w:t>0</w:t>
            </w:r>
          </w:p>
        </w:tc>
        <w:tc>
          <w:tcPr>
            <w:tcW w:w="1295" w:type="pct"/>
            <w:shd w:val="clear" w:color="auto" w:fill="auto"/>
            <w:vAlign w:val="center"/>
          </w:tcPr>
          <w:p w:rsidR="00C40332" w:rsidRDefault="000B1973">
            <w:pPr>
              <w:pStyle w:val="af4"/>
              <w:rPr>
                <w:rFonts w:hint="default"/>
              </w:rPr>
            </w:pPr>
            <w:r>
              <w:t>0</w:t>
            </w:r>
          </w:p>
        </w:tc>
        <w:tc>
          <w:tcPr>
            <w:tcW w:w="453" w:type="pct"/>
            <w:shd w:val="clear" w:color="auto" w:fill="auto"/>
            <w:vAlign w:val="center"/>
          </w:tcPr>
          <w:p w:rsidR="00C40332" w:rsidRDefault="000B1973">
            <w:pPr>
              <w:pStyle w:val="af4"/>
              <w:rPr>
                <w:rFonts w:hint="default"/>
              </w:rPr>
            </w:pPr>
            <w:r>
              <w:t>-1D</w:t>
            </w:r>
          </w:p>
        </w:tc>
        <w:tc>
          <w:tcPr>
            <w:tcW w:w="736" w:type="pct"/>
            <w:shd w:val="clear" w:color="auto" w:fill="auto"/>
            <w:vAlign w:val="center"/>
          </w:tcPr>
          <w:p w:rsidR="00C40332" w:rsidRDefault="000B1973">
            <w:pPr>
              <w:pStyle w:val="af4"/>
              <w:rPr>
                <w:rFonts w:hint="default"/>
              </w:rPr>
            </w:pPr>
            <w:r>
              <w:t>0</w:t>
            </w:r>
          </w:p>
        </w:tc>
      </w:tr>
      <w:tr w:rsidR="00C40332">
        <w:trPr>
          <w:jc w:val="center"/>
        </w:trPr>
        <w:tc>
          <w:tcPr>
            <w:tcW w:w="409" w:type="pct"/>
            <w:vMerge/>
            <w:vAlign w:val="center"/>
          </w:tcPr>
          <w:p w:rsidR="00C40332" w:rsidRDefault="00C40332">
            <w:pPr>
              <w:pStyle w:val="af4"/>
              <w:rPr>
                <w:rFonts w:hint="default"/>
              </w:rPr>
            </w:pPr>
          </w:p>
        </w:tc>
        <w:tc>
          <w:tcPr>
            <w:tcW w:w="828" w:type="pct"/>
            <w:vAlign w:val="center"/>
          </w:tcPr>
          <w:p w:rsidR="00C40332" w:rsidRDefault="000B1973">
            <w:pPr>
              <w:pStyle w:val="af4"/>
              <w:rPr>
                <w:rFonts w:hint="default"/>
              </w:rPr>
            </w:pPr>
            <w:r>
              <w:t>声环境</w:t>
            </w:r>
          </w:p>
        </w:tc>
        <w:tc>
          <w:tcPr>
            <w:tcW w:w="633" w:type="pct"/>
            <w:vAlign w:val="center"/>
          </w:tcPr>
          <w:p w:rsidR="00C40332" w:rsidRDefault="000B1973">
            <w:pPr>
              <w:pStyle w:val="af4"/>
              <w:rPr>
                <w:rFonts w:hint="default"/>
              </w:rPr>
            </w:pPr>
            <w:r>
              <w:t>-1D</w:t>
            </w:r>
          </w:p>
        </w:tc>
        <w:tc>
          <w:tcPr>
            <w:tcW w:w="643" w:type="pct"/>
            <w:vAlign w:val="center"/>
          </w:tcPr>
          <w:p w:rsidR="00C40332" w:rsidRDefault="000B1973">
            <w:pPr>
              <w:pStyle w:val="af4"/>
              <w:rPr>
                <w:rFonts w:hint="default"/>
              </w:rPr>
            </w:pPr>
            <w:r>
              <w:t>-1D</w:t>
            </w:r>
          </w:p>
        </w:tc>
        <w:tc>
          <w:tcPr>
            <w:tcW w:w="1295" w:type="pct"/>
            <w:shd w:val="clear" w:color="auto" w:fill="auto"/>
            <w:vAlign w:val="center"/>
          </w:tcPr>
          <w:p w:rsidR="00C40332" w:rsidRDefault="000B1973">
            <w:pPr>
              <w:pStyle w:val="af4"/>
              <w:rPr>
                <w:rFonts w:hint="default"/>
              </w:rPr>
            </w:pPr>
            <w:r>
              <w:t>-1D</w:t>
            </w:r>
          </w:p>
        </w:tc>
        <w:tc>
          <w:tcPr>
            <w:tcW w:w="453" w:type="pct"/>
            <w:shd w:val="clear" w:color="auto" w:fill="auto"/>
            <w:vAlign w:val="center"/>
          </w:tcPr>
          <w:p w:rsidR="00C40332" w:rsidRDefault="000B1973">
            <w:pPr>
              <w:pStyle w:val="af4"/>
              <w:rPr>
                <w:rFonts w:hint="default"/>
              </w:rPr>
            </w:pPr>
            <w:r>
              <w:t>-1D</w:t>
            </w:r>
          </w:p>
        </w:tc>
        <w:tc>
          <w:tcPr>
            <w:tcW w:w="736" w:type="pct"/>
            <w:shd w:val="clear" w:color="auto" w:fill="auto"/>
            <w:vAlign w:val="center"/>
          </w:tcPr>
          <w:p w:rsidR="00C40332" w:rsidRDefault="000B1973">
            <w:pPr>
              <w:pStyle w:val="af4"/>
              <w:rPr>
                <w:rFonts w:hint="default"/>
              </w:rPr>
            </w:pPr>
            <w:r>
              <w:t>-3C</w:t>
            </w:r>
          </w:p>
        </w:tc>
      </w:tr>
      <w:tr w:rsidR="00C40332">
        <w:trPr>
          <w:jc w:val="center"/>
        </w:trPr>
        <w:tc>
          <w:tcPr>
            <w:tcW w:w="409" w:type="pct"/>
            <w:vMerge/>
            <w:vAlign w:val="center"/>
          </w:tcPr>
          <w:p w:rsidR="00C40332" w:rsidRDefault="00C40332">
            <w:pPr>
              <w:pStyle w:val="af4"/>
              <w:rPr>
                <w:rFonts w:hint="default"/>
              </w:rPr>
            </w:pPr>
          </w:p>
        </w:tc>
        <w:tc>
          <w:tcPr>
            <w:tcW w:w="828" w:type="pct"/>
            <w:vAlign w:val="center"/>
          </w:tcPr>
          <w:p w:rsidR="00C40332" w:rsidRDefault="000B1973">
            <w:pPr>
              <w:pStyle w:val="af4"/>
              <w:rPr>
                <w:rFonts w:hint="default"/>
              </w:rPr>
            </w:pPr>
            <w:r>
              <w:t>振动</w:t>
            </w:r>
          </w:p>
        </w:tc>
        <w:tc>
          <w:tcPr>
            <w:tcW w:w="633" w:type="pct"/>
            <w:vAlign w:val="center"/>
          </w:tcPr>
          <w:p w:rsidR="00C40332" w:rsidRDefault="000B1973">
            <w:pPr>
              <w:pStyle w:val="af4"/>
              <w:rPr>
                <w:rFonts w:hint="default"/>
              </w:rPr>
            </w:pPr>
            <w:r>
              <w:t>0</w:t>
            </w:r>
          </w:p>
        </w:tc>
        <w:tc>
          <w:tcPr>
            <w:tcW w:w="643" w:type="pct"/>
            <w:vAlign w:val="center"/>
          </w:tcPr>
          <w:p w:rsidR="00C40332" w:rsidRDefault="000B1973">
            <w:pPr>
              <w:pStyle w:val="af4"/>
              <w:rPr>
                <w:rFonts w:hint="default"/>
              </w:rPr>
            </w:pPr>
            <w:r>
              <w:t>0</w:t>
            </w:r>
          </w:p>
        </w:tc>
        <w:tc>
          <w:tcPr>
            <w:tcW w:w="1295" w:type="pct"/>
            <w:shd w:val="clear" w:color="auto" w:fill="auto"/>
            <w:vAlign w:val="center"/>
          </w:tcPr>
          <w:p w:rsidR="00C40332" w:rsidRDefault="000B1973">
            <w:pPr>
              <w:pStyle w:val="af4"/>
              <w:rPr>
                <w:rFonts w:hint="default"/>
              </w:rPr>
            </w:pPr>
            <w:r>
              <w:t>-1D</w:t>
            </w:r>
          </w:p>
        </w:tc>
        <w:tc>
          <w:tcPr>
            <w:tcW w:w="453" w:type="pct"/>
            <w:shd w:val="clear" w:color="auto" w:fill="auto"/>
            <w:vAlign w:val="center"/>
          </w:tcPr>
          <w:p w:rsidR="00C40332" w:rsidRDefault="000B1973">
            <w:pPr>
              <w:pStyle w:val="af4"/>
              <w:rPr>
                <w:rFonts w:hint="default"/>
              </w:rPr>
            </w:pPr>
            <w:r>
              <w:t>-1D</w:t>
            </w:r>
          </w:p>
        </w:tc>
        <w:tc>
          <w:tcPr>
            <w:tcW w:w="736" w:type="pct"/>
            <w:shd w:val="clear" w:color="auto" w:fill="auto"/>
            <w:vAlign w:val="center"/>
          </w:tcPr>
          <w:p w:rsidR="00C40332" w:rsidRDefault="000B1973">
            <w:pPr>
              <w:pStyle w:val="af4"/>
              <w:rPr>
                <w:rFonts w:hint="default"/>
              </w:rPr>
            </w:pPr>
            <w:r>
              <w:t>-2C</w:t>
            </w:r>
          </w:p>
        </w:tc>
      </w:tr>
      <w:tr w:rsidR="00C40332">
        <w:trPr>
          <w:jc w:val="center"/>
        </w:trPr>
        <w:tc>
          <w:tcPr>
            <w:tcW w:w="409" w:type="pct"/>
            <w:vMerge/>
            <w:vAlign w:val="center"/>
          </w:tcPr>
          <w:p w:rsidR="00C40332" w:rsidRDefault="00C40332">
            <w:pPr>
              <w:pStyle w:val="af4"/>
              <w:rPr>
                <w:rFonts w:hint="default"/>
              </w:rPr>
            </w:pPr>
          </w:p>
        </w:tc>
        <w:tc>
          <w:tcPr>
            <w:tcW w:w="828" w:type="pct"/>
            <w:vAlign w:val="center"/>
          </w:tcPr>
          <w:p w:rsidR="00C40332" w:rsidRDefault="000B1973">
            <w:pPr>
              <w:pStyle w:val="af4"/>
              <w:rPr>
                <w:rFonts w:hint="default"/>
              </w:rPr>
            </w:pPr>
            <w:r>
              <w:t>生态环境</w:t>
            </w:r>
          </w:p>
        </w:tc>
        <w:tc>
          <w:tcPr>
            <w:tcW w:w="633" w:type="pct"/>
            <w:vAlign w:val="center"/>
          </w:tcPr>
          <w:p w:rsidR="00C40332" w:rsidRDefault="000B1973">
            <w:pPr>
              <w:pStyle w:val="af4"/>
              <w:rPr>
                <w:rFonts w:hint="default"/>
              </w:rPr>
            </w:pPr>
            <w:r>
              <w:t>-1D</w:t>
            </w:r>
          </w:p>
        </w:tc>
        <w:tc>
          <w:tcPr>
            <w:tcW w:w="643" w:type="pct"/>
            <w:vAlign w:val="center"/>
          </w:tcPr>
          <w:p w:rsidR="00C40332" w:rsidRDefault="000B1973">
            <w:pPr>
              <w:pStyle w:val="af4"/>
              <w:rPr>
                <w:rFonts w:hint="default"/>
              </w:rPr>
            </w:pPr>
            <w:r>
              <w:t>-1D</w:t>
            </w:r>
          </w:p>
        </w:tc>
        <w:tc>
          <w:tcPr>
            <w:tcW w:w="1295" w:type="pct"/>
            <w:shd w:val="clear" w:color="auto" w:fill="auto"/>
            <w:vAlign w:val="center"/>
          </w:tcPr>
          <w:p w:rsidR="00C40332" w:rsidRDefault="000B1973">
            <w:pPr>
              <w:pStyle w:val="af4"/>
              <w:rPr>
                <w:rFonts w:hint="default"/>
              </w:rPr>
            </w:pPr>
            <w:r>
              <w:t>-2D</w:t>
            </w:r>
          </w:p>
        </w:tc>
        <w:tc>
          <w:tcPr>
            <w:tcW w:w="453" w:type="pct"/>
            <w:shd w:val="clear" w:color="auto" w:fill="auto"/>
            <w:vAlign w:val="center"/>
          </w:tcPr>
          <w:p w:rsidR="00C40332" w:rsidRDefault="000B1973">
            <w:pPr>
              <w:pStyle w:val="af4"/>
              <w:rPr>
                <w:rFonts w:hint="default"/>
              </w:rPr>
            </w:pPr>
            <w:r>
              <w:t>-1D</w:t>
            </w:r>
          </w:p>
        </w:tc>
        <w:tc>
          <w:tcPr>
            <w:tcW w:w="736" w:type="pct"/>
            <w:shd w:val="clear" w:color="auto" w:fill="auto"/>
            <w:vAlign w:val="center"/>
          </w:tcPr>
          <w:p w:rsidR="00C40332" w:rsidRDefault="000B1973">
            <w:pPr>
              <w:pStyle w:val="af4"/>
              <w:rPr>
                <w:rFonts w:hint="default"/>
              </w:rPr>
            </w:pPr>
            <w:r>
              <w:t>-1C</w:t>
            </w:r>
          </w:p>
        </w:tc>
      </w:tr>
    </w:tbl>
    <w:p w:rsidR="00C40332" w:rsidRDefault="000B1973">
      <w:pPr>
        <w:spacing w:line="240" w:lineRule="auto"/>
        <w:ind w:firstLineChars="0" w:firstLine="0"/>
        <w:rPr>
          <w:sz w:val="21"/>
          <w:szCs w:val="20"/>
        </w:rPr>
      </w:pPr>
      <w:r>
        <w:rPr>
          <w:rFonts w:hint="eastAsia"/>
          <w:sz w:val="21"/>
          <w:szCs w:val="20"/>
        </w:rPr>
        <w:t>注：“</w:t>
      </w:r>
      <w:r>
        <w:rPr>
          <w:rFonts w:hint="eastAsia"/>
          <w:sz w:val="21"/>
          <w:szCs w:val="20"/>
        </w:rPr>
        <w:t>-</w:t>
      </w:r>
      <w:r>
        <w:rPr>
          <w:rFonts w:hint="eastAsia"/>
          <w:sz w:val="21"/>
          <w:szCs w:val="20"/>
        </w:rPr>
        <w:t>”表示不利影响，“</w:t>
      </w:r>
      <w:r>
        <w:rPr>
          <w:rFonts w:hint="eastAsia"/>
          <w:sz w:val="21"/>
          <w:szCs w:val="20"/>
        </w:rPr>
        <w:t>+</w:t>
      </w:r>
      <w:r>
        <w:rPr>
          <w:rFonts w:hint="eastAsia"/>
          <w:sz w:val="21"/>
          <w:szCs w:val="20"/>
        </w:rPr>
        <w:t>”表示有利影响，“</w:t>
      </w:r>
      <w:r>
        <w:rPr>
          <w:rFonts w:hint="eastAsia"/>
          <w:sz w:val="21"/>
          <w:szCs w:val="20"/>
        </w:rPr>
        <w:t>1</w:t>
      </w:r>
      <w:r>
        <w:rPr>
          <w:rFonts w:hint="eastAsia"/>
          <w:sz w:val="21"/>
          <w:szCs w:val="20"/>
        </w:rPr>
        <w:t>”轻度影响、“</w:t>
      </w:r>
      <w:r>
        <w:rPr>
          <w:rFonts w:hint="eastAsia"/>
          <w:sz w:val="21"/>
          <w:szCs w:val="20"/>
        </w:rPr>
        <w:t>2</w:t>
      </w:r>
      <w:r>
        <w:rPr>
          <w:rFonts w:hint="eastAsia"/>
          <w:sz w:val="21"/>
          <w:szCs w:val="20"/>
        </w:rPr>
        <w:t>”中等影响、“</w:t>
      </w:r>
      <w:r>
        <w:rPr>
          <w:rFonts w:hint="eastAsia"/>
          <w:sz w:val="21"/>
          <w:szCs w:val="20"/>
        </w:rPr>
        <w:t>3</w:t>
      </w:r>
      <w:r>
        <w:rPr>
          <w:rFonts w:hint="eastAsia"/>
          <w:sz w:val="21"/>
          <w:szCs w:val="20"/>
        </w:rPr>
        <w:t>”重</w:t>
      </w:r>
      <w:r>
        <w:rPr>
          <w:rFonts w:hint="eastAsia"/>
          <w:sz w:val="21"/>
          <w:szCs w:val="20"/>
        </w:rPr>
        <w:lastRenderedPageBreak/>
        <w:t>大影响、“</w:t>
      </w:r>
      <w:r>
        <w:rPr>
          <w:rFonts w:hint="eastAsia"/>
          <w:sz w:val="21"/>
          <w:szCs w:val="20"/>
        </w:rPr>
        <w:t>D</w:t>
      </w:r>
      <w:r>
        <w:rPr>
          <w:rFonts w:hint="eastAsia"/>
          <w:sz w:val="21"/>
          <w:szCs w:val="20"/>
        </w:rPr>
        <w:t>”短期影响、“</w:t>
      </w:r>
      <w:r>
        <w:rPr>
          <w:rFonts w:hint="eastAsia"/>
          <w:sz w:val="21"/>
          <w:szCs w:val="20"/>
        </w:rPr>
        <w:t>C</w:t>
      </w:r>
      <w:r>
        <w:rPr>
          <w:rFonts w:hint="eastAsia"/>
          <w:sz w:val="21"/>
          <w:szCs w:val="20"/>
        </w:rPr>
        <w:t>”长期影响。</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2</w:t>
      </w:r>
      <w:r>
        <w:fldChar w:fldCharType="end"/>
      </w:r>
      <w:r>
        <w:rPr>
          <w:rFonts w:hint="eastAsia"/>
        </w:rPr>
        <w:t xml:space="preserve"> </w:t>
      </w:r>
      <w:r>
        <w:rPr>
          <w:rFonts w:hint="eastAsia"/>
        </w:rPr>
        <w:t>生态影响因素识别结果表一览表</w:t>
      </w:r>
    </w:p>
    <w:tbl>
      <w:tblPr>
        <w:tblStyle w:val="ac"/>
        <w:tblW w:w="0" w:type="auto"/>
        <w:tblLook w:val="04A0" w:firstRow="1" w:lastRow="0" w:firstColumn="1" w:lastColumn="0" w:noHBand="0" w:noVBand="1"/>
      </w:tblPr>
      <w:tblGrid>
        <w:gridCol w:w="668"/>
        <w:gridCol w:w="900"/>
        <w:gridCol w:w="1469"/>
        <w:gridCol w:w="3504"/>
        <w:gridCol w:w="1165"/>
        <w:gridCol w:w="816"/>
      </w:tblGrid>
      <w:tr w:rsidR="00C40332">
        <w:tc>
          <w:tcPr>
            <w:tcW w:w="668" w:type="dxa"/>
            <w:vAlign w:val="center"/>
          </w:tcPr>
          <w:p w:rsidR="00C40332" w:rsidRDefault="000B1973">
            <w:pPr>
              <w:pStyle w:val="af2"/>
              <w:rPr>
                <w:b/>
                <w:bCs/>
              </w:rPr>
            </w:pPr>
            <w:r>
              <w:rPr>
                <w:rFonts w:hint="eastAsia"/>
                <w:b/>
                <w:bCs/>
              </w:rPr>
              <w:t>时期</w:t>
            </w:r>
          </w:p>
        </w:tc>
        <w:tc>
          <w:tcPr>
            <w:tcW w:w="900" w:type="dxa"/>
            <w:vAlign w:val="center"/>
          </w:tcPr>
          <w:p w:rsidR="00C40332" w:rsidRDefault="000B1973">
            <w:pPr>
              <w:pStyle w:val="af2"/>
              <w:rPr>
                <w:b/>
                <w:bCs/>
              </w:rPr>
            </w:pPr>
            <w:r>
              <w:rPr>
                <w:rFonts w:hint="eastAsia"/>
                <w:b/>
                <w:bCs/>
              </w:rPr>
              <w:t>受影响对象</w:t>
            </w:r>
          </w:p>
        </w:tc>
        <w:tc>
          <w:tcPr>
            <w:tcW w:w="1469" w:type="dxa"/>
            <w:vAlign w:val="center"/>
          </w:tcPr>
          <w:p w:rsidR="00C40332" w:rsidRDefault="000B1973">
            <w:pPr>
              <w:pStyle w:val="af2"/>
              <w:rPr>
                <w:b/>
                <w:bCs/>
              </w:rPr>
            </w:pPr>
            <w:r>
              <w:rPr>
                <w:rFonts w:hint="eastAsia"/>
                <w:b/>
                <w:bCs/>
              </w:rPr>
              <w:t>评价因子</w:t>
            </w:r>
          </w:p>
        </w:tc>
        <w:tc>
          <w:tcPr>
            <w:tcW w:w="3504" w:type="dxa"/>
            <w:vAlign w:val="center"/>
          </w:tcPr>
          <w:p w:rsidR="00C40332" w:rsidRDefault="000B1973">
            <w:pPr>
              <w:pStyle w:val="af2"/>
              <w:rPr>
                <w:b/>
                <w:bCs/>
              </w:rPr>
            </w:pPr>
            <w:r>
              <w:rPr>
                <w:rFonts w:hint="eastAsia"/>
                <w:b/>
                <w:bCs/>
              </w:rPr>
              <w:t>工程内容</w:t>
            </w:r>
          </w:p>
        </w:tc>
        <w:tc>
          <w:tcPr>
            <w:tcW w:w="1165" w:type="dxa"/>
            <w:vAlign w:val="center"/>
          </w:tcPr>
          <w:p w:rsidR="00C40332" w:rsidRDefault="000B1973">
            <w:pPr>
              <w:pStyle w:val="af2"/>
              <w:rPr>
                <w:b/>
                <w:bCs/>
              </w:rPr>
            </w:pPr>
            <w:r>
              <w:rPr>
                <w:rFonts w:hint="eastAsia"/>
                <w:b/>
                <w:bCs/>
              </w:rPr>
              <w:t>影响性质</w:t>
            </w:r>
          </w:p>
        </w:tc>
        <w:tc>
          <w:tcPr>
            <w:tcW w:w="816" w:type="dxa"/>
            <w:vAlign w:val="center"/>
          </w:tcPr>
          <w:p w:rsidR="00C40332" w:rsidRDefault="000B1973">
            <w:pPr>
              <w:pStyle w:val="af2"/>
              <w:rPr>
                <w:b/>
                <w:bCs/>
              </w:rPr>
            </w:pPr>
            <w:r>
              <w:rPr>
                <w:rFonts w:hint="eastAsia"/>
                <w:b/>
                <w:bCs/>
              </w:rPr>
              <w:t>影响程度</w:t>
            </w:r>
          </w:p>
        </w:tc>
      </w:tr>
      <w:tr w:rsidR="00C40332">
        <w:tc>
          <w:tcPr>
            <w:tcW w:w="668" w:type="dxa"/>
            <w:vMerge w:val="restart"/>
            <w:vAlign w:val="center"/>
          </w:tcPr>
          <w:p w:rsidR="00C40332" w:rsidRDefault="000B1973">
            <w:pPr>
              <w:pStyle w:val="af2"/>
            </w:pPr>
            <w:r>
              <w:rPr>
                <w:rFonts w:hint="eastAsia"/>
              </w:rPr>
              <w:t>施工期</w:t>
            </w:r>
          </w:p>
        </w:tc>
        <w:tc>
          <w:tcPr>
            <w:tcW w:w="900" w:type="dxa"/>
            <w:vAlign w:val="center"/>
          </w:tcPr>
          <w:p w:rsidR="00C40332" w:rsidRDefault="000B1973">
            <w:pPr>
              <w:pStyle w:val="af2"/>
            </w:pPr>
            <w:r>
              <w:rPr>
                <w:rFonts w:hint="eastAsia"/>
              </w:rPr>
              <w:t>物种</w:t>
            </w:r>
          </w:p>
        </w:tc>
        <w:tc>
          <w:tcPr>
            <w:tcW w:w="1469" w:type="dxa"/>
            <w:shd w:val="clear" w:color="auto" w:fill="auto"/>
            <w:vAlign w:val="center"/>
          </w:tcPr>
          <w:p w:rsidR="00C40332" w:rsidRDefault="000B1973">
            <w:pPr>
              <w:pStyle w:val="af2"/>
            </w:pPr>
            <w:r>
              <w:rPr>
                <w:rFonts w:hint="eastAsia"/>
              </w:rPr>
              <w:t>分布范围、种群数量、种群结构等</w:t>
            </w:r>
          </w:p>
        </w:tc>
        <w:tc>
          <w:tcPr>
            <w:tcW w:w="3504" w:type="dxa"/>
            <w:vAlign w:val="center"/>
          </w:tcPr>
          <w:p w:rsidR="00C40332" w:rsidRDefault="000B1973">
            <w:pPr>
              <w:pStyle w:val="af2"/>
            </w:pPr>
            <w:r>
              <w:rPr>
                <w:rFonts w:hint="eastAsia"/>
              </w:rPr>
              <w:t>工程占地、施工活动等对两栖、爬行、小型兽类、鸟类等物种分布范围、行为等产生直接、间接影响；对植被分布、种类及数量的影响</w:t>
            </w:r>
          </w:p>
        </w:tc>
        <w:tc>
          <w:tcPr>
            <w:tcW w:w="1165" w:type="dxa"/>
            <w:vAlign w:val="center"/>
          </w:tcPr>
          <w:p w:rsidR="00C40332" w:rsidRDefault="000B1973">
            <w:pPr>
              <w:pStyle w:val="af2"/>
            </w:pPr>
            <w:r>
              <w:rPr>
                <w:rFonts w:hint="eastAsia"/>
              </w:rPr>
              <w:t>短期、不可逆</w:t>
            </w:r>
          </w:p>
        </w:tc>
        <w:tc>
          <w:tcPr>
            <w:tcW w:w="816" w:type="dxa"/>
            <w:vAlign w:val="center"/>
          </w:tcPr>
          <w:p w:rsidR="00C40332" w:rsidRDefault="000B1973">
            <w:pPr>
              <w:pStyle w:val="af2"/>
            </w:pPr>
            <w:r>
              <w:rPr>
                <w:rFonts w:hint="eastAsia"/>
              </w:rPr>
              <w:t>弱</w:t>
            </w:r>
          </w:p>
        </w:tc>
      </w:tr>
      <w:tr w:rsidR="00C40332">
        <w:tc>
          <w:tcPr>
            <w:tcW w:w="668" w:type="dxa"/>
            <w:vMerge/>
            <w:vAlign w:val="center"/>
          </w:tcPr>
          <w:p w:rsidR="00C40332" w:rsidRDefault="00C40332">
            <w:pPr>
              <w:pStyle w:val="af2"/>
            </w:pPr>
          </w:p>
        </w:tc>
        <w:tc>
          <w:tcPr>
            <w:tcW w:w="900" w:type="dxa"/>
            <w:vAlign w:val="center"/>
          </w:tcPr>
          <w:p w:rsidR="00C40332" w:rsidRDefault="000B1973">
            <w:pPr>
              <w:pStyle w:val="af2"/>
            </w:pPr>
            <w:r>
              <w:rPr>
                <w:rFonts w:hint="eastAsia"/>
              </w:rPr>
              <w:t>生境</w:t>
            </w:r>
          </w:p>
        </w:tc>
        <w:tc>
          <w:tcPr>
            <w:tcW w:w="1469" w:type="dxa"/>
            <w:shd w:val="clear" w:color="auto" w:fill="auto"/>
            <w:vAlign w:val="center"/>
          </w:tcPr>
          <w:p w:rsidR="00C40332" w:rsidRDefault="000B1973">
            <w:pPr>
              <w:pStyle w:val="af2"/>
            </w:pPr>
            <w:r>
              <w:rPr>
                <w:rFonts w:hint="eastAsia"/>
              </w:rPr>
              <w:t>生境面积、连通性等</w:t>
            </w:r>
          </w:p>
        </w:tc>
        <w:tc>
          <w:tcPr>
            <w:tcW w:w="3504" w:type="dxa"/>
            <w:vAlign w:val="center"/>
          </w:tcPr>
          <w:p w:rsidR="00C40332" w:rsidRDefault="000B1973">
            <w:pPr>
              <w:pStyle w:val="af2"/>
            </w:pPr>
            <w:r>
              <w:rPr>
                <w:rFonts w:hint="eastAsia"/>
              </w:rPr>
              <w:t>工程占地等导致生境直接破坏或丧失，面积减少，施工活动噪声、灯光对野生动物行为产生一定干扰</w:t>
            </w:r>
          </w:p>
        </w:tc>
        <w:tc>
          <w:tcPr>
            <w:tcW w:w="1165" w:type="dxa"/>
            <w:vAlign w:val="center"/>
          </w:tcPr>
          <w:p w:rsidR="00C40332" w:rsidRDefault="000B1973">
            <w:pPr>
              <w:pStyle w:val="af2"/>
            </w:pPr>
            <w:r>
              <w:rPr>
                <w:rFonts w:hint="eastAsia"/>
              </w:rPr>
              <w:t>短期、不可逆</w:t>
            </w:r>
          </w:p>
        </w:tc>
        <w:tc>
          <w:tcPr>
            <w:tcW w:w="816" w:type="dxa"/>
            <w:vAlign w:val="center"/>
          </w:tcPr>
          <w:p w:rsidR="00C40332" w:rsidRDefault="000B1973">
            <w:pPr>
              <w:pStyle w:val="af2"/>
            </w:pPr>
            <w:r>
              <w:rPr>
                <w:rFonts w:hint="eastAsia"/>
              </w:rPr>
              <w:t>弱</w:t>
            </w:r>
          </w:p>
        </w:tc>
      </w:tr>
      <w:tr w:rsidR="00C40332">
        <w:tc>
          <w:tcPr>
            <w:tcW w:w="668" w:type="dxa"/>
            <w:vMerge/>
            <w:vAlign w:val="center"/>
          </w:tcPr>
          <w:p w:rsidR="00C40332" w:rsidRDefault="00C40332">
            <w:pPr>
              <w:pStyle w:val="af2"/>
            </w:pPr>
          </w:p>
        </w:tc>
        <w:tc>
          <w:tcPr>
            <w:tcW w:w="900" w:type="dxa"/>
            <w:vAlign w:val="center"/>
          </w:tcPr>
          <w:p w:rsidR="00C40332" w:rsidRDefault="000B1973">
            <w:pPr>
              <w:pStyle w:val="af2"/>
            </w:pPr>
            <w:r>
              <w:rPr>
                <w:rFonts w:hint="eastAsia"/>
              </w:rPr>
              <w:t>生物群落</w:t>
            </w:r>
          </w:p>
        </w:tc>
        <w:tc>
          <w:tcPr>
            <w:tcW w:w="1469" w:type="dxa"/>
            <w:shd w:val="clear" w:color="auto" w:fill="auto"/>
            <w:vAlign w:val="center"/>
          </w:tcPr>
          <w:p w:rsidR="00C40332" w:rsidRDefault="000B1973">
            <w:pPr>
              <w:pStyle w:val="af2"/>
            </w:pPr>
            <w:r>
              <w:rPr>
                <w:rFonts w:hint="eastAsia"/>
              </w:rPr>
              <w:t>物种组成、群落结构等</w:t>
            </w:r>
          </w:p>
        </w:tc>
        <w:tc>
          <w:tcPr>
            <w:tcW w:w="3504" w:type="dxa"/>
            <w:vAlign w:val="center"/>
          </w:tcPr>
          <w:p w:rsidR="00C40332" w:rsidRDefault="000B1973">
            <w:pPr>
              <w:pStyle w:val="af2"/>
            </w:pPr>
            <w:r>
              <w:rPr>
                <w:rFonts w:hint="eastAsia"/>
              </w:rPr>
              <w:t>工程占地、施工活动等对物种组成、陆生群落结构等产生直接、间接影响</w:t>
            </w:r>
          </w:p>
        </w:tc>
        <w:tc>
          <w:tcPr>
            <w:tcW w:w="1165" w:type="dxa"/>
            <w:vAlign w:val="center"/>
          </w:tcPr>
          <w:p w:rsidR="00C40332" w:rsidRDefault="000B1973">
            <w:pPr>
              <w:pStyle w:val="af2"/>
            </w:pPr>
            <w:r>
              <w:rPr>
                <w:rFonts w:hint="eastAsia"/>
              </w:rPr>
              <w:t>短期、不可逆</w:t>
            </w:r>
          </w:p>
        </w:tc>
        <w:tc>
          <w:tcPr>
            <w:tcW w:w="816" w:type="dxa"/>
            <w:vAlign w:val="center"/>
          </w:tcPr>
          <w:p w:rsidR="00C40332" w:rsidRDefault="000B1973">
            <w:pPr>
              <w:pStyle w:val="af2"/>
            </w:pPr>
            <w:r>
              <w:rPr>
                <w:rFonts w:hint="eastAsia"/>
              </w:rPr>
              <w:t>弱</w:t>
            </w:r>
          </w:p>
        </w:tc>
      </w:tr>
      <w:tr w:rsidR="00C40332">
        <w:tc>
          <w:tcPr>
            <w:tcW w:w="668" w:type="dxa"/>
            <w:vMerge/>
            <w:vAlign w:val="center"/>
          </w:tcPr>
          <w:p w:rsidR="00C40332" w:rsidRDefault="00C40332">
            <w:pPr>
              <w:pStyle w:val="af2"/>
            </w:pPr>
          </w:p>
        </w:tc>
        <w:tc>
          <w:tcPr>
            <w:tcW w:w="900" w:type="dxa"/>
            <w:vAlign w:val="center"/>
          </w:tcPr>
          <w:p w:rsidR="00C40332" w:rsidRDefault="000B1973">
            <w:pPr>
              <w:pStyle w:val="af2"/>
            </w:pPr>
            <w:r>
              <w:rPr>
                <w:rFonts w:hint="eastAsia"/>
              </w:rPr>
              <w:t>生态敏感区</w:t>
            </w:r>
          </w:p>
        </w:tc>
        <w:tc>
          <w:tcPr>
            <w:tcW w:w="1469" w:type="dxa"/>
            <w:shd w:val="clear" w:color="auto" w:fill="auto"/>
            <w:vAlign w:val="center"/>
          </w:tcPr>
          <w:p w:rsidR="00C40332" w:rsidRDefault="000B1973">
            <w:pPr>
              <w:pStyle w:val="af2"/>
            </w:pPr>
            <w:r>
              <w:rPr>
                <w:rFonts w:hint="eastAsia"/>
              </w:rPr>
              <w:t>主要保护对象、生态功能等</w:t>
            </w:r>
          </w:p>
        </w:tc>
        <w:tc>
          <w:tcPr>
            <w:tcW w:w="3504" w:type="dxa"/>
            <w:vAlign w:val="center"/>
          </w:tcPr>
          <w:p w:rsidR="00C40332" w:rsidRDefault="000B1973">
            <w:pPr>
              <w:pStyle w:val="af2"/>
            </w:pPr>
            <w:r>
              <w:rPr>
                <w:rFonts w:hint="eastAsia"/>
              </w:rPr>
              <w:t>本项目占用</w:t>
            </w:r>
            <w:r>
              <w:t>通榆河（赣榆区）清水通道维护区</w:t>
            </w:r>
            <w:r>
              <w:rPr>
                <w:rFonts w:hint="eastAsia"/>
              </w:rPr>
              <w:t>，其生态功能为水源水质保护</w:t>
            </w:r>
          </w:p>
        </w:tc>
        <w:tc>
          <w:tcPr>
            <w:tcW w:w="1165" w:type="dxa"/>
            <w:vAlign w:val="center"/>
          </w:tcPr>
          <w:p w:rsidR="00C40332" w:rsidRDefault="000B1973">
            <w:pPr>
              <w:pStyle w:val="af2"/>
            </w:pPr>
            <w:r>
              <w:rPr>
                <w:rFonts w:hint="eastAsia"/>
              </w:rPr>
              <w:t>短期、不可逆</w:t>
            </w:r>
          </w:p>
        </w:tc>
        <w:tc>
          <w:tcPr>
            <w:tcW w:w="816" w:type="dxa"/>
            <w:vAlign w:val="center"/>
          </w:tcPr>
          <w:p w:rsidR="00C40332" w:rsidRDefault="000B1973">
            <w:pPr>
              <w:pStyle w:val="af2"/>
            </w:pPr>
            <w:r>
              <w:rPr>
                <w:rFonts w:hint="eastAsia"/>
              </w:rPr>
              <w:t>弱</w:t>
            </w:r>
          </w:p>
        </w:tc>
      </w:tr>
      <w:tr w:rsidR="00C40332">
        <w:tc>
          <w:tcPr>
            <w:tcW w:w="668" w:type="dxa"/>
            <w:vMerge w:val="restart"/>
            <w:vAlign w:val="center"/>
          </w:tcPr>
          <w:p w:rsidR="00C40332" w:rsidRDefault="000B1973">
            <w:pPr>
              <w:pStyle w:val="af2"/>
            </w:pPr>
            <w:r>
              <w:rPr>
                <w:rFonts w:hint="eastAsia"/>
              </w:rPr>
              <w:t>运营期</w:t>
            </w:r>
          </w:p>
        </w:tc>
        <w:tc>
          <w:tcPr>
            <w:tcW w:w="900" w:type="dxa"/>
            <w:shd w:val="clear" w:color="auto" w:fill="auto"/>
            <w:vAlign w:val="center"/>
          </w:tcPr>
          <w:p w:rsidR="00C40332" w:rsidRDefault="000B1973">
            <w:pPr>
              <w:pStyle w:val="af2"/>
            </w:pPr>
            <w:r>
              <w:rPr>
                <w:rFonts w:hint="eastAsia"/>
              </w:rPr>
              <w:t>物种</w:t>
            </w:r>
          </w:p>
        </w:tc>
        <w:tc>
          <w:tcPr>
            <w:tcW w:w="1469" w:type="dxa"/>
            <w:shd w:val="clear" w:color="auto" w:fill="auto"/>
            <w:vAlign w:val="center"/>
          </w:tcPr>
          <w:p w:rsidR="00C40332" w:rsidRDefault="000B1973">
            <w:pPr>
              <w:pStyle w:val="af2"/>
            </w:pPr>
            <w:r>
              <w:rPr>
                <w:rFonts w:hint="eastAsia"/>
              </w:rPr>
              <w:t>分布范围、种群数量、种群结构等</w:t>
            </w:r>
          </w:p>
        </w:tc>
        <w:tc>
          <w:tcPr>
            <w:tcW w:w="3504" w:type="dxa"/>
            <w:vAlign w:val="center"/>
          </w:tcPr>
          <w:p w:rsidR="00C40332" w:rsidRDefault="000B1973">
            <w:pPr>
              <w:pStyle w:val="af2"/>
            </w:pPr>
            <w:r>
              <w:rPr>
                <w:rFonts w:hint="eastAsia"/>
              </w:rPr>
              <w:t>工程永久占地等对两栖、爬行、小型兽类、鸟类等物种的分布范围、行为等产生直接、间接影响；对植被分布、种类及数量的影响</w:t>
            </w:r>
          </w:p>
        </w:tc>
        <w:tc>
          <w:tcPr>
            <w:tcW w:w="1165" w:type="dxa"/>
            <w:vAlign w:val="center"/>
          </w:tcPr>
          <w:p w:rsidR="00C40332" w:rsidRDefault="000B1973">
            <w:pPr>
              <w:pStyle w:val="af2"/>
            </w:pPr>
            <w:r>
              <w:rPr>
                <w:rFonts w:hint="eastAsia"/>
              </w:rPr>
              <w:t>长期、不可逆</w:t>
            </w:r>
          </w:p>
        </w:tc>
        <w:tc>
          <w:tcPr>
            <w:tcW w:w="816" w:type="dxa"/>
            <w:vAlign w:val="center"/>
          </w:tcPr>
          <w:p w:rsidR="00C40332" w:rsidRDefault="000B1973">
            <w:pPr>
              <w:pStyle w:val="af2"/>
            </w:pPr>
            <w:r>
              <w:rPr>
                <w:rFonts w:hint="eastAsia"/>
              </w:rPr>
              <w:t>弱</w:t>
            </w:r>
          </w:p>
        </w:tc>
      </w:tr>
      <w:tr w:rsidR="00C40332">
        <w:tc>
          <w:tcPr>
            <w:tcW w:w="668" w:type="dxa"/>
            <w:vMerge/>
            <w:vAlign w:val="center"/>
          </w:tcPr>
          <w:p w:rsidR="00C40332" w:rsidRDefault="00C40332">
            <w:pPr>
              <w:pStyle w:val="af2"/>
            </w:pPr>
          </w:p>
        </w:tc>
        <w:tc>
          <w:tcPr>
            <w:tcW w:w="900" w:type="dxa"/>
            <w:shd w:val="clear" w:color="auto" w:fill="auto"/>
            <w:vAlign w:val="center"/>
          </w:tcPr>
          <w:p w:rsidR="00C40332" w:rsidRDefault="000B1973">
            <w:pPr>
              <w:pStyle w:val="af2"/>
            </w:pPr>
            <w:r>
              <w:rPr>
                <w:rFonts w:hint="eastAsia"/>
              </w:rPr>
              <w:t>生境</w:t>
            </w:r>
          </w:p>
        </w:tc>
        <w:tc>
          <w:tcPr>
            <w:tcW w:w="1469" w:type="dxa"/>
            <w:shd w:val="clear" w:color="auto" w:fill="auto"/>
            <w:vAlign w:val="center"/>
          </w:tcPr>
          <w:p w:rsidR="00C40332" w:rsidRDefault="000B1973">
            <w:pPr>
              <w:pStyle w:val="af2"/>
            </w:pPr>
            <w:r>
              <w:rPr>
                <w:rFonts w:hint="eastAsia"/>
              </w:rPr>
              <w:t>生境面积、连通性等</w:t>
            </w:r>
          </w:p>
        </w:tc>
        <w:tc>
          <w:tcPr>
            <w:tcW w:w="3504" w:type="dxa"/>
            <w:vAlign w:val="center"/>
          </w:tcPr>
          <w:p w:rsidR="00C40332" w:rsidRDefault="000B1973">
            <w:pPr>
              <w:pStyle w:val="af2"/>
            </w:pPr>
            <w:r>
              <w:rPr>
                <w:rFonts w:hint="eastAsia"/>
              </w:rPr>
              <w:t>工程永久占地等导致生境直接破坏或丧失，面积减少，列车运行噪声、振动等对野生动物行为产生一定干扰</w:t>
            </w:r>
          </w:p>
        </w:tc>
        <w:tc>
          <w:tcPr>
            <w:tcW w:w="1165" w:type="dxa"/>
            <w:vAlign w:val="center"/>
          </w:tcPr>
          <w:p w:rsidR="00C40332" w:rsidRDefault="000B1973">
            <w:pPr>
              <w:pStyle w:val="af2"/>
            </w:pPr>
            <w:r>
              <w:rPr>
                <w:rFonts w:hint="eastAsia"/>
              </w:rPr>
              <w:t>长期、不可逆</w:t>
            </w:r>
          </w:p>
        </w:tc>
        <w:tc>
          <w:tcPr>
            <w:tcW w:w="816" w:type="dxa"/>
            <w:vAlign w:val="center"/>
          </w:tcPr>
          <w:p w:rsidR="00C40332" w:rsidRDefault="000B1973">
            <w:pPr>
              <w:pStyle w:val="af2"/>
            </w:pPr>
            <w:r>
              <w:rPr>
                <w:rFonts w:hint="eastAsia"/>
              </w:rPr>
              <w:t>弱</w:t>
            </w:r>
          </w:p>
        </w:tc>
      </w:tr>
      <w:tr w:rsidR="00C40332">
        <w:tc>
          <w:tcPr>
            <w:tcW w:w="668" w:type="dxa"/>
            <w:vMerge/>
            <w:vAlign w:val="center"/>
          </w:tcPr>
          <w:p w:rsidR="00C40332" w:rsidRDefault="00C40332">
            <w:pPr>
              <w:pStyle w:val="af2"/>
            </w:pPr>
          </w:p>
        </w:tc>
        <w:tc>
          <w:tcPr>
            <w:tcW w:w="900" w:type="dxa"/>
            <w:shd w:val="clear" w:color="auto" w:fill="auto"/>
            <w:vAlign w:val="center"/>
          </w:tcPr>
          <w:p w:rsidR="00C40332" w:rsidRDefault="000B1973">
            <w:pPr>
              <w:pStyle w:val="af2"/>
            </w:pPr>
            <w:r>
              <w:rPr>
                <w:rFonts w:hint="eastAsia"/>
              </w:rPr>
              <w:t>生物群落</w:t>
            </w:r>
          </w:p>
        </w:tc>
        <w:tc>
          <w:tcPr>
            <w:tcW w:w="1469" w:type="dxa"/>
            <w:shd w:val="clear" w:color="auto" w:fill="auto"/>
            <w:vAlign w:val="center"/>
          </w:tcPr>
          <w:p w:rsidR="00C40332" w:rsidRDefault="000B1973">
            <w:pPr>
              <w:pStyle w:val="af2"/>
            </w:pPr>
            <w:r>
              <w:rPr>
                <w:rFonts w:hint="eastAsia"/>
              </w:rPr>
              <w:t>物种组成、群落结构等</w:t>
            </w:r>
          </w:p>
        </w:tc>
        <w:tc>
          <w:tcPr>
            <w:tcW w:w="3504" w:type="dxa"/>
            <w:vAlign w:val="center"/>
          </w:tcPr>
          <w:p w:rsidR="00C40332" w:rsidRDefault="000B1973">
            <w:pPr>
              <w:pStyle w:val="af2"/>
            </w:pPr>
            <w:r>
              <w:rPr>
                <w:rFonts w:hint="eastAsia"/>
              </w:rPr>
              <w:t>工程永久占地等对物种组成、陆生群落结构等产生直接、间接影响</w:t>
            </w:r>
          </w:p>
        </w:tc>
        <w:tc>
          <w:tcPr>
            <w:tcW w:w="1165" w:type="dxa"/>
            <w:vAlign w:val="center"/>
          </w:tcPr>
          <w:p w:rsidR="00C40332" w:rsidRDefault="000B1973">
            <w:pPr>
              <w:pStyle w:val="af2"/>
            </w:pPr>
            <w:r>
              <w:rPr>
                <w:rFonts w:hint="eastAsia"/>
              </w:rPr>
              <w:t>长期、不可逆</w:t>
            </w:r>
          </w:p>
        </w:tc>
        <w:tc>
          <w:tcPr>
            <w:tcW w:w="816" w:type="dxa"/>
            <w:vAlign w:val="center"/>
          </w:tcPr>
          <w:p w:rsidR="00C40332" w:rsidRDefault="000B1973">
            <w:pPr>
              <w:pStyle w:val="af2"/>
            </w:pPr>
            <w:r>
              <w:rPr>
                <w:rFonts w:hint="eastAsia"/>
              </w:rPr>
              <w:t>弱</w:t>
            </w:r>
          </w:p>
        </w:tc>
      </w:tr>
      <w:tr w:rsidR="00C40332">
        <w:tc>
          <w:tcPr>
            <w:tcW w:w="668" w:type="dxa"/>
            <w:vMerge/>
            <w:vAlign w:val="center"/>
          </w:tcPr>
          <w:p w:rsidR="00C40332" w:rsidRDefault="00C40332">
            <w:pPr>
              <w:pStyle w:val="af2"/>
            </w:pPr>
          </w:p>
        </w:tc>
        <w:tc>
          <w:tcPr>
            <w:tcW w:w="900" w:type="dxa"/>
            <w:shd w:val="clear" w:color="auto" w:fill="auto"/>
            <w:vAlign w:val="center"/>
          </w:tcPr>
          <w:p w:rsidR="00C40332" w:rsidRDefault="000B1973">
            <w:pPr>
              <w:pStyle w:val="af2"/>
            </w:pPr>
            <w:r>
              <w:rPr>
                <w:rFonts w:hint="eastAsia"/>
              </w:rPr>
              <w:t>生态敏感区</w:t>
            </w:r>
          </w:p>
        </w:tc>
        <w:tc>
          <w:tcPr>
            <w:tcW w:w="1469" w:type="dxa"/>
            <w:shd w:val="clear" w:color="auto" w:fill="auto"/>
            <w:vAlign w:val="center"/>
          </w:tcPr>
          <w:p w:rsidR="00C40332" w:rsidRDefault="000B1973">
            <w:pPr>
              <w:pStyle w:val="af2"/>
            </w:pPr>
            <w:r>
              <w:rPr>
                <w:rFonts w:hint="eastAsia"/>
              </w:rPr>
              <w:t>主要保护对象、生态功能等</w:t>
            </w:r>
          </w:p>
        </w:tc>
        <w:tc>
          <w:tcPr>
            <w:tcW w:w="3504" w:type="dxa"/>
            <w:vAlign w:val="center"/>
          </w:tcPr>
          <w:p w:rsidR="00C40332" w:rsidRDefault="000B1973">
            <w:pPr>
              <w:pStyle w:val="af2"/>
            </w:pPr>
            <w:r>
              <w:rPr>
                <w:rFonts w:hint="eastAsia"/>
              </w:rPr>
              <w:t>本项目占用</w:t>
            </w:r>
            <w:r>
              <w:t>通榆河（赣榆区）清水通道维护区</w:t>
            </w:r>
            <w:r>
              <w:rPr>
                <w:rFonts w:hint="eastAsia"/>
              </w:rPr>
              <w:t>，其生态功能为水源水质保护</w:t>
            </w:r>
          </w:p>
        </w:tc>
        <w:tc>
          <w:tcPr>
            <w:tcW w:w="1165" w:type="dxa"/>
            <w:vAlign w:val="center"/>
          </w:tcPr>
          <w:p w:rsidR="00C40332" w:rsidRDefault="000B1973">
            <w:pPr>
              <w:pStyle w:val="af2"/>
            </w:pPr>
            <w:r>
              <w:rPr>
                <w:rFonts w:hint="eastAsia"/>
              </w:rPr>
              <w:t>长期、不可逆</w:t>
            </w:r>
          </w:p>
        </w:tc>
        <w:tc>
          <w:tcPr>
            <w:tcW w:w="816" w:type="dxa"/>
            <w:vAlign w:val="center"/>
          </w:tcPr>
          <w:p w:rsidR="00C40332" w:rsidRDefault="000B1973">
            <w:pPr>
              <w:pStyle w:val="af2"/>
            </w:pPr>
            <w:r>
              <w:rPr>
                <w:rFonts w:hint="eastAsia"/>
              </w:rPr>
              <w:t>弱</w:t>
            </w:r>
          </w:p>
        </w:tc>
      </w:tr>
    </w:tbl>
    <w:p w:rsidR="00C40332" w:rsidRDefault="000B1973" w:rsidP="00072846">
      <w:pPr>
        <w:ind w:firstLine="560"/>
      </w:pPr>
      <w:r>
        <w:rPr>
          <w:rFonts w:hint="eastAsia"/>
        </w:rPr>
        <w:t>通过分析可知，项目的建设对环境的影响是多方面的，既存在短期、局部及可恢复的影响，也存在长期的影响。施工期主要表现在对自然环境要素产生一定程度的负面影响，主要环境影响因素为声环境、环境空气和生态环境，对环境空气、声环境的短期负影响，对生态环境则表现出长期的负影响，对环境空气、声环境的影响随着施工期的结束而消失，对生态环境表现的是长期的负影响；运营期对环境的不利影响是长期存在的，主要影响因素表现在环境空气、声环境和振动环境等方面。另一方面，本工程实施后，将减少汽车运输量，降低区域汽车废气污染</w:t>
      </w:r>
      <w:r>
        <w:rPr>
          <w:rFonts w:hint="eastAsia"/>
        </w:rPr>
        <w:t>物排放量，有利于区域环境质量的改善。</w:t>
      </w:r>
    </w:p>
    <w:p w:rsidR="00C40332" w:rsidRDefault="000B1973">
      <w:pPr>
        <w:pStyle w:val="3"/>
      </w:pPr>
      <w:bookmarkStart w:id="66" w:name="_Toc20687"/>
      <w:r>
        <w:rPr>
          <w:rFonts w:hint="eastAsia"/>
        </w:rPr>
        <w:t>2.2.2</w:t>
      </w:r>
      <w:r>
        <w:rPr>
          <w:rFonts w:hint="eastAsia"/>
        </w:rPr>
        <w:t>评价因子筛选</w:t>
      </w:r>
      <w:bookmarkEnd w:id="66"/>
    </w:p>
    <w:p w:rsidR="00C40332" w:rsidRDefault="000B1973" w:rsidP="00072846">
      <w:pPr>
        <w:ind w:firstLine="560"/>
      </w:pPr>
      <w:r>
        <w:rPr>
          <w:rFonts w:hint="eastAsia"/>
        </w:rPr>
        <w:t>在项目工程概况和环境概况分析的基础上，通过对各环境要素影</w:t>
      </w:r>
      <w:r>
        <w:rPr>
          <w:rFonts w:hint="eastAsia"/>
        </w:rPr>
        <w:lastRenderedPageBreak/>
        <w:t>响的进一步分析，根据工程特征、污染物排放特征、污染物的毒性、污染物环境标准和评价标准，确定本工程的环境现状评价因子、环境影响预测因子和总量控制因子，详见下表。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3</w:t>
      </w:r>
      <w:r>
        <w:fldChar w:fldCharType="end"/>
      </w:r>
      <w:r>
        <w:rPr>
          <w:rFonts w:hint="eastAsia"/>
        </w:rPr>
        <w:t xml:space="preserve"> </w:t>
      </w:r>
      <w:r>
        <w:rPr>
          <w:rFonts w:hint="eastAsia"/>
        </w:rPr>
        <w:t>环境影响评价因子</w:t>
      </w:r>
    </w:p>
    <w:tbl>
      <w:tblPr>
        <w:tblStyle w:val="ac"/>
        <w:tblW w:w="5000" w:type="pct"/>
        <w:tblLook w:val="04A0" w:firstRow="1" w:lastRow="0" w:firstColumn="1" w:lastColumn="0" w:noHBand="0" w:noVBand="1"/>
      </w:tblPr>
      <w:tblGrid>
        <w:gridCol w:w="1141"/>
        <w:gridCol w:w="3024"/>
        <w:gridCol w:w="2705"/>
        <w:gridCol w:w="1652"/>
      </w:tblGrid>
      <w:tr w:rsidR="00C40332">
        <w:trPr>
          <w:trHeight w:val="151"/>
        </w:trPr>
        <w:tc>
          <w:tcPr>
            <w:tcW w:w="669" w:type="pct"/>
            <w:vMerge w:val="restart"/>
            <w:vAlign w:val="center"/>
          </w:tcPr>
          <w:p w:rsidR="00C40332" w:rsidRDefault="000B1973">
            <w:pPr>
              <w:pStyle w:val="af4"/>
              <w:rPr>
                <w:rFonts w:hint="default"/>
                <w:b/>
                <w:bCs/>
              </w:rPr>
            </w:pPr>
            <w:r>
              <w:rPr>
                <w:b/>
                <w:bCs/>
              </w:rPr>
              <w:t>环境要素</w:t>
            </w:r>
          </w:p>
        </w:tc>
        <w:tc>
          <w:tcPr>
            <w:tcW w:w="1774" w:type="pct"/>
            <w:vMerge w:val="restart"/>
            <w:vAlign w:val="center"/>
          </w:tcPr>
          <w:p w:rsidR="00C40332" w:rsidRDefault="000B1973">
            <w:pPr>
              <w:pStyle w:val="af4"/>
              <w:rPr>
                <w:rFonts w:hint="default"/>
                <w:b/>
                <w:bCs/>
              </w:rPr>
            </w:pPr>
            <w:r>
              <w:rPr>
                <w:b/>
                <w:bCs/>
              </w:rPr>
              <w:t>现状评价因子</w:t>
            </w:r>
          </w:p>
        </w:tc>
        <w:tc>
          <w:tcPr>
            <w:tcW w:w="2556" w:type="pct"/>
            <w:gridSpan w:val="2"/>
            <w:vAlign w:val="center"/>
          </w:tcPr>
          <w:p w:rsidR="00C40332" w:rsidRDefault="000B1973">
            <w:pPr>
              <w:pStyle w:val="af4"/>
              <w:rPr>
                <w:rFonts w:hint="default"/>
                <w:b/>
                <w:bCs/>
              </w:rPr>
            </w:pPr>
            <w:r>
              <w:rPr>
                <w:b/>
                <w:bCs/>
              </w:rPr>
              <w:t>影响评价因子或内容</w:t>
            </w:r>
          </w:p>
        </w:tc>
      </w:tr>
      <w:tr w:rsidR="00C40332">
        <w:trPr>
          <w:trHeight w:val="151"/>
        </w:trPr>
        <w:tc>
          <w:tcPr>
            <w:tcW w:w="669" w:type="pct"/>
            <w:vMerge/>
            <w:vAlign w:val="center"/>
          </w:tcPr>
          <w:p w:rsidR="00C40332" w:rsidRDefault="00C40332">
            <w:pPr>
              <w:pStyle w:val="af4"/>
              <w:rPr>
                <w:rFonts w:hint="default"/>
              </w:rPr>
            </w:pPr>
          </w:p>
        </w:tc>
        <w:tc>
          <w:tcPr>
            <w:tcW w:w="1774" w:type="pct"/>
            <w:vMerge/>
            <w:vAlign w:val="center"/>
          </w:tcPr>
          <w:p w:rsidR="00C40332" w:rsidRDefault="00C40332">
            <w:pPr>
              <w:pStyle w:val="af4"/>
              <w:rPr>
                <w:rFonts w:hint="default"/>
              </w:rPr>
            </w:pPr>
          </w:p>
        </w:tc>
        <w:tc>
          <w:tcPr>
            <w:tcW w:w="1587" w:type="pct"/>
            <w:vAlign w:val="center"/>
          </w:tcPr>
          <w:p w:rsidR="00C40332" w:rsidRDefault="000B1973">
            <w:pPr>
              <w:pStyle w:val="af4"/>
              <w:rPr>
                <w:rFonts w:hint="default"/>
                <w:b/>
                <w:bCs/>
              </w:rPr>
            </w:pPr>
            <w:r>
              <w:rPr>
                <w:b/>
                <w:bCs/>
              </w:rPr>
              <w:t>施工期</w:t>
            </w:r>
          </w:p>
        </w:tc>
        <w:tc>
          <w:tcPr>
            <w:tcW w:w="968" w:type="pct"/>
            <w:vAlign w:val="center"/>
          </w:tcPr>
          <w:p w:rsidR="00C40332" w:rsidRDefault="000B1973">
            <w:pPr>
              <w:pStyle w:val="af4"/>
              <w:rPr>
                <w:rFonts w:hint="default"/>
                <w:b/>
                <w:bCs/>
              </w:rPr>
            </w:pPr>
            <w:r>
              <w:rPr>
                <w:b/>
                <w:bCs/>
              </w:rPr>
              <w:t>营运期</w:t>
            </w:r>
          </w:p>
        </w:tc>
      </w:tr>
      <w:tr w:rsidR="00C40332">
        <w:trPr>
          <w:trHeight w:val="113"/>
        </w:trPr>
        <w:tc>
          <w:tcPr>
            <w:tcW w:w="669" w:type="pct"/>
            <w:vAlign w:val="center"/>
          </w:tcPr>
          <w:p w:rsidR="00C40332" w:rsidRDefault="000B1973">
            <w:pPr>
              <w:pStyle w:val="af4"/>
              <w:rPr>
                <w:rFonts w:hint="default"/>
              </w:rPr>
            </w:pPr>
            <w:r>
              <w:t>环境空气</w:t>
            </w:r>
          </w:p>
        </w:tc>
        <w:tc>
          <w:tcPr>
            <w:tcW w:w="1774" w:type="pct"/>
            <w:vAlign w:val="center"/>
          </w:tcPr>
          <w:p w:rsidR="00C40332" w:rsidRDefault="000B1973">
            <w:pPr>
              <w:pStyle w:val="af4"/>
              <w:rPr>
                <w:rFonts w:hint="default"/>
              </w:rPr>
            </w:pPr>
            <w:r>
              <w:t>SO</w:t>
            </w:r>
            <w:r>
              <w:rPr>
                <w:vertAlign w:val="subscript"/>
              </w:rPr>
              <w:t>2</w:t>
            </w:r>
            <w:r>
              <w:t>、</w:t>
            </w:r>
            <w:r>
              <w:t>NO</w:t>
            </w:r>
            <w:r>
              <w:rPr>
                <w:vertAlign w:val="subscript"/>
              </w:rPr>
              <w:t>2</w:t>
            </w:r>
            <w:r>
              <w:t>、</w:t>
            </w:r>
            <w:r>
              <w:t>PM</w:t>
            </w:r>
            <w:r>
              <w:rPr>
                <w:vertAlign w:val="subscript"/>
              </w:rPr>
              <w:t>10</w:t>
            </w:r>
            <w:r>
              <w:t>、</w:t>
            </w:r>
            <w:r>
              <w:t>PM</w:t>
            </w:r>
            <w:r>
              <w:rPr>
                <w:vertAlign w:val="subscript"/>
              </w:rPr>
              <w:t>2.5</w:t>
            </w:r>
            <w:r>
              <w:t>、</w:t>
            </w:r>
            <w:r>
              <w:t>CO</w:t>
            </w:r>
            <w:r>
              <w:t>、</w:t>
            </w:r>
            <w:r>
              <w:t>O</w:t>
            </w:r>
            <w:r>
              <w:rPr>
                <w:vertAlign w:val="subscript"/>
              </w:rPr>
              <w:t>3</w:t>
            </w:r>
          </w:p>
        </w:tc>
        <w:tc>
          <w:tcPr>
            <w:tcW w:w="1587" w:type="pct"/>
            <w:vAlign w:val="center"/>
          </w:tcPr>
          <w:p w:rsidR="00C40332" w:rsidRDefault="000B1973">
            <w:pPr>
              <w:pStyle w:val="af4"/>
              <w:rPr>
                <w:rFonts w:hint="default"/>
              </w:rPr>
            </w:pPr>
            <w:r>
              <w:t>TSP</w:t>
            </w:r>
            <w:r>
              <w:t>、</w:t>
            </w:r>
            <w:r>
              <w:t>THC</w:t>
            </w:r>
            <w:r>
              <w:t>、</w:t>
            </w:r>
            <w:r>
              <w:t>CO</w:t>
            </w:r>
            <w:r>
              <w:t>、</w:t>
            </w:r>
            <w:r>
              <w:t>NOx</w:t>
            </w:r>
            <w:r>
              <w:t>、</w:t>
            </w:r>
            <w:r>
              <w:t>硫化氢、氨及臭气浓度</w:t>
            </w:r>
          </w:p>
        </w:tc>
        <w:tc>
          <w:tcPr>
            <w:tcW w:w="968" w:type="pct"/>
            <w:vAlign w:val="center"/>
          </w:tcPr>
          <w:p w:rsidR="00C40332" w:rsidRDefault="000B1973">
            <w:pPr>
              <w:pStyle w:val="af4"/>
              <w:rPr>
                <w:rFonts w:hint="default"/>
              </w:rPr>
            </w:pPr>
            <w:r>
              <w:t>THC</w:t>
            </w:r>
            <w:r>
              <w:t>、</w:t>
            </w:r>
            <w:r>
              <w:t>CO</w:t>
            </w:r>
            <w:r>
              <w:t>、</w:t>
            </w:r>
            <w:r>
              <w:t>NOx</w:t>
            </w:r>
          </w:p>
        </w:tc>
      </w:tr>
      <w:tr w:rsidR="00C40332">
        <w:trPr>
          <w:trHeight w:val="113"/>
        </w:trPr>
        <w:tc>
          <w:tcPr>
            <w:tcW w:w="669" w:type="pct"/>
            <w:vAlign w:val="center"/>
          </w:tcPr>
          <w:p w:rsidR="00C40332" w:rsidRDefault="000B1973">
            <w:pPr>
              <w:pStyle w:val="af4"/>
              <w:rPr>
                <w:rFonts w:hint="default"/>
              </w:rPr>
            </w:pPr>
            <w:r>
              <w:t>地表水环境</w:t>
            </w:r>
          </w:p>
        </w:tc>
        <w:tc>
          <w:tcPr>
            <w:tcW w:w="1774" w:type="pct"/>
            <w:vAlign w:val="center"/>
          </w:tcPr>
          <w:p w:rsidR="00C40332" w:rsidRDefault="000B1973">
            <w:pPr>
              <w:pStyle w:val="af4"/>
              <w:rPr>
                <w:rFonts w:hint="default"/>
              </w:rPr>
            </w:pPr>
            <w:r>
              <w:t>COD</w:t>
            </w:r>
            <w:r>
              <w:t>、氨氮、总磷、总氮、石油类</w:t>
            </w:r>
          </w:p>
        </w:tc>
        <w:tc>
          <w:tcPr>
            <w:tcW w:w="1587" w:type="pct"/>
            <w:vAlign w:val="center"/>
          </w:tcPr>
          <w:p w:rsidR="00C40332" w:rsidRDefault="000B1973">
            <w:pPr>
              <w:pStyle w:val="af4"/>
              <w:rPr>
                <w:rFonts w:hint="default"/>
              </w:rPr>
            </w:pPr>
            <w:r>
              <w:t>石油类、</w:t>
            </w:r>
            <w:r>
              <w:t>COD</w:t>
            </w:r>
            <w:r>
              <w:t>、</w:t>
            </w:r>
            <w:r>
              <w:t>BOD</w:t>
            </w:r>
            <w:r>
              <w:rPr>
                <w:vertAlign w:val="subscript"/>
              </w:rPr>
              <w:t>5</w:t>
            </w:r>
            <w:r>
              <w:t>、</w:t>
            </w:r>
            <w:r>
              <w:t>SS</w:t>
            </w:r>
            <w:r>
              <w:t>、氨氮、总氮、总磷</w:t>
            </w:r>
          </w:p>
        </w:tc>
        <w:tc>
          <w:tcPr>
            <w:tcW w:w="968" w:type="pct"/>
            <w:vAlign w:val="center"/>
          </w:tcPr>
          <w:p w:rsidR="00C40332" w:rsidRDefault="000B1973">
            <w:pPr>
              <w:pStyle w:val="af4"/>
              <w:rPr>
                <w:rFonts w:hint="default"/>
              </w:rPr>
            </w:pPr>
            <w:r>
              <w:t>/</w:t>
            </w:r>
          </w:p>
        </w:tc>
      </w:tr>
      <w:tr w:rsidR="00C40332">
        <w:trPr>
          <w:trHeight w:val="113"/>
        </w:trPr>
        <w:tc>
          <w:tcPr>
            <w:tcW w:w="669" w:type="pct"/>
            <w:vAlign w:val="center"/>
          </w:tcPr>
          <w:p w:rsidR="00C40332" w:rsidRDefault="000B1973">
            <w:pPr>
              <w:pStyle w:val="af4"/>
              <w:rPr>
                <w:rFonts w:hint="default"/>
              </w:rPr>
            </w:pPr>
            <w:r>
              <w:t>声环境</w:t>
            </w:r>
          </w:p>
        </w:tc>
        <w:tc>
          <w:tcPr>
            <w:tcW w:w="1774" w:type="pct"/>
            <w:shd w:val="clear" w:color="auto" w:fill="auto"/>
            <w:vAlign w:val="center"/>
          </w:tcPr>
          <w:p w:rsidR="00C40332" w:rsidRDefault="000B1973">
            <w:pPr>
              <w:pStyle w:val="af4"/>
              <w:rPr>
                <w:rFonts w:hint="default"/>
              </w:rPr>
            </w:pPr>
            <w:r>
              <w:t>L</w:t>
            </w:r>
            <w:r>
              <w:rPr>
                <w:vertAlign w:val="subscript"/>
              </w:rPr>
              <w:t>Aeq</w:t>
            </w:r>
          </w:p>
        </w:tc>
        <w:tc>
          <w:tcPr>
            <w:tcW w:w="1587" w:type="pct"/>
            <w:shd w:val="clear" w:color="auto" w:fill="auto"/>
            <w:vAlign w:val="center"/>
          </w:tcPr>
          <w:p w:rsidR="00C40332" w:rsidRDefault="000B1973">
            <w:pPr>
              <w:pStyle w:val="af4"/>
              <w:rPr>
                <w:rFonts w:hint="default"/>
              </w:rPr>
            </w:pPr>
            <w:r>
              <w:t>L</w:t>
            </w:r>
            <w:r>
              <w:rPr>
                <w:vertAlign w:val="subscript"/>
              </w:rPr>
              <w:t>Aeq</w:t>
            </w:r>
          </w:p>
        </w:tc>
        <w:tc>
          <w:tcPr>
            <w:tcW w:w="968" w:type="pct"/>
            <w:shd w:val="clear" w:color="auto" w:fill="auto"/>
            <w:vAlign w:val="center"/>
          </w:tcPr>
          <w:p w:rsidR="00C40332" w:rsidRDefault="000B1973">
            <w:pPr>
              <w:pStyle w:val="af4"/>
              <w:rPr>
                <w:rFonts w:hint="default"/>
              </w:rPr>
            </w:pPr>
            <w:r>
              <w:t>L</w:t>
            </w:r>
            <w:r>
              <w:rPr>
                <w:vertAlign w:val="subscript"/>
              </w:rPr>
              <w:t>Aeq</w:t>
            </w:r>
          </w:p>
        </w:tc>
      </w:tr>
      <w:tr w:rsidR="00C40332">
        <w:trPr>
          <w:trHeight w:val="113"/>
        </w:trPr>
        <w:tc>
          <w:tcPr>
            <w:tcW w:w="669" w:type="pct"/>
            <w:vAlign w:val="center"/>
          </w:tcPr>
          <w:p w:rsidR="00C40332" w:rsidRDefault="000B1973">
            <w:pPr>
              <w:pStyle w:val="af4"/>
              <w:rPr>
                <w:rFonts w:hint="default"/>
              </w:rPr>
            </w:pPr>
            <w:r>
              <w:t>振动环境</w:t>
            </w:r>
          </w:p>
        </w:tc>
        <w:tc>
          <w:tcPr>
            <w:tcW w:w="1774" w:type="pct"/>
            <w:shd w:val="clear" w:color="auto" w:fill="auto"/>
            <w:vAlign w:val="center"/>
          </w:tcPr>
          <w:p w:rsidR="00C40332" w:rsidRDefault="000B1973">
            <w:pPr>
              <w:pStyle w:val="af4"/>
              <w:rPr>
                <w:rFonts w:hint="default"/>
              </w:rPr>
            </w:pPr>
            <w:r>
              <w:t>VL</w:t>
            </w:r>
            <w:r>
              <w:rPr>
                <w:vertAlign w:val="subscript"/>
              </w:rPr>
              <w:t>z</w:t>
            </w:r>
            <w:r>
              <w:t>、</w:t>
            </w:r>
            <w:r>
              <w:t>VL</w:t>
            </w:r>
            <w:r>
              <w:rPr>
                <w:vertAlign w:val="subscript"/>
              </w:rPr>
              <w:t>10</w:t>
            </w:r>
          </w:p>
        </w:tc>
        <w:tc>
          <w:tcPr>
            <w:tcW w:w="1587" w:type="pct"/>
            <w:shd w:val="clear" w:color="auto" w:fill="auto"/>
            <w:vAlign w:val="center"/>
          </w:tcPr>
          <w:p w:rsidR="00C40332" w:rsidRDefault="000B1973">
            <w:pPr>
              <w:pStyle w:val="af4"/>
              <w:rPr>
                <w:rFonts w:hint="default"/>
              </w:rPr>
            </w:pPr>
            <w:r>
              <w:t>VL</w:t>
            </w:r>
            <w:r>
              <w:rPr>
                <w:vertAlign w:val="subscript"/>
              </w:rPr>
              <w:t>zmax</w:t>
            </w:r>
          </w:p>
        </w:tc>
        <w:tc>
          <w:tcPr>
            <w:tcW w:w="968" w:type="pct"/>
            <w:shd w:val="clear" w:color="auto" w:fill="auto"/>
            <w:vAlign w:val="center"/>
          </w:tcPr>
          <w:p w:rsidR="00C40332" w:rsidRDefault="000B1973">
            <w:pPr>
              <w:pStyle w:val="af4"/>
              <w:rPr>
                <w:rFonts w:hint="default"/>
              </w:rPr>
            </w:pPr>
            <w:r>
              <w:t>VL</w:t>
            </w:r>
            <w:r>
              <w:rPr>
                <w:vertAlign w:val="subscript"/>
              </w:rPr>
              <w:t>zmax</w:t>
            </w:r>
            <w:r>
              <w:t>、</w:t>
            </w:r>
            <w:r>
              <w:t>VL</w:t>
            </w:r>
            <w:r>
              <w:rPr>
                <w:vertAlign w:val="subscript"/>
              </w:rPr>
              <w:t>zeq</w:t>
            </w:r>
          </w:p>
        </w:tc>
      </w:tr>
      <w:tr w:rsidR="00C40332">
        <w:trPr>
          <w:trHeight w:val="113"/>
        </w:trPr>
        <w:tc>
          <w:tcPr>
            <w:tcW w:w="669" w:type="pct"/>
            <w:vAlign w:val="center"/>
          </w:tcPr>
          <w:p w:rsidR="00C40332" w:rsidRDefault="000B1973">
            <w:pPr>
              <w:pStyle w:val="af4"/>
              <w:rPr>
                <w:rFonts w:hint="default"/>
              </w:rPr>
            </w:pPr>
            <w:r>
              <w:t>固体废物</w:t>
            </w:r>
          </w:p>
        </w:tc>
        <w:tc>
          <w:tcPr>
            <w:tcW w:w="1774" w:type="pct"/>
            <w:vAlign w:val="center"/>
          </w:tcPr>
          <w:p w:rsidR="00C40332" w:rsidRDefault="000B1973">
            <w:pPr>
              <w:pStyle w:val="af4"/>
              <w:rPr>
                <w:rFonts w:hint="default"/>
              </w:rPr>
            </w:pPr>
            <w:r>
              <w:t>/</w:t>
            </w:r>
          </w:p>
        </w:tc>
        <w:tc>
          <w:tcPr>
            <w:tcW w:w="1587" w:type="pct"/>
            <w:shd w:val="clear" w:color="auto" w:fill="auto"/>
            <w:vAlign w:val="center"/>
          </w:tcPr>
          <w:p w:rsidR="00C40332" w:rsidRDefault="000B1973">
            <w:pPr>
              <w:pStyle w:val="af4"/>
              <w:rPr>
                <w:rFonts w:hint="default"/>
              </w:rPr>
            </w:pPr>
            <w:r>
              <w:t>建筑垃圾、剥离表土、弃方、淤泥、钻渣、污泥、废油</w:t>
            </w:r>
            <w:r>
              <w:rPr>
                <w:rFonts w:hint="default"/>
              </w:rPr>
              <w:t>以及</w:t>
            </w:r>
            <w:r>
              <w:t>生活垃圾等</w:t>
            </w:r>
          </w:p>
        </w:tc>
        <w:tc>
          <w:tcPr>
            <w:tcW w:w="968" w:type="pct"/>
            <w:shd w:val="clear" w:color="auto" w:fill="auto"/>
            <w:vAlign w:val="center"/>
          </w:tcPr>
          <w:p w:rsidR="00C40332" w:rsidRDefault="000B1973">
            <w:pPr>
              <w:pStyle w:val="af4"/>
              <w:rPr>
                <w:rFonts w:hint="default"/>
              </w:rPr>
            </w:pPr>
            <w:r>
              <w:t>/</w:t>
            </w:r>
          </w:p>
        </w:tc>
      </w:tr>
      <w:tr w:rsidR="00C40332">
        <w:trPr>
          <w:trHeight w:val="113"/>
        </w:trPr>
        <w:tc>
          <w:tcPr>
            <w:tcW w:w="669" w:type="pct"/>
            <w:vAlign w:val="center"/>
          </w:tcPr>
          <w:p w:rsidR="00C40332" w:rsidRDefault="000B1973">
            <w:pPr>
              <w:pStyle w:val="af4"/>
              <w:rPr>
                <w:rFonts w:hint="default"/>
              </w:rPr>
            </w:pPr>
            <w:r>
              <w:t>环境风险</w:t>
            </w:r>
          </w:p>
        </w:tc>
        <w:tc>
          <w:tcPr>
            <w:tcW w:w="1774" w:type="pct"/>
            <w:vAlign w:val="center"/>
          </w:tcPr>
          <w:p w:rsidR="00C40332" w:rsidRDefault="000B1973">
            <w:pPr>
              <w:pStyle w:val="af4"/>
              <w:rPr>
                <w:rFonts w:hint="default"/>
              </w:rPr>
            </w:pPr>
            <w:r>
              <w:t>/</w:t>
            </w:r>
          </w:p>
        </w:tc>
        <w:tc>
          <w:tcPr>
            <w:tcW w:w="1587" w:type="pct"/>
            <w:vAlign w:val="center"/>
          </w:tcPr>
          <w:p w:rsidR="00C40332" w:rsidRDefault="000B1973">
            <w:pPr>
              <w:pStyle w:val="af4"/>
              <w:rPr>
                <w:rFonts w:hint="default"/>
              </w:rPr>
            </w:pPr>
            <w:r>
              <w:t>隔油池破损</w:t>
            </w:r>
          </w:p>
        </w:tc>
        <w:tc>
          <w:tcPr>
            <w:tcW w:w="968" w:type="pct"/>
            <w:vAlign w:val="center"/>
          </w:tcPr>
          <w:p w:rsidR="00C40332" w:rsidRDefault="000B1973">
            <w:pPr>
              <w:pStyle w:val="af4"/>
              <w:rPr>
                <w:rFonts w:hint="default"/>
              </w:rPr>
            </w:pPr>
            <w:r>
              <w:t>内燃机车燃油泄漏</w:t>
            </w:r>
          </w:p>
        </w:tc>
      </w:tr>
      <w:tr w:rsidR="00C40332">
        <w:trPr>
          <w:trHeight w:val="709"/>
        </w:trPr>
        <w:tc>
          <w:tcPr>
            <w:tcW w:w="669" w:type="pct"/>
            <w:vAlign w:val="center"/>
          </w:tcPr>
          <w:p w:rsidR="00C40332" w:rsidRDefault="000B1973">
            <w:pPr>
              <w:pStyle w:val="af4"/>
              <w:rPr>
                <w:rFonts w:hint="default"/>
              </w:rPr>
            </w:pPr>
            <w:r>
              <w:t>生态环境</w:t>
            </w:r>
          </w:p>
        </w:tc>
        <w:tc>
          <w:tcPr>
            <w:tcW w:w="1774" w:type="pct"/>
            <w:vAlign w:val="center"/>
          </w:tcPr>
          <w:p w:rsidR="00C40332" w:rsidRDefault="000B1973">
            <w:pPr>
              <w:pStyle w:val="af4"/>
              <w:rPr>
                <w:rFonts w:hint="default"/>
              </w:rPr>
            </w:pPr>
            <w:r>
              <w:t>土地利用现状；物种的分布范围、种群结构；生境的面积、连通性；生物群落的物种组成、群落结构等；生态敏感区的主要保护对象、生态功能等</w:t>
            </w:r>
          </w:p>
        </w:tc>
        <w:tc>
          <w:tcPr>
            <w:tcW w:w="2556" w:type="pct"/>
            <w:gridSpan w:val="2"/>
            <w:vAlign w:val="center"/>
          </w:tcPr>
          <w:p w:rsidR="00C40332" w:rsidRDefault="000B1973">
            <w:pPr>
              <w:pStyle w:val="af4"/>
              <w:rPr>
                <w:rFonts w:hint="default"/>
              </w:rPr>
            </w:pPr>
            <w:r>
              <w:t>物种的分布范围、种群结构；生境的面积、连通性；生物群落的物种组成、群落结构等；生态敏感区的主要保护对象、生态功能等</w:t>
            </w:r>
          </w:p>
        </w:tc>
      </w:tr>
    </w:tbl>
    <w:p w:rsidR="00C40332" w:rsidRDefault="000B1973">
      <w:pPr>
        <w:pStyle w:val="2"/>
      </w:pPr>
      <w:bookmarkStart w:id="67" w:name="_Toc2339"/>
      <w:bookmarkStart w:id="68" w:name="_Toc26831"/>
      <w:bookmarkStart w:id="69" w:name="_Toc17180"/>
      <w:bookmarkStart w:id="70" w:name="_Toc4316"/>
      <w:r>
        <w:rPr>
          <w:rFonts w:hint="eastAsia"/>
        </w:rPr>
        <w:t>2.3</w:t>
      </w:r>
      <w:r>
        <w:rPr>
          <w:rFonts w:hint="eastAsia"/>
        </w:rPr>
        <w:t>环境功能区划与评价标准</w:t>
      </w:r>
      <w:bookmarkEnd w:id="67"/>
      <w:bookmarkEnd w:id="68"/>
      <w:bookmarkEnd w:id="69"/>
      <w:bookmarkEnd w:id="70"/>
    </w:p>
    <w:p w:rsidR="00C40332" w:rsidRDefault="000B1973">
      <w:pPr>
        <w:pStyle w:val="3"/>
      </w:pPr>
      <w:bookmarkStart w:id="71" w:name="_Toc4299"/>
      <w:r>
        <w:rPr>
          <w:rFonts w:hint="eastAsia"/>
        </w:rPr>
        <w:t xml:space="preserve">2.3.1 </w:t>
      </w:r>
      <w:r>
        <w:rPr>
          <w:rFonts w:hint="eastAsia"/>
        </w:rPr>
        <w:t>环境功能区划</w:t>
      </w:r>
      <w:bookmarkEnd w:id="71"/>
    </w:p>
    <w:p w:rsidR="00C40332" w:rsidRDefault="000B1973" w:rsidP="00072846">
      <w:pPr>
        <w:ind w:firstLine="562"/>
        <w:rPr>
          <w:b/>
          <w:bCs/>
        </w:rPr>
      </w:pPr>
      <w:r>
        <w:rPr>
          <w:rFonts w:hint="eastAsia"/>
          <w:b/>
          <w:bCs/>
        </w:rPr>
        <w:t>（</w:t>
      </w:r>
      <w:r>
        <w:rPr>
          <w:rFonts w:hint="eastAsia"/>
          <w:b/>
          <w:bCs/>
        </w:rPr>
        <w:t>1</w:t>
      </w:r>
      <w:r>
        <w:rPr>
          <w:rFonts w:hint="eastAsia"/>
          <w:b/>
          <w:bCs/>
        </w:rPr>
        <w:t>）大气环境功能区划</w:t>
      </w:r>
    </w:p>
    <w:p w:rsidR="00C40332" w:rsidRDefault="000B1973" w:rsidP="00072846">
      <w:pPr>
        <w:ind w:firstLine="560"/>
      </w:pPr>
      <w:r>
        <w:t>根据《连云港市环境空气质量功能区划分规定》，项目所在地大气环境功能为二类区</w:t>
      </w:r>
      <w:r>
        <w:rPr>
          <w:rFonts w:hint="eastAsia"/>
        </w:rPr>
        <w:t>。</w:t>
      </w:r>
    </w:p>
    <w:p w:rsidR="00C40332" w:rsidRDefault="000B1973" w:rsidP="00072846">
      <w:pPr>
        <w:ind w:firstLine="562"/>
        <w:rPr>
          <w:b/>
          <w:bCs/>
        </w:rPr>
      </w:pPr>
      <w:r>
        <w:rPr>
          <w:rFonts w:hint="eastAsia"/>
          <w:b/>
          <w:bCs/>
        </w:rPr>
        <w:t>（</w:t>
      </w:r>
      <w:r>
        <w:rPr>
          <w:rFonts w:hint="eastAsia"/>
          <w:b/>
          <w:bCs/>
        </w:rPr>
        <w:t>2</w:t>
      </w:r>
      <w:r>
        <w:rPr>
          <w:rFonts w:hint="eastAsia"/>
          <w:b/>
          <w:bCs/>
        </w:rPr>
        <w:t>）地表水环境功能区划</w:t>
      </w:r>
    </w:p>
    <w:p w:rsidR="00C40332" w:rsidRDefault="000B1973" w:rsidP="00072846">
      <w:pPr>
        <w:ind w:firstLine="560"/>
      </w:pPr>
      <w:r>
        <w:rPr>
          <w:rFonts w:hint="eastAsia"/>
        </w:rPr>
        <w:t>本项目周围水系主要</w:t>
      </w:r>
      <w:r>
        <w:t>为</w:t>
      </w:r>
      <w:r>
        <w:rPr>
          <w:rFonts w:hint="eastAsia"/>
        </w:rPr>
        <w:t>东温庄水库、木套河。根据</w:t>
      </w:r>
      <w:r>
        <w:t>《省政府关于江苏省地表水（环境）功能区划（</w:t>
      </w:r>
      <w:r>
        <w:t>2021-2030</w:t>
      </w:r>
      <w:r>
        <w:t>年）的批复》（苏政复</w:t>
      </w:r>
      <w:r>
        <w:rPr>
          <w:rFonts w:hint="eastAsia"/>
        </w:rPr>
        <w:t>〔</w:t>
      </w:r>
      <w:r>
        <w:t>2022</w:t>
      </w:r>
      <w:r>
        <w:rPr>
          <w:rFonts w:hint="eastAsia"/>
        </w:rPr>
        <w:t>〕</w:t>
      </w:r>
      <w:r>
        <w:t>13</w:t>
      </w:r>
      <w:r>
        <w:t>号）</w:t>
      </w:r>
      <w:r>
        <w:rPr>
          <w:rFonts w:hint="eastAsia"/>
        </w:rPr>
        <w:t>，东温庄水库</w:t>
      </w:r>
      <w:r>
        <w:rPr>
          <w:rFonts w:hint="eastAsia"/>
        </w:rPr>
        <w:t>属于通榆河的终止断面，其</w:t>
      </w:r>
      <w:r>
        <w:rPr>
          <w:rFonts w:hint="eastAsia"/>
        </w:rPr>
        <w:t>起始断面为蔷薇河</w:t>
      </w:r>
      <w:r>
        <w:rPr>
          <w:rFonts w:hint="eastAsia"/>
        </w:rPr>
        <w:t>，</w:t>
      </w:r>
      <w:r>
        <w:rPr>
          <w:rFonts w:hint="eastAsia"/>
        </w:rPr>
        <w:t>控制断面为兴庄桥</w:t>
      </w:r>
      <w:r>
        <w:rPr>
          <w:rFonts w:hint="eastAsia"/>
        </w:rPr>
        <w:t>，该段</w:t>
      </w:r>
      <w:r>
        <w:rPr>
          <w:rFonts w:hint="eastAsia"/>
        </w:rPr>
        <w:t>通榆河水环境功能为工业、农业用水区，功能区水质目标为</w:t>
      </w:r>
      <w:r>
        <w:rPr>
          <w:rFonts w:hint="eastAsia"/>
        </w:rPr>
        <w:t>Ⅲ类</w:t>
      </w:r>
      <w:r>
        <w:rPr>
          <w:rFonts w:hint="eastAsia"/>
        </w:rPr>
        <w:t>，故</w:t>
      </w:r>
      <w:r>
        <w:t>水环境功能按</w:t>
      </w:r>
      <w:r>
        <w:t>Ⅲ</w:t>
      </w:r>
      <w:r>
        <w:t>类标准执行</w:t>
      </w:r>
      <w:r>
        <w:rPr>
          <w:rFonts w:hint="eastAsia"/>
        </w:rPr>
        <w:t>；</w:t>
      </w:r>
      <w:r>
        <w:t>木套河不属于《省政府关于江苏省地表水（环境）功能区划（</w:t>
      </w:r>
      <w:r>
        <w:t>2021-2030</w:t>
      </w:r>
      <w:r>
        <w:t>年）的批复》（苏政复</w:t>
      </w:r>
      <w:r>
        <w:rPr>
          <w:rFonts w:hint="eastAsia"/>
        </w:rPr>
        <w:t>〔</w:t>
      </w:r>
      <w:r>
        <w:t>2022</w:t>
      </w:r>
      <w:r>
        <w:rPr>
          <w:rFonts w:hint="eastAsia"/>
        </w:rPr>
        <w:t>〕</w:t>
      </w:r>
      <w:r>
        <w:t>13</w:t>
      </w:r>
      <w:r>
        <w:t>号）中有水功能区划的水体</w:t>
      </w:r>
      <w:r>
        <w:rPr>
          <w:rFonts w:hint="eastAsia"/>
        </w:rPr>
        <w:t>，对</w:t>
      </w:r>
      <w:r>
        <w:lastRenderedPageBreak/>
        <w:t>水环境不敏感</w:t>
      </w:r>
      <w:r>
        <w:rPr>
          <w:rFonts w:hint="eastAsia"/>
        </w:rPr>
        <w:t>，</w:t>
      </w:r>
      <w:r>
        <w:t>按照《地表水环境质量标准》</w:t>
      </w:r>
      <w:r>
        <w:rPr>
          <w:rFonts w:hint="eastAsia"/>
        </w:rPr>
        <w:t>（</w:t>
      </w:r>
      <w:r>
        <w:rPr>
          <w:rFonts w:hint="eastAsia"/>
        </w:rPr>
        <w:t>GB 3838-2002</w:t>
      </w:r>
      <w:r>
        <w:rPr>
          <w:rFonts w:hint="eastAsia"/>
        </w:rPr>
        <w:t>）</w:t>
      </w:r>
      <w:r>
        <w:fldChar w:fldCharType="begin"/>
      </w:r>
      <w:r>
        <w:instrText xml:space="preserve"> = 4 \* ROMAN \* MERGEF</w:instrText>
      </w:r>
      <w:r>
        <w:instrText xml:space="preserve">ORMAT </w:instrText>
      </w:r>
      <w:r>
        <w:fldChar w:fldCharType="separate"/>
      </w:r>
      <w:r>
        <w:t>IV</w:t>
      </w:r>
      <w:r>
        <w:fldChar w:fldCharType="end"/>
      </w:r>
      <w:r>
        <w:t>类水质标准执行</w:t>
      </w:r>
      <w:r>
        <w:rPr>
          <w:rFonts w:hint="eastAsia"/>
        </w:rPr>
        <w:t>。</w:t>
      </w:r>
    </w:p>
    <w:p w:rsidR="00C40332" w:rsidRDefault="000B1973" w:rsidP="00072846">
      <w:pPr>
        <w:ind w:firstLine="562"/>
        <w:rPr>
          <w:b/>
          <w:bCs/>
        </w:rPr>
      </w:pPr>
      <w:r>
        <w:rPr>
          <w:rFonts w:hint="eastAsia"/>
          <w:b/>
          <w:bCs/>
        </w:rPr>
        <w:t>（</w:t>
      </w:r>
      <w:r>
        <w:rPr>
          <w:rFonts w:hint="eastAsia"/>
          <w:b/>
          <w:bCs/>
        </w:rPr>
        <w:t>3</w:t>
      </w:r>
      <w:r>
        <w:rPr>
          <w:rFonts w:hint="eastAsia"/>
          <w:b/>
          <w:bCs/>
        </w:rPr>
        <w:t>）海洋功能区划</w:t>
      </w:r>
    </w:p>
    <w:p w:rsidR="00C40332" w:rsidRDefault="000B1973" w:rsidP="00072846">
      <w:pPr>
        <w:ind w:firstLine="560"/>
      </w:pPr>
      <w:r>
        <w:rPr>
          <w:rFonts w:hint="eastAsia"/>
        </w:rPr>
        <w:t>本项目</w:t>
      </w:r>
      <w:r>
        <w:rPr>
          <w:rFonts w:hint="eastAsia"/>
        </w:rPr>
        <w:t>部分路线临近黄海。</w:t>
      </w:r>
      <w:r>
        <w:t>根据《关于同意连云港港赣榆港区近岸海域环境功能区划调整的函》（苏环委</w:t>
      </w:r>
      <w:r>
        <w:rPr>
          <w:rFonts w:hint="eastAsia"/>
        </w:rPr>
        <w:t>〔</w:t>
      </w:r>
      <w:r>
        <w:t>2018</w:t>
      </w:r>
      <w:r>
        <w:rPr>
          <w:rFonts w:hint="eastAsia"/>
        </w:rPr>
        <w:t>〕</w:t>
      </w:r>
      <w:r>
        <w:t>20</w:t>
      </w:r>
      <w:r>
        <w:t>号）</w:t>
      </w:r>
      <w:r>
        <w:rPr>
          <w:rFonts w:hint="eastAsia"/>
        </w:rPr>
        <w:t>及《江苏省海岸带及海洋空间规划（</w:t>
      </w:r>
      <w:r>
        <w:rPr>
          <w:rFonts w:hint="eastAsia"/>
        </w:rPr>
        <w:t>2035</w:t>
      </w:r>
      <w:r>
        <w:rPr>
          <w:rFonts w:hint="eastAsia"/>
        </w:rPr>
        <w:t>年）》，项目部分路线南侧海域的海洋功能区为交通运输用海区，故</w:t>
      </w:r>
      <w:r>
        <w:t>执行《海水水质标准》（</w:t>
      </w:r>
      <w:r>
        <w:t>GB3097-1997</w:t>
      </w:r>
      <w:r>
        <w:t>）四类海水水质标准</w:t>
      </w:r>
      <w:r>
        <w:rPr>
          <w:rFonts w:hint="eastAsia"/>
        </w:rPr>
        <w:t>。</w:t>
      </w:r>
    </w:p>
    <w:p w:rsidR="00C40332" w:rsidRDefault="000B1973" w:rsidP="00072846">
      <w:pPr>
        <w:ind w:firstLine="562"/>
        <w:rPr>
          <w:b/>
          <w:bCs/>
        </w:rPr>
      </w:pPr>
      <w:r>
        <w:rPr>
          <w:rFonts w:hint="eastAsia"/>
          <w:b/>
          <w:bCs/>
        </w:rPr>
        <w:t>（</w:t>
      </w:r>
      <w:r>
        <w:rPr>
          <w:rFonts w:hint="eastAsia"/>
          <w:b/>
          <w:bCs/>
        </w:rPr>
        <w:t>4</w:t>
      </w:r>
      <w:r>
        <w:rPr>
          <w:rFonts w:hint="eastAsia"/>
          <w:b/>
          <w:bCs/>
        </w:rPr>
        <w:t>）声环境功能区划</w:t>
      </w:r>
    </w:p>
    <w:p w:rsidR="00C40332" w:rsidRDefault="000B1973" w:rsidP="00072846">
      <w:pPr>
        <w:ind w:firstLine="560"/>
      </w:pPr>
      <w:r>
        <w:rPr>
          <w:rFonts w:hint="eastAsia"/>
        </w:rPr>
        <w:t>根据</w:t>
      </w:r>
      <w:r>
        <w:t>《连云港市市区声环境质量功能区划分规定（</w:t>
      </w:r>
      <w:r>
        <w:t>2021</w:t>
      </w:r>
      <w:r>
        <w:t>年修订版）》</w:t>
      </w:r>
      <w:r>
        <w:rPr>
          <w:rFonts w:hint="eastAsia"/>
        </w:rPr>
        <w:t>中的划分依据：</w:t>
      </w:r>
    </w:p>
    <w:p w:rsidR="00C40332" w:rsidRDefault="000B1973" w:rsidP="00072846">
      <w:pPr>
        <w:ind w:firstLine="560"/>
      </w:pPr>
      <w:r>
        <w:rPr>
          <w:rFonts w:hint="eastAsia"/>
        </w:rPr>
        <w:t>“（四）</w:t>
      </w:r>
      <w:r>
        <w:rPr>
          <w:rFonts w:hint="eastAsia"/>
        </w:rPr>
        <w:t>4</w:t>
      </w:r>
      <w:r>
        <w:rPr>
          <w:rFonts w:hint="eastAsia"/>
        </w:rPr>
        <w:t>类区（交通干线道路两侧）</w:t>
      </w:r>
    </w:p>
    <w:p w:rsidR="00C40332" w:rsidRDefault="000B1973" w:rsidP="00072846">
      <w:pPr>
        <w:ind w:firstLine="560"/>
      </w:pPr>
      <w:r>
        <w:rPr>
          <w:rFonts w:hint="eastAsia"/>
        </w:rPr>
        <w:t>交通干线两侧，需要防止交通噪声对周围环境产生严重影响的区域。包括的区域有：</w:t>
      </w:r>
    </w:p>
    <w:p w:rsidR="00C40332" w:rsidRDefault="000B1973" w:rsidP="00072846">
      <w:pPr>
        <w:ind w:firstLine="560"/>
      </w:pPr>
      <w:r>
        <w:rPr>
          <w:rFonts w:hint="eastAsia"/>
        </w:rPr>
        <w:t>1.</w:t>
      </w:r>
      <w:r>
        <w:rPr>
          <w:rFonts w:hint="eastAsia"/>
        </w:rPr>
        <w:t>交通干线两侧</w:t>
      </w:r>
      <w:r>
        <w:rPr>
          <w:rFonts w:hint="eastAsia"/>
        </w:rPr>
        <w:t>4a</w:t>
      </w:r>
      <w:r>
        <w:rPr>
          <w:rFonts w:hint="eastAsia"/>
        </w:rPr>
        <w:t>类功能区的划分</w:t>
      </w:r>
    </w:p>
    <w:p w:rsidR="00C40332" w:rsidRDefault="000B1973" w:rsidP="00072846">
      <w:pPr>
        <w:ind w:firstLine="560"/>
      </w:pPr>
      <w:r>
        <w:rPr>
          <w:rFonts w:hint="eastAsia"/>
        </w:rPr>
        <w:t>交通干线为高速公路、一级公路、二级公路、城市快速路、城市主干路、城市次干路、城市轨道交通（地面段）。</w:t>
      </w:r>
    </w:p>
    <w:p w:rsidR="00C40332" w:rsidRDefault="000B1973" w:rsidP="00072846">
      <w:pPr>
        <w:ind w:firstLine="560"/>
      </w:pPr>
      <w:r>
        <w:rPr>
          <w:rFonts w:hint="eastAsia"/>
        </w:rPr>
        <w:t>交通干线两侧的</w:t>
      </w:r>
      <w:r>
        <w:rPr>
          <w:rFonts w:hint="eastAsia"/>
        </w:rPr>
        <w:t>4a</w:t>
      </w:r>
      <w:r>
        <w:rPr>
          <w:rFonts w:hint="eastAsia"/>
        </w:rPr>
        <w:t>类区域范围按如下规则确定：相邻为“</w:t>
      </w:r>
      <w:r>
        <w:rPr>
          <w:rFonts w:hint="eastAsia"/>
        </w:rPr>
        <w:t>1</w:t>
      </w:r>
      <w:r>
        <w:rPr>
          <w:rFonts w:hint="eastAsia"/>
        </w:rPr>
        <w:t>类”区域的，交通干线边界线外</w:t>
      </w:r>
      <w:r>
        <w:rPr>
          <w:rFonts w:hint="eastAsia"/>
        </w:rPr>
        <w:t>55</w:t>
      </w:r>
      <w:r>
        <w:rPr>
          <w:rFonts w:hint="eastAsia"/>
        </w:rPr>
        <w:t>米内为“</w:t>
      </w:r>
      <w:r>
        <w:rPr>
          <w:rFonts w:hint="eastAsia"/>
        </w:rPr>
        <w:t>4a</w:t>
      </w:r>
      <w:r>
        <w:rPr>
          <w:rFonts w:hint="eastAsia"/>
        </w:rPr>
        <w:t>类”区域；相邻为“</w:t>
      </w:r>
      <w:r>
        <w:rPr>
          <w:rFonts w:hint="eastAsia"/>
        </w:rPr>
        <w:t>2</w:t>
      </w:r>
      <w:r>
        <w:rPr>
          <w:rFonts w:hint="eastAsia"/>
        </w:rPr>
        <w:t>类”区域的，交通干线边界线外</w:t>
      </w:r>
      <w:r>
        <w:rPr>
          <w:rFonts w:hint="eastAsia"/>
        </w:rPr>
        <w:t>40</w:t>
      </w:r>
      <w:r>
        <w:rPr>
          <w:rFonts w:hint="eastAsia"/>
        </w:rPr>
        <w:t>米内为“</w:t>
      </w:r>
      <w:r>
        <w:rPr>
          <w:rFonts w:hint="eastAsia"/>
        </w:rPr>
        <w:t>4a</w:t>
      </w:r>
      <w:r>
        <w:rPr>
          <w:rFonts w:hint="eastAsia"/>
        </w:rPr>
        <w:t>类”区域；相邻为“</w:t>
      </w:r>
      <w:r>
        <w:rPr>
          <w:rFonts w:hint="eastAsia"/>
        </w:rPr>
        <w:t>3</w:t>
      </w:r>
      <w:r>
        <w:rPr>
          <w:rFonts w:hint="eastAsia"/>
        </w:rPr>
        <w:t>类”区域的，交通干线边界线外</w:t>
      </w:r>
      <w:r>
        <w:rPr>
          <w:rFonts w:hint="eastAsia"/>
        </w:rPr>
        <w:t>25</w:t>
      </w:r>
      <w:r>
        <w:rPr>
          <w:rFonts w:hint="eastAsia"/>
        </w:rPr>
        <w:t>米内为“</w:t>
      </w:r>
      <w:r>
        <w:rPr>
          <w:rFonts w:hint="eastAsia"/>
        </w:rPr>
        <w:t>4a</w:t>
      </w:r>
      <w:r>
        <w:rPr>
          <w:rFonts w:hint="eastAsia"/>
        </w:rPr>
        <w:t>类”区域。</w:t>
      </w:r>
    </w:p>
    <w:p w:rsidR="00C40332" w:rsidRDefault="000B1973" w:rsidP="00072846">
      <w:pPr>
        <w:ind w:firstLine="560"/>
      </w:pPr>
      <w:r>
        <w:rPr>
          <w:rFonts w:hint="eastAsia"/>
        </w:rPr>
        <w:t>3.</w:t>
      </w:r>
      <w:r>
        <w:rPr>
          <w:rFonts w:hint="eastAsia"/>
        </w:rPr>
        <w:t>铁路两侧</w:t>
      </w:r>
      <w:r>
        <w:rPr>
          <w:rFonts w:hint="eastAsia"/>
        </w:rPr>
        <w:t>4b</w:t>
      </w:r>
      <w:r>
        <w:rPr>
          <w:rFonts w:hint="eastAsia"/>
        </w:rPr>
        <w:t>类功能区的划分</w:t>
      </w:r>
    </w:p>
    <w:p w:rsidR="00C40332" w:rsidRDefault="000B1973" w:rsidP="00072846">
      <w:pPr>
        <w:ind w:firstLine="560"/>
      </w:pPr>
      <w:r>
        <w:rPr>
          <w:rFonts w:hint="eastAsia"/>
        </w:rPr>
        <w:t>陇海、连盐铁路市区段用地范围</w:t>
      </w:r>
      <w:r>
        <w:rPr>
          <w:rFonts w:hint="eastAsia"/>
        </w:rPr>
        <w:t>外一定距离以内的区域划为</w:t>
      </w:r>
      <w:r>
        <w:rPr>
          <w:rFonts w:hint="eastAsia"/>
        </w:rPr>
        <w:t>4b</w:t>
      </w:r>
      <w:r>
        <w:rPr>
          <w:rFonts w:hint="eastAsia"/>
        </w:rPr>
        <w:t>类标准适用区域，划分规则为：相邻为“</w:t>
      </w:r>
      <w:r>
        <w:rPr>
          <w:rFonts w:hint="eastAsia"/>
        </w:rPr>
        <w:t>1</w:t>
      </w:r>
      <w:r>
        <w:rPr>
          <w:rFonts w:hint="eastAsia"/>
        </w:rPr>
        <w:t>类”区域的，铁路边界线外</w:t>
      </w:r>
      <w:r>
        <w:rPr>
          <w:rFonts w:hint="eastAsia"/>
        </w:rPr>
        <w:t>55</w:t>
      </w:r>
      <w:r>
        <w:rPr>
          <w:rFonts w:hint="eastAsia"/>
        </w:rPr>
        <w:t>米内为“</w:t>
      </w:r>
      <w:r>
        <w:rPr>
          <w:rFonts w:hint="eastAsia"/>
        </w:rPr>
        <w:t>4b</w:t>
      </w:r>
      <w:r>
        <w:rPr>
          <w:rFonts w:hint="eastAsia"/>
        </w:rPr>
        <w:t>类”区域；相邻为“</w:t>
      </w:r>
      <w:r>
        <w:rPr>
          <w:rFonts w:hint="eastAsia"/>
        </w:rPr>
        <w:t>2</w:t>
      </w:r>
      <w:r>
        <w:rPr>
          <w:rFonts w:hint="eastAsia"/>
        </w:rPr>
        <w:t>类”区域的，铁路边界线外</w:t>
      </w:r>
      <w:r>
        <w:rPr>
          <w:rFonts w:hint="eastAsia"/>
        </w:rPr>
        <w:t>40</w:t>
      </w:r>
      <w:r>
        <w:rPr>
          <w:rFonts w:hint="eastAsia"/>
        </w:rPr>
        <w:t>米内为“</w:t>
      </w:r>
      <w:r>
        <w:rPr>
          <w:rFonts w:hint="eastAsia"/>
        </w:rPr>
        <w:t>4b</w:t>
      </w:r>
      <w:r>
        <w:rPr>
          <w:rFonts w:hint="eastAsia"/>
        </w:rPr>
        <w:t>类”区域；相邻为“</w:t>
      </w:r>
      <w:r>
        <w:rPr>
          <w:rFonts w:hint="eastAsia"/>
        </w:rPr>
        <w:t>3</w:t>
      </w:r>
      <w:r>
        <w:rPr>
          <w:rFonts w:hint="eastAsia"/>
        </w:rPr>
        <w:t>类”区域的，铁路边界线外</w:t>
      </w:r>
      <w:r>
        <w:rPr>
          <w:rFonts w:hint="eastAsia"/>
        </w:rPr>
        <w:t>25</w:t>
      </w:r>
      <w:r>
        <w:rPr>
          <w:rFonts w:hint="eastAsia"/>
        </w:rPr>
        <w:t>米内为“</w:t>
      </w:r>
      <w:r>
        <w:rPr>
          <w:rFonts w:hint="eastAsia"/>
        </w:rPr>
        <w:t>4b</w:t>
      </w:r>
      <w:r>
        <w:rPr>
          <w:rFonts w:hint="eastAsia"/>
        </w:rPr>
        <w:t>类”区域。</w:t>
      </w:r>
    </w:p>
    <w:p w:rsidR="00C40332" w:rsidRDefault="000B1973" w:rsidP="00072846">
      <w:pPr>
        <w:ind w:firstLine="560"/>
      </w:pPr>
      <w:r>
        <w:rPr>
          <w:rFonts w:hint="eastAsia"/>
        </w:rPr>
        <w:t>六、中心城区外区域及其他特殊规定</w:t>
      </w:r>
    </w:p>
    <w:p w:rsidR="00C40332" w:rsidRDefault="000B1973" w:rsidP="00072846">
      <w:pPr>
        <w:ind w:firstLine="560"/>
      </w:pPr>
      <w:r>
        <w:rPr>
          <w:rFonts w:hint="eastAsia"/>
        </w:rPr>
        <w:lastRenderedPageBreak/>
        <w:t>（一）市区内中心城区以外的区域，按照以下规则确定声环境质量功能区。</w:t>
      </w:r>
    </w:p>
    <w:p w:rsidR="00C40332" w:rsidRDefault="000B1973" w:rsidP="00072846">
      <w:pPr>
        <w:ind w:firstLine="560"/>
      </w:pPr>
      <w:r>
        <w:rPr>
          <w:rFonts w:hint="eastAsia"/>
        </w:rPr>
        <w:t>1.</w:t>
      </w:r>
      <w:r>
        <w:rPr>
          <w:rFonts w:hint="eastAsia"/>
        </w:rPr>
        <w:t>村庄原则上执行</w:t>
      </w:r>
      <w:r>
        <w:rPr>
          <w:rFonts w:hint="eastAsia"/>
        </w:rPr>
        <w:t>1</w:t>
      </w:r>
      <w:r>
        <w:rPr>
          <w:rFonts w:hint="eastAsia"/>
        </w:rPr>
        <w:t>类声环境功能区要求，工业活动较多的村庄以及有交通干线经过的村庄（指执行</w:t>
      </w:r>
      <w:r>
        <w:rPr>
          <w:rFonts w:hint="eastAsia"/>
        </w:rPr>
        <w:t>4</w:t>
      </w:r>
      <w:r>
        <w:rPr>
          <w:rFonts w:hint="eastAsia"/>
        </w:rPr>
        <w:t>类声环境功能区要求以外的地区）可局部或全部执行</w:t>
      </w:r>
      <w:r>
        <w:rPr>
          <w:rFonts w:hint="eastAsia"/>
        </w:rPr>
        <w:t>2</w:t>
      </w:r>
      <w:r>
        <w:rPr>
          <w:rFonts w:hint="eastAsia"/>
        </w:rPr>
        <w:t>类声环境功能区要求。</w:t>
      </w:r>
    </w:p>
    <w:p w:rsidR="00C40332" w:rsidRDefault="000B1973" w:rsidP="00072846">
      <w:pPr>
        <w:ind w:firstLine="560"/>
      </w:pPr>
      <w:r>
        <w:rPr>
          <w:rFonts w:hint="eastAsia"/>
        </w:rPr>
        <w:t>4.</w:t>
      </w:r>
      <w:r>
        <w:rPr>
          <w:rFonts w:hint="eastAsia"/>
        </w:rPr>
        <w:t>位于交</w:t>
      </w:r>
      <w:r>
        <w:rPr>
          <w:rFonts w:hint="eastAsia"/>
        </w:rPr>
        <w:t>通干线两侧一定距离（参考</w:t>
      </w:r>
      <w:r>
        <w:rPr>
          <w:rFonts w:hint="eastAsia"/>
        </w:rPr>
        <w:t>4</w:t>
      </w:r>
      <w:r>
        <w:rPr>
          <w:rFonts w:hint="eastAsia"/>
        </w:rPr>
        <w:t>类区相关规定）内的噪声敏感建筑物执行</w:t>
      </w:r>
      <w:r>
        <w:rPr>
          <w:rFonts w:hint="eastAsia"/>
        </w:rPr>
        <w:t>4</w:t>
      </w:r>
      <w:r>
        <w:rPr>
          <w:rFonts w:hint="eastAsia"/>
        </w:rPr>
        <w:t>类声环境功能区要求。”</w:t>
      </w:r>
    </w:p>
    <w:p w:rsidR="00C40332" w:rsidRDefault="000B1973" w:rsidP="00072846">
      <w:pPr>
        <w:ind w:firstLine="560"/>
      </w:pPr>
      <w:r>
        <w:rPr>
          <w:rFonts w:hint="eastAsia"/>
        </w:rPr>
        <w:t>综上，木套村西侧分布有青盐线，且</w:t>
      </w:r>
      <w:r>
        <w:rPr>
          <w:rFonts w:hint="eastAsia"/>
        </w:rPr>
        <w:t>G204</w:t>
      </w:r>
      <w:r>
        <w:rPr>
          <w:rFonts w:hint="eastAsia"/>
        </w:rPr>
        <w:t>穿越木套村，故木套村</w:t>
      </w:r>
      <w:r>
        <w:rPr>
          <w:rFonts w:hint="eastAsia"/>
        </w:rPr>
        <w:t>全部执行</w:t>
      </w:r>
      <w:r>
        <w:rPr>
          <w:rFonts w:hint="eastAsia"/>
        </w:rPr>
        <w:t>2</w:t>
      </w:r>
      <w:r>
        <w:rPr>
          <w:rFonts w:hint="eastAsia"/>
        </w:rPr>
        <w:t>类声环境功能区要求。</w:t>
      </w:r>
    </w:p>
    <w:p w:rsidR="00C40332" w:rsidRDefault="000B1973" w:rsidP="00072846">
      <w:pPr>
        <w:ind w:firstLine="560"/>
      </w:pPr>
      <w:r>
        <w:rPr>
          <w:rFonts w:hint="eastAsia"/>
        </w:rPr>
        <w:t>根据</w:t>
      </w:r>
      <w:r>
        <w:t>《连云港市市区声环境质量功能区划分规定（</w:t>
      </w:r>
      <w:r>
        <w:t>2021</w:t>
      </w:r>
      <w:r>
        <w:t>年修订版）》</w:t>
      </w:r>
      <w:r>
        <w:rPr>
          <w:rFonts w:hint="eastAsia"/>
        </w:rPr>
        <w:t>，项目位于海滨大道东侧的路段位于</w:t>
      </w:r>
      <w:r>
        <w:rPr>
          <w:rFonts w:hint="eastAsia"/>
        </w:rPr>
        <w:t>3</w:t>
      </w:r>
      <w:r>
        <w:rPr>
          <w:rFonts w:hint="eastAsia"/>
        </w:rPr>
        <w:t>类声环境功能区，而海滨大道西侧路段未进行划分，具体详见下表。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4</w:t>
      </w:r>
      <w:r>
        <w:fldChar w:fldCharType="end"/>
      </w:r>
      <w:r>
        <w:rPr>
          <w:rFonts w:hint="eastAsia"/>
        </w:rPr>
        <w:t xml:space="preserve"> </w:t>
      </w:r>
      <w:r>
        <w:rPr>
          <w:rFonts w:hint="eastAsia"/>
        </w:rPr>
        <w:t>项目声环境功能区划分</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6"/>
        <w:gridCol w:w="2539"/>
        <w:gridCol w:w="4854"/>
      </w:tblGrid>
      <w:tr w:rsidR="00C40332">
        <w:trPr>
          <w:cantSplit/>
          <w:trHeight w:val="312"/>
          <w:jc w:val="center"/>
        </w:trPr>
        <w:tc>
          <w:tcPr>
            <w:tcW w:w="661" w:type="pct"/>
            <w:vMerge w:val="restart"/>
            <w:noWrap/>
            <w:vAlign w:val="center"/>
          </w:tcPr>
          <w:p w:rsidR="00C40332" w:rsidRDefault="000B1973">
            <w:pPr>
              <w:pStyle w:val="af2"/>
              <w:rPr>
                <w:b/>
                <w:bCs/>
              </w:rPr>
            </w:pPr>
            <w:r>
              <w:rPr>
                <w:rFonts w:hint="eastAsia"/>
                <w:b/>
                <w:bCs/>
              </w:rPr>
              <w:t>类别</w:t>
            </w:r>
          </w:p>
        </w:tc>
        <w:tc>
          <w:tcPr>
            <w:tcW w:w="1490" w:type="pct"/>
            <w:vMerge w:val="restart"/>
            <w:noWrap/>
            <w:vAlign w:val="center"/>
          </w:tcPr>
          <w:p w:rsidR="00C40332" w:rsidRDefault="000B1973">
            <w:pPr>
              <w:pStyle w:val="af2"/>
              <w:rPr>
                <w:b/>
                <w:bCs/>
              </w:rPr>
            </w:pPr>
            <w:r>
              <w:rPr>
                <w:b/>
                <w:bCs/>
              </w:rPr>
              <w:t>声环境功能区类别</w:t>
            </w:r>
          </w:p>
        </w:tc>
        <w:tc>
          <w:tcPr>
            <w:tcW w:w="2847" w:type="pct"/>
            <w:vMerge w:val="restart"/>
            <w:noWrap/>
            <w:vAlign w:val="center"/>
          </w:tcPr>
          <w:p w:rsidR="00C40332" w:rsidRDefault="000B1973">
            <w:pPr>
              <w:pStyle w:val="af2"/>
            </w:pPr>
            <w:r>
              <w:rPr>
                <w:b/>
                <w:bCs/>
              </w:rPr>
              <w:t>适用范围</w:t>
            </w:r>
          </w:p>
        </w:tc>
      </w:tr>
      <w:tr w:rsidR="00C40332">
        <w:trPr>
          <w:cantSplit/>
          <w:trHeight w:val="312"/>
          <w:jc w:val="center"/>
        </w:trPr>
        <w:tc>
          <w:tcPr>
            <w:tcW w:w="661" w:type="pct"/>
            <w:vMerge/>
            <w:noWrap/>
            <w:vAlign w:val="center"/>
          </w:tcPr>
          <w:p w:rsidR="00C40332" w:rsidRDefault="00C40332">
            <w:pPr>
              <w:pStyle w:val="af2"/>
              <w:rPr>
                <w:b/>
                <w:bCs/>
              </w:rPr>
            </w:pPr>
          </w:p>
        </w:tc>
        <w:tc>
          <w:tcPr>
            <w:tcW w:w="1490" w:type="pct"/>
            <w:vMerge/>
            <w:noWrap/>
            <w:vAlign w:val="center"/>
          </w:tcPr>
          <w:p w:rsidR="00C40332" w:rsidRDefault="00C40332">
            <w:pPr>
              <w:pStyle w:val="af2"/>
              <w:rPr>
                <w:b/>
                <w:bCs/>
              </w:rPr>
            </w:pPr>
          </w:p>
        </w:tc>
        <w:tc>
          <w:tcPr>
            <w:tcW w:w="2847" w:type="pct"/>
            <w:vMerge/>
            <w:noWrap/>
            <w:vAlign w:val="center"/>
          </w:tcPr>
          <w:p w:rsidR="00C40332" w:rsidRDefault="00C40332">
            <w:pPr>
              <w:pStyle w:val="af2"/>
            </w:pPr>
          </w:p>
        </w:tc>
      </w:tr>
      <w:tr w:rsidR="00C40332">
        <w:trPr>
          <w:cantSplit/>
          <w:trHeight w:val="697"/>
          <w:jc w:val="center"/>
        </w:trPr>
        <w:tc>
          <w:tcPr>
            <w:tcW w:w="661" w:type="pct"/>
            <w:vMerge w:val="restart"/>
            <w:noWrap/>
            <w:vAlign w:val="center"/>
          </w:tcPr>
          <w:p w:rsidR="00C40332" w:rsidRDefault="000B1973">
            <w:pPr>
              <w:pStyle w:val="af2"/>
            </w:pPr>
            <w:r>
              <w:rPr>
                <w:rFonts w:hint="eastAsia"/>
              </w:rPr>
              <w:t>声环境</w:t>
            </w:r>
          </w:p>
        </w:tc>
        <w:tc>
          <w:tcPr>
            <w:tcW w:w="1490" w:type="pct"/>
            <w:noWrap/>
            <w:vAlign w:val="center"/>
          </w:tcPr>
          <w:p w:rsidR="00C40332" w:rsidRDefault="000B1973">
            <w:pPr>
              <w:pStyle w:val="af2"/>
            </w:pPr>
            <w:r>
              <w:rPr>
                <w:rFonts w:hint="eastAsia"/>
              </w:rPr>
              <w:t>4a</w:t>
            </w:r>
            <w:r>
              <w:rPr>
                <w:rFonts w:hint="eastAsia"/>
              </w:rPr>
              <w:t>类</w:t>
            </w:r>
          </w:p>
        </w:tc>
        <w:tc>
          <w:tcPr>
            <w:tcW w:w="2847" w:type="pct"/>
            <w:shd w:val="clear" w:color="auto" w:fill="auto"/>
            <w:noWrap/>
            <w:vAlign w:val="center"/>
          </w:tcPr>
          <w:p w:rsidR="00C40332" w:rsidRDefault="000B1973">
            <w:pPr>
              <w:pStyle w:val="af2"/>
            </w:pPr>
            <w:r>
              <w:rPr>
                <w:rFonts w:hint="eastAsia"/>
              </w:rPr>
              <w:t>G204</w:t>
            </w:r>
            <w:r>
              <w:rPr>
                <w:rFonts w:hint="eastAsia"/>
              </w:rPr>
              <w:t>用地边界线外扩</w:t>
            </w:r>
            <w:r>
              <w:rPr>
                <w:rFonts w:hint="eastAsia"/>
              </w:rPr>
              <w:t>40</w:t>
            </w:r>
            <w:r>
              <w:rPr>
                <w:rFonts w:hint="eastAsia"/>
              </w:rPr>
              <w:t>m</w:t>
            </w:r>
            <w:r>
              <w:rPr>
                <w:rFonts w:hint="eastAsia"/>
              </w:rPr>
              <w:t>内的区域</w:t>
            </w:r>
          </w:p>
        </w:tc>
      </w:tr>
      <w:tr w:rsidR="00C40332">
        <w:trPr>
          <w:cantSplit/>
          <w:trHeight w:val="697"/>
          <w:jc w:val="center"/>
        </w:trPr>
        <w:tc>
          <w:tcPr>
            <w:tcW w:w="661" w:type="pct"/>
            <w:vMerge/>
            <w:noWrap/>
            <w:vAlign w:val="center"/>
          </w:tcPr>
          <w:p w:rsidR="00C40332" w:rsidRDefault="00C40332">
            <w:pPr>
              <w:pStyle w:val="af2"/>
            </w:pPr>
          </w:p>
        </w:tc>
        <w:tc>
          <w:tcPr>
            <w:tcW w:w="1490" w:type="pct"/>
            <w:noWrap/>
            <w:vAlign w:val="center"/>
          </w:tcPr>
          <w:p w:rsidR="00C40332" w:rsidRDefault="000B1973">
            <w:pPr>
              <w:pStyle w:val="af2"/>
            </w:pPr>
            <w:r>
              <w:t>4</w:t>
            </w:r>
            <w:r>
              <w:rPr>
                <w:rFonts w:hint="eastAsia"/>
              </w:rPr>
              <w:t>b</w:t>
            </w:r>
            <w:r>
              <w:t>类</w:t>
            </w:r>
          </w:p>
        </w:tc>
        <w:tc>
          <w:tcPr>
            <w:tcW w:w="2847" w:type="pct"/>
            <w:shd w:val="clear" w:color="auto" w:fill="auto"/>
            <w:noWrap/>
            <w:vAlign w:val="center"/>
          </w:tcPr>
          <w:p w:rsidR="00C40332" w:rsidRDefault="000B1973">
            <w:pPr>
              <w:pStyle w:val="af2"/>
              <w:rPr>
                <w:rFonts w:cs="Times New Roman"/>
              </w:rPr>
            </w:pPr>
            <w:r>
              <w:rPr>
                <w:rFonts w:hint="eastAsia"/>
              </w:rPr>
              <w:t>青盐线</w:t>
            </w:r>
            <w:r>
              <w:rPr>
                <w:rFonts w:hint="eastAsia"/>
              </w:rPr>
              <w:t>用地边界线外扩</w:t>
            </w:r>
            <w:r>
              <w:rPr>
                <w:rFonts w:hint="eastAsia"/>
              </w:rPr>
              <w:t>40</w:t>
            </w:r>
            <w:r>
              <w:rPr>
                <w:rFonts w:hint="eastAsia"/>
              </w:rPr>
              <w:t>m</w:t>
            </w:r>
            <w:r>
              <w:rPr>
                <w:rFonts w:hint="eastAsia"/>
              </w:rPr>
              <w:t>内的区域</w:t>
            </w:r>
          </w:p>
        </w:tc>
      </w:tr>
      <w:tr w:rsidR="00C40332">
        <w:trPr>
          <w:cantSplit/>
          <w:trHeight w:val="340"/>
          <w:jc w:val="center"/>
        </w:trPr>
        <w:tc>
          <w:tcPr>
            <w:tcW w:w="661" w:type="pct"/>
            <w:vMerge/>
            <w:noWrap/>
            <w:vAlign w:val="center"/>
          </w:tcPr>
          <w:p w:rsidR="00C40332" w:rsidRDefault="00C40332">
            <w:pPr>
              <w:pStyle w:val="af2"/>
            </w:pPr>
          </w:p>
        </w:tc>
        <w:tc>
          <w:tcPr>
            <w:tcW w:w="1490" w:type="pct"/>
            <w:noWrap/>
            <w:vAlign w:val="center"/>
          </w:tcPr>
          <w:p w:rsidR="00C40332" w:rsidRDefault="000B1973">
            <w:pPr>
              <w:pStyle w:val="af2"/>
            </w:pPr>
            <w:r>
              <w:rPr>
                <w:rFonts w:hint="eastAsia"/>
              </w:rPr>
              <w:t>3</w:t>
            </w:r>
            <w:r>
              <w:rPr>
                <w:rFonts w:hint="eastAsia"/>
              </w:rPr>
              <w:t>类</w:t>
            </w:r>
          </w:p>
        </w:tc>
        <w:tc>
          <w:tcPr>
            <w:tcW w:w="2847" w:type="pct"/>
            <w:shd w:val="clear" w:color="auto" w:fill="auto"/>
            <w:noWrap/>
            <w:vAlign w:val="center"/>
          </w:tcPr>
          <w:p w:rsidR="00C40332" w:rsidRDefault="000B1973">
            <w:pPr>
              <w:pStyle w:val="af2"/>
            </w:pPr>
            <w:r>
              <w:rPr>
                <w:rFonts w:hint="eastAsia"/>
                <w:szCs w:val="24"/>
              </w:rPr>
              <w:t>海滨大道东侧</w:t>
            </w:r>
            <w:r>
              <w:rPr>
                <w:rFonts w:hint="eastAsia"/>
              </w:rPr>
              <w:t>区域</w:t>
            </w:r>
          </w:p>
        </w:tc>
      </w:tr>
      <w:tr w:rsidR="00C40332">
        <w:trPr>
          <w:cantSplit/>
          <w:trHeight w:val="340"/>
          <w:jc w:val="center"/>
        </w:trPr>
        <w:tc>
          <w:tcPr>
            <w:tcW w:w="661" w:type="pct"/>
            <w:vMerge/>
            <w:noWrap/>
            <w:vAlign w:val="center"/>
          </w:tcPr>
          <w:p w:rsidR="00C40332" w:rsidRDefault="00C40332">
            <w:pPr>
              <w:pStyle w:val="af2"/>
            </w:pPr>
          </w:p>
        </w:tc>
        <w:tc>
          <w:tcPr>
            <w:tcW w:w="1490" w:type="pct"/>
            <w:noWrap/>
            <w:vAlign w:val="center"/>
          </w:tcPr>
          <w:p w:rsidR="00C40332" w:rsidRDefault="000B1973">
            <w:pPr>
              <w:pStyle w:val="af2"/>
            </w:pPr>
            <w:r>
              <w:rPr>
                <w:rFonts w:hint="eastAsia"/>
              </w:rPr>
              <w:t>2</w:t>
            </w:r>
            <w:r>
              <w:rPr>
                <w:rFonts w:hint="eastAsia"/>
              </w:rPr>
              <w:t>类</w:t>
            </w:r>
          </w:p>
        </w:tc>
        <w:tc>
          <w:tcPr>
            <w:tcW w:w="2847" w:type="pct"/>
            <w:shd w:val="clear" w:color="auto" w:fill="auto"/>
            <w:noWrap/>
            <w:vAlign w:val="center"/>
          </w:tcPr>
          <w:p w:rsidR="00C40332" w:rsidRDefault="000B1973">
            <w:pPr>
              <w:pStyle w:val="af2"/>
              <w:rPr>
                <w:rFonts w:cs="Times New Roman"/>
              </w:rPr>
            </w:pPr>
            <w:r>
              <w:rPr>
                <w:rFonts w:hint="eastAsia"/>
              </w:rPr>
              <w:t>其他区域</w:t>
            </w:r>
          </w:p>
        </w:tc>
      </w:tr>
      <w:tr w:rsidR="00C40332">
        <w:trPr>
          <w:cantSplit/>
          <w:trHeight w:val="340"/>
          <w:jc w:val="center"/>
        </w:trPr>
        <w:tc>
          <w:tcPr>
            <w:tcW w:w="5000" w:type="pct"/>
            <w:gridSpan w:val="3"/>
            <w:noWrap/>
            <w:vAlign w:val="center"/>
          </w:tcPr>
          <w:p w:rsidR="00C40332" w:rsidRDefault="000B1973">
            <w:pPr>
              <w:pStyle w:val="af2"/>
              <w:jc w:val="both"/>
            </w:pPr>
            <w:r>
              <w:rPr>
                <w:rFonts w:hint="eastAsia"/>
              </w:rPr>
              <w:t>注：木套村执行</w:t>
            </w:r>
            <w:r>
              <w:rPr>
                <w:rFonts w:hint="eastAsia"/>
                <w:szCs w:val="24"/>
              </w:rPr>
              <w:t>2</w:t>
            </w:r>
            <w:r>
              <w:rPr>
                <w:rFonts w:hint="eastAsia"/>
                <w:szCs w:val="24"/>
              </w:rPr>
              <w:t>类声环境功能区要求。</w:t>
            </w:r>
          </w:p>
        </w:tc>
      </w:tr>
    </w:tbl>
    <w:p w:rsidR="00C40332" w:rsidRDefault="000B1973">
      <w:pPr>
        <w:pStyle w:val="3"/>
      </w:pPr>
      <w:bookmarkStart w:id="72" w:name="_Toc15247"/>
      <w:r>
        <w:rPr>
          <w:rFonts w:hint="eastAsia"/>
        </w:rPr>
        <w:t>2.3.2</w:t>
      </w:r>
      <w:r>
        <w:rPr>
          <w:rFonts w:hint="eastAsia"/>
        </w:rPr>
        <w:t>环境评价标准</w:t>
      </w:r>
      <w:bookmarkEnd w:id="72"/>
    </w:p>
    <w:p w:rsidR="00C40332" w:rsidRDefault="000B1973">
      <w:pPr>
        <w:pStyle w:val="4"/>
      </w:pPr>
      <w:r>
        <w:rPr>
          <w:rFonts w:hint="eastAsia"/>
        </w:rPr>
        <w:t>2.3.2.1</w:t>
      </w:r>
      <w:r>
        <w:rPr>
          <w:rFonts w:hint="eastAsia"/>
        </w:rPr>
        <w:t>环境质量标准</w:t>
      </w:r>
    </w:p>
    <w:p w:rsidR="00C40332" w:rsidRDefault="000B1973" w:rsidP="00072846">
      <w:pPr>
        <w:ind w:firstLine="562"/>
        <w:rPr>
          <w:b/>
          <w:bCs/>
        </w:rPr>
      </w:pPr>
      <w:r>
        <w:rPr>
          <w:rFonts w:hint="eastAsia"/>
          <w:b/>
          <w:bCs/>
        </w:rPr>
        <w:t>（</w:t>
      </w:r>
      <w:r>
        <w:rPr>
          <w:rFonts w:hint="eastAsia"/>
          <w:b/>
          <w:bCs/>
        </w:rPr>
        <w:t>1</w:t>
      </w:r>
      <w:r>
        <w:rPr>
          <w:rFonts w:hint="eastAsia"/>
          <w:b/>
          <w:bCs/>
        </w:rPr>
        <w:t>）环境空气质量标准</w:t>
      </w:r>
    </w:p>
    <w:p w:rsidR="00C40332" w:rsidRDefault="000B1973" w:rsidP="00072846">
      <w:pPr>
        <w:ind w:firstLine="560"/>
      </w:pPr>
      <w:r>
        <w:rPr>
          <w:rFonts w:hint="eastAsia"/>
        </w:rPr>
        <w:t>本项目所在区域为二类环境空气质量功能区，</w:t>
      </w:r>
      <w:r>
        <w:rPr>
          <w:rFonts w:hint="eastAsia"/>
        </w:rPr>
        <w:t>SO</w:t>
      </w:r>
      <w:r>
        <w:rPr>
          <w:rFonts w:hint="eastAsia"/>
          <w:vertAlign w:val="subscript"/>
        </w:rPr>
        <w:t>2</w:t>
      </w:r>
      <w:r>
        <w:rPr>
          <w:rFonts w:hint="eastAsia"/>
        </w:rPr>
        <w:t>、</w:t>
      </w:r>
      <w:r>
        <w:rPr>
          <w:rFonts w:hint="eastAsia"/>
        </w:rPr>
        <w:t>NO</w:t>
      </w:r>
      <w:r>
        <w:rPr>
          <w:rFonts w:hint="eastAsia"/>
          <w:vertAlign w:val="subscript"/>
        </w:rPr>
        <w:t>2</w:t>
      </w:r>
      <w:r>
        <w:rPr>
          <w:rFonts w:hint="eastAsia"/>
        </w:rPr>
        <w:t>、</w:t>
      </w:r>
      <w:r>
        <w:rPr>
          <w:rFonts w:hint="eastAsia"/>
        </w:rPr>
        <w:t>PM</w:t>
      </w:r>
      <w:r>
        <w:rPr>
          <w:rFonts w:hint="eastAsia"/>
          <w:vertAlign w:val="subscript"/>
        </w:rPr>
        <w:t>10</w:t>
      </w:r>
      <w:r>
        <w:rPr>
          <w:rFonts w:hint="eastAsia"/>
        </w:rPr>
        <w:t>、</w:t>
      </w:r>
      <w:r>
        <w:rPr>
          <w:rFonts w:hint="eastAsia"/>
        </w:rPr>
        <w:t>PM</w:t>
      </w:r>
      <w:r>
        <w:rPr>
          <w:rFonts w:hint="eastAsia"/>
          <w:vertAlign w:val="subscript"/>
        </w:rPr>
        <w:t>2.5</w:t>
      </w:r>
      <w:r>
        <w:rPr>
          <w:rFonts w:hint="eastAsia"/>
        </w:rPr>
        <w:t>、</w:t>
      </w:r>
      <w:r>
        <w:rPr>
          <w:rFonts w:hint="eastAsia"/>
        </w:rPr>
        <w:t>O</w:t>
      </w:r>
      <w:r>
        <w:rPr>
          <w:rFonts w:hint="eastAsia"/>
          <w:vertAlign w:val="subscript"/>
        </w:rPr>
        <w:t>3</w:t>
      </w:r>
      <w:r>
        <w:rPr>
          <w:rFonts w:hint="eastAsia"/>
        </w:rPr>
        <w:t>、</w:t>
      </w:r>
      <w:r>
        <w:rPr>
          <w:rFonts w:hint="eastAsia"/>
        </w:rPr>
        <w:t>CO</w:t>
      </w:r>
      <w:r>
        <w:rPr>
          <w:rFonts w:hint="eastAsia"/>
        </w:rPr>
        <w:t>、</w:t>
      </w:r>
      <w:r>
        <w:rPr>
          <w:rFonts w:hint="eastAsia"/>
        </w:rPr>
        <w:t>TSP</w:t>
      </w:r>
      <w:r>
        <w:rPr>
          <w:rFonts w:hint="eastAsia"/>
        </w:rPr>
        <w:t>执行《环境空气质量标准》（</w:t>
      </w:r>
      <w:r>
        <w:rPr>
          <w:rFonts w:hint="eastAsia"/>
        </w:rPr>
        <w:t>GB3095-2012</w:t>
      </w:r>
      <w:r>
        <w:rPr>
          <w:rFonts w:hint="eastAsia"/>
        </w:rPr>
        <w:t>）二级标准，</w:t>
      </w:r>
      <w:r>
        <w:rPr>
          <w:rFonts w:hint="eastAsia"/>
        </w:rPr>
        <w:t>氨、硫化氢参照执行《环境影响评价技术导则</w:t>
      </w:r>
      <w:r>
        <w:rPr>
          <w:rFonts w:hint="eastAsia"/>
        </w:rPr>
        <w:t xml:space="preserve"> </w:t>
      </w:r>
      <w:r>
        <w:rPr>
          <w:rFonts w:hint="eastAsia"/>
        </w:rPr>
        <w:t>大气环境》（</w:t>
      </w:r>
      <w:r>
        <w:rPr>
          <w:rFonts w:hint="eastAsia"/>
        </w:rPr>
        <w:t>HJ 2.2-2018</w:t>
      </w:r>
      <w:r>
        <w:rPr>
          <w:rFonts w:hint="eastAsia"/>
        </w:rPr>
        <w:t>）表</w:t>
      </w:r>
      <w:r>
        <w:rPr>
          <w:rFonts w:hint="eastAsia"/>
        </w:rPr>
        <w:t>D.1</w:t>
      </w:r>
      <w:r>
        <w:rPr>
          <w:rFonts w:hint="eastAsia"/>
        </w:rPr>
        <w:t>，详见下表。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5</w:t>
      </w:r>
      <w:r>
        <w:fldChar w:fldCharType="end"/>
      </w:r>
      <w:r>
        <w:rPr>
          <w:rFonts w:hint="eastAsia"/>
        </w:rPr>
        <w:t xml:space="preserve"> </w:t>
      </w:r>
      <w:r>
        <w:rPr>
          <w:rFonts w:hint="eastAsia"/>
        </w:rPr>
        <w:t>环境空气质量标准</w:t>
      </w:r>
    </w:p>
    <w:tbl>
      <w:tblPr>
        <w:tblStyle w:val="ac"/>
        <w:tblW w:w="5000" w:type="pct"/>
        <w:tblLook w:val="04A0" w:firstRow="1" w:lastRow="0" w:firstColumn="1" w:lastColumn="0" w:noHBand="0" w:noVBand="1"/>
      </w:tblPr>
      <w:tblGrid>
        <w:gridCol w:w="1231"/>
        <w:gridCol w:w="2470"/>
        <w:gridCol w:w="2333"/>
        <w:gridCol w:w="2488"/>
      </w:tblGrid>
      <w:tr w:rsidR="00C40332">
        <w:trPr>
          <w:trHeight w:val="90"/>
        </w:trPr>
        <w:tc>
          <w:tcPr>
            <w:tcW w:w="723" w:type="pct"/>
            <w:vAlign w:val="center"/>
          </w:tcPr>
          <w:p w:rsidR="00C40332" w:rsidRDefault="000B1973">
            <w:pPr>
              <w:pStyle w:val="af4"/>
              <w:rPr>
                <w:rFonts w:hint="default"/>
                <w:b/>
                <w:bCs/>
              </w:rPr>
            </w:pPr>
            <w:r>
              <w:rPr>
                <w:b/>
                <w:bCs/>
              </w:rPr>
              <w:t>评价因子</w:t>
            </w:r>
          </w:p>
        </w:tc>
        <w:tc>
          <w:tcPr>
            <w:tcW w:w="1448" w:type="pct"/>
            <w:vAlign w:val="center"/>
          </w:tcPr>
          <w:p w:rsidR="00C40332" w:rsidRDefault="000B1973">
            <w:pPr>
              <w:pStyle w:val="af4"/>
              <w:rPr>
                <w:rFonts w:hint="default"/>
                <w:b/>
                <w:bCs/>
              </w:rPr>
            </w:pPr>
            <w:r>
              <w:rPr>
                <w:b/>
                <w:bCs/>
              </w:rPr>
              <w:t>取值时间</w:t>
            </w:r>
          </w:p>
        </w:tc>
        <w:tc>
          <w:tcPr>
            <w:tcW w:w="1368" w:type="pct"/>
            <w:vAlign w:val="center"/>
          </w:tcPr>
          <w:p w:rsidR="00C40332" w:rsidRDefault="000B1973">
            <w:pPr>
              <w:pStyle w:val="af4"/>
              <w:rPr>
                <w:rFonts w:hint="default"/>
                <w:b/>
                <w:bCs/>
              </w:rPr>
            </w:pPr>
            <w:r>
              <w:rPr>
                <w:b/>
                <w:bCs/>
              </w:rPr>
              <w:t>标准值</w:t>
            </w:r>
          </w:p>
        </w:tc>
        <w:tc>
          <w:tcPr>
            <w:tcW w:w="1459" w:type="pct"/>
            <w:vAlign w:val="center"/>
          </w:tcPr>
          <w:p w:rsidR="00C40332" w:rsidRDefault="000B1973">
            <w:pPr>
              <w:pStyle w:val="af4"/>
              <w:rPr>
                <w:rFonts w:hint="default"/>
                <w:b/>
                <w:bCs/>
              </w:rPr>
            </w:pPr>
            <w:r>
              <w:rPr>
                <w:b/>
                <w:bCs/>
              </w:rPr>
              <w:t>标准来源</w:t>
            </w:r>
          </w:p>
        </w:tc>
      </w:tr>
      <w:tr w:rsidR="00C40332">
        <w:tc>
          <w:tcPr>
            <w:tcW w:w="723" w:type="pct"/>
            <w:vMerge w:val="restart"/>
            <w:vAlign w:val="center"/>
          </w:tcPr>
          <w:p w:rsidR="00C40332" w:rsidRDefault="000B1973">
            <w:pPr>
              <w:pStyle w:val="af4"/>
              <w:rPr>
                <w:rFonts w:hint="default"/>
              </w:rPr>
            </w:pPr>
            <w:r>
              <w:t>SO</w:t>
            </w:r>
            <w:r>
              <w:rPr>
                <w:vertAlign w:val="subscript"/>
              </w:rPr>
              <w:t>2</w:t>
            </w:r>
          </w:p>
        </w:tc>
        <w:tc>
          <w:tcPr>
            <w:tcW w:w="1448" w:type="pct"/>
            <w:shd w:val="clear" w:color="auto" w:fill="auto"/>
            <w:vAlign w:val="center"/>
          </w:tcPr>
          <w:p w:rsidR="00C40332" w:rsidRDefault="000B1973">
            <w:pPr>
              <w:pStyle w:val="af4"/>
              <w:rPr>
                <w:rFonts w:hint="default"/>
              </w:rPr>
            </w:pPr>
            <w:r>
              <w:t>1h</w:t>
            </w:r>
            <w:r>
              <w:t>平均</w:t>
            </w:r>
          </w:p>
        </w:tc>
        <w:tc>
          <w:tcPr>
            <w:tcW w:w="1368" w:type="pct"/>
            <w:vAlign w:val="center"/>
          </w:tcPr>
          <w:p w:rsidR="00C40332" w:rsidRDefault="000B1973">
            <w:pPr>
              <w:pStyle w:val="af4"/>
              <w:rPr>
                <w:rFonts w:hint="default"/>
              </w:rPr>
            </w:pPr>
            <w:r>
              <w:t>500</w:t>
            </w:r>
            <w:r>
              <w:rPr>
                <w:rFonts w:cs="Times New Roman" w:hint="default"/>
              </w:rPr>
              <w:t>μ</w:t>
            </w:r>
            <w:r>
              <w:t>g/m</w:t>
            </w:r>
            <w:r>
              <w:rPr>
                <w:vertAlign w:val="superscript"/>
              </w:rPr>
              <w:t>3</w:t>
            </w:r>
          </w:p>
        </w:tc>
        <w:tc>
          <w:tcPr>
            <w:tcW w:w="1459" w:type="pct"/>
            <w:vMerge w:val="restart"/>
            <w:vAlign w:val="center"/>
          </w:tcPr>
          <w:p w:rsidR="00C40332" w:rsidRDefault="000B1973">
            <w:pPr>
              <w:pStyle w:val="af4"/>
              <w:rPr>
                <w:rFonts w:hint="default"/>
              </w:rPr>
            </w:pPr>
            <w:r>
              <w:t>《环境空气质量标准》</w:t>
            </w:r>
            <w:r>
              <w:lastRenderedPageBreak/>
              <w:t>（</w:t>
            </w:r>
            <w:r>
              <w:t>GB3095-2012</w:t>
            </w:r>
            <w:r>
              <w:t>）及其修改单中二级标准</w:t>
            </w:r>
          </w:p>
        </w:tc>
      </w:tr>
      <w:tr w:rsidR="00C40332">
        <w:tc>
          <w:tcPr>
            <w:tcW w:w="723" w:type="pct"/>
            <w:vMerge/>
            <w:vAlign w:val="center"/>
          </w:tcPr>
          <w:p w:rsidR="00C40332" w:rsidRDefault="00C40332">
            <w:pPr>
              <w:pStyle w:val="af4"/>
              <w:rPr>
                <w:rFonts w:hint="default"/>
              </w:rPr>
            </w:pPr>
          </w:p>
        </w:tc>
        <w:tc>
          <w:tcPr>
            <w:tcW w:w="1448" w:type="pct"/>
            <w:shd w:val="clear" w:color="auto" w:fill="auto"/>
            <w:vAlign w:val="center"/>
          </w:tcPr>
          <w:p w:rsidR="00C40332" w:rsidRDefault="000B1973">
            <w:pPr>
              <w:pStyle w:val="af4"/>
              <w:rPr>
                <w:rFonts w:hint="default"/>
              </w:rPr>
            </w:pPr>
            <w:r>
              <w:t>24h</w:t>
            </w:r>
            <w:r>
              <w:t>平均</w:t>
            </w:r>
          </w:p>
        </w:tc>
        <w:tc>
          <w:tcPr>
            <w:tcW w:w="1368" w:type="pct"/>
            <w:vAlign w:val="center"/>
          </w:tcPr>
          <w:p w:rsidR="00C40332" w:rsidRDefault="000B1973">
            <w:pPr>
              <w:pStyle w:val="af4"/>
              <w:rPr>
                <w:rFonts w:hint="default"/>
              </w:rPr>
            </w:pPr>
            <w:r>
              <w:t>150</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ign w:val="center"/>
          </w:tcPr>
          <w:p w:rsidR="00C40332" w:rsidRDefault="00C40332">
            <w:pPr>
              <w:pStyle w:val="af4"/>
              <w:rPr>
                <w:rFonts w:hint="default"/>
              </w:rPr>
            </w:pPr>
          </w:p>
        </w:tc>
        <w:tc>
          <w:tcPr>
            <w:tcW w:w="1448" w:type="pct"/>
            <w:vAlign w:val="center"/>
          </w:tcPr>
          <w:p w:rsidR="00C40332" w:rsidRDefault="000B1973">
            <w:pPr>
              <w:pStyle w:val="af4"/>
              <w:rPr>
                <w:rFonts w:hint="default"/>
              </w:rPr>
            </w:pPr>
            <w:r>
              <w:t>年平均</w:t>
            </w:r>
          </w:p>
        </w:tc>
        <w:tc>
          <w:tcPr>
            <w:tcW w:w="1368" w:type="pct"/>
            <w:vAlign w:val="center"/>
          </w:tcPr>
          <w:p w:rsidR="00C40332" w:rsidRDefault="000B1973">
            <w:pPr>
              <w:pStyle w:val="af4"/>
              <w:rPr>
                <w:rFonts w:hint="default"/>
              </w:rPr>
            </w:pPr>
            <w:r>
              <w:t>60</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restart"/>
            <w:vAlign w:val="center"/>
          </w:tcPr>
          <w:p w:rsidR="00C40332" w:rsidRDefault="000B1973">
            <w:pPr>
              <w:pStyle w:val="af4"/>
              <w:rPr>
                <w:rFonts w:hint="default"/>
              </w:rPr>
            </w:pPr>
            <w:r>
              <w:t>NO</w:t>
            </w:r>
            <w:r>
              <w:rPr>
                <w:vertAlign w:val="subscript"/>
              </w:rPr>
              <w:t>2</w:t>
            </w:r>
          </w:p>
        </w:tc>
        <w:tc>
          <w:tcPr>
            <w:tcW w:w="1448" w:type="pct"/>
            <w:shd w:val="clear" w:color="auto" w:fill="auto"/>
            <w:vAlign w:val="center"/>
          </w:tcPr>
          <w:p w:rsidR="00C40332" w:rsidRDefault="000B1973">
            <w:pPr>
              <w:pStyle w:val="af4"/>
              <w:rPr>
                <w:rFonts w:hint="default"/>
              </w:rPr>
            </w:pPr>
            <w:r>
              <w:t>1h</w:t>
            </w:r>
            <w:r>
              <w:t>平均</w:t>
            </w:r>
          </w:p>
        </w:tc>
        <w:tc>
          <w:tcPr>
            <w:tcW w:w="1368" w:type="pct"/>
            <w:vAlign w:val="center"/>
          </w:tcPr>
          <w:p w:rsidR="00C40332" w:rsidRDefault="000B1973">
            <w:pPr>
              <w:pStyle w:val="af4"/>
              <w:rPr>
                <w:rFonts w:hint="default"/>
              </w:rPr>
            </w:pPr>
            <w:r>
              <w:t>200</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ign w:val="center"/>
          </w:tcPr>
          <w:p w:rsidR="00C40332" w:rsidRDefault="00C40332">
            <w:pPr>
              <w:pStyle w:val="af4"/>
              <w:rPr>
                <w:rFonts w:hint="default"/>
              </w:rPr>
            </w:pPr>
          </w:p>
        </w:tc>
        <w:tc>
          <w:tcPr>
            <w:tcW w:w="1448" w:type="pct"/>
            <w:shd w:val="clear" w:color="auto" w:fill="auto"/>
            <w:vAlign w:val="center"/>
          </w:tcPr>
          <w:p w:rsidR="00C40332" w:rsidRDefault="000B1973">
            <w:pPr>
              <w:pStyle w:val="af4"/>
              <w:rPr>
                <w:rFonts w:hint="default"/>
              </w:rPr>
            </w:pPr>
            <w:r>
              <w:t>24h</w:t>
            </w:r>
            <w:r>
              <w:t>平均</w:t>
            </w:r>
          </w:p>
        </w:tc>
        <w:tc>
          <w:tcPr>
            <w:tcW w:w="1368" w:type="pct"/>
            <w:vAlign w:val="center"/>
          </w:tcPr>
          <w:p w:rsidR="00C40332" w:rsidRDefault="000B1973">
            <w:pPr>
              <w:pStyle w:val="af4"/>
              <w:rPr>
                <w:rFonts w:hint="default"/>
              </w:rPr>
            </w:pPr>
            <w:r>
              <w:t>80</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ign w:val="center"/>
          </w:tcPr>
          <w:p w:rsidR="00C40332" w:rsidRDefault="00C40332">
            <w:pPr>
              <w:pStyle w:val="af4"/>
              <w:rPr>
                <w:rFonts w:hint="default"/>
              </w:rPr>
            </w:pPr>
          </w:p>
        </w:tc>
        <w:tc>
          <w:tcPr>
            <w:tcW w:w="1448" w:type="pct"/>
            <w:shd w:val="clear" w:color="auto" w:fill="auto"/>
            <w:vAlign w:val="center"/>
          </w:tcPr>
          <w:p w:rsidR="00C40332" w:rsidRDefault="000B1973">
            <w:pPr>
              <w:pStyle w:val="af4"/>
              <w:rPr>
                <w:rFonts w:hint="default"/>
              </w:rPr>
            </w:pPr>
            <w:r>
              <w:t>年平均</w:t>
            </w:r>
          </w:p>
        </w:tc>
        <w:tc>
          <w:tcPr>
            <w:tcW w:w="1368" w:type="pct"/>
            <w:vAlign w:val="center"/>
          </w:tcPr>
          <w:p w:rsidR="00C40332" w:rsidRDefault="000B1973">
            <w:pPr>
              <w:pStyle w:val="af4"/>
              <w:rPr>
                <w:rFonts w:hint="default"/>
              </w:rPr>
            </w:pPr>
            <w:r>
              <w:t>40</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restart"/>
            <w:vAlign w:val="center"/>
          </w:tcPr>
          <w:p w:rsidR="00C40332" w:rsidRDefault="000B1973">
            <w:pPr>
              <w:pStyle w:val="af4"/>
              <w:rPr>
                <w:rFonts w:hint="default"/>
              </w:rPr>
            </w:pPr>
            <w:r>
              <w:t>PM</w:t>
            </w:r>
            <w:r>
              <w:rPr>
                <w:vertAlign w:val="subscript"/>
              </w:rPr>
              <w:t>10</w:t>
            </w:r>
          </w:p>
        </w:tc>
        <w:tc>
          <w:tcPr>
            <w:tcW w:w="1448" w:type="pct"/>
            <w:shd w:val="clear" w:color="auto" w:fill="auto"/>
            <w:vAlign w:val="center"/>
          </w:tcPr>
          <w:p w:rsidR="00C40332" w:rsidRDefault="000B1973">
            <w:pPr>
              <w:pStyle w:val="af4"/>
              <w:rPr>
                <w:rFonts w:hint="default"/>
              </w:rPr>
            </w:pPr>
            <w:r>
              <w:t>24h</w:t>
            </w:r>
            <w:r>
              <w:t>平均</w:t>
            </w:r>
          </w:p>
        </w:tc>
        <w:tc>
          <w:tcPr>
            <w:tcW w:w="1368" w:type="pct"/>
            <w:vAlign w:val="center"/>
          </w:tcPr>
          <w:p w:rsidR="00C40332" w:rsidRDefault="000B1973">
            <w:pPr>
              <w:pStyle w:val="af4"/>
              <w:rPr>
                <w:rFonts w:hint="default"/>
              </w:rPr>
            </w:pPr>
            <w:r>
              <w:t>150</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ign w:val="center"/>
          </w:tcPr>
          <w:p w:rsidR="00C40332" w:rsidRDefault="00C40332">
            <w:pPr>
              <w:pStyle w:val="af4"/>
              <w:rPr>
                <w:rFonts w:hint="default"/>
              </w:rPr>
            </w:pPr>
          </w:p>
        </w:tc>
        <w:tc>
          <w:tcPr>
            <w:tcW w:w="1448" w:type="pct"/>
            <w:shd w:val="clear" w:color="auto" w:fill="auto"/>
            <w:vAlign w:val="center"/>
          </w:tcPr>
          <w:p w:rsidR="00C40332" w:rsidRDefault="000B1973">
            <w:pPr>
              <w:pStyle w:val="af4"/>
              <w:rPr>
                <w:rFonts w:hint="default"/>
              </w:rPr>
            </w:pPr>
            <w:r>
              <w:t>年平均</w:t>
            </w:r>
          </w:p>
        </w:tc>
        <w:tc>
          <w:tcPr>
            <w:tcW w:w="1368" w:type="pct"/>
            <w:vAlign w:val="center"/>
          </w:tcPr>
          <w:p w:rsidR="00C40332" w:rsidRDefault="000B1973">
            <w:pPr>
              <w:pStyle w:val="af4"/>
              <w:rPr>
                <w:rFonts w:hint="default"/>
              </w:rPr>
            </w:pPr>
            <w:r>
              <w:t>70</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restart"/>
            <w:vAlign w:val="center"/>
          </w:tcPr>
          <w:p w:rsidR="00C40332" w:rsidRDefault="000B1973">
            <w:pPr>
              <w:pStyle w:val="af4"/>
              <w:rPr>
                <w:rFonts w:hint="default"/>
              </w:rPr>
            </w:pPr>
            <w:r>
              <w:t>PM</w:t>
            </w:r>
            <w:r>
              <w:rPr>
                <w:vertAlign w:val="subscript"/>
              </w:rPr>
              <w:t>2.5</w:t>
            </w:r>
          </w:p>
        </w:tc>
        <w:tc>
          <w:tcPr>
            <w:tcW w:w="1448" w:type="pct"/>
            <w:shd w:val="clear" w:color="auto" w:fill="auto"/>
            <w:vAlign w:val="center"/>
          </w:tcPr>
          <w:p w:rsidR="00C40332" w:rsidRDefault="000B1973">
            <w:pPr>
              <w:pStyle w:val="af4"/>
              <w:rPr>
                <w:rFonts w:hint="default"/>
              </w:rPr>
            </w:pPr>
            <w:r>
              <w:t>24h</w:t>
            </w:r>
            <w:r>
              <w:t>平均</w:t>
            </w:r>
          </w:p>
        </w:tc>
        <w:tc>
          <w:tcPr>
            <w:tcW w:w="1368" w:type="pct"/>
            <w:vAlign w:val="center"/>
          </w:tcPr>
          <w:p w:rsidR="00C40332" w:rsidRDefault="000B1973">
            <w:pPr>
              <w:pStyle w:val="af4"/>
              <w:rPr>
                <w:rFonts w:hint="default"/>
              </w:rPr>
            </w:pPr>
            <w:r>
              <w:t>75</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ign w:val="center"/>
          </w:tcPr>
          <w:p w:rsidR="00C40332" w:rsidRDefault="00C40332">
            <w:pPr>
              <w:pStyle w:val="af4"/>
              <w:rPr>
                <w:rFonts w:hint="default"/>
              </w:rPr>
            </w:pPr>
          </w:p>
        </w:tc>
        <w:tc>
          <w:tcPr>
            <w:tcW w:w="1448" w:type="pct"/>
            <w:shd w:val="clear" w:color="auto" w:fill="auto"/>
            <w:vAlign w:val="center"/>
          </w:tcPr>
          <w:p w:rsidR="00C40332" w:rsidRDefault="000B1973">
            <w:pPr>
              <w:pStyle w:val="af4"/>
              <w:rPr>
                <w:rFonts w:hint="default"/>
              </w:rPr>
            </w:pPr>
            <w:r>
              <w:t>年平均</w:t>
            </w:r>
          </w:p>
        </w:tc>
        <w:tc>
          <w:tcPr>
            <w:tcW w:w="1368" w:type="pct"/>
            <w:vAlign w:val="center"/>
          </w:tcPr>
          <w:p w:rsidR="00C40332" w:rsidRDefault="000B1973">
            <w:pPr>
              <w:pStyle w:val="af4"/>
              <w:rPr>
                <w:rFonts w:hint="default"/>
              </w:rPr>
            </w:pPr>
            <w:r>
              <w:t>35</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restart"/>
            <w:vAlign w:val="center"/>
          </w:tcPr>
          <w:p w:rsidR="00C40332" w:rsidRDefault="000B1973">
            <w:pPr>
              <w:pStyle w:val="af4"/>
              <w:rPr>
                <w:rFonts w:hint="default"/>
              </w:rPr>
            </w:pPr>
            <w:r>
              <w:t>O</w:t>
            </w:r>
            <w:r>
              <w:rPr>
                <w:vertAlign w:val="subscript"/>
              </w:rPr>
              <w:t>3</w:t>
            </w:r>
          </w:p>
        </w:tc>
        <w:tc>
          <w:tcPr>
            <w:tcW w:w="1448" w:type="pct"/>
            <w:vAlign w:val="center"/>
          </w:tcPr>
          <w:p w:rsidR="00C40332" w:rsidRDefault="000B1973">
            <w:pPr>
              <w:pStyle w:val="af4"/>
              <w:rPr>
                <w:rFonts w:hint="default"/>
              </w:rPr>
            </w:pPr>
            <w:r>
              <w:t>日最大</w:t>
            </w:r>
            <w:r>
              <w:t>8</w:t>
            </w:r>
            <w:r>
              <w:t>小时平均</w:t>
            </w:r>
          </w:p>
        </w:tc>
        <w:tc>
          <w:tcPr>
            <w:tcW w:w="1368" w:type="pct"/>
            <w:vAlign w:val="center"/>
          </w:tcPr>
          <w:p w:rsidR="00C40332" w:rsidRDefault="000B1973">
            <w:pPr>
              <w:pStyle w:val="af4"/>
              <w:rPr>
                <w:rFonts w:hint="default"/>
              </w:rPr>
            </w:pPr>
            <w:r>
              <w:t>160</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ign w:val="center"/>
          </w:tcPr>
          <w:p w:rsidR="00C40332" w:rsidRDefault="00C40332">
            <w:pPr>
              <w:pStyle w:val="af4"/>
              <w:rPr>
                <w:rFonts w:hint="default"/>
              </w:rPr>
            </w:pPr>
          </w:p>
        </w:tc>
        <w:tc>
          <w:tcPr>
            <w:tcW w:w="1448" w:type="pct"/>
            <w:vAlign w:val="center"/>
          </w:tcPr>
          <w:p w:rsidR="00C40332" w:rsidRDefault="000B1973">
            <w:pPr>
              <w:pStyle w:val="af4"/>
              <w:rPr>
                <w:rFonts w:hint="default"/>
              </w:rPr>
            </w:pPr>
            <w:r>
              <w:t>1h</w:t>
            </w:r>
            <w:r>
              <w:t>平均</w:t>
            </w:r>
          </w:p>
        </w:tc>
        <w:tc>
          <w:tcPr>
            <w:tcW w:w="1368" w:type="pct"/>
            <w:vAlign w:val="center"/>
          </w:tcPr>
          <w:p w:rsidR="00C40332" w:rsidRDefault="000B1973">
            <w:pPr>
              <w:pStyle w:val="af4"/>
              <w:rPr>
                <w:rFonts w:hint="default"/>
              </w:rPr>
            </w:pPr>
            <w:r>
              <w:t>200</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restart"/>
            <w:vAlign w:val="center"/>
          </w:tcPr>
          <w:p w:rsidR="00C40332" w:rsidRDefault="000B1973">
            <w:pPr>
              <w:pStyle w:val="af4"/>
              <w:rPr>
                <w:rFonts w:hint="default"/>
              </w:rPr>
            </w:pPr>
            <w:r>
              <w:t>CO</w:t>
            </w:r>
          </w:p>
        </w:tc>
        <w:tc>
          <w:tcPr>
            <w:tcW w:w="1448" w:type="pct"/>
            <w:shd w:val="clear" w:color="auto" w:fill="auto"/>
            <w:vAlign w:val="center"/>
          </w:tcPr>
          <w:p w:rsidR="00C40332" w:rsidRDefault="000B1973">
            <w:pPr>
              <w:pStyle w:val="af4"/>
              <w:rPr>
                <w:rFonts w:hint="default"/>
              </w:rPr>
            </w:pPr>
            <w:r>
              <w:t>1h</w:t>
            </w:r>
            <w:r>
              <w:t>平均</w:t>
            </w:r>
          </w:p>
        </w:tc>
        <w:tc>
          <w:tcPr>
            <w:tcW w:w="1368" w:type="pct"/>
            <w:vAlign w:val="center"/>
          </w:tcPr>
          <w:p w:rsidR="00C40332" w:rsidRDefault="000B1973">
            <w:pPr>
              <w:pStyle w:val="af4"/>
              <w:rPr>
                <w:rFonts w:hint="default"/>
              </w:rPr>
            </w:pPr>
            <w:r>
              <w:t>10</w:t>
            </w:r>
            <w:r>
              <w:t>mg/m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ign w:val="center"/>
          </w:tcPr>
          <w:p w:rsidR="00C40332" w:rsidRDefault="00C40332">
            <w:pPr>
              <w:pStyle w:val="af4"/>
              <w:rPr>
                <w:rFonts w:hint="default"/>
              </w:rPr>
            </w:pPr>
          </w:p>
        </w:tc>
        <w:tc>
          <w:tcPr>
            <w:tcW w:w="1448" w:type="pct"/>
            <w:shd w:val="clear" w:color="auto" w:fill="auto"/>
            <w:vAlign w:val="center"/>
          </w:tcPr>
          <w:p w:rsidR="00C40332" w:rsidRDefault="000B1973">
            <w:pPr>
              <w:pStyle w:val="af4"/>
              <w:rPr>
                <w:rFonts w:hint="default"/>
              </w:rPr>
            </w:pPr>
            <w:r>
              <w:t>24h</w:t>
            </w:r>
            <w:r>
              <w:t>平均</w:t>
            </w:r>
          </w:p>
        </w:tc>
        <w:tc>
          <w:tcPr>
            <w:tcW w:w="1368" w:type="pct"/>
            <w:vAlign w:val="center"/>
          </w:tcPr>
          <w:p w:rsidR="00C40332" w:rsidRDefault="000B1973">
            <w:pPr>
              <w:pStyle w:val="af4"/>
              <w:rPr>
                <w:rFonts w:hint="default"/>
              </w:rPr>
            </w:pPr>
            <w:r>
              <w:t>4</w:t>
            </w:r>
            <w:r>
              <w:t>mg/m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val="restart"/>
            <w:vAlign w:val="center"/>
          </w:tcPr>
          <w:p w:rsidR="00C40332" w:rsidRDefault="000B1973">
            <w:pPr>
              <w:pStyle w:val="af4"/>
              <w:rPr>
                <w:rFonts w:hint="default"/>
              </w:rPr>
            </w:pPr>
            <w:r>
              <w:t>TSP</w:t>
            </w:r>
          </w:p>
        </w:tc>
        <w:tc>
          <w:tcPr>
            <w:tcW w:w="1448" w:type="pct"/>
            <w:shd w:val="clear" w:color="auto" w:fill="auto"/>
            <w:vAlign w:val="center"/>
          </w:tcPr>
          <w:p w:rsidR="00C40332" w:rsidRDefault="000B1973">
            <w:pPr>
              <w:pStyle w:val="af4"/>
              <w:rPr>
                <w:rFonts w:hint="default"/>
              </w:rPr>
            </w:pPr>
            <w:r>
              <w:t>24h</w:t>
            </w:r>
            <w:r>
              <w:t>平均</w:t>
            </w:r>
          </w:p>
        </w:tc>
        <w:tc>
          <w:tcPr>
            <w:tcW w:w="1368" w:type="pct"/>
            <w:vAlign w:val="center"/>
          </w:tcPr>
          <w:p w:rsidR="00C40332" w:rsidRDefault="000B1973">
            <w:pPr>
              <w:pStyle w:val="af4"/>
              <w:rPr>
                <w:rFonts w:hint="default"/>
              </w:rPr>
            </w:pPr>
            <w:r>
              <w:t>300</w:t>
            </w:r>
            <w:r>
              <w:rPr>
                <w:rFonts w:cs="Times New Roman" w:hint="default"/>
              </w:rPr>
              <w:t>μ</w:t>
            </w:r>
            <w:r>
              <w:t>g/m</w:t>
            </w:r>
            <w:r>
              <w:rPr>
                <w:vertAlign w:val="superscript"/>
              </w:rPr>
              <w:t>3</w:t>
            </w:r>
          </w:p>
        </w:tc>
        <w:tc>
          <w:tcPr>
            <w:tcW w:w="1459" w:type="pct"/>
            <w:vMerge/>
            <w:vAlign w:val="center"/>
          </w:tcPr>
          <w:p w:rsidR="00C40332" w:rsidRDefault="00C40332">
            <w:pPr>
              <w:pStyle w:val="af4"/>
              <w:rPr>
                <w:rFonts w:hint="default"/>
              </w:rPr>
            </w:pPr>
          </w:p>
        </w:tc>
      </w:tr>
      <w:tr w:rsidR="00C40332">
        <w:tc>
          <w:tcPr>
            <w:tcW w:w="723" w:type="pct"/>
            <w:vMerge/>
          </w:tcPr>
          <w:p w:rsidR="00C40332" w:rsidRDefault="00C40332">
            <w:pPr>
              <w:pStyle w:val="af4"/>
              <w:rPr>
                <w:rFonts w:hint="default"/>
              </w:rPr>
            </w:pPr>
          </w:p>
        </w:tc>
        <w:tc>
          <w:tcPr>
            <w:tcW w:w="0" w:type="auto"/>
            <w:shd w:val="clear" w:color="auto" w:fill="auto"/>
            <w:vAlign w:val="center"/>
          </w:tcPr>
          <w:p w:rsidR="00C40332" w:rsidRDefault="000B1973">
            <w:pPr>
              <w:pStyle w:val="af4"/>
              <w:rPr>
                <w:rFonts w:hint="default"/>
              </w:rPr>
            </w:pPr>
            <w:r>
              <w:t>年平均</w:t>
            </w:r>
          </w:p>
        </w:tc>
        <w:tc>
          <w:tcPr>
            <w:tcW w:w="0" w:type="auto"/>
          </w:tcPr>
          <w:p w:rsidR="00C40332" w:rsidRDefault="000B1973">
            <w:pPr>
              <w:pStyle w:val="af4"/>
              <w:rPr>
                <w:rFonts w:hint="default"/>
              </w:rPr>
            </w:pPr>
            <w:r>
              <w:t>200</w:t>
            </w:r>
            <w:r>
              <w:rPr>
                <w:rFonts w:cs="Times New Roman" w:hint="default"/>
              </w:rPr>
              <w:t>μ</w:t>
            </w:r>
            <w:r>
              <w:t>g/m</w:t>
            </w:r>
            <w:r>
              <w:rPr>
                <w:vertAlign w:val="superscript"/>
              </w:rPr>
              <w:t>3</w:t>
            </w:r>
          </w:p>
        </w:tc>
        <w:tc>
          <w:tcPr>
            <w:tcW w:w="1459" w:type="pct"/>
            <w:vMerge/>
          </w:tcPr>
          <w:p w:rsidR="00C40332" w:rsidRDefault="00C40332">
            <w:pPr>
              <w:pStyle w:val="af4"/>
              <w:rPr>
                <w:rFonts w:hint="default"/>
              </w:rPr>
            </w:pPr>
          </w:p>
        </w:tc>
      </w:tr>
      <w:tr w:rsidR="00C40332">
        <w:tc>
          <w:tcPr>
            <w:tcW w:w="723" w:type="pct"/>
            <w:vAlign w:val="center"/>
          </w:tcPr>
          <w:p w:rsidR="00C40332" w:rsidRDefault="000B1973">
            <w:pPr>
              <w:pStyle w:val="af4"/>
              <w:rPr>
                <w:rFonts w:hint="default"/>
              </w:rPr>
            </w:pPr>
            <w:r>
              <w:t>氨</w:t>
            </w:r>
          </w:p>
        </w:tc>
        <w:tc>
          <w:tcPr>
            <w:tcW w:w="0" w:type="auto"/>
            <w:shd w:val="clear" w:color="auto" w:fill="auto"/>
            <w:vAlign w:val="center"/>
          </w:tcPr>
          <w:p w:rsidR="00C40332" w:rsidRDefault="000B1973">
            <w:pPr>
              <w:pStyle w:val="af4"/>
              <w:rPr>
                <w:rFonts w:hint="default"/>
              </w:rPr>
            </w:pPr>
            <w:r>
              <w:t>1h</w:t>
            </w:r>
            <w:r>
              <w:t>平均</w:t>
            </w:r>
          </w:p>
        </w:tc>
        <w:tc>
          <w:tcPr>
            <w:tcW w:w="0" w:type="auto"/>
            <w:vAlign w:val="center"/>
          </w:tcPr>
          <w:p w:rsidR="00C40332" w:rsidRDefault="000B1973">
            <w:pPr>
              <w:pStyle w:val="af4"/>
              <w:rPr>
                <w:rFonts w:hint="default"/>
              </w:rPr>
            </w:pPr>
            <w:r>
              <w:t>200</w:t>
            </w:r>
            <w:r>
              <w:rPr>
                <w:rFonts w:cs="Times New Roman" w:hint="default"/>
              </w:rPr>
              <w:t>μ</w:t>
            </w:r>
            <w:r>
              <w:t>g/m</w:t>
            </w:r>
            <w:r>
              <w:rPr>
                <w:vertAlign w:val="superscript"/>
              </w:rPr>
              <w:t>3</w:t>
            </w:r>
          </w:p>
        </w:tc>
        <w:tc>
          <w:tcPr>
            <w:tcW w:w="1459" w:type="pct"/>
            <w:vMerge w:val="restart"/>
            <w:vAlign w:val="center"/>
          </w:tcPr>
          <w:p w:rsidR="00C40332" w:rsidRDefault="000B1973">
            <w:pPr>
              <w:pStyle w:val="af4"/>
              <w:rPr>
                <w:rFonts w:hint="default"/>
              </w:rPr>
            </w:pPr>
            <w:r>
              <w:t>《环境影响评价技术导则</w:t>
            </w:r>
            <w:r>
              <w:t xml:space="preserve"> </w:t>
            </w:r>
            <w:r>
              <w:t>大气环境》（</w:t>
            </w:r>
            <w:r>
              <w:t>HJ 2.2-2018</w:t>
            </w:r>
            <w:r>
              <w:t>）表</w:t>
            </w:r>
            <w:r>
              <w:t>D.1</w:t>
            </w:r>
          </w:p>
        </w:tc>
      </w:tr>
      <w:tr w:rsidR="00C40332">
        <w:tc>
          <w:tcPr>
            <w:tcW w:w="723" w:type="pct"/>
            <w:vAlign w:val="center"/>
          </w:tcPr>
          <w:p w:rsidR="00C40332" w:rsidRDefault="000B1973">
            <w:pPr>
              <w:pStyle w:val="af4"/>
              <w:rPr>
                <w:rFonts w:hint="default"/>
              </w:rPr>
            </w:pPr>
            <w:r>
              <w:t>硫化氢</w:t>
            </w:r>
          </w:p>
        </w:tc>
        <w:tc>
          <w:tcPr>
            <w:tcW w:w="0" w:type="auto"/>
            <w:shd w:val="clear" w:color="auto" w:fill="auto"/>
            <w:vAlign w:val="center"/>
          </w:tcPr>
          <w:p w:rsidR="00C40332" w:rsidRDefault="000B1973">
            <w:pPr>
              <w:pStyle w:val="af4"/>
              <w:rPr>
                <w:rFonts w:hint="default"/>
              </w:rPr>
            </w:pPr>
            <w:r>
              <w:t>1h</w:t>
            </w:r>
            <w:r>
              <w:t>平均</w:t>
            </w:r>
          </w:p>
        </w:tc>
        <w:tc>
          <w:tcPr>
            <w:tcW w:w="0" w:type="auto"/>
            <w:vAlign w:val="center"/>
          </w:tcPr>
          <w:p w:rsidR="00C40332" w:rsidRDefault="000B1973">
            <w:pPr>
              <w:pStyle w:val="af4"/>
              <w:rPr>
                <w:rFonts w:hint="default"/>
              </w:rPr>
            </w:pPr>
            <w:r>
              <w:t>10</w:t>
            </w:r>
            <w:r>
              <w:rPr>
                <w:rFonts w:cs="Times New Roman" w:hint="default"/>
              </w:rPr>
              <w:t>μ</w:t>
            </w:r>
            <w:r>
              <w:t>g/m</w:t>
            </w:r>
            <w:r>
              <w:rPr>
                <w:vertAlign w:val="superscript"/>
              </w:rPr>
              <w:t>3</w:t>
            </w:r>
          </w:p>
        </w:tc>
        <w:tc>
          <w:tcPr>
            <w:tcW w:w="1459" w:type="pct"/>
            <w:vMerge/>
          </w:tcPr>
          <w:p w:rsidR="00C40332" w:rsidRDefault="00C40332">
            <w:pPr>
              <w:pStyle w:val="af4"/>
              <w:rPr>
                <w:rFonts w:hint="default"/>
              </w:rPr>
            </w:pPr>
          </w:p>
        </w:tc>
      </w:tr>
    </w:tbl>
    <w:p w:rsidR="00C40332" w:rsidRDefault="000B1973" w:rsidP="00072846">
      <w:pPr>
        <w:ind w:firstLine="562"/>
        <w:rPr>
          <w:b/>
          <w:bCs/>
        </w:rPr>
      </w:pPr>
      <w:r>
        <w:rPr>
          <w:rFonts w:hint="eastAsia"/>
          <w:b/>
          <w:bCs/>
        </w:rPr>
        <w:t>（</w:t>
      </w:r>
      <w:r>
        <w:rPr>
          <w:rFonts w:hint="eastAsia"/>
          <w:b/>
          <w:bCs/>
        </w:rPr>
        <w:t>2</w:t>
      </w:r>
      <w:r>
        <w:rPr>
          <w:rFonts w:hint="eastAsia"/>
          <w:b/>
          <w:bCs/>
        </w:rPr>
        <w:t>）</w:t>
      </w:r>
      <w:r>
        <w:rPr>
          <w:rFonts w:hint="eastAsia"/>
          <w:b/>
          <w:bCs/>
        </w:rPr>
        <w:t>地表水环境质量标准</w:t>
      </w:r>
    </w:p>
    <w:p w:rsidR="00C40332" w:rsidRDefault="000B1973">
      <w:pPr>
        <w:ind w:firstLine="560"/>
        <w:rPr>
          <w:highlight w:val="yellow"/>
        </w:rPr>
      </w:pPr>
      <w:r>
        <w:rPr>
          <w:rFonts w:hint="eastAsia"/>
        </w:rPr>
        <w:t>本项目周围水系主要</w:t>
      </w:r>
      <w:r>
        <w:t>为</w:t>
      </w:r>
      <w:r>
        <w:rPr>
          <w:rFonts w:hint="eastAsia"/>
        </w:rPr>
        <w:t>东温庄水库、木套河。根据</w:t>
      </w:r>
      <w:r>
        <w:t>《省政府关于江苏省地表水（环境）功能区划（</w:t>
      </w:r>
      <w:r>
        <w:t>2021-2030</w:t>
      </w:r>
      <w:r>
        <w:t>年）的批复》（苏政复</w:t>
      </w:r>
      <w:r>
        <w:rPr>
          <w:rFonts w:hint="eastAsia"/>
        </w:rPr>
        <w:t>〔</w:t>
      </w:r>
      <w:r>
        <w:t>2022</w:t>
      </w:r>
      <w:r>
        <w:rPr>
          <w:rFonts w:hint="eastAsia"/>
        </w:rPr>
        <w:t>〕</w:t>
      </w:r>
      <w:r>
        <w:t>13</w:t>
      </w:r>
      <w:r>
        <w:t>号）</w:t>
      </w:r>
      <w:r>
        <w:rPr>
          <w:rFonts w:hint="eastAsia"/>
        </w:rPr>
        <w:t>，东温庄水库</w:t>
      </w:r>
      <w:r>
        <w:rPr>
          <w:rFonts w:hint="eastAsia"/>
        </w:rPr>
        <w:t>属于通榆河的终止断面，其</w:t>
      </w:r>
      <w:r>
        <w:rPr>
          <w:rFonts w:hint="eastAsia"/>
        </w:rPr>
        <w:t>起始断面为蔷薇河</w:t>
      </w:r>
      <w:r>
        <w:rPr>
          <w:rFonts w:hint="eastAsia"/>
        </w:rPr>
        <w:t>，</w:t>
      </w:r>
      <w:r>
        <w:rPr>
          <w:rFonts w:hint="eastAsia"/>
        </w:rPr>
        <w:t>控制断面为兴庄桥</w:t>
      </w:r>
      <w:r>
        <w:rPr>
          <w:rFonts w:hint="eastAsia"/>
        </w:rPr>
        <w:t>，该段</w:t>
      </w:r>
      <w:r>
        <w:rPr>
          <w:rFonts w:hint="eastAsia"/>
        </w:rPr>
        <w:t>通榆河水环境功能为工业、农业用水区，功能区水质目标为</w:t>
      </w:r>
      <w:r>
        <w:rPr>
          <w:rFonts w:hint="eastAsia"/>
        </w:rPr>
        <w:t>Ⅲ类</w:t>
      </w:r>
      <w:r>
        <w:rPr>
          <w:rFonts w:hint="eastAsia"/>
        </w:rPr>
        <w:t>，故</w:t>
      </w:r>
      <w:r>
        <w:t>水环境功能按</w:t>
      </w:r>
      <w:r>
        <w:t>Ⅲ</w:t>
      </w:r>
      <w:r>
        <w:t>类标准执行</w:t>
      </w:r>
      <w:r>
        <w:rPr>
          <w:rFonts w:hint="eastAsia"/>
        </w:rPr>
        <w:t>；</w:t>
      </w:r>
      <w:r>
        <w:t>木套河不属于《省政府关于江苏省地表水（环境）功能区划（</w:t>
      </w:r>
      <w:r>
        <w:t>2021-2030</w:t>
      </w:r>
      <w:r>
        <w:t>年）的批复》（苏政复</w:t>
      </w:r>
      <w:r>
        <w:rPr>
          <w:rFonts w:hint="eastAsia"/>
        </w:rPr>
        <w:t>〔</w:t>
      </w:r>
      <w:r>
        <w:t>2022</w:t>
      </w:r>
      <w:r>
        <w:rPr>
          <w:rFonts w:hint="eastAsia"/>
        </w:rPr>
        <w:t>〕</w:t>
      </w:r>
      <w:r>
        <w:t>13</w:t>
      </w:r>
      <w:r>
        <w:t>号）中有水功能区划的水体</w:t>
      </w:r>
      <w:r>
        <w:rPr>
          <w:rFonts w:hint="eastAsia"/>
        </w:rPr>
        <w:t>，对</w:t>
      </w:r>
      <w:r>
        <w:t>水环境不敏感</w:t>
      </w:r>
      <w:r>
        <w:rPr>
          <w:rFonts w:hint="eastAsia"/>
        </w:rPr>
        <w:t>，</w:t>
      </w:r>
      <w:r>
        <w:t>按照《地表水环境质量标准》</w:t>
      </w:r>
      <w:r>
        <w:rPr>
          <w:rFonts w:hint="eastAsia"/>
        </w:rPr>
        <w:t>（</w:t>
      </w:r>
      <w:r>
        <w:rPr>
          <w:rFonts w:hint="eastAsia"/>
        </w:rPr>
        <w:t>GB 3838-2002</w:t>
      </w:r>
      <w:r>
        <w:rPr>
          <w:rFonts w:hint="eastAsia"/>
        </w:rPr>
        <w:t>）</w:t>
      </w:r>
      <w:r>
        <w:fldChar w:fldCharType="begin"/>
      </w:r>
      <w:r>
        <w:instrText xml:space="preserve"> = 4 \* ROMAN \* MERGEFORMAT </w:instrText>
      </w:r>
      <w:r>
        <w:fldChar w:fldCharType="separate"/>
      </w:r>
      <w:r>
        <w:t>IV</w:t>
      </w:r>
      <w:r>
        <w:fldChar w:fldCharType="end"/>
      </w:r>
      <w:r>
        <w:t>类水质标准执行</w:t>
      </w:r>
      <w:r>
        <w:rPr>
          <w:rFonts w:hint="eastAsia"/>
        </w:rPr>
        <w:t>，</w:t>
      </w:r>
      <w:r>
        <w:rPr>
          <w:rFonts w:hint="eastAsia"/>
        </w:rPr>
        <w:t>具体指标值见下表。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6</w:t>
      </w:r>
      <w:r>
        <w:fldChar w:fldCharType="end"/>
      </w:r>
      <w:r>
        <w:rPr>
          <w:rFonts w:hint="eastAsia"/>
        </w:rPr>
        <w:t xml:space="preserve"> </w:t>
      </w:r>
      <w:r>
        <w:rPr>
          <w:rFonts w:hint="eastAsia"/>
        </w:rPr>
        <w:t>地表水环境质量标准</w:t>
      </w:r>
      <w:r>
        <w:rPr>
          <w:rFonts w:hint="eastAsia"/>
        </w:rPr>
        <w:t xml:space="preserve">    </w:t>
      </w:r>
      <w:r>
        <w:rPr>
          <w:rFonts w:hint="eastAsia"/>
        </w:rPr>
        <w:t>单位：</w:t>
      </w:r>
      <w:r>
        <w:rPr>
          <w:rFonts w:hint="eastAsia"/>
        </w:rPr>
        <w:t>mg/L</w:t>
      </w:r>
    </w:p>
    <w:tbl>
      <w:tblPr>
        <w:tblStyle w:val="ac"/>
        <w:tblW w:w="4998" w:type="pct"/>
        <w:tblLook w:val="04A0" w:firstRow="1" w:lastRow="0" w:firstColumn="1" w:lastColumn="0" w:noHBand="0" w:noVBand="1"/>
      </w:tblPr>
      <w:tblGrid>
        <w:gridCol w:w="2718"/>
        <w:gridCol w:w="1535"/>
        <w:gridCol w:w="1692"/>
        <w:gridCol w:w="2574"/>
      </w:tblGrid>
      <w:tr w:rsidR="00C40332">
        <w:tc>
          <w:tcPr>
            <w:tcW w:w="1595" w:type="pct"/>
            <w:tcBorders>
              <w:tl2br w:val="nil"/>
              <w:tr2bl w:val="nil"/>
            </w:tcBorders>
            <w:vAlign w:val="center"/>
          </w:tcPr>
          <w:p w:rsidR="00C40332" w:rsidRDefault="000B1973">
            <w:pPr>
              <w:pStyle w:val="af4"/>
              <w:rPr>
                <w:rFonts w:hint="default"/>
                <w:b/>
                <w:bCs/>
              </w:rPr>
            </w:pPr>
            <w:r>
              <w:rPr>
                <w:b/>
                <w:bCs/>
              </w:rPr>
              <w:t>污染物</w:t>
            </w:r>
          </w:p>
        </w:tc>
        <w:tc>
          <w:tcPr>
            <w:tcW w:w="900" w:type="pct"/>
            <w:tcBorders>
              <w:tl2br w:val="nil"/>
              <w:tr2bl w:val="nil"/>
            </w:tcBorders>
            <w:vAlign w:val="center"/>
          </w:tcPr>
          <w:p w:rsidR="00C40332" w:rsidRDefault="000B1973">
            <w:pPr>
              <w:pStyle w:val="af4"/>
              <w:rPr>
                <w:rFonts w:cs="Times New Roman" w:hint="default"/>
                <w:b/>
                <w:bCs/>
              </w:rPr>
            </w:pPr>
            <w:r>
              <w:rPr>
                <w:b/>
                <w:bCs/>
              </w:rPr>
              <w:t>Ⅲ</w:t>
            </w:r>
            <w:r>
              <w:rPr>
                <w:b/>
                <w:bCs/>
              </w:rPr>
              <w:t>类</w:t>
            </w:r>
          </w:p>
        </w:tc>
        <w:tc>
          <w:tcPr>
            <w:tcW w:w="992" w:type="pct"/>
            <w:tcBorders>
              <w:tl2br w:val="nil"/>
              <w:tr2bl w:val="nil"/>
            </w:tcBorders>
            <w:vAlign w:val="center"/>
          </w:tcPr>
          <w:p w:rsidR="00C40332" w:rsidRDefault="000B1973">
            <w:pPr>
              <w:pStyle w:val="af4"/>
              <w:rPr>
                <w:rFonts w:hint="default"/>
                <w:b/>
                <w:bCs/>
              </w:rPr>
            </w:pPr>
            <w:r>
              <w:rPr>
                <w:b/>
                <w:bCs/>
              </w:rPr>
              <w:fldChar w:fldCharType="begin"/>
            </w:r>
            <w:r>
              <w:rPr>
                <w:b/>
                <w:bCs/>
              </w:rPr>
              <w:instrText xml:space="preserve"> = 4 \* ROMAN \* MERGEFORMAT </w:instrText>
            </w:r>
            <w:r>
              <w:rPr>
                <w:b/>
                <w:bCs/>
              </w:rPr>
              <w:fldChar w:fldCharType="separate"/>
            </w:r>
            <w:r>
              <w:rPr>
                <w:b/>
                <w:bCs/>
              </w:rPr>
              <w:t>Ⅳ</w:t>
            </w:r>
            <w:r>
              <w:rPr>
                <w:b/>
                <w:bCs/>
              </w:rPr>
              <w:fldChar w:fldCharType="end"/>
            </w:r>
            <w:r>
              <w:rPr>
                <w:b/>
                <w:bCs/>
              </w:rPr>
              <w:t>类</w:t>
            </w:r>
          </w:p>
        </w:tc>
        <w:tc>
          <w:tcPr>
            <w:tcW w:w="1510" w:type="pct"/>
            <w:tcBorders>
              <w:tl2br w:val="nil"/>
              <w:tr2bl w:val="nil"/>
            </w:tcBorders>
            <w:vAlign w:val="center"/>
          </w:tcPr>
          <w:p w:rsidR="00C40332" w:rsidRDefault="000B1973">
            <w:pPr>
              <w:pStyle w:val="af4"/>
              <w:rPr>
                <w:rFonts w:hint="default"/>
                <w:b/>
                <w:bCs/>
              </w:rPr>
            </w:pPr>
            <w:r>
              <w:rPr>
                <w:b/>
                <w:bCs/>
              </w:rPr>
              <w:t>依据</w:t>
            </w:r>
          </w:p>
        </w:tc>
      </w:tr>
      <w:tr w:rsidR="00C40332">
        <w:tc>
          <w:tcPr>
            <w:tcW w:w="1595" w:type="pct"/>
            <w:tcBorders>
              <w:tl2br w:val="nil"/>
              <w:tr2bl w:val="nil"/>
            </w:tcBorders>
            <w:vAlign w:val="center"/>
          </w:tcPr>
          <w:p w:rsidR="00C40332" w:rsidRDefault="000B1973">
            <w:pPr>
              <w:pStyle w:val="af4"/>
              <w:rPr>
                <w:rFonts w:hint="default"/>
              </w:rPr>
            </w:pPr>
            <w:r>
              <w:t>化学需氧量（</w:t>
            </w:r>
            <w:r>
              <w:t>COD</w:t>
            </w:r>
            <w:r>
              <w:t>）</w:t>
            </w:r>
          </w:p>
        </w:tc>
        <w:tc>
          <w:tcPr>
            <w:tcW w:w="900" w:type="pct"/>
            <w:tcBorders>
              <w:tl2br w:val="nil"/>
              <w:tr2bl w:val="nil"/>
            </w:tcBorders>
            <w:vAlign w:val="center"/>
          </w:tcPr>
          <w:p w:rsidR="00C40332" w:rsidRDefault="000B1973">
            <w:pPr>
              <w:pStyle w:val="af4"/>
              <w:rPr>
                <w:rFonts w:hint="default"/>
              </w:rPr>
            </w:pPr>
            <w:r>
              <w:t>20</w:t>
            </w:r>
          </w:p>
        </w:tc>
        <w:tc>
          <w:tcPr>
            <w:tcW w:w="992" w:type="pct"/>
            <w:tcBorders>
              <w:tl2br w:val="nil"/>
              <w:tr2bl w:val="nil"/>
            </w:tcBorders>
            <w:vAlign w:val="center"/>
          </w:tcPr>
          <w:p w:rsidR="00C40332" w:rsidRDefault="000B1973">
            <w:pPr>
              <w:pStyle w:val="af4"/>
              <w:rPr>
                <w:rFonts w:hint="default"/>
              </w:rPr>
            </w:pPr>
            <w:r>
              <w:t>30</w:t>
            </w:r>
          </w:p>
        </w:tc>
        <w:tc>
          <w:tcPr>
            <w:tcW w:w="1510" w:type="pct"/>
            <w:vMerge w:val="restart"/>
            <w:tcBorders>
              <w:tl2br w:val="nil"/>
              <w:tr2bl w:val="nil"/>
            </w:tcBorders>
            <w:vAlign w:val="center"/>
          </w:tcPr>
          <w:p w:rsidR="00C40332" w:rsidRDefault="000B1973">
            <w:pPr>
              <w:pStyle w:val="af4"/>
              <w:rPr>
                <w:rFonts w:hint="default"/>
              </w:rPr>
            </w:pPr>
            <w:r>
              <w:t>《地表水环境质量标准》（</w:t>
            </w:r>
            <w:r>
              <w:t>GB3838-2002</w:t>
            </w:r>
            <w:r>
              <w:t>）</w:t>
            </w:r>
          </w:p>
        </w:tc>
      </w:tr>
      <w:tr w:rsidR="00C40332">
        <w:tc>
          <w:tcPr>
            <w:tcW w:w="1595" w:type="pct"/>
            <w:tcBorders>
              <w:tl2br w:val="nil"/>
              <w:tr2bl w:val="nil"/>
            </w:tcBorders>
            <w:vAlign w:val="center"/>
          </w:tcPr>
          <w:p w:rsidR="00C40332" w:rsidRDefault="000B1973">
            <w:pPr>
              <w:pStyle w:val="af4"/>
              <w:rPr>
                <w:rFonts w:hint="default"/>
              </w:rPr>
            </w:pPr>
            <w:r>
              <w:t>五日生化需氧量（</w:t>
            </w:r>
            <w:r>
              <w:t>BOD</w:t>
            </w:r>
            <w:r>
              <w:rPr>
                <w:vertAlign w:val="subscript"/>
              </w:rPr>
              <w:t>5</w:t>
            </w:r>
            <w:r>
              <w:t>）</w:t>
            </w:r>
          </w:p>
        </w:tc>
        <w:tc>
          <w:tcPr>
            <w:tcW w:w="900" w:type="pct"/>
            <w:tcBorders>
              <w:tl2br w:val="nil"/>
              <w:tr2bl w:val="nil"/>
            </w:tcBorders>
            <w:vAlign w:val="center"/>
          </w:tcPr>
          <w:p w:rsidR="00C40332" w:rsidRDefault="000B1973">
            <w:pPr>
              <w:pStyle w:val="af4"/>
              <w:rPr>
                <w:rFonts w:hint="default"/>
              </w:rPr>
            </w:pPr>
            <w:r>
              <w:t>4</w:t>
            </w:r>
          </w:p>
        </w:tc>
        <w:tc>
          <w:tcPr>
            <w:tcW w:w="992" w:type="pct"/>
            <w:tcBorders>
              <w:tl2br w:val="nil"/>
              <w:tr2bl w:val="nil"/>
            </w:tcBorders>
            <w:vAlign w:val="center"/>
          </w:tcPr>
          <w:p w:rsidR="00C40332" w:rsidRDefault="000B1973">
            <w:pPr>
              <w:pStyle w:val="af4"/>
              <w:rPr>
                <w:rFonts w:hint="default"/>
              </w:rPr>
            </w:pPr>
            <w:r>
              <w:t>6</w:t>
            </w:r>
          </w:p>
        </w:tc>
        <w:tc>
          <w:tcPr>
            <w:tcW w:w="1510" w:type="pct"/>
            <w:vMerge/>
            <w:tcBorders>
              <w:tl2br w:val="nil"/>
              <w:tr2bl w:val="nil"/>
            </w:tcBorders>
            <w:vAlign w:val="center"/>
          </w:tcPr>
          <w:p w:rsidR="00C40332" w:rsidRDefault="00C40332">
            <w:pPr>
              <w:pStyle w:val="af4"/>
              <w:rPr>
                <w:rFonts w:hint="default"/>
              </w:rPr>
            </w:pPr>
          </w:p>
        </w:tc>
      </w:tr>
      <w:tr w:rsidR="00C40332">
        <w:tc>
          <w:tcPr>
            <w:tcW w:w="1595" w:type="pct"/>
            <w:tcBorders>
              <w:tl2br w:val="nil"/>
              <w:tr2bl w:val="nil"/>
            </w:tcBorders>
            <w:vAlign w:val="center"/>
          </w:tcPr>
          <w:p w:rsidR="00C40332" w:rsidRDefault="000B1973">
            <w:pPr>
              <w:pStyle w:val="af4"/>
              <w:rPr>
                <w:rFonts w:hint="default"/>
              </w:rPr>
            </w:pPr>
            <w:r>
              <w:t>氨氮</w:t>
            </w:r>
          </w:p>
        </w:tc>
        <w:tc>
          <w:tcPr>
            <w:tcW w:w="900" w:type="pct"/>
            <w:tcBorders>
              <w:tl2br w:val="nil"/>
              <w:tr2bl w:val="nil"/>
            </w:tcBorders>
            <w:vAlign w:val="center"/>
          </w:tcPr>
          <w:p w:rsidR="00C40332" w:rsidRDefault="000B1973">
            <w:pPr>
              <w:pStyle w:val="af4"/>
              <w:rPr>
                <w:rFonts w:hint="default"/>
              </w:rPr>
            </w:pPr>
            <w:r>
              <w:t>1.0</w:t>
            </w:r>
          </w:p>
        </w:tc>
        <w:tc>
          <w:tcPr>
            <w:tcW w:w="992" w:type="pct"/>
            <w:tcBorders>
              <w:tl2br w:val="nil"/>
              <w:tr2bl w:val="nil"/>
            </w:tcBorders>
            <w:vAlign w:val="center"/>
          </w:tcPr>
          <w:p w:rsidR="00C40332" w:rsidRDefault="000B1973">
            <w:pPr>
              <w:pStyle w:val="af4"/>
              <w:rPr>
                <w:rFonts w:hint="default"/>
              </w:rPr>
            </w:pPr>
            <w:r>
              <w:t>1.5</w:t>
            </w:r>
          </w:p>
        </w:tc>
        <w:tc>
          <w:tcPr>
            <w:tcW w:w="1510" w:type="pct"/>
            <w:vMerge/>
            <w:tcBorders>
              <w:tl2br w:val="nil"/>
              <w:tr2bl w:val="nil"/>
            </w:tcBorders>
            <w:vAlign w:val="center"/>
          </w:tcPr>
          <w:p w:rsidR="00C40332" w:rsidRDefault="00C40332">
            <w:pPr>
              <w:pStyle w:val="af4"/>
              <w:rPr>
                <w:rFonts w:hint="default"/>
              </w:rPr>
            </w:pPr>
          </w:p>
        </w:tc>
      </w:tr>
      <w:tr w:rsidR="00C40332">
        <w:tc>
          <w:tcPr>
            <w:tcW w:w="1595" w:type="pct"/>
            <w:tcBorders>
              <w:tl2br w:val="nil"/>
              <w:tr2bl w:val="nil"/>
            </w:tcBorders>
            <w:vAlign w:val="center"/>
          </w:tcPr>
          <w:p w:rsidR="00C40332" w:rsidRDefault="000B1973">
            <w:pPr>
              <w:pStyle w:val="af4"/>
              <w:rPr>
                <w:rFonts w:hint="default"/>
              </w:rPr>
            </w:pPr>
            <w:r>
              <w:t>总磷</w:t>
            </w:r>
            <w:r>
              <w:t>（以</w:t>
            </w:r>
            <w:r>
              <w:t>P</w:t>
            </w:r>
            <w:r>
              <w:t>计</w:t>
            </w:r>
            <w:r>
              <w:t>）</w:t>
            </w:r>
          </w:p>
        </w:tc>
        <w:tc>
          <w:tcPr>
            <w:tcW w:w="900" w:type="pct"/>
            <w:tcBorders>
              <w:tl2br w:val="nil"/>
              <w:tr2bl w:val="nil"/>
            </w:tcBorders>
            <w:vAlign w:val="center"/>
          </w:tcPr>
          <w:p w:rsidR="00C40332" w:rsidRDefault="000B1973">
            <w:pPr>
              <w:pStyle w:val="af4"/>
              <w:rPr>
                <w:rFonts w:hint="default"/>
              </w:rPr>
            </w:pPr>
            <w:r>
              <w:t>0.2</w:t>
            </w:r>
          </w:p>
        </w:tc>
        <w:tc>
          <w:tcPr>
            <w:tcW w:w="992" w:type="pct"/>
            <w:tcBorders>
              <w:tl2br w:val="nil"/>
              <w:tr2bl w:val="nil"/>
            </w:tcBorders>
            <w:vAlign w:val="center"/>
          </w:tcPr>
          <w:p w:rsidR="00C40332" w:rsidRDefault="000B1973">
            <w:pPr>
              <w:pStyle w:val="af4"/>
              <w:rPr>
                <w:rFonts w:hint="default"/>
              </w:rPr>
            </w:pPr>
            <w:r>
              <w:t>0.3</w:t>
            </w:r>
          </w:p>
        </w:tc>
        <w:tc>
          <w:tcPr>
            <w:tcW w:w="1510" w:type="pct"/>
            <w:vMerge/>
            <w:tcBorders>
              <w:tl2br w:val="nil"/>
              <w:tr2bl w:val="nil"/>
            </w:tcBorders>
            <w:vAlign w:val="center"/>
          </w:tcPr>
          <w:p w:rsidR="00C40332" w:rsidRDefault="00C40332">
            <w:pPr>
              <w:pStyle w:val="af4"/>
              <w:rPr>
                <w:rFonts w:hint="default"/>
              </w:rPr>
            </w:pPr>
          </w:p>
        </w:tc>
      </w:tr>
      <w:tr w:rsidR="00C40332">
        <w:tc>
          <w:tcPr>
            <w:tcW w:w="1595" w:type="pct"/>
            <w:tcBorders>
              <w:tl2br w:val="nil"/>
              <w:tr2bl w:val="nil"/>
            </w:tcBorders>
            <w:vAlign w:val="center"/>
          </w:tcPr>
          <w:p w:rsidR="00C40332" w:rsidRDefault="000B1973">
            <w:pPr>
              <w:pStyle w:val="af4"/>
              <w:rPr>
                <w:rFonts w:hint="default"/>
              </w:rPr>
            </w:pPr>
            <w:r>
              <w:t>总氮</w:t>
            </w:r>
            <w:r>
              <w:t>（湖、库，以</w:t>
            </w:r>
            <w:r>
              <w:t>N</w:t>
            </w:r>
            <w:r>
              <w:t>计</w:t>
            </w:r>
            <w:r>
              <w:t>）</w:t>
            </w:r>
          </w:p>
        </w:tc>
        <w:tc>
          <w:tcPr>
            <w:tcW w:w="900" w:type="pct"/>
            <w:tcBorders>
              <w:tl2br w:val="nil"/>
              <w:tr2bl w:val="nil"/>
            </w:tcBorders>
            <w:vAlign w:val="center"/>
          </w:tcPr>
          <w:p w:rsidR="00C40332" w:rsidRDefault="000B1973">
            <w:pPr>
              <w:pStyle w:val="af4"/>
              <w:rPr>
                <w:rFonts w:hint="default"/>
              </w:rPr>
            </w:pPr>
            <w:r>
              <w:t>1</w:t>
            </w:r>
          </w:p>
        </w:tc>
        <w:tc>
          <w:tcPr>
            <w:tcW w:w="992" w:type="pct"/>
            <w:tcBorders>
              <w:tl2br w:val="nil"/>
              <w:tr2bl w:val="nil"/>
            </w:tcBorders>
            <w:vAlign w:val="center"/>
          </w:tcPr>
          <w:p w:rsidR="00C40332" w:rsidRDefault="000B1973">
            <w:pPr>
              <w:pStyle w:val="af4"/>
              <w:rPr>
                <w:rFonts w:hint="default"/>
              </w:rPr>
            </w:pPr>
            <w:r>
              <w:t>1.5</w:t>
            </w:r>
          </w:p>
        </w:tc>
        <w:tc>
          <w:tcPr>
            <w:tcW w:w="1510" w:type="pct"/>
            <w:vMerge/>
            <w:tcBorders>
              <w:tl2br w:val="nil"/>
              <w:tr2bl w:val="nil"/>
            </w:tcBorders>
            <w:vAlign w:val="center"/>
          </w:tcPr>
          <w:p w:rsidR="00C40332" w:rsidRDefault="00C40332">
            <w:pPr>
              <w:pStyle w:val="af4"/>
              <w:rPr>
                <w:rFonts w:hint="default"/>
              </w:rPr>
            </w:pPr>
          </w:p>
        </w:tc>
      </w:tr>
      <w:tr w:rsidR="00C40332">
        <w:tc>
          <w:tcPr>
            <w:tcW w:w="1595" w:type="pct"/>
            <w:tcBorders>
              <w:tl2br w:val="nil"/>
              <w:tr2bl w:val="nil"/>
            </w:tcBorders>
            <w:vAlign w:val="center"/>
          </w:tcPr>
          <w:p w:rsidR="00C40332" w:rsidRDefault="000B1973">
            <w:pPr>
              <w:pStyle w:val="af4"/>
              <w:rPr>
                <w:rFonts w:hint="default"/>
              </w:rPr>
            </w:pPr>
            <w:r>
              <w:t>石油类</w:t>
            </w:r>
          </w:p>
        </w:tc>
        <w:tc>
          <w:tcPr>
            <w:tcW w:w="900" w:type="pct"/>
            <w:tcBorders>
              <w:tl2br w:val="nil"/>
              <w:tr2bl w:val="nil"/>
            </w:tcBorders>
            <w:vAlign w:val="center"/>
          </w:tcPr>
          <w:p w:rsidR="00C40332" w:rsidRDefault="000B1973">
            <w:pPr>
              <w:pStyle w:val="af4"/>
              <w:rPr>
                <w:rFonts w:hint="default"/>
              </w:rPr>
            </w:pPr>
            <w:r>
              <w:t>0.05</w:t>
            </w:r>
          </w:p>
        </w:tc>
        <w:tc>
          <w:tcPr>
            <w:tcW w:w="992" w:type="pct"/>
            <w:tcBorders>
              <w:tl2br w:val="nil"/>
              <w:tr2bl w:val="nil"/>
            </w:tcBorders>
            <w:vAlign w:val="center"/>
          </w:tcPr>
          <w:p w:rsidR="00C40332" w:rsidRDefault="000B1973">
            <w:pPr>
              <w:pStyle w:val="af4"/>
              <w:rPr>
                <w:rFonts w:hint="default"/>
              </w:rPr>
            </w:pPr>
            <w:r>
              <w:t>0.5</w:t>
            </w:r>
          </w:p>
        </w:tc>
        <w:tc>
          <w:tcPr>
            <w:tcW w:w="1510" w:type="pct"/>
            <w:vMerge/>
            <w:tcBorders>
              <w:tl2br w:val="nil"/>
              <w:tr2bl w:val="nil"/>
            </w:tcBorders>
            <w:vAlign w:val="center"/>
          </w:tcPr>
          <w:p w:rsidR="00C40332" w:rsidRDefault="00C40332">
            <w:pPr>
              <w:pStyle w:val="af4"/>
              <w:rPr>
                <w:rFonts w:hint="default"/>
              </w:rPr>
            </w:pPr>
          </w:p>
        </w:tc>
      </w:tr>
    </w:tbl>
    <w:p w:rsidR="00C40332" w:rsidRDefault="000B1973" w:rsidP="00072846">
      <w:pPr>
        <w:ind w:firstLine="560"/>
      </w:pPr>
      <w:r>
        <w:rPr>
          <w:rFonts w:hint="eastAsia"/>
        </w:rPr>
        <w:t>本项目</w:t>
      </w:r>
      <w:r>
        <w:rPr>
          <w:rFonts w:hint="eastAsia"/>
        </w:rPr>
        <w:t>部分路线临近黄海。</w:t>
      </w:r>
      <w:r>
        <w:t>根据《关于同意连云港港赣榆港区近</w:t>
      </w:r>
      <w:r>
        <w:lastRenderedPageBreak/>
        <w:t>岸海域环境功能区划调整的函》（苏环委</w:t>
      </w:r>
      <w:r>
        <w:rPr>
          <w:rFonts w:hint="eastAsia"/>
        </w:rPr>
        <w:t>〔</w:t>
      </w:r>
      <w:r>
        <w:t>2018</w:t>
      </w:r>
      <w:r>
        <w:rPr>
          <w:rFonts w:hint="eastAsia"/>
        </w:rPr>
        <w:t>〕</w:t>
      </w:r>
      <w:r>
        <w:t>20</w:t>
      </w:r>
      <w:r>
        <w:t>号）</w:t>
      </w:r>
      <w:r>
        <w:rPr>
          <w:rFonts w:hint="eastAsia"/>
        </w:rPr>
        <w:t>及《江苏省海岸带及海洋空间规划（</w:t>
      </w:r>
      <w:r>
        <w:rPr>
          <w:rFonts w:hint="eastAsia"/>
        </w:rPr>
        <w:t>2035</w:t>
      </w:r>
      <w:r>
        <w:rPr>
          <w:rFonts w:hint="eastAsia"/>
        </w:rPr>
        <w:t>年）》，项目部分路线南侧海域的海洋功能区为交通运输用海区，故</w:t>
      </w:r>
      <w:r>
        <w:t>执行《海水水质标准》（</w:t>
      </w:r>
      <w:r>
        <w:t>GB3097-1997</w:t>
      </w:r>
      <w:r>
        <w:t>）四类海水水质标准</w:t>
      </w:r>
      <w:r>
        <w:rPr>
          <w:rFonts w:hint="eastAsia"/>
        </w:rPr>
        <w:t>，详见下表</w:t>
      </w:r>
      <w:r>
        <w:t>。</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7</w:t>
      </w:r>
      <w:r>
        <w:fldChar w:fldCharType="end"/>
      </w:r>
      <w:r>
        <w:rPr>
          <w:rFonts w:hint="eastAsia"/>
        </w:rPr>
        <w:t xml:space="preserve"> </w:t>
      </w:r>
      <w:r>
        <w:t>海水水质标准</w:t>
      </w:r>
    </w:p>
    <w:tbl>
      <w:tblPr>
        <w:tblStyle w:val="ac"/>
        <w:tblW w:w="4998" w:type="pct"/>
        <w:tblLook w:val="04A0" w:firstRow="1" w:lastRow="0" w:firstColumn="1" w:lastColumn="0" w:noHBand="0" w:noVBand="1"/>
      </w:tblPr>
      <w:tblGrid>
        <w:gridCol w:w="2638"/>
        <w:gridCol w:w="3560"/>
        <w:gridCol w:w="2321"/>
      </w:tblGrid>
      <w:tr w:rsidR="00C40332">
        <w:tc>
          <w:tcPr>
            <w:tcW w:w="1548" w:type="pct"/>
            <w:tcBorders>
              <w:tl2br w:val="nil"/>
              <w:tr2bl w:val="nil"/>
            </w:tcBorders>
            <w:vAlign w:val="center"/>
          </w:tcPr>
          <w:p w:rsidR="00C40332" w:rsidRDefault="000B1973">
            <w:pPr>
              <w:pStyle w:val="af4"/>
              <w:rPr>
                <w:rFonts w:hint="default"/>
                <w:b/>
                <w:bCs/>
              </w:rPr>
            </w:pPr>
            <w:r>
              <w:rPr>
                <w:b/>
                <w:bCs/>
              </w:rPr>
              <w:t>污染物</w:t>
            </w:r>
          </w:p>
        </w:tc>
        <w:tc>
          <w:tcPr>
            <w:tcW w:w="2089" w:type="pct"/>
            <w:tcBorders>
              <w:tl2br w:val="nil"/>
              <w:tr2bl w:val="nil"/>
            </w:tcBorders>
            <w:vAlign w:val="center"/>
          </w:tcPr>
          <w:p w:rsidR="00C40332" w:rsidRDefault="000B1973">
            <w:pPr>
              <w:pStyle w:val="af4"/>
              <w:rPr>
                <w:rFonts w:hint="default"/>
                <w:b/>
                <w:bCs/>
              </w:rPr>
            </w:pPr>
            <w:r>
              <w:rPr>
                <w:b/>
                <w:bCs/>
              </w:rPr>
              <w:t>第四类</w:t>
            </w:r>
          </w:p>
        </w:tc>
        <w:tc>
          <w:tcPr>
            <w:tcW w:w="1362" w:type="pct"/>
            <w:tcBorders>
              <w:tl2br w:val="nil"/>
              <w:tr2bl w:val="nil"/>
            </w:tcBorders>
            <w:vAlign w:val="center"/>
          </w:tcPr>
          <w:p w:rsidR="00C40332" w:rsidRDefault="000B1973">
            <w:pPr>
              <w:pStyle w:val="af4"/>
              <w:rPr>
                <w:rFonts w:hint="default"/>
                <w:b/>
                <w:bCs/>
              </w:rPr>
            </w:pPr>
            <w:r>
              <w:rPr>
                <w:b/>
                <w:bCs/>
              </w:rPr>
              <w:t>依据</w:t>
            </w:r>
          </w:p>
        </w:tc>
      </w:tr>
      <w:tr w:rsidR="00C40332">
        <w:tc>
          <w:tcPr>
            <w:tcW w:w="1548" w:type="pct"/>
            <w:tcBorders>
              <w:tl2br w:val="nil"/>
              <w:tr2bl w:val="nil"/>
            </w:tcBorders>
            <w:shd w:val="clear" w:color="auto" w:fill="auto"/>
            <w:vAlign w:val="center"/>
          </w:tcPr>
          <w:p w:rsidR="00C40332" w:rsidRDefault="000B1973">
            <w:pPr>
              <w:pStyle w:val="af4"/>
              <w:rPr>
                <w:rFonts w:hint="default"/>
              </w:rPr>
            </w:pPr>
            <w:r>
              <w:t>漂浮物质</w:t>
            </w:r>
          </w:p>
        </w:tc>
        <w:tc>
          <w:tcPr>
            <w:tcW w:w="2089" w:type="pct"/>
            <w:tcBorders>
              <w:tl2br w:val="nil"/>
              <w:tr2bl w:val="nil"/>
            </w:tcBorders>
            <w:shd w:val="clear" w:color="auto" w:fill="auto"/>
            <w:vAlign w:val="center"/>
          </w:tcPr>
          <w:p w:rsidR="00C40332" w:rsidRDefault="000B1973">
            <w:pPr>
              <w:pStyle w:val="af4"/>
              <w:rPr>
                <w:rFonts w:hint="default"/>
              </w:rPr>
            </w:pPr>
            <w:r>
              <w:t>海面无明显油膜、浮沫和其他深浮物质</w:t>
            </w:r>
          </w:p>
        </w:tc>
        <w:tc>
          <w:tcPr>
            <w:tcW w:w="1362" w:type="pct"/>
            <w:vMerge w:val="restart"/>
            <w:tcBorders>
              <w:tl2br w:val="nil"/>
              <w:tr2bl w:val="nil"/>
            </w:tcBorders>
            <w:vAlign w:val="center"/>
          </w:tcPr>
          <w:p w:rsidR="00C40332" w:rsidRDefault="000B1973">
            <w:pPr>
              <w:pStyle w:val="af4"/>
              <w:rPr>
                <w:rFonts w:hint="default"/>
              </w:rPr>
            </w:pPr>
            <w:r>
              <w:t>《海水水质标准》（</w:t>
            </w:r>
            <w:r>
              <w:t>GB3097-1997</w:t>
            </w:r>
            <w:r>
              <w:t>）</w:t>
            </w:r>
          </w:p>
        </w:tc>
      </w:tr>
      <w:tr w:rsidR="00C40332">
        <w:tc>
          <w:tcPr>
            <w:tcW w:w="1548" w:type="pct"/>
            <w:tcBorders>
              <w:tl2br w:val="nil"/>
              <w:tr2bl w:val="nil"/>
            </w:tcBorders>
            <w:shd w:val="clear" w:color="auto" w:fill="auto"/>
            <w:vAlign w:val="center"/>
          </w:tcPr>
          <w:p w:rsidR="00C40332" w:rsidRDefault="000B1973">
            <w:pPr>
              <w:pStyle w:val="af4"/>
              <w:rPr>
                <w:rFonts w:hint="default"/>
              </w:rPr>
            </w:pPr>
            <w:r>
              <w:t>悬浮物质</w:t>
            </w:r>
          </w:p>
        </w:tc>
        <w:tc>
          <w:tcPr>
            <w:tcW w:w="2089" w:type="pct"/>
            <w:tcBorders>
              <w:tl2br w:val="nil"/>
              <w:tr2bl w:val="nil"/>
            </w:tcBorders>
            <w:shd w:val="clear" w:color="auto" w:fill="auto"/>
            <w:vAlign w:val="center"/>
          </w:tcPr>
          <w:p w:rsidR="00C40332" w:rsidRDefault="000B1973">
            <w:pPr>
              <w:pStyle w:val="af4"/>
              <w:rPr>
                <w:rFonts w:hint="default"/>
              </w:rPr>
            </w:pPr>
            <w:r>
              <w:t>人为增加的量≤</w:t>
            </w:r>
            <w:r>
              <w:t>150mg/L</w:t>
            </w:r>
          </w:p>
        </w:tc>
        <w:tc>
          <w:tcPr>
            <w:tcW w:w="1362" w:type="pct"/>
            <w:vMerge/>
            <w:tcBorders>
              <w:tl2br w:val="nil"/>
              <w:tr2bl w:val="nil"/>
            </w:tcBorders>
            <w:vAlign w:val="center"/>
          </w:tcPr>
          <w:p w:rsidR="00C40332" w:rsidRDefault="00C40332">
            <w:pPr>
              <w:pStyle w:val="af4"/>
              <w:rPr>
                <w:rFonts w:hint="default"/>
              </w:rPr>
            </w:pPr>
          </w:p>
        </w:tc>
      </w:tr>
      <w:tr w:rsidR="00C40332">
        <w:tc>
          <w:tcPr>
            <w:tcW w:w="1548" w:type="pct"/>
            <w:tcBorders>
              <w:tl2br w:val="nil"/>
              <w:tr2bl w:val="nil"/>
            </w:tcBorders>
            <w:shd w:val="clear" w:color="auto" w:fill="auto"/>
            <w:vAlign w:val="center"/>
          </w:tcPr>
          <w:p w:rsidR="00C40332" w:rsidRDefault="000B1973">
            <w:pPr>
              <w:pStyle w:val="af4"/>
              <w:rPr>
                <w:rFonts w:hint="default"/>
              </w:rPr>
            </w:pPr>
            <w:r>
              <w:t>化学需氧量（</w:t>
            </w:r>
            <w:r>
              <w:t>COD</w:t>
            </w:r>
            <w:r>
              <w:t>）</w:t>
            </w:r>
          </w:p>
        </w:tc>
        <w:tc>
          <w:tcPr>
            <w:tcW w:w="2089" w:type="pct"/>
            <w:tcBorders>
              <w:tl2br w:val="nil"/>
              <w:tr2bl w:val="nil"/>
            </w:tcBorders>
            <w:shd w:val="clear" w:color="auto" w:fill="auto"/>
            <w:vAlign w:val="center"/>
          </w:tcPr>
          <w:p w:rsidR="00C40332" w:rsidRDefault="000B1973">
            <w:pPr>
              <w:pStyle w:val="af4"/>
              <w:rPr>
                <w:rFonts w:hint="default"/>
              </w:rPr>
            </w:pPr>
            <w:r>
              <w:t>≤</w:t>
            </w:r>
            <w:r>
              <w:t>5mg/L</w:t>
            </w:r>
          </w:p>
        </w:tc>
        <w:tc>
          <w:tcPr>
            <w:tcW w:w="1362" w:type="pct"/>
            <w:vMerge/>
            <w:tcBorders>
              <w:tl2br w:val="nil"/>
              <w:tr2bl w:val="nil"/>
            </w:tcBorders>
            <w:vAlign w:val="center"/>
          </w:tcPr>
          <w:p w:rsidR="00C40332" w:rsidRDefault="00C40332">
            <w:pPr>
              <w:pStyle w:val="af4"/>
              <w:rPr>
                <w:rFonts w:hint="default"/>
              </w:rPr>
            </w:pPr>
          </w:p>
        </w:tc>
      </w:tr>
      <w:tr w:rsidR="00C40332">
        <w:tc>
          <w:tcPr>
            <w:tcW w:w="1548" w:type="pct"/>
            <w:tcBorders>
              <w:tl2br w:val="nil"/>
              <w:tr2bl w:val="nil"/>
            </w:tcBorders>
            <w:shd w:val="clear" w:color="auto" w:fill="auto"/>
            <w:vAlign w:val="center"/>
          </w:tcPr>
          <w:p w:rsidR="00C40332" w:rsidRDefault="000B1973">
            <w:pPr>
              <w:pStyle w:val="af4"/>
              <w:rPr>
                <w:rFonts w:hint="default"/>
              </w:rPr>
            </w:pPr>
            <w:r>
              <w:t>生化需氧量（</w:t>
            </w:r>
            <w:r>
              <w:t>BOD</w:t>
            </w:r>
            <w:r>
              <w:rPr>
                <w:vertAlign w:val="subscript"/>
              </w:rPr>
              <w:t>5</w:t>
            </w:r>
            <w:r>
              <w:t>）</w:t>
            </w:r>
          </w:p>
        </w:tc>
        <w:tc>
          <w:tcPr>
            <w:tcW w:w="2089" w:type="pct"/>
            <w:tcBorders>
              <w:tl2br w:val="nil"/>
              <w:tr2bl w:val="nil"/>
            </w:tcBorders>
            <w:shd w:val="clear" w:color="auto" w:fill="auto"/>
            <w:vAlign w:val="center"/>
          </w:tcPr>
          <w:p w:rsidR="00C40332" w:rsidRDefault="000B1973">
            <w:pPr>
              <w:pStyle w:val="af4"/>
              <w:rPr>
                <w:rFonts w:hint="default"/>
              </w:rPr>
            </w:pPr>
            <w:r>
              <w:t>≤</w:t>
            </w:r>
            <w:r>
              <w:t>5mg/L</w:t>
            </w:r>
          </w:p>
        </w:tc>
        <w:tc>
          <w:tcPr>
            <w:tcW w:w="1362" w:type="pct"/>
            <w:vMerge/>
            <w:tcBorders>
              <w:tl2br w:val="nil"/>
              <w:tr2bl w:val="nil"/>
            </w:tcBorders>
            <w:vAlign w:val="center"/>
          </w:tcPr>
          <w:p w:rsidR="00C40332" w:rsidRDefault="00C40332">
            <w:pPr>
              <w:pStyle w:val="af4"/>
              <w:rPr>
                <w:rFonts w:hint="default"/>
              </w:rPr>
            </w:pPr>
          </w:p>
        </w:tc>
      </w:tr>
      <w:tr w:rsidR="00C40332">
        <w:tc>
          <w:tcPr>
            <w:tcW w:w="0" w:type="auto"/>
            <w:shd w:val="clear" w:color="auto" w:fill="auto"/>
            <w:vAlign w:val="center"/>
          </w:tcPr>
          <w:p w:rsidR="00C40332" w:rsidRDefault="000B1973">
            <w:pPr>
              <w:pStyle w:val="af4"/>
              <w:rPr>
                <w:rFonts w:hint="default"/>
              </w:rPr>
            </w:pPr>
            <w:r>
              <w:t>无机氮（以</w:t>
            </w:r>
            <w:r>
              <w:t>N</w:t>
            </w:r>
            <w:r>
              <w:t>计）</w:t>
            </w:r>
          </w:p>
        </w:tc>
        <w:tc>
          <w:tcPr>
            <w:tcW w:w="0" w:type="auto"/>
            <w:shd w:val="clear" w:color="auto" w:fill="auto"/>
            <w:vAlign w:val="center"/>
          </w:tcPr>
          <w:p w:rsidR="00C40332" w:rsidRDefault="000B1973">
            <w:pPr>
              <w:pStyle w:val="af4"/>
              <w:rPr>
                <w:rFonts w:hint="default"/>
              </w:rPr>
            </w:pPr>
            <w:r>
              <w:t>≤</w:t>
            </w:r>
            <w:r>
              <w:t>0.5mg/L</w:t>
            </w:r>
          </w:p>
        </w:tc>
        <w:tc>
          <w:tcPr>
            <w:tcW w:w="1362" w:type="pct"/>
            <w:vMerge/>
          </w:tcPr>
          <w:p w:rsidR="00C40332" w:rsidRDefault="00C40332">
            <w:pPr>
              <w:pStyle w:val="af4"/>
              <w:rPr>
                <w:rFonts w:hint="default"/>
              </w:rPr>
            </w:pPr>
          </w:p>
        </w:tc>
      </w:tr>
      <w:tr w:rsidR="00C40332">
        <w:tc>
          <w:tcPr>
            <w:tcW w:w="0" w:type="auto"/>
            <w:shd w:val="clear" w:color="auto" w:fill="auto"/>
            <w:vAlign w:val="center"/>
          </w:tcPr>
          <w:p w:rsidR="00C40332" w:rsidRDefault="000B1973">
            <w:pPr>
              <w:pStyle w:val="af4"/>
              <w:rPr>
                <w:rFonts w:hint="default"/>
              </w:rPr>
            </w:pPr>
            <w:r>
              <w:t>活性磷酸盐（以</w:t>
            </w:r>
            <w:r>
              <w:t>P</w:t>
            </w:r>
            <w:r>
              <w:t>计）</w:t>
            </w:r>
          </w:p>
        </w:tc>
        <w:tc>
          <w:tcPr>
            <w:tcW w:w="0" w:type="auto"/>
            <w:shd w:val="clear" w:color="auto" w:fill="auto"/>
            <w:vAlign w:val="center"/>
          </w:tcPr>
          <w:p w:rsidR="00C40332" w:rsidRDefault="000B1973">
            <w:pPr>
              <w:pStyle w:val="af4"/>
              <w:rPr>
                <w:rFonts w:hint="default"/>
              </w:rPr>
            </w:pPr>
            <w:r>
              <w:t>≤</w:t>
            </w:r>
            <w:r>
              <w:t>0.045mg/L</w:t>
            </w:r>
          </w:p>
        </w:tc>
        <w:tc>
          <w:tcPr>
            <w:tcW w:w="1362" w:type="pct"/>
            <w:vMerge/>
          </w:tcPr>
          <w:p w:rsidR="00C40332" w:rsidRDefault="00C40332">
            <w:pPr>
              <w:pStyle w:val="af4"/>
              <w:rPr>
                <w:rFonts w:hint="default"/>
              </w:rPr>
            </w:pPr>
          </w:p>
        </w:tc>
      </w:tr>
      <w:tr w:rsidR="00C40332">
        <w:tc>
          <w:tcPr>
            <w:tcW w:w="0" w:type="auto"/>
            <w:shd w:val="clear" w:color="auto" w:fill="auto"/>
            <w:vAlign w:val="center"/>
          </w:tcPr>
          <w:p w:rsidR="00C40332" w:rsidRDefault="000B1973">
            <w:pPr>
              <w:pStyle w:val="af4"/>
              <w:rPr>
                <w:rFonts w:hint="default"/>
              </w:rPr>
            </w:pPr>
            <w:r>
              <w:t>石油类</w:t>
            </w:r>
          </w:p>
        </w:tc>
        <w:tc>
          <w:tcPr>
            <w:tcW w:w="0" w:type="auto"/>
            <w:shd w:val="clear" w:color="auto" w:fill="auto"/>
            <w:vAlign w:val="center"/>
          </w:tcPr>
          <w:p w:rsidR="00C40332" w:rsidRDefault="000B1973">
            <w:pPr>
              <w:pStyle w:val="af4"/>
              <w:rPr>
                <w:rFonts w:hint="default"/>
              </w:rPr>
            </w:pPr>
            <w:r>
              <w:t>≤</w:t>
            </w:r>
            <w:r>
              <w:t>0.5mg/L</w:t>
            </w:r>
          </w:p>
        </w:tc>
        <w:tc>
          <w:tcPr>
            <w:tcW w:w="1362" w:type="pct"/>
            <w:vMerge/>
          </w:tcPr>
          <w:p w:rsidR="00C40332" w:rsidRDefault="00C40332">
            <w:pPr>
              <w:pStyle w:val="af4"/>
              <w:rPr>
                <w:rFonts w:hint="default"/>
              </w:rPr>
            </w:pPr>
          </w:p>
        </w:tc>
      </w:tr>
    </w:tbl>
    <w:p w:rsidR="00C40332" w:rsidRDefault="000B1973" w:rsidP="00072846">
      <w:pPr>
        <w:ind w:firstLine="562"/>
        <w:rPr>
          <w:b/>
          <w:bCs/>
        </w:rPr>
      </w:pPr>
      <w:r>
        <w:rPr>
          <w:rFonts w:hint="eastAsia"/>
          <w:b/>
          <w:bCs/>
        </w:rPr>
        <w:t>（</w:t>
      </w:r>
      <w:r>
        <w:rPr>
          <w:rFonts w:hint="eastAsia"/>
          <w:b/>
          <w:bCs/>
        </w:rPr>
        <w:t>3</w:t>
      </w:r>
      <w:r>
        <w:rPr>
          <w:rFonts w:hint="eastAsia"/>
          <w:b/>
          <w:bCs/>
        </w:rPr>
        <w:t>）</w:t>
      </w:r>
      <w:r>
        <w:rPr>
          <w:rFonts w:hint="eastAsia"/>
          <w:b/>
          <w:bCs/>
        </w:rPr>
        <w:t>声环境质量标准</w:t>
      </w:r>
    </w:p>
    <w:p w:rsidR="00C40332" w:rsidRDefault="000B1973" w:rsidP="00072846">
      <w:pPr>
        <w:ind w:firstLine="560"/>
      </w:pPr>
      <w:r>
        <w:rPr>
          <w:rFonts w:hint="eastAsia"/>
        </w:rPr>
        <w:t>根据上文声环境功能区划分，项目声环境质量评价标准详见下表。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8</w:t>
      </w:r>
      <w:r>
        <w:fldChar w:fldCharType="end"/>
      </w:r>
      <w:r>
        <w:rPr>
          <w:rFonts w:hint="eastAsia"/>
        </w:rPr>
        <w:t xml:space="preserve"> </w:t>
      </w:r>
      <w:r>
        <w:rPr>
          <w:rFonts w:hint="eastAsia"/>
        </w:rPr>
        <w:t>声环境质量评价标准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9"/>
        <w:gridCol w:w="1328"/>
        <w:gridCol w:w="1159"/>
        <w:gridCol w:w="1075"/>
        <w:gridCol w:w="2449"/>
        <w:gridCol w:w="1882"/>
      </w:tblGrid>
      <w:tr w:rsidR="00C40332">
        <w:trPr>
          <w:cantSplit/>
          <w:trHeight w:val="489"/>
          <w:jc w:val="center"/>
        </w:trPr>
        <w:tc>
          <w:tcPr>
            <w:tcW w:w="369" w:type="pct"/>
            <w:vMerge w:val="restart"/>
            <w:noWrap/>
            <w:vAlign w:val="center"/>
          </w:tcPr>
          <w:p w:rsidR="00C40332" w:rsidRDefault="000B1973">
            <w:pPr>
              <w:pStyle w:val="af2"/>
              <w:rPr>
                <w:b/>
                <w:bCs/>
              </w:rPr>
            </w:pPr>
            <w:r>
              <w:rPr>
                <w:rFonts w:hint="eastAsia"/>
                <w:b/>
                <w:bCs/>
              </w:rPr>
              <w:t>类别</w:t>
            </w:r>
          </w:p>
        </w:tc>
        <w:tc>
          <w:tcPr>
            <w:tcW w:w="779" w:type="pct"/>
            <w:vMerge w:val="restart"/>
            <w:noWrap/>
            <w:vAlign w:val="center"/>
          </w:tcPr>
          <w:p w:rsidR="00C40332" w:rsidRDefault="000B1973">
            <w:pPr>
              <w:pStyle w:val="af2"/>
              <w:rPr>
                <w:b/>
                <w:bCs/>
              </w:rPr>
            </w:pPr>
            <w:r>
              <w:rPr>
                <w:b/>
                <w:bCs/>
              </w:rPr>
              <w:t>声环境功能区类别</w:t>
            </w:r>
          </w:p>
        </w:tc>
        <w:tc>
          <w:tcPr>
            <w:tcW w:w="1311" w:type="pct"/>
            <w:gridSpan w:val="2"/>
            <w:shd w:val="clear" w:color="auto" w:fill="auto"/>
            <w:noWrap/>
            <w:vAlign w:val="center"/>
          </w:tcPr>
          <w:p w:rsidR="00C40332" w:rsidRDefault="000B1973">
            <w:pPr>
              <w:pStyle w:val="af2"/>
              <w:rPr>
                <w:b/>
                <w:bCs/>
              </w:rPr>
            </w:pPr>
            <w:r>
              <w:rPr>
                <w:b/>
                <w:bCs/>
              </w:rPr>
              <w:t>时段</w:t>
            </w:r>
          </w:p>
        </w:tc>
        <w:tc>
          <w:tcPr>
            <w:tcW w:w="1437" w:type="pct"/>
            <w:vMerge w:val="restart"/>
            <w:noWrap/>
            <w:vAlign w:val="center"/>
          </w:tcPr>
          <w:p w:rsidR="00C40332" w:rsidRDefault="000B1973">
            <w:pPr>
              <w:pStyle w:val="af2"/>
            </w:pPr>
            <w:r>
              <w:rPr>
                <w:b/>
                <w:bCs/>
              </w:rPr>
              <w:t>适用范围</w:t>
            </w:r>
          </w:p>
        </w:tc>
        <w:tc>
          <w:tcPr>
            <w:tcW w:w="1103" w:type="pct"/>
            <w:vMerge w:val="restart"/>
            <w:noWrap/>
            <w:vAlign w:val="center"/>
          </w:tcPr>
          <w:p w:rsidR="00C40332" w:rsidRDefault="000B1973">
            <w:pPr>
              <w:pStyle w:val="af2"/>
              <w:rPr>
                <w:b/>
                <w:bCs/>
              </w:rPr>
            </w:pPr>
            <w:r>
              <w:rPr>
                <w:rFonts w:hint="eastAsia"/>
                <w:b/>
                <w:bCs/>
              </w:rPr>
              <w:t>执行标准</w:t>
            </w:r>
          </w:p>
        </w:tc>
      </w:tr>
      <w:tr w:rsidR="00C40332">
        <w:trPr>
          <w:cantSplit/>
          <w:trHeight w:val="489"/>
          <w:jc w:val="center"/>
        </w:trPr>
        <w:tc>
          <w:tcPr>
            <w:tcW w:w="369" w:type="pct"/>
            <w:vMerge/>
            <w:noWrap/>
            <w:vAlign w:val="center"/>
          </w:tcPr>
          <w:p w:rsidR="00C40332" w:rsidRDefault="00C40332">
            <w:pPr>
              <w:pStyle w:val="af2"/>
            </w:pPr>
          </w:p>
        </w:tc>
        <w:tc>
          <w:tcPr>
            <w:tcW w:w="779" w:type="pct"/>
            <w:vMerge/>
            <w:noWrap/>
            <w:vAlign w:val="center"/>
          </w:tcPr>
          <w:p w:rsidR="00C40332" w:rsidRDefault="00C40332">
            <w:pPr>
              <w:pStyle w:val="af2"/>
            </w:pPr>
          </w:p>
        </w:tc>
        <w:tc>
          <w:tcPr>
            <w:tcW w:w="680" w:type="pct"/>
            <w:shd w:val="clear" w:color="auto" w:fill="auto"/>
            <w:noWrap/>
            <w:vAlign w:val="center"/>
          </w:tcPr>
          <w:p w:rsidR="00C40332" w:rsidRDefault="000B1973">
            <w:pPr>
              <w:pStyle w:val="af2"/>
              <w:rPr>
                <w:b/>
                <w:bCs/>
              </w:rPr>
            </w:pPr>
            <w:r>
              <w:rPr>
                <w:b/>
                <w:bCs/>
              </w:rPr>
              <w:t>昼间</w:t>
            </w:r>
          </w:p>
          <w:p w:rsidR="00C40332" w:rsidRDefault="000B1973">
            <w:pPr>
              <w:pStyle w:val="af2"/>
              <w:rPr>
                <w:b/>
                <w:bCs/>
              </w:rPr>
            </w:pPr>
            <w:r>
              <w:rPr>
                <w:b/>
                <w:bCs/>
              </w:rPr>
              <w:t>dB</w:t>
            </w:r>
            <w:r>
              <w:rPr>
                <w:rFonts w:hint="eastAsia"/>
                <w:b/>
                <w:bCs/>
              </w:rPr>
              <w:t>(</w:t>
            </w:r>
            <w:r>
              <w:rPr>
                <w:b/>
                <w:bCs/>
              </w:rPr>
              <w:t>A</w:t>
            </w:r>
            <w:r>
              <w:rPr>
                <w:rFonts w:hint="eastAsia"/>
                <w:b/>
                <w:bCs/>
              </w:rPr>
              <w:t>)</w:t>
            </w:r>
          </w:p>
        </w:tc>
        <w:tc>
          <w:tcPr>
            <w:tcW w:w="630" w:type="pct"/>
            <w:shd w:val="clear" w:color="auto" w:fill="auto"/>
            <w:noWrap/>
            <w:vAlign w:val="center"/>
          </w:tcPr>
          <w:p w:rsidR="00C40332" w:rsidRDefault="000B1973">
            <w:pPr>
              <w:pStyle w:val="af2"/>
              <w:rPr>
                <w:b/>
                <w:bCs/>
              </w:rPr>
            </w:pPr>
            <w:r>
              <w:rPr>
                <w:b/>
                <w:bCs/>
              </w:rPr>
              <w:t>夜间</w:t>
            </w:r>
          </w:p>
          <w:p w:rsidR="00C40332" w:rsidRDefault="000B1973">
            <w:pPr>
              <w:pStyle w:val="af2"/>
              <w:rPr>
                <w:b/>
                <w:bCs/>
              </w:rPr>
            </w:pPr>
            <w:r>
              <w:rPr>
                <w:b/>
                <w:bCs/>
              </w:rPr>
              <w:t>dB</w:t>
            </w:r>
            <w:r>
              <w:rPr>
                <w:rFonts w:hint="eastAsia"/>
                <w:b/>
                <w:bCs/>
              </w:rPr>
              <w:t>(</w:t>
            </w:r>
            <w:r>
              <w:rPr>
                <w:b/>
                <w:bCs/>
              </w:rPr>
              <w:t>A</w:t>
            </w:r>
            <w:r>
              <w:rPr>
                <w:rFonts w:hint="eastAsia"/>
                <w:b/>
                <w:bCs/>
              </w:rPr>
              <w:t>)</w:t>
            </w:r>
          </w:p>
        </w:tc>
        <w:tc>
          <w:tcPr>
            <w:tcW w:w="1437" w:type="pct"/>
            <w:vMerge/>
            <w:noWrap/>
            <w:vAlign w:val="center"/>
          </w:tcPr>
          <w:p w:rsidR="00C40332" w:rsidRDefault="00C40332">
            <w:pPr>
              <w:pStyle w:val="af2"/>
            </w:pPr>
          </w:p>
        </w:tc>
        <w:tc>
          <w:tcPr>
            <w:tcW w:w="1103" w:type="pct"/>
            <w:vMerge/>
            <w:noWrap/>
            <w:vAlign w:val="center"/>
          </w:tcPr>
          <w:p w:rsidR="00C40332" w:rsidRDefault="00C40332">
            <w:pPr>
              <w:pStyle w:val="af2"/>
            </w:pPr>
          </w:p>
        </w:tc>
      </w:tr>
      <w:tr w:rsidR="00C40332">
        <w:trPr>
          <w:cantSplit/>
          <w:trHeight w:val="697"/>
          <w:jc w:val="center"/>
        </w:trPr>
        <w:tc>
          <w:tcPr>
            <w:tcW w:w="369" w:type="pct"/>
            <w:vMerge w:val="restart"/>
            <w:noWrap/>
            <w:vAlign w:val="center"/>
          </w:tcPr>
          <w:p w:rsidR="00C40332" w:rsidRDefault="000B1973">
            <w:pPr>
              <w:pStyle w:val="af2"/>
            </w:pPr>
            <w:r>
              <w:rPr>
                <w:rFonts w:hint="eastAsia"/>
              </w:rPr>
              <w:t>声环境</w:t>
            </w:r>
          </w:p>
        </w:tc>
        <w:tc>
          <w:tcPr>
            <w:tcW w:w="779" w:type="pct"/>
            <w:noWrap/>
            <w:vAlign w:val="center"/>
          </w:tcPr>
          <w:p w:rsidR="00C40332" w:rsidRDefault="000B1973">
            <w:pPr>
              <w:pStyle w:val="af2"/>
            </w:pPr>
            <w:r>
              <w:rPr>
                <w:rFonts w:hint="eastAsia"/>
              </w:rPr>
              <w:t>4a</w:t>
            </w:r>
            <w:r>
              <w:rPr>
                <w:rFonts w:hint="eastAsia"/>
              </w:rPr>
              <w:t>类</w:t>
            </w:r>
          </w:p>
        </w:tc>
        <w:tc>
          <w:tcPr>
            <w:tcW w:w="680" w:type="pct"/>
            <w:shd w:val="clear" w:color="auto" w:fill="auto"/>
            <w:noWrap/>
            <w:vAlign w:val="center"/>
          </w:tcPr>
          <w:p w:rsidR="00C40332" w:rsidRDefault="000B1973">
            <w:pPr>
              <w:pStyle w:val="af2"/>
            </w:pPr>
            <w:r>
              <w:rPr>
                <w:rFonts w:hint="eastAsia"/>
              </w:rPr>
              <w:t>70</w:t>
            </w:r>
          </w:p>
        </w:tc>
        <w:tc>
          <w:tcPr>
            <w:tcW w:w="630" w:type="pct"/>
            <w:shd w:val="clear" w:color="auto" w:fill="auto"/>
            <w:noWrap/>
            <w:vAlign w:val="center"/>
          </w:tcPr>
          <w:p w:rsidR="00C40332" w:rsidRDefault="000B1973">
            <w:pPr>
              <w:pStyle w:val="af2"/>
            </w:pPr>
            <w:r>
              <w:rPr>
                <w:rFonts w:hint="eastAsia"/>
              </w:rPr>
              <w:t>55</w:t>
            </w:r>
          </w:p>
        </w:tc>
        <w:tc>
          <w:tcPr>
            <w:tcW w:w="1437" w:type="pct"/>
            <w:shd w:val="clear" w:color="auto" w:fill="auto"/>
            <w:noWrap/>
            <w:vAlign w:val="center"/>
          </w:tcPr>
          <w:p w:rsidR="00C40332" w:rsidRDefault="000B1973">
            <w:pPr>
              <w:pStyle w:val="af2"/>
            </w:pPr>
            <w:r>
              <w:rPr>
                <w:rFonts w:hint="eastAsia"/>
              </w:rPr>
              <w:t>G204</w:t>
            </w:r>
            <w:r>
              <w:rPr>
                <w:rFonts w:hint="eastAsia"/>
              </w:rPr>
              <w:t>用地边界线外扩</w:t>
            </w:r>
            <w:r>
              <w:rPr>
                <w:rFonts w:hint="eastAsia"/>
              </w:rPr>
              <w:t>40</w:t>
            </w:r>
            <w:r>
              <w:rPr>
                <w:rFonts w:hint="eastAsia"/>
              </w:rPr>
              <w:t>m</w:t>
            </w:r>
            <w:r>
              <w:rPr>
                <w:rFonts w:hint="eastAsia"/>
              </w:rPr>
              <w:t>内的区域</w:t>
            </w:r>
          </w:p>
        </w:tc>
        <w:tc>
          <w:tcPr>
            <w:tcW w:w="1103" w:type="pct"/>
            <w:vMerge w:val="restart"/>
            <w:shd w:val="clear" w:color="auto" w:fill="auto"/>
            <w:noWrap/>
            <w:vAlign w:val="center"/>
          </w:tcPr>
          <w:p w:rsidR="00C40332" w:rsidRDefault="000B1973">
            <w:pPr>
              <w:pStyle w:val="af2"/>
            </w:pPr>
            <w:r>
              <w:rPr>
                <w:rFonts w:hint="eastAsia"/>
              </w:rPr>
              <w:t>《声环境质量标准》（</w:t>
            </w:r>
            <w:r>
              <w:rPr>
                <w:rFonts w:hint="eastAsia"/>
              </w:rPr>
              <w:t>GB 3096-2008</w:t>
            </w:r>
            <w:r>
              <w:rPr>
                <w:rFonts w:hint="eastAsia"/>
              </w:rPr>
              <w:t>）</w:t>
            </w:r>
          </w:p>
        </w:tc>
      </w:tr>
      <w:tr w:rsidR="00C40332">
        <w:trPr>
          <w:cantSplit/>
          <w:trHeight w:val="697"/>
          <w:jc w:val="center"/>
        </w:trPr>
        <w:tc>
          <w:tcPr>
            <w:tcW w:w="369" w:type="pct"/>
            <w:vMerge/>
            <w:noWrap/>
            <w:vAlign w:val="center"/>
          </w:tcPr>
          <w:p w:rsidR="00C40332" w:rsidRDefault="00C40332">
            <w:pPr>
              <w:pStyle w:val="af2"/>
            </w:pPr>
          </w:p>
        </w:tc>
        <w:tc>
          <w:tcPr>
            <w:tcW w:w="779" w:type="pct"/>
            <w:noWrap/>
            <w:vAlign w:val="center"/>
          </w:tcPr>
          <w:p w:rsidR="00C40332" w:rsidRDefault="000B1973">
            <w:pPr>
              <w:pStyle w:val="af2"/>
            </w:pPr>
            <w:r>
              <w:t>4</w:t>
            </w:r>
            <w:r>
              <w:rPr>
                <w:rFonts w:hint="eastAsia"/>
              </w:rPr>
              <w:t>b</w:t>
            </w:r>
            <w:r>
              <w:t>类</w:t>
            </w:r>
          </w:p>
        </w:tc>
        <w:tc>
          <w:tcPr>
            <w:tcW w:w="680" w:type="pct"/>
            <w:shd w:val="clear" w:color="auto" w:fill="auto"/>
            <w:noWrap/>
            <w:vAlign w:val="center"/>
          </w:tcPr>
          <w:p w:rsidR="00C40332" w:rsidRDefault="000B1973">
            <w:pPr>
              <w:pStyle w:val="af2"/>
            </w:pPr>
            <w:r>
              <w:rPr>
                <w:rFonts w:hint="eastAsia"/>
              </w:rPr>
              <w:t>70</w:t>
            </w:r>
          </w:p>
        </w:tc>
        <w:tc>
          <w:tcPr>
            <w:tcW w:w="630" w:type="pct"/>
            <w:shd w:val="clear" w:color="auto" w:fill="auto"/>
            <w:noWrap/>
            <w:vAlign w:val="center"/>
          </w:tcPr>
          <w:p w:rsidR="00C40332" w:rsidRDefault="000B1973">
            <w:pPr>
              <w:pStyle w:val="af2"/>
            </w:pPr>
            <w:r>
              <w:rPr>
                <w:rFonts w:hint="eastAsia"/>
              </w:rPr>
              <w:t>60</w:t>
            </w:r>
          </w:p>
        </w:tc>
        <w:tc>
          <w:tcPr>
            <w:tcW w:w="1437" w:type="pct"/>
            <w:shd w:val="clear" w:color="auto" w:fill="auto"/>
            <w:noWrap/>
            <w:vAlign w:val="center"/>
          </w:tcPr>
          <w:p w:rsidR="00C40332" w:rsidRDefault="000B1973">
            <w:pPr>
              <w:pStyle w:val="af2"/>
              <w:rPr>
                <w:rFonts w:cs="Times New Roman"/>
              </w:rPr>
            </w:pPr>
            <w:r>
              <w:rPr>
                <w:rFonts w:hint="eastAsia"/>
              </w:rPr>
              <w:t>青盐线</w:t>
            </w:r>
            <w:r>
              <w:rPr>
                <w:rFonts w:hint="eastAsia"/>
              </w:rPr>
              <w:t>用地边界线外扩</w:t>
            </w:r>
            <w:r>
              <w:rPr>
                <w:rFonts w:hint="eastAsia"/>
              </w:rPr>
              <w:t>40</w:t>
            </w:r>
            <w:r>
              <w:rPr>
                <w:rFonts w:hint="eastAsia"/>
              </w:rPr>
              <w:t>m</w:t>
            </w:r>
            <w:r>
              <w:rPr>
                <w:rFonts w:hint="eastAsia"/>
              </w:rPr>
              <w:t>内的区域</w:t>
            </w:r>
          </w:p>
        </w:tc>
        <w:tc>
          <w:tcPr>
            <w:tcW w:w="1103" w:type="pct"/>
            <w:vMerge/>
            <w:shd w:val="clear" w:color="auto" w:fill="auto"/>
            <w:noWrap/>
            <w:vAlign w:val="center"/>
          </w:tcPr>
          <w:p w:rsidR="00C40332" w:rsidRDefault="00C40332">
            <w:pPr>
              <w:pStyle w:val="af2"/>
            </w:pPr>
          </w:p>
        </w:tc>
      </w:tr>
      <w:tr w:rsidR="00C40332">
        <w:trPr>
          <w:cantSplit/>
          <w:trHeight w:val="340"/>
          <w:jc w:val="center"/>
        </w:trPr>
        <w:tc>
          <w:tcPr>
            <w:tcW w:w="369" w:type="pct"/>
            <w:vMerge/>
            <w:noWrap/>
            <w:vAlign w:val="center"/>
          </w:tcPr>
          <w:p w:rsidR="00C40332" w:rsidRDefault="00C40332">
            <w:pPr>
              <w:pStyle w:val="af2"/>
            </w:pPr>
          </w:p>
        </w:tc>
        <w:tc>
          <w:tcPr>
            <w:tcW w:w="779" w:type="pct"/>
            <w:noWrap/>
            <w:vAlign w:val="center"/>
          </w:tcPr>
          <w:p w:rsidR="00C40332" w:rsidRDefault="000B1973">
            <w:pPr>
              <w:pStyle w:val="af2"/>
            </w:pPr>
            <w:r>
              <w:rPr>
                <w:rFonts w:hint="eastAsia"/>
              </w:rPr>
              <w:t>3</w:t>
            </w:r>
            <w:r>
              <w:rPr>
                <w:rFonts w:hint="eastAsia"/>
              </w:rPr>
              <w:t>类</w:t>
            </w:r>
          </w:p>
        </w:tc>
        <w:tc>
          <w:tcPr>
            <w:tcW w:w="680" w:type="pct"/>
            <w:shd w:val="clear" w:color="auto" w:fill="auto"/>
            <w:noWrap/>
            <w:vAlign w:val="center"/>
          </w:tcPr>
          <w:p w:rsidR="00C40332" w:rsidRDefault="000B1973">
            <w:pPr>
              <w:pStyle w:val="af2"/>
            </w:pPr>
            <w:r>
              <w:rPr>
                <w:rFonts w:hint="eastAsia"/>
              </w:rPr>
              <w:t>65</w:t>
            </w:r>
          </w:p>
        </w:tc>
        <w:tc>
          <w:tcPr>
            <w:tcW w:w="630" w:type="pct"/>
            <w:shd w:val="clear" w:color="auto" w:fill="auto"/>
            <w:noWrap/>
            <w:vAlign w:val="center"/>
          </w:tcPr>
          <w:p w:rsidR="00C40332" w:rsidRDefault="000B1973">
            <w:pPr>
              <w:pStyle w:val="af2"/>
            </w:pPr>
            <w:r>
              <w:rPr>
                <w:rFonts w:hint="eastAsia"/>
              </w:rPr>
              <w:t>55</w:t>
            </w:r>
          </w:p>
        </w:tc>
        <w:tc>
          <w:tcPr>
            <w:tcW w:w="1437" w:type="pct"/>
            <w:shd w:val="clear" w:color="auto" w:fill="auto"/>
            <w:noWrap/>
            <w:vAlign w:val="center"/>
          </w:tcPr>
          <w:p w:rsidR="00C40332" w:rsidRDefault="000B1973">
            <w:pPr>
              <w:pStyle w:val="af2"/>
            </w:pPr>
            <w:r>
              <w:rPr>
                <w:rFonts w:hint="eastAsia"/>
                <w:szCs w:val="24"/>
              </w:rPr>
              <w:t>海滨大道东侧</w:t>
            </w:r>
            <w:r>
              <w:rPr>
                <w:rFonts w:hint="eastAsia"/>
              </w:rPr>
              <w:t>区域</w:t>
            </w:r>
          </w:p>
        </w:tc>
        <w:tc>
          <w:tcPr>
            <w:tcW w:w="1103" w:type="pct"/>
            <w:vMerge/>
            <w:shd w:val="clear" w:color="auto" w:fill="auto"/>
            <w:noWrap/>
            <w:vAlign w:val="center"/>
          </w:tcPr>
          <w:p w:rsidR="00C40332" w:rsidRDefault="00C40332">
            <w:pPr>
              <w:pStyle w:val="af2"/>
              <w:rPr>
                <w:szCs w:val="24"/>
              </w:rPr>
            </w:pPr>
          </w:p>
        </w:tc>
      </w:tr>
      <w:tr w:rsidR="00C40332">
        <w:trPr>
          <w:cantSplit/>
          <w:trHeight w:val="340"/>
          <w:jc w:val="center"/>
        </w:trPr>
        <w:tc>
          <w:tcPr>
            <w:tcW w:w="369" w:type="pct"/>
            <w:vMerge/>
            <w:noWrap/>
            <w:vAlign w:val="center"/>
          </w:tcPr>
          <w:p w:rsidR="00C40332" w:rsidRDefault="00C40332">
            <w:pPr>
              <w:pStyle w:val="af2"/>
            </w:pPr>
          </w:p>
        </w:tc>
        <w:tc>
          <w:tcPr>
            <w:tcW w:w="779" w:type="pct"/>
            <w:noWrap/>
            <w:vAlign w:val="center"/>
          </w:tcPr>
          <w:p w:rsidR="00C40332" w:rsidRDefault="000B1973">
            <w:pPr>
              <w:pStyle w:val="af2"/>
            </w:pPr>
            <w:r>
              <w:rPr>
                <w:rFonts w:hint="eastAsia"/>
              </w:rPr>
              <w:t>2</w:t>
            </w:r>
            <w:r>
              <w:rPr>
                <w:rFonts w:hint="eastAsia"/>
              </w:rPr>
              <w:t>类</w:t>
            </w:r>
          </w:p>
        </w:tc>
        <w:tc>
          <w:tcPr>
            <w:tcW w:w="680" w:type="pct"/>
            <w:shd w:val="clear" w:color="auto" w:fill="auto"/>
            <w:noWrap/>
            <w:vAlign w:val="center"/>
          </w:tcPr>
          <w:p w:rsidR="00C40332" w:rsidRDefault="000B1973">
            <w:pPr>
              <w:pStyle w:val="af2"/>
            </w:pPr>
            <w:r>
              <w:rPr>
                <w:rFonts w:hint="eastAsia"/>
              </w:rPr>
              <w:t>60</w:t>
            </w:r>
          </w:p>
        </w:tc>
        <w:tc>
          <w:tcPr>
            <w:tcW w:w="630" w:type="pct"/>
            <w:shd w:val="clear" w:color="auto" w:fill="auto"/>
            <w:noWrap/>
            <w:vAlign w:val="center"/>
          </w:tcPr>
          <w:p w:rsidR="00C40332" w:rsidRDefault="000B1973">
            <w:pPr>
              <w:pStyle w:val="af2"/>
            </w:pPr>
            <w:r>
              <w:rPr>
                <w:rFonts w:hint="eastAsia"/>
              </w:rPr>
              <w:t>50</w:t>
            </w:r>
          </w:p>
        </w:tc>
        <w:tc>
          <w:tcPr>
            <w:tcW w:w="1437" w:type="pct"/>
            <w:shd w:val="clear" w:color="auto" w:fill="auto"/>
            <w:noWrap/>
            <w:vAlign w:val="center"/>
          </w:tcPr>
          <w:p w:rsidR="00C40332" w:rsidRDefault="000B1973">
            <w:pPr>
              <w:pStyle w:val="af2"/>
              <w:rPr>
                <w:rFonts w:cs="Times New Roman"/>
              </w:rPr>
            </w:pPr>
            <w:r>
              <w:rPr>
                <w:rFonts w:hint="eastAsia"/>
              </w:rPr>
              <w:t>其他区域</w:t>
            </w:r>
          </w:p>
        </w:tc>
        <w:tc>
          <w:tcPr>
            <w:tcW w:w="1103" w:type="pct"/>
            <w:vMerge/>
            <w:shd w:val="clear" w:color="auto" w:fill="auto"/>
            <w:noWrap/>
            <w:vAlign w:val="center"/>
          </w:tcPr>
          <w:p w:rsidR="00C40332" w:rsidRDefault="00C40332">
            <w:pPr>
              <w:pStyle w:val="af2"/>
            </w:pPr>
          </w:p>
        </w:tc>
      </w:tr>
      <w:tr w:rsidR="00C40332">
        <w:trPr>
          <w:cantSplit/>
          <w:trHeight w:val="340"/>
          <w:jc w:val="center"/>
        </w:trPr>
        <w:tc>
          <w:tcPr>
            <w:tcW w:w="5000" w:type="pct"/>
            <w:gridSpan w:val="6"/>
            <w:noWrap/>
            <w:vAlign w:val="center"/>
          </w:tcPr>
          <w:p w:rsidR="00C40332" w:rsidRDefault="000B1973">
            <w:pPr>
              <w:pStyle w:val="af2"/>
              <w:jc w:val="left"/>
            </w:pPr>
            <w:r>
              <w:rPr>
                <w:rFonts w:hint="eastAsia"/>
              </w:rPr>
              <w:t>注：木套村执行</w:t>
            </w:r>
            <w:r>
              <w:rPr>
                <w:rFonts w:hint="eastAsia"/>
                <w:szCs w:val="24"/>
              </w:rPr>
              <w:t>2</w:t>
            </w:r>
            <w:r>
              <w:rPr>
                <w:rFonts w:hint="eastAsia"/>
                <w:szCs w:val="24"/>
              </w:rPr>
              <w:t>类声环境功能区要求。</w:t>
            </w:r>
          </w:p>
        </w:tc>
      </w:tr>
    </w:tbl>
    <w:p w:rsidR="00C40332" w:rsidRDefault="000B1973" w:rsidP="00072846">
      <w:pPr>
        <w:ind w:firstLine="560"/>
      </w:pPr>
      <w:r>
        <w:rPr>
          <w:rFonts w:hint="eastAsia"/>
        </w:rPr>
        <w:t>本项目周边有村庄，声环境质量要求较高，夜间突发噪声（突然发生，持续时间较短，强度较高的噪声），其最大声级超过环境噪声限值的幅度不得高于</w:t>
      </w:r>
      <w:r>
        <w:rPr>
          <w:rFonts w:hint="eastAsia"/>
        </w:rPr>
        <w:t>15dB</w:t>
      </w:r>
      <w:r>
        <w:rPr>
          <w:rFonts w:hint="eastAsia"/>
        </w:rPr>
        <w:t>（</w:t>
      </w:r>
      <w:r>
        <w:rPr>
          <w:rFonts w:hint="eastAsia"/>
        </w:rPr>
        <w:t>A</w:t>
      </w:r>
      <w:r>
        <w:rPr>
          <w:rFonts w:hint="eastAsia"/>
        </w:rPr>
        <w:t>）。</w:t>
      </w:r>
    </w:p>
    <w:p w:rsidR="00C40332" w:rsidRDefault="000B1973" w:rsidP="00072846">
      <w:pPr>
        <w:ind w:firstLine="562"/>
        <w:rPr>
          <w:b/>
          <w:bCs/>
        </w:rPr>
      </w:pPr>
      <w:r>
        <w:rPr>
          <w:rFonts w:hint="eastAsia"/>
          <w:b/>
          <w:bCs/>
        </w:rPr>
        <w:t>（</w:t>
      </w:r>
      <w:r>
        <w:rPr>
          <w:rFonts w:hint="eastAsia"/>
          <w:b/>
          <w:bCs/>
        </w:rPr>
        <w:t>4</w:t>
      </w:r>
      <w:r>
        <w:rPr>
          <w:rFonts w:hint="eastAsia"/>
          <w:b/>
          <w:bCs/>
        </w:rPr>
        <w:t>）</w:t>
      </w:r>
      <w:r>
        <w:rPr>
          <w:rFonts w:hint="eastAsia"/>
          <w:b/>
          <w:bCs/>
        </w:rPr>
        <w:t>振动环境质量标准</w:t>
      </w:r>
    </w:p>
    <w:p w:rsidR="00C40332" w:rsidRDefault="000B1973" w:rsidP="00072846">
      <w:pPr>
        <w:ind w:firstLine="560"/>
      </w:pPr>
      <w:r>
        <w:rPr>
          <w:rFonts w:hint="eastAsia"/>
        </w:rPr>
        <w:t>青盐线每日车流量不少于</w:t>
      </w:r>
      <w:r>
        <w:rPr>
          <w:rFonts w:hint="eastAsia"/>
        </w:rPr>
        <w:t>20</w:t>
      </w:r>
      <w:r>
        <w:rPr>
          <w:rFonts w:hint="eastAsia"/>
        </w:rPr>
        <w:t>列，因此青盐线外轨中心线</w:t>
      </w:r>
      <w:r>
        <w:rPr>
          <w:rFonts w:hint="eastAsia"/>
        </w:rPr>
        <w:t>30m</w:t>
      </w:r>
      <w:r>
        <w:rPr>
          <w:rFonts w:hint="eastAsia"/>
        </w:rPr>
        <w:t>区域内昼间、夜间最大</w:t>
      </w:r>
      <w:r>
        <w:rPr>
          <w:rFonts w:hint="eastAsia"/>
        </w:rPr>
        <w:t>Z</w:t>
      </w:r>
      <w:r>
        <w:rPr>
          <w:rFonts w:hint="eastAsia"/>
        </w:rPr>
        <w:t>振级执行《城市区域环境振动标准》（</w:t>
      </w:r>
      <w:r>
        <w:rPr>
          <w:rFonts w:hint="eastAsia"/>
        </w:rPr>
        <w:t>GB 10070-88</w:t>
      </w:r>
      <w:r>
        <w:rPr>
          <w:rFonts w:hint="eastAsia"/>
        </w:rPr>
        <w:t>）中“铁路干线两侧”标准限值的要求、</w:t>
      </w:r>
      <w:r>
        <w:rPr>
          <w:rFonts w:hint="eastAsia"/>
        </w:rPr>
        <w:t>G204</w:t>
      </w:r>
      <w:r>
        <w:rPr>
          <w:rFonts w:hint="eastAsia"/>
        </w:rPr>
        <w:t>道路两侧区域内昼间、夜间最大</w:t>
      </w:r>
      <w:r>
        <w:rPr>
          <w:rFonts w:hint="eastAsia"/>
        </w:rPr>
        <w:t>Z</w:t>
      </w:r>
      <w:r>
        <w:rPr>
          <w:rFonts w:hint="eastAsia"/>
        </w:rPr>
        <w:t>振级执行《城市区域环境振动标准》（</w:t>
      </w:r>
      <w:r>
        <w:rPr>
          <w:rFonts w:hint="eastAsia"/>
        </w:rPr>
        <w:t xml:space="preserve">GB </w:t>
      </w:r>
      <w:r>
        <w:rPr>
          <w:rFonts w:hint="eastAsia"/>
        </w:rPr>
        <w:lastRenderedPageBreak/>
        <w:t>10070-88</w:t>
      </w:r>
      <w:r>
        <w:rPr>
          <w:rFonts w:hint="eastAsia"/>
        </w:rPr>
        <w:t>）中“交通干线道路两侧”标准限值的要求、其他区域昼间、夜间最大</w:t>
      </w:r>
      <w:r>
        <w:rPr>
          <w:rFonts w:hint="eastAsia"/>
        </w:rPr>
        <w:t>Z</w:t>
      </w:r>
      <w:r>
        <w:rPr>
          <w:rFonts w:hint="eastAsia"/>
        </w:rPr>
        <w:t>振级执行《城市区域环境振动标准》（</w:t>
      </w:r>
      <w:r>
        <w:rPr>
          <w:rFonts w:hint="eastAsia"/>
        </w:rPr>
        <w:t>GB10070-88</w:t>
      </w:r>
      <w:r>
        <w:rPr>
          <w:rFonts w:hint="eastAsia"/>
        </w:rPr>
        <w:t>）中“混合区、商业中心区”标准限值的要求，详见下表。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9</w:t>
      </w:r>
      <w:r>
        <w:fldChar w:fldCharType="end"/>
      </w:r>
      <w:r>
        <w:rPr>
          <w:rFonts w:hint="eastAsia"/>
        </w:rPr>
        <w:t xml:space="preserve"> </w:t>
      </w:r>
      <w:r>
        <w:rPr>
          <w:rFonts w:hint="eastAsia"/>
        </w:rPr>
        <w:t>环境振动质量标准</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6"/>
        <w:gridCol w:w="3024"/>
        <w:gridCol w:w="1823"/>
        <w:gridCol w:w="1826"/>
      </w:tblGrid>
      <w:tr w:rsidR="00C40332">
        <w:trPr>
          <w:cantSplit/>
          <w:jc w:val="center"/>
        </w:trPr>
        <w:tc>
          <w:tcPr>
            <w:tcW w:w="1083" w:type="pct"/>
            <w:vMerge w:val="restart"/>
            <w:noWrap/>
            <w:vAlign w:val="center"/>
          </w:tcPr>
          <w:p w:rsidR="00C40332" w:rsidRDefault="000B1973">
            <w:pPr>
              <w:pStyle w:val="af2"/>
              <w:rPr>
                <w:b/>
                <w:bCs/>
              </w:rPr>
            </w:pPr>
            <w:r>
              <w:rPr>
                <w:rFonts w:hint="eastAsia"/>
                <w:b/>
                <w:bCs/>
              </w:rPr>
              <w:t>环</w:t>
            </w:r>
            <w:r>
              <w:rPr>
                <w:rFonts w:hint="eastAsia"/>
                <w:b/>
                <w:bCs/>
              </w:rPr>
              <w:t>境要素</w:t>
            </w:r>
          </w:p>
        </w:tc>
        <w:tc>
          <w:tcPr>
            <w:tcW w:w="1773" w:type="pct"/>
            <w:vMerge w:val="restart"/>
            <w:noWrap/>
            <w:vAlign w:val="center"/>
          </w:tcPr>
          <w:p w:rsidR="00C40332" w:rsidRDefault="000B1973">
            <w:pPr>
              <w:pStyle w:val="af2"/>
              <w:rPr>
                <w:b/>
                <w:bCs/>
              </w:rPr>
            </w:pPr>
            <w:r>
              <w:rPr>
                <w:rFonts w:hint="eastAsia"/>
                <w:b/>
                <w:bCs/>
              </w:rPr>
              <w:t>功能区</w:t>
            </w:r>
          </w:p>
        </w:tc>
        <w:tc>
          <w:tcPr>
            <w:tcW w:w="2142" w:type="pct"/>
            <w:gridSpan w:val="2"/>
            <w:noWrap/>
            <w:vAlign w:val="center"/>
          </w:tcPr>
          <w:p w:rsidR="00C40332" w:rsidRDefault="000B1973">
            <w:pPr>
              <w:pStyle w:val="af2"/>
              <w:rPr>
                <w:b/>
                <w:bCs/>
              </w:rPr>
            </w:pPr>
            <w:r>
              <w:rPr>
                <w:b/>
                <w:bCs/>
              </w:rPr>
              <w:t>时段</w:t>
            </w:r>
          </w:p>
        </w:tc>
      </w:tr>
      <w:tr w:rsidR="00C40332">
        <w:trPr>
          <w:cantSplit/>
          <w:jc w:val="center"/>
        </w:trPr>
        <w:tc>
          <w:tcPr>
            <w:tcW w:w="1083" w:type="pct"/>
            <w:vMerge/>
            <w:noWrap/>
            <w:vAlign w:val="center"/>
          </w:tcPr>
          <w:p w:rsidR="00C40332" w:rsidRDefault="00C40332">
            <w:pPr>
              <w:pStyle w:val="af2"/>
              <w:rPr>
                <w:b/>
                <w:bCs/>
              </w:rPr>
            </w:pPr>
          </w:p>
        </w:tc>
        <w:tc>
          <w:tcPr>
            <w:tcW w:w="1773" w:type="pct"/>
            <w:vMerge/>
            <w:noWrap/>
            <w:vAlign w:val="center"/>
          </w:tcPr>
          <w:p w:rsidR="00C40332" w:rsidRDefault="00C40332">
            <w:pPr>
              <w:pStyle w:val="af2"/>
              <w:rPr>
                <w:b/>
                <w:bCs/>
              </w:rPr>
            </w:pPr>
          </w:p>
        </w:tc>
        <w:tc>
          <w:tcPr>
            <w:tcW w:w="1070" w:type="pct"/>
            <w:noWrap/>
            <w:vAlign w:val="center"/>
          </w:tcPr>
          <w:p w:rsidR="00C40332" w:rsidRDefault="000B1973">
            <w:pPr>
              <w:pStyle w:val="af2"/>
              <w:rPr>
                <w:b/>
                <w:bCs/>
              </w:rPr>
            </w:pPr>
            <w:r>
              <w:rPr>
                <w:b/>
                <w:bCs/>
              </w:rPr>
              <w:t>昼间</w:t>
            </w:r>
            <w:r>
              <w:rPr>
                <w:b/>
                <w:bCs/>
              </w:rPr>
              <w:t>dB</w:t>
            </w:r>
          </w:p>
        </w:tc>
        <w:tc>
          <w:tcPr>
            <w:tcW w:w="1072" w:type="pct"/>
            <w:noWrap/>
            <w:vAlign w:val="center"/>
          </w:tcPr>
          <w:p w:rsidR="00C40332" w:rsidRDefault="000B1973">
            <w:pPr>
              <w:pStyle w:val="af2"/>
              <w:rPr>
                <w:b/>
                <w:bCs/>
              </w:rPr>
            </w:pPr>
            <w:r>
              <w:rPr>
                <w:b/>
                <w:bCs/>
              </w:rPr>
              <w:t>夜间</w:t>
            </w:r>
            <w:r>
              <w:rPr>
                <w:b/>
                <w:bCs/>
              </w:rPr>
              <w:t>dB</w:t>
            </w:r>
          </w:p>
        </w:tc>
      </w:tr>
      <w:tr w:rsidR="00C40332">
        <w:trPr>
          <w:cantSplit/>
          <w:trHeight w:val="90"/>
          <w:jc w:val="center"/>
        </w:trPr>
        <w:tc>
          <w:tcPr>
            <w:tcW w:w="1083" w:type="pct"/>
            <w:vMerge w:val="restart"/>
            <w:noWrap/>
            <w:vAlign w:val="center"/>
          </w:tcPr>
          <w:p w:rsidR="00C40332" w:rsidRDefault="000B1973">
            <w:pPr>
              <w:pStyle w:val="af2"/>
            </w:pPr>
            <w:r>
              <w:rPr>
                <w:rFonts w:hint="eastAsia"/>
              </w:rPr>
              <w:t>振动</w:t>
            </w:r>
          </w:p>
        </w:tc>
        <w:tc>
          <w:tcPr>
            <w:tcW w:w="1773" w:type="pct"/>
            <w:noWrap/>
            <w:vAlign w:val="center"/>
          </w:tcPr>
          <w:p w:rsidR="00C40332" w:rsidRDefault="000B1973">
            <w:pPr>
              <w:pStyle w:val="af2"/>
            </w:pPr>
            <w:r>
              <w:rPr>
                <w:rFonts w:hint="eastAsia"/>
              </w:rPr>
              <w:t>青盐线两侧</w:t>
            </w:r>
          </w:p>
        </w:tc>
        <w:tc>
          <w:tcPr>
            <w:tcW w:w="1070" w:type="pct"/>
            <w:noWrap/>
            <w:vAlign w:val="center"/>
          </w:tcPr>
          <w:p w:rsidR="00C40332" w:rsidRDefault="000B1973">
            <w:pPr>
              <w:pStyle w:val="af2"/>
            </w:pPr>
            <w:r>
              <w:rPr>
                <w:rFonts w:hint="eastAsia"/>
              </w:rPr>
              <w:t>80</w:t>
            </w:r>
          </w:p>
        </w:tc>
        <w:tc>
          <w:tcPr>
            <w:tcW w:w="1072" w:type="pct"/>
            <w:noWrap/>
            <w:vAlign w:val="center"/>
          </w:tcPr>
          <w:p w:rsidR="00C40332" w:rsidRDefault="000B1973">
            <w:pPr>
              <w:pStyle w:val="af2"/>
            </w:pPr>
            <w:r>
              <w:rPr>
                <w:rFonts w:hint="eastAsia"/>
              </w:rPr>
              <w:t>80</w:t>
            </w:r>
          </w:p>
        </w:tc>
      </w:tr>
      <w:tr w:rsidR="00C40332">
        <w:trPr>
          <w:cantSplit/>
          <w:trHeight w:val="340"/>
          <w:jc w:val="center"/>
        </w:trPr>
        <w:tc>
          <w:tcPr>
            <w:tcW w:w="1083" w:type="pct"/>
            <w:vMerge/>
            <w:noWrap/>
            <w:vAlign w:val="center"/>
          </w:tcPr>
          <w:p w:rsidR="00C40332" w:rsidRDefault="00C40332">
            <w:pPr>
              <w:pStyle w:val="af2"/>
            </w:pPr>
          </w:p>
        </w:tc>
        <w:tc>
          <w:tcPr>
            <w:tcW w:w="1773" w:type="pct"/>
            <w:noWrap/>
            <w:vAlign w:val="center"/>
          </w:tcPr>
          <w:p w:rsidR="00C40332" w:rsidRDefault="000B1973">
            <w:pPr>
              <w:pStyle w:val="af2"/>
            </w:pPr>
            <w:r>
              <w:rPr>
                <w:rFonts w:hint="eastAsia"/>
              </w:rPr>
              <w:t>G204</w:t>
            </w:r>
            <w:r>
              <w:rPr>
                <w:rFonts w:hint="eastAsia"/>
              </w:rPr>
              <w:t>道路两侧</w:t>
            </w:r>
          </w:p>
        </w:tc>
        <w:tc>
          <w:tcPr>
            <w:tcW w:w="1070" w:type="pct"/>
            <w:noWrap/>
            <w:vAlign w:val="center"/>
          </w:tcPr>
          <w:p w:rsidR="00C40332" w:rsidRDefault="000B1973">
            <w:pPr>
              <w:pStyle w:val="af2"/>
            </w:pPr>
            <w:r>
              <w:rPr>
                <w:rFonts w:hint="eastAsia"/>
              </w:rPr>
              <w:t>75</w:t>
            </w:r>
          </w:p>
        </w:tc>
        <w:tc>
          <w:tcPr>
            <w:tcW w:w="1072" w:type="pct"/>
            <w:noWrap/>
            <w:vAlign w:val="center"/>
          </w:tcPr>
          <w:p w:rsidR="00C40332" w:rsidRDefault="000B1973">
            <w:pPr>
              <w:pStyle w:val="af2"/>
            </w:pPr>
            <w:r>
              <w:rPr>
                <w:rFonts w:hint="eastAsia"/>
              </w:rPr>
              <w:t>72</w:t>
            </w:r>
          </w:p>
        </w:tc>
      </w:tr>
      <w:tr w:rsidR="00C40332">
        <w:trPr>
          <w:cantSplit/>
          <w:trHeight w:val="414"/>
          <w:jc w:val="center"/>
        </w:trPr>
        <w:tc>
          <w:tcPr>
            <w:tcW w:w="1083" w:type="pct"/>
            <w:vMerge/>
            <w:noWrap/>
            <w:vAlign w:val="center"/>
          </w:tcPr>
          <w:p w:rsidR="00C40332" w:rsidRDefault="00C40332">
            <w:pPr>
              <w:pStyle w:val="af2"/>
            </w:pPr>
          </w:p>
        </w:tc>
        <w:tc>
          <w:tcPr>
            <w:tcW w:w="1773" w:type="pct"/>
            <w:noWrap/>
            <w:vAlign w:val="center"/>
          </w:tcPr>
          <w:p w:rsidR="00C40332" w:rsidRDefault="000B1973">
            <w:pPr>
              <w:pStyle w:val="af2"/>
            </w:pPr>
            <w:r>
              <w:rPr>
                <w:rFonts w:hint="eastAsia"/>
              </w:rPr>
              <w:t>其他区域</w:t>
            </w:r>
          </w:p>
        </w:tc>
        <w:tc>
          <w:tcPr>
            <w:tcW w:w="1070" w:type="pct"/>
            <w:shd w:val="clear" w:color="auto" w:fill="auto"/>
            <w:noWrap/>
            <w:vAlign w:val="center"/>
          </w:tcPr>
          <w:p w:rsidR="00C40332" w:rsidRDefault="000B1973">
            <w:pPr>
              <w:pStyle w:val="af2"/>
            </w:pPr>
            <w:r>
              <w:rPr>
                <w:rFonts w:hint="eastAsia"/>
              </w:rPr>
              <w:t>75</w:t>
            </w:r>
          </w:p>
        </w:tc>
        <w:tc>
          <w:tcPr>
            <w:tcW w:w="1072" w:type="pct"/>
            <w:shd w:val="clear" w:color="auto" w:fill="auto"/>
            <w:noWrap/>
            <w:vAlign w:val="center"/>
          </w:tcPr>
          <w:p w:rsidR="00C40332" w:rsidRDefault="000B1973">
            <w:pPr>
              <w:pStyle w:val="af2"/>
            </w:pPr>
            <w:r>
              <w:rPr>
                <w:rFonts w:hint="eastAsia"/>
              </w:rPr>
              <w:t>72</w:t>
            </w:r>
          </w:p>
        </w:tc>
      </w:tr>
    </w:tbl>
    <w:p w:rsidR="00C40332" w:rsidRDefault="000B1973">
      <w:pPr>
        <w:pStyle w:val="4"/>
      </w:pPr>
      <w:r>
        <w:rPr>
          <w:rFonts w:hint="eastAsia"/>
        </w:rPr>
        <w:t>2.3.2.2</w:t>
      </w:r>
      <w:r>
        <w:rPr>
          <w:rFonts w:hint="eastAsia"/>
        </w:rPr>
        <w:t>污染物排放标准</w:t>
      </w:r>
    </w:p>
    <w:p w:rsidR="00C40332" w:rsidRDefault="000B1973" w:rsidP="00072846">
      <w:pPr>
        <w:pStyle w:val="a7"/>
        <w:ind w:firstLine="562"/>
        <w:rPr>
          <w:b/>
          <w:bCs/>
        </w:rPr>
      </w:pPr>
      <w:r>
        <w:rPr>
          <w:rFonts w:hint="eastAsia"/>
          <w:b/>
          <w:bCs/>
        </w:rPr>
        <w:t>（</w:t>
      </w:r>
      <w:r>
        <w:rPr>
          <w:rFonts w:hint="eastAsia"/>
          <w:b/>
          <w:bCs/>
        </w:rPr>
        <w:t>1</w:t>
      </w:r>
      <w:r>
        <w:rPr>
          <w:rFonts w:hint="eastAsia"/>
          <w:b/>
          <w:bCs/>
        </w:rPr>
        <w:t>）废气排放标准</w:t>
      </w:r>
    </w:p>
    <w:p w:rsidR="00C40332" w:rsidRDefault="000B1973">
      <w:pPr>
        <w:pStyle w:val="a7"/>
        <w:ind w:firstLine="560"/>
      </w:pPr>
      <w:r>
        <w:rPr>
          <w:rFonts w:hint="eastAsia"/>
        </w:rPr>
        <w:t>1</w:t>
      </w:r>
      <w:r>
        <w:rPr>
          <w:rFonts w:hint="eastAsia"/>
        </w:rPr>
        <w:t>）施工期</w:t>
      </w:r>
    </w:p>
    <w:p w:rsidR="00C40332" w:rsidRDefault="000B1973">
      <w:pPr>
        <w:pStyle w:val="a7"/>
        <w:ind w:firstLine="560"/>
      </w:pPr>
      <w:r>
        <w:rPr>
          <w:rFonts w:hint="eastAsia"/>
        </w:rPr>
        <w:t>本项目</w:t>
      </w:r>
      <w:r>
        <w:t>施工期施工扬尘属无组织排放源，</w:t>
      </w:r>
      <w:r>
        <w:rPr>
          <w:rFonts w:hint="eastAsia"/>
        </w:rPr>
        <w:t>本项目</w:t>
      </w:r>
      <w:r>
        <w:t>施工期</w:t>
      </w:r>
      <w:r>
        <w:rPr>
          <w:rFonts w:hint="eastAsia"/>
        </w:rPr>
        <w:t>施工场地扬尘</w:t>
      </w:r>
      <w:r>
        <w:t>执行《施工场地扬尘排放标准》（</w:t>
      </w:r>
      <w:r>
        <w:t>DB32/4437-2022</w:t>
      </w:r>
      <w:r>
        <w:t>）表</w:t>
      </w:r>
      <w:r>
        <w:t>1</w:t>
      </w:r>
      <w:r>
        <w:t>施工场地扬尘排放浓度限值</w:t>
      </w:r>
      <w:r>
        <w:rPr>
          <w:rFonts w:hint="eastAsia"/>
        </w:rPr>
        <w:t>，详见下表</w:t>
      </w:r>
      <w:r>
        <w:t>。</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10</w:t>
      </w:r>
      <w:r>
        <w:fldChar w:fldCharType="end"/>
      </w:r>
      <w:r>
        <w:rPr>
          <w:rFonts w:hint="eastAsia"/>
        </w:rPr>
        <w:t xml:space="preserve"> </w:t>
      </w:r>
      <w:r>
        <w:rPr>
          <w:rFonts w:cs="Times New Roman"/>
          <w:szCs w:val="21"/>
        </w:rPr>
        <w:t>施工场地扬尘排放浓度限值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9"/>
        <w:gridCol w:w="4263"/>
      </w:tblGrid>
      <w:tr w:rsidR="00C40332">
        <w:trPr>
          <w:jc w:val="center"/>
        </w:trPr>
        <w:tc>
          <w:tcPr>
            <w:tcW w:w="2499" w:type="pct"/>
            <w:noWrap/>
            <w:vAlign w:val="center"/>
          </w:tcPr>
          <w:p w:rsidR="00C40332" w:rsidRDefault="000B1973">
            <w:pPr>
              <w:pStyle w:val="af2"/>
              <w:rPr>
                <w:b/>
                <w:bCs/>
              </w:rPr>
            </w:pPr>
            <w:r>
              <w:rPr>
                <w:b/>
                <w:bCs/>
              </w:rPr>
              <w:t>监测项目</w:t>
            </w:r>
          </w:p>
        </w:tc>
        <w:tc>
          <w:tcPr>
            <w:tcW w:w="2500" w:type="pct"/>
            <w:noWrap/>
            <w:vAlign w:val="center"/>
          </w:tcPr>
          <w:p w:rsidR="00C40332" w:rsidRDefault="000B1973">
            <w:pPr>
              <w:pStyle w:val="af2"/>
              <w:rPr>
                <w:b/>
                <w:bCs/>
              </w:rPr>
            </w:pPr>
            <w:r>
              <w:rPr>
                <w:b/>
                <w:bCs/>
              </w:rPr>
              <w:t>浓度限值（</w:t>
            </w:r>
            <w:r>
              <w:rPr>
                <w:b/>
                <w:bCs/>
              </w:rPr>
              <w:t>µg/m</w:t>
            </w:r>
            <w:r>
              <w:rPr>
                <w:b/>
                <w:bCs/>
                <w:vertAlign w:val="superscript"/>
              </w:rPr>
              <w:t>3</w:t>
            </w:r>
            <w:r>
              <w:rPr>
                <w:b/>
                <w:bCs/>
              </w:rPr>
              <w:t>）</w:t>
            </w:r>
          </w:p>
        </w:tc>
      </w:tr>
      <w:tr w:rsidR="00C40332">
        <w:trPr>
          <w:jc w:val="center"/>
        </w:trPr>
        <w:tc>
          <w:tcPr>
            <w:tcW w:w="2499" w:type="pct"/>
            <w:noWrap/>
            <w:vAlign w:val="center"/>
          </w:tcPr>
          <w:p w:rsidR="00C40332" w:rsidRDefault="000B1973">
            <w:pPr>
              <w:pStyle w:val="af2"/>
            </w:pPr>
            <w:r>
              <w:t>TSP</w:t>
            </w:r>
            <w:r>
              <w:rPr>
                <w:vertAlign w:val="superscript"/>
              </w:rPr>
              <w:t>a</w:t>
            </w:r>
          </w:p>
        </w:tc>
        <w:tc>
          <w:tcPr>
            <w:tcW w:w="2500" w:type="pct"/>
            <w:noWrap/>
            <w:vAlign w:val="center"/>
          </w:tcPr>
          <w:p w:rsidR="00C40332" w:rsidRDefault="000B1973">
            <w:pPr>
              <w:pStyle w:val="af2"/>
            </w:pPr>
            <w:r>
              <w:t>500</w:t>
            </w:r>
          </w:p>
        </w:tc>
      </w:tr>
      <w:tr w:rsidR="00C40332">
        <w:trPr>
          <w:jc w:val="center"/>
        </w:trPr>
        <w:tc>
          <w:tcPr>
            <w:tcW w:w="2499" w:type="pct"/>
            <w:noWrap/>
            <w:vAlign w:val="center"/>
          </w:tcPr>
          <w:p w:rsidR="00C40332" w:rsidRDefault="000B1973">
            <w:pPr>
              <w:pStyle w:val="af2"/>
            </w:pPr>
            <w:r>
              <w:t>PM</w:t>
            </w:r>
            <w:r>
              <w:rPr>
                <w:vertAlign w:val="subscript"/>
              </w:rPr>
              <w:t>10</w:t>
            </w:r>
            <w:r>
              <w:rPr>
                <w:vertAlign w:val="superscript"/>
              </w:rPr>
              <w:t>b</w:t>
            </w:r>
          </w:p>
        </w:tc>
        <w:tc>
          <w:tcPr>
            <w:tcW w:w="2500" w:type="pct"/>
            <w:noWrap/>
            <w:vAlign w:val="center"/>
          </w:tcPr>
          <w:p w:rsidR="00C40332" w:rsidRDefault="000B1973">
            <w:pPr>
              <w:pStyle w:val="af2"/>
            </w:pPr>
            <w:r>
              <w:t>80</w:t>
            </w:r>
          </w:p>
        </w:tc>
      </w:tr>
      <w:tr w:rsidR="00C40332">
        <w:trPr>
          <w:jc w:val="center"/>
        </w:trPr>
        <w:tc>
          <w:tcPr>
            <w:tcW w:w="5000" w:type="pct"/>
            <w:gridSpan w:val="2"/>
            <w:noWrap/>
            <w:vAlign w:val="center"/>
          </w:tcPr>
          <w:p w:rsidR="00C40332" w:rsidRDefault="000B1973">
            <w:pPr>
              <w:pStyle w:val="af2"/>
              <w:jc w:val="both"/>
            </w:pPr>
            <w:r>
              <w:rPr>
                <w:rFonts w:hint="eastAsia"/>
              </w:rPr>
              <w:t>a.</w:t>
            </w:r>
            <w:r>
              <w:t>任一监控点（</w:t>
            </w:r>
            <w:r>
              <w:t>TSP</w:t>
            </w:r>
            <w:r>
              <w:t>自动监测）自整时起依次顺延</w:t>
            </w:r>
            <w:r>
              <w:t>15min</w:t>
            </w:r>
            <w:r>
              <w:t>的总悬浮颗粒物浓度平均值不应</w:t>
            </w:r>
            <w:r>
              <w:rPr>
                <w:rFonts w:hint="eastAsia"/>
              </w:rPr>
              <w:t>超过</w:t>
            </w:r>
            <w:r>
              <w:t>限值。根据</w:t>
            </w:r>
            <w:r>
              <w:t>HJ633</w:t>
            </w:r>
            <w:r>
              <w:t>判定设区市</w:t>
            </w:r>
            <w:r>
              <w:t>AQI</w:t>
            </w:r>
            <w:r>
              <w:t>在</w:t>
            </w:r>
            <w:r>
              <w:t>200</w:t>
            </w:r>
            <w:r>
              <w:rPr>
                <w:rFonts w:hint="eastAsia"/>
              </w:rPr>
              <w:t>~</w:t>
            </w:r>
            <w:r>
              <w:t>300</w:t>
            </w:r>
            <w:r>
              <w:t>之间且首要污染物为</w:t>
            </w:r>
            <w:r>
              <w:t>PM</w:t>
            </w:r>
            <w:r>
              <w:rPr>
                <w:vertAlign w:val="subscript"/>
              </w:rPr>
              <w:t>10</w:t>
            </w:r>
            <w:r>
              <w:t>或</w:t>
            </w:r>
            <w:r>
              <w:t>PM</w:t>
            </w:r>
            <w:r>
              <w:rPr>
                <w:vertAlign w:val="subscript"/>
              </w:rPr>
              <w:t>2.5</w:t>
            </w:r>
            <w:r>
              <w:t>时，</w:t>
            </w:r>
            <w:r>
              <w:t>TSP</w:t>
            </w:r>
            <w:r>
              <w:t>实测值扣除</w:t>
            </w:r>
            <w:r>
              <w:t>200µg/m</w:t>
            </w:r>
            <w:r>
              <w:rPr>
                <w:vertAlign w:val="superscript"/>
              </w:rPr>
              <w:t>3</w:t>
            </w:r>
            <w:r>
              <w:t>后再进行评价。</w:t>
            </w:r>
          </w:p>
          <w:p w:rsidR="00C40332" w:rsidRDefault="000B1973">
            <w:pPr>
              <w:pStyle w:val="af2"/>
              <w:jc w:val="both"/>
            </w:pPr>
            <w:r>
              <w:rPr>
                <w:rFonts w:hint="eastAsia"/>
              </w:rPr>
              <w:t>b.</w:t>
            </w:r>
            <w:r>
              <w:t>任一监控点（</w:t>
            </w:r>
            <w:r>
              <w:t>PM</w:t>
            </w:r>
            <w:r>
              <w:rPr>
                <w:vertAlign w:val="subscript"/>
              </w:rPr>
              <w:t>10</w:t>
            </w:r>
            <w:r>
              <w:t>自动监测）自整时起依次顺延</w:t>
            </w:r>
            <w:r>
              <w:t>1h</w:t>
            </w:r>
            <w:r>
              <w:t>的</w:t>
            </w:r>
            <w:r>
              <w:t>PM</w:t>
            </w:r>
            <w:r>
              <w:rPr>
                <w:vertAlign w:val="subscript"/>
              </w:rPr>
              <w:t>10</w:t>
            </w:r>
            <w:r>
              <w:t>浓度平均值与同时段所属设区市</w:t>
            </w:r>
            <w:r>
              <w:t>PM</w:t>
            </w:r>
            <w:r>
              <w:rPr>
                <w:vertAlign w:val="subscript"/>
              </w:rPr>
              <w:t>10</w:t>
            </w:r>
            <w:r>
              <w:t>小时平均浓度的差值不应</w:t>
            </w:r>
            <w:r>
              <w:rPr>
                <w:rFonts w:hint="eastAsia"/>
              </w:rPr>
              <w:t>超过</w:t>
            </w:r>
            <w:r>
              <w:t>限值。</w:t>
            </w:r>
          </w:p>
        </w:tc>
      </w:tr>
    </w:tbl>
    <w:p w:rsidR="00C40332" w:rsidRDefault="000B1973">
      <w:pPr>
        <w:pStyle w:val="a7"/>
        <w:ind w:firstLine="560"/>
      </w:pPr>
      <w:r>
        <w:rPr>
          <w:rFonts w:hint="eastAsia"/>
        </w:rPr>
        <w:t>本项目</w:t>
      </w:r>
      <w:r>
        <w:t>施工机械排放的污染物</w:t>
      </w:r>
      <w:r>
        <w:rPr>
          <w:rFonts w:hint="eastAsia"/>
        </w:rPr>
        <w:t>执行《</w:t>
      </w:r>
      <w:hyperlink r:id="rId19" w:history="1">
        <w:r>
          <w:rPr>
            <w:rFonts w:hint="eastAsia"/>
          </w:rPr>
          <w:t>非道路移动机械用柴油机排气污染物排放限值及测量方法（中国第三、四阶段）（</w:t>
        </w:r>
        <w:r>
          <w:rPr>
            <w:rFonts w:hint="eastAsia"/>
          </w:rPr>
          <w:t>GB 20891-2014</w:t>
        </w:r>
        <w:r>
          <w:rPr>
            <w:rFonts w:hint="eastAsia"/>
          </w:rPr>
          <w:t>）</w:t>
        </w:r>
      </w:hyperlink>
      <w:r>
        <w:rPr>
          <w:rFonts w:hint="eastAsia"/>
        </w:rPr>
        <w:t>》</w:t>
      </w:r>
      <w:r>
        <w:t>及其修改单中第四阶段标准限值</w:t>
      </w:r>
      <w:r>
        <w:rPr>
          <w:rFonts w:hint="eastAsia"/>
        </w:rPr>
        <w:t>，详见下表。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11</w:t>
      </w:r>
      <w:r>
        <w:fldChar w:fldCharType="end"/>
      </w:r>
      <w:r>
        <w:rPr>
          <w:rFonts w:hint="eastAsia"/>
        </w:rPr>
        <w:t xml:space="preserve"> </w:t>
      </w:r>
      <w:r>
        <w:rPr>
          <w:rFonts w:hint="eastAsia"/>
        </w:rPr>
        <w:t>施工期非道路移动机械用柴油机排气污染物排放限值</w:t>
      </w:r>
    </w:p>
    <w:tbl>
      <w:tblPr>
        <w:tblStyle w:val="ac"/>
        <w:tblW w:w="4998" w:type="pct"/>
        <w:tblLook w:val="04A0" w:firstRow="1" w:lastRow="0" w:firstColumn="1" w:lastColumn="0" w:noHBand="0" w:noVBand="1"/>
      </w:tblPr>
      <w:tblGrid>
        <w:gridCol w:w="954"/>
        <w:gridCol w:w="2428"/>
        <w:gridCol w:w="1753"/>
        <w:gridCol w:w="1690"/>
        <w:gridCol w:w="1694"/>
      </w:tblGrid>
      <w:tr w:rsidR="00C40332">
        <w:tc>
          <w:tcPr>
            <w:tcW w:w="560" w:type="pct"/>
            <w:vAlign w:val="center"/>
          </w:tcPr>
          <w:p w:rsidR="00C40332" w:rsidRDefault="000B1973">
            <w:pPr>
              <w:pStyle w:val="af2"/>
              <w:rPr>
                <w:b/>
                <w:bCs/>
              </w:rPr>
            </w:pPr>
            <w:r>
              <w:rPr>
                <w:rFonts w:hint="eastAsia"/>
                <w:b/>
                <w:bCs/>
              </w:rPr>
              <w:t>阶段</w:t>
            </w:r>
          </w:p>
        </w:tc>
        <w:tc>
          <w:tcPr>
            <w:tcW w:w="1425" w:type="pct"/>
            <w:vAlign w:val="center"/>
          </w:tcPr>
          <w:p w:rsidR="00C40332" w:rsidRDefault="000B1973">
            <w:pPr>
              <w:pStyle w:val="af2"/>
              <w:rPr>
                <w:b/>
                <w:bCs/>
              </w:rPr>
            </w:pPr>
            <w:r>
              <w:rPr>
                <w:rFonts w:hint="eastAsia"/>
                <w:b/>
                <w:bCs/>
              </w:rPr>
              <w:t>额定功率（</w:t>
            </w:r>
            <w:r>
              <w:rPr>
                <w:rFonts w:hint="eastAsia"/>
                <w:b/>
                <w:bCs/>
              </w:rPr>
              <w:t>P</w:t>
            </w:r>
            <w:r>
              <w:rPr>
                <w:rFonts w:hint="eastAsia"/>
                <w:b/>
                <w:bCs/>
                <w:vertAlign w:val="subscript"/>
              </w:rPr>
              <w:t>max</w:t>
            </w:r>
            <w:r>
              <w:rPr>
                <w:rFonts w:hint="eastAsia"/>
                <w:b/>
                <w:bCs/>
              </w:rPr>
              <w:t>）（</w:t>
            </w:r>
            <w:r>
              <w:rPr>
                <w:rFonts w:hint="eastAsia"/>
                <w:b/>
                <w:bCs/>
              </w:rPr>
              <w:t>kW</w:t>
            </w:r>
            <w:r>
              <w:rPr>
                <w:rFonts w:hint="eastAsia"/>
                <w:b/>
                <w:bCs/>
              </w:rPr>
              <w:t>）</w:t>
            </w:r>
          </w:p>
        </w:tc>
        <w:tc>
          <w:tcPr>
            <w:tcW w:w="1029" w:type="pct"/>
            <w:vAlign w:val="center"/>
          </w:tcPr>
          <w:p w:rsidR="00C40332" w:rsidRDefault="000B1973">
            <w:pPr>
              <w:pStyle w:val="af2"/>
              <w:rPr>
                <w:b/>
                <w:bCs/>
              </w:rPr>
            </w:pPr>
            <w:r>
              <w:rPr>
                <w:rFonts w:hint="eastAsia"/>
                <w:b/>
                <w:bCs/>
              </w:rPr>
              <w:t>CO(</w:t>
            </w:r>
            <w:r>
              <w:rPr>
                <w:rFonts w:cs="Times New Roman"/>
                <w:b/>
                <w:bCs/>
              </w:rPr>
              <w:t>g/</w:t>
            </w:r>
            <w:r>
              <w:rPr>
                <w:rFonts w:cs="Times New Roman" w:hint="eastAsia"/>
                <w:b/>
                <w:bCs/>
              </w:rPr>
              <w:t>kW</w:t>
            </w:r>
            <w:r>
              <w:rPr>
                <w:rFonts w:cs="Times New Roman"/>
                <w:b/>
                <w:bCs/>
              </w:rPr>
              <w:t>·h</w:t>
            </w:r>
            <w:r>
              <w:rPr>
                <w:rFonts w:cs="Times New Roman" w:hint="eastAsia"/>
                <w:b/>
                <w:bCs/>
              </w:rPr>
              <w:t>)</w:t>
            </w:r>
          </w:p>
        </w:tc>
        <w:tc>
          <w:tcPr>
            <w:tcW w:w="992" w:type="pct"/>
            <w:vAlign w:val="center"/>
          </w:tcPr>
          <w:p w:rsidR="00C40332" w:rsidRDefault="000B1973">
            <w:pPr>
              <w:pStyle w:val="af2"/>
              <w:rPr>
                <w:b/>
                <w:bCs/>
              </w:rPr>
            </w:pPr>
            <w:r>
              <w:rPr>
                <w:rFonts w:hint="eastAsia"/>
                <w:b/>
                <w:bCs/>
              </w:rPr>
              <w:t>NO</w:t>
            </w:r>
            <w:r>
              <w:rPr>
                <w:rFonts w:hint="eastAsia"/>
                <w:b/>
                <w:bCs/>
                <w:vertAlign w:val="subscript"/>
              </w:rPr>
              <w:t>X</w:t>
            </w:r>
            <w:r>
              <w:rPr>
                <w:rFonts w:hint="eastAsia"/>
                <w:b/>
                <w:bCs/>
                <w:vertAlign w:val="subscript"/>
              </w:rPr>
              <w:t>(</w:t>
            </w:r>
            <w:r>
              <w:rPr>
                <w:rFonts w:cs="Times New Roman"/>
                <w:b/>
                <w:bCs/>
              </w:rPr>
              <w:t>g/</w:t>
            </w:r>
            <w:r>
              <w:rPr>
                <w:rFonts w:cs="Times New Roman" w:hint="eastAsia"/>
                <w:b/>
                <w:bCs/>
              </w:rPr>
              <w:t>kW</w:t>
            </w:r>
            <w:r>
              <w:rPr>
                <w:rFonts w:cs="Times New Roman"/>
                <w:b/>
                <w:bCs/>
              </w:rPr>
              <w:t>·h</w:t>
            </w:r>
            <w:r>
              <w:rPr>
                <w:rFonts w:cs="Times New Roman" w:hint="eastAsia"/>
                <w:b/>
                <w:bCs/>
              </w:rPr>
              <w:t>)</w:t>
            </w:r>
          </w:p>
        </w:tc>
        <w:tc>
          <w:tcPr>
            <w:tcW w:w="991" w:type="pct"/>
            <w:vAlign w:val="center"/>
          </w:tcPr>
          <w:p w:rsidR="00C40332" w:rsidRDefault="000B1973">
            <w:pPr>
              <w:pStyle w:val="af2"/>
              <w:rPr>
                <w:b/>
                <w:bCs/>
              </w:rPr>
            </w:pPr>
            <w:r>
              <w:rPr>
                <w:rFonts w:hint="eastAsia"/>
                <w:b/>
                <w:bCs/>
              </w:rPr>
              <w:t>HC(</w:t>
            </w:r>
            <w:r>
              <w:rPr>
                <w:rFonts w:cs="Times New Roman"/>
                <w:b/>
                <w:bCs/>
              </w:rPr>
              <w:t>g/</w:t>
            </w:r>
            <w:r>
              <w:rPr>
                <w:rFonts w:cs="Times New Roman" w:hint="eastAsia"/>
                <w:b/>
                <w:bCs/>
              </w:rPr>
              <w:t>kW</w:t>
            </w:r>
            <w:r>
              <w:rPr>
                <w:rFonts w:cs="Times New Roman"/>
                <w:b/>
                <w:bCs/>
              </w:rPr>
              <w:t>·h</w:t>
            </w:r>
            <w:r>
              <w:rPr>
                <w:rFonts w:cs="Times New Roman" w:hint="eastAsia"/>
                <w:b/>
                <w:bCs/>
              </w:rPr>
              <w:t>)</w:t>
            </w:r>
          </w:p>
        </w:tc>
      </w:tr>
      <w:tr w:rsidR="00C40332">
        <w:tc>
          <w:tcPr>
            <w:tcW w:w="560" w:type="pct"/>
            <w:vMerge w:val="restart"/>
            <w:vAlign w:val="center"/>
          </w:tcPr>
          <w:p w:rsidR="00C40332" w:rsidRDefault="000B1973">
            <w:pPr>
              <w:pStyle w:val="af2"/>
            </w:pPr>
            <w:r>
              <w:rPr>
                <w:rFonts w:hint="eastAsia"/>
              </w:rPr>
              <w:t>第三阶段</w:t>
            </w:r>
          </w:p>
        </w:tc>
        <w:tc>
          <w:tcPr>
            <w:tcW w:w="1425" w:type="pct"/>
            <w:vAlign w:val="center"/>
          </w:tcPr>
          <w:p w:rsidR="00C40332" w:rsidRDefault="000B1973">
            <w:pPr>
              <w:pStyle w:val="af2"/>
            </w:pPr>
            <w:r>
              <w:rPr>
                <w:rFonts w:hint="eastAsia"/>
              </w:rPr>
              <w:t>P</w:t>
            </w:r>
            <w:r>
              <w:rPr>
                <w:rFonts w:hint="eastAsia"/>
                <w:vertAlign w:val="subscript"/>
              </w:rPr>
              <w:t>max</w:t>
            </w:r>
            <w:r>
              <w:rPr>
                <w:rFonts w:hint="eastAsia"/>
              </w:rPr>
              <w:t>&gt;560</w:t>
            </w:r>
          </w:p>
        </w:tc>
        <w:tc>
          <w:tcPr>
            <w:tcW w:w="1029" w:type="pct"/>
            <w:vAlign w:val="center"/>
          </w:tcPr>
          <w:p w:rsidR="00C40332" w:rsidRDefault="000B1973">
            <w:pPr>
              <w:pStyle w:val="af2"/>
            </w:pPr>
            <w:r>
              <w:rPr>
                <w:rFonts w:hint="eastAsia"/>
              </w:rPr>
              <w:t>3.5</w:t>
            </w:r>
          </w:p>
        </w:tc>
        <w:tc>
          <w:tcPr>
            <w:tcW w:w="992" w:type="pct"/>
            <w:vAlign w:val="center"/>
          </w:tcPr>
          <w:p w:rsidR="00C40332" w:rsidRDefault="000B1973">
            <w:pPr>
              <w:pStyle w:val="af2"/>
            </w:pPr>
            <w:r>
              <w:rPr>
                <w:rFonts w:hint="eastAsia"/>
              </w:rPr>
              <w:t>-</w:t>
            </w:r>
          </w:p>
        </w:tc>
        <w:tc>
          <w:tcPr>
            <w:tcW w:w="991" w:type="pct"/>
            <w:vAlign w:val="center"/>
          </w:tcPr>
          <w:p w:rsidR="00C40332" w:rsidRDefault="000B1973">
            <w:pPr>
              <w:pStyle w:val="af2"/>
            </w:pPr>
            <w:r>
              <w:rPr>
                <w:rFonts w:hint="eastAsia"/>
              </w:rPr>
              <w:t>-</w:t>
            </w:r>
          </w:p>
        </w:tc>
      </w:tr>
      <w:tr w:rsidR="00C40332">
        <w:tc>
          <w:tcPr>
            <w:tcW w:w="560" w:type="pct"/>
            <w:vMerge/>
            <w:vAlign w:val="center"/>
          </w:tcPr>
          <w:p w:rsidR="00C40332" w:rsidRDefault="00C40332">
            <w:pPr>
              <w:pStyle w:val="af2"/>
            </w:pPr>
          </w:p>
        </w:tc>
        <w:tc>
          <w:tcPr>
            <w:tcW w:w="1425" w:type="pct"/>
            <w:vAlign w:val="center"/>
          </w:tcPr>
          <w:p w:rsidR="00C40332" w:rsidRDefault="000B1973">
            <w:pPr>
              <w:pStyle w:val="af2"/>
            </w:pPr>
            <w:r>
              <w:rPr>
                <w:rFonts w:hint="eastAsia"/>
              </w:rPr>
              <w:t>130</w:t>
            </w:r>
            <w:r>
              <w:rPr>
                <w:rFonts w:hint="eastAsia"/>
              </w:rPr>
              <w:t>≤</w:t>
            </w:r>
            <w:r>
              <w:rPr>
                <w:rFonts w:hint="eastAsia"/>
              </w:rPr>
              <w:t>P</w:t>
            </w:r>
            <w:r>
              <w:rPr>
                <w:rFonts w:hint="eastAsia"/>
                <w:vertAlign w:val="subscript"/>
              </w:rPr>
              <w:t>max</w:t>
            </w:r>
            <w:r>
              <w:rPr>
                <w:rFonts w:hint="eastAsia"/>
              </w:rPr>
              <w:t>≤</w:t>
            </w:r>
            <w:r>
              <w:rPr>
                <w:rFonts w:hint="eastAsia"/>
              </w:rPr>
              <w:t>560</w:t>
            </w:r>
          </w:p>
        </w:tc>
        <w:tc>
          <w:tcPr>
            <w:tcW w:w="1029" w:type="pct"/>
            <w:vAlign w:val="center"/>
          </w:tcPr>
          <w:p w:rsidR="00C40332" w:rsidRDefault="000B1973">
            <w:pPr>
              <w:pStyle w:val="af2"/>
            </w:pPr>
            <w:r>
              <w:rPr>
                <w:rFonts w:hint="eastAsia"/>
              </w:rPr>
              <w:t>3.5</w:t>
            </w:r>
          </w:p>
        </w:tc>
        <w:tc>
          <w:tcPr>
            <w:tcW w:w="992" w:type="pct"/>
            <w:vAlign w:val="center"/>
          </w:tcPr>
          <w:p w:rsidR="00C40332" w:rsidRDefault="000B1973">
            <w:pPr>
              <w:pStyle w:val="af2"/>
            </w:pPr>
            <w:r>
              <w:rPr>
                <w:rFonts w:hint="eastAsia"/>
              </w:rPr>
              <w:t>-</w:t>
            </w:r>
          </w:p>
        </w:tc>
        <w:tc>
          <w:tcPr>
            <w:tcW w:w="991" w:type="pct"/>
            <w:vAlign w:val="center"/>
          </w:tcPr>
          <w:p w:rsidR="00C40332" w:rsidRDefault="000B1973">
            <w:pPr>
              <w:pStyle w:val="af2"/>
            </w:pPr>
            <w:r>
              <w:rPr>
                <w:rFonts w:hint="eastAsia"/>
              </w:rPr>
              <w:t>-</w:t>
            </w:r>
          </w:p>
        </w:tc>
      </w:tr>
      <w:tr w:rsidR="00C40332">
        <w:tc>
          <w:tcPr>
            <w:tcW w:w="560" w:type="pct"/>
            <w:vMerge/>
            <w:vAlign w:val="center"/>
          </w:tcPr>
          <w:p w:rsidR="00C40332" w:rsidRDefault="00C40332">
            <w:pPr>
              <w:pStyle w:val="af2"/>
            </w:pPr>
          </w:p>
        </w:tc>
        <w:tc>
          <w:tcPr>
            <w:tcW w:w="1425" w:type="pct"/>
            <w:vAlign w:val="center"/>
          </w:tcPr>
          <w:p w:rsidR="00C40332" w:rsidRDefault="000B1973">
            <w:pPr>
              <w:pStyle w:val="af2"/>
            </w:pPr>
            <w:r>
              <w:rPr>
                <w:rFonts w:hint="eastAsia"/>
              </w:rPr>
              <w:t>75</w:t>
            </w:r>
            <w:r>
              <w:rPr>
                <w:rFonts w:hint="eastAsia"/>
              </w:rPr>
              <w:t>≤</w:t>
            </w:r>
            <w:r>
              <w:rPr>
                <w:rFonts w:hint="eastAsia"/>
              </w:rPr>
              <w:t>P</w:t>
            </w:r>
            <w:r>
              <w:rPr>
                <w:rFonts w:hint="eastAsia"/>
                <w:vertAlign w:val="subscript"/>
              </w:rPr>
              <w:t>max</w:t>
            </w:r>
            <w:r>
              <w:rPr>
                <w:rFonts w:hint="eastAsia"/>
              </w:rPr>
              <w:t>&lt;</w:t>
            </w:r>
            <w:r>
              <w:rPr>
                <w:rFonts w:hint="eastAsia"/>
              </w:rPr>
              <w:t>130</w:t>
            </w:r>
          </w:p>
        </w:tc>
        <w:tc>
          <w:tcPr>
            <w:tcW w:w="1029" w:type="pct"/>
            <w:vAlign w:val="center"/>
          </w:tcPr>
          <w:p w:rsidR="00C40332" w:rsidRDefault="000B1973">
            <w:pPr>
              <w:pStyle w:val="af2"/>
            </w:pPr>
            <w:r>
              <w:rPr>
                <w:rFonts w:hint="eastAsia"/>
              </w:rPr>
              <w:t>5.0</w:t>
            </w:r>
          </w:p>
        </w:tc>
        <w:tc>
          <w:tcPr>
            <w:tcW w:w="992" w:type="pct"/>
            <w:vAlign w:val="center"/>
          </w:tcPr>
          <w:p w:rsidR="00C40332" w:rsidRDefault="000B1973">
            <w:pPr>
              <w:pStyle w:val="af2"/>
            </w:pPr>
            <w:r>
              <w:rPr>
                <w:rFonts w:hint="eastAsia"/>
              </w:rPr>
              <w:t>-</w:t>
            </w:r>
          </w:p>
        </w:tc>
        <w:tc>
          <w:tcPr>
            <w:tcW w:w="991" w:type="pct"/>
            <w:vAlign w:val="center"/>
          </w:tcPr>
          <w:p w:rsidR="00C40332" w:rsidRDefault="000B1973">
            <w:pPr>
              <w:pStyle w:val="af2"/>
            </w:pPr>
            <w:r>
              <w:rPr>
                <w:rFonts w:hint="eastAsia"/>
              </w:rPr>
              <w:t>-</w:t>
            </w:r>
          </w:p>
        </w:tc>
      </w:tr>
      <w:tr w:rsidR="00C40332">
        <w:tc>
          <w:tcPr>
            <w:tcW w:w="560" w:type="pct"/>
            <w:vMerge/>
            <w:vAlign w:val="center"/>
          </w:tcPr>
          <w:p w:rsidR="00C40332" w:rsidRDefault="00C40332">
            <w:pPr>
              <w:pStyle w:val="af2"/>
            </w:pPr>
          </w:p>
        </w:tc>
        <w:tc>
          <w:tcPr>
            <w:tcW w:w="1425" w:type="pct"/>
            <w:vAlign w:val="center"/>
          </w:tcPr>
          <w:p w:rsidR="00C40332" w:rsidRDefault="000B1973">
            <w:pPr>
              <w:pStyle w:val="af2"/>
            </w:pPr>
            <w:r>
              <w:rPr>
                <w:rFonts w:hint="eastAsia"/>
              </w:rPr>
              <w:t>37</w:t>
            </w:r>
            <w:r>
              <w:rPr>
                <w:rFonts w:hint="eastAsia"/>
              </w:rPr>
              <w:t>≤</w:t>
            </w:r>
            <w:r>
              <w:rPr>
                <w:rFonts w:hint="eastAsia"/>
              </w:rPr>
              <w:t>P</w:t>
            </w:r>
            <w:r>
              <w:rPr>
                <w:rFonts w:hint="eastAsia"/>
                <w:vertAlign w:val="subscript"/>
              </w:rPr>
              <w:t>max</w:t>
            </w:r>
            <w:r>
              <w:rPr>
                <w:rFonts w:hint="eastAsia"/>
              </w:rPr>
              <w:t>&lt;</w:t>
            </w:r>
            <w:r>
              <w:rPr>
                <w:rFonts w:hint="eastAsia"/>
              </w:rPr>
              <w:t>75</w:t>
            </w:r>
          </w:p>
        </w:tc>
        <w:tc>
          <w:tcPr>
            <w:tcW w:w="1029" w:type="pct"/>
            <w:vAlign w:val="center"/>
          </w:tcPr>
          <w:p w:rsidR="00C40332" w:rsidRDefault="000B1973">
            <w:pPr>
              <w:pStyle w:val="af2"/>
            </w:pPr>
            <w:r>
              <w:rPr>
                <w:rFonts w:hint="eastAsia"/>
              </w:rPr>
              <w:t>5.0</w:t>
            </w:r>
          </w:p>
        </w:tc>
        <w:tc>
          <w:tcPr>
            <w:tcW w:w="992" w:type="pct"/>
            <w:vAlign w:val="center"/>
          </w:tcPr>
          <w:p w:rsidR="00C40332" w:rsidRDefault="000B1973">
            <w:pPr>
              <w:pStyle w:val="af2"/>
            </w:pPr>
            <w:r>
              <w:rPr>
                <w:rFonts w:hint="eastAsia"/>
              </w:rPr>
              <w:t>-</w:t>
            </w:r>
          </w:p>
        </w:tc>
        <w:tc>
          <w:tcPr>
            <w:tcW w:w="991" w:type="pct"/>
            <w:vAlign w:val="center"/>
          </w:tcPr>
          <w:p w:rsidR="00C40332" w:rsidRDefault="000B1973">
            <w:pPr>
              <w:pStyle w:val="af2"/>
            </w:pPr>
            <w:r>
              <w:rPr>
                <w:rFonts w:hint="eastAsia"/>
              </w:rPr>
              <w:t>-</w:t>
            </w:r>
          </w:p>
        </w:tc>
      </w:tr>
      <w:tr w:rsidR="00C40332">
        <w:tc>
          <w:tcPr>
            <w:tcW w:w="560" w:type="pct"/>
            <w:vMerge/>
            <w:vAlign w:val="center"/>
          </w:tcPr>
          <w:p w:rsidR="00C40332" w:rsidRDefault="00C40332">
            <w:pPr>
              <w:pStyle w:val="af2"/>
            </w:pPr>
          </w:p>
        </w:tc>
        <w:tc>
          <w:tcPr>
            <w:tcW w:w="1425" w:type="pct"/>
            <w:vAlign w:val="center"/>
          </w:tcPr>
          <w:p w:rsidR="00C40332" w:rsidRDefault="000B1973">
            <w:pPr>
              <w:pStyle w:val="af2"/>
            </w:pPr>
            <w:r>
              <w:rPr>
                <w:rFonts w:hint="eastAsia"/>
              </w:rPr>
              <w:t>P</w:t>
            </w:r>
            <w:r>
              <w:rPr>
                <w:rFonts w:hint="eastAsia"/>
                <w:vertAlign w:val="subscript"/>
              </w:rPr>
              <w:t>max</w:t>
            </w:r>
            <w:r>
              <w:rPr>
                <w:rFonts w:hint="eastAsia"/>
              </w:rPr>
              <w:t>&lt;</w:t>
            </w:r>
            <w:r>
              <w:rPr>
                <w:rFonts w:hint="eastAsia"/>
              </w:rPr>
              <w:t>37</w:t>
            </w:r>
          </w:p>
        </w:tc>
        <w:tc>
          <w:tcPr>
            <w:tcW w:w="1029" w:type="pct"/>
            <w:vAlign w:val="center"/>
          </w:tcPr>
          <w:p w:rsidR="00C40332" w:rsidRDefault="000B1973">
            <w:pPr>
              <w:pStyle w:val="af2"/>
            </w:pPr>
            <w:r>
              <w:rPr>
                <w:rFonts w:hint="eastAsia"/>
              </w:rPr>
              <w:t>5.5</w:t>
            </w:r>
          </w:p>
        </w:tc>
        <w:tc>
          <w:tcPr>
            <w:tcW w:w="992" w:type="pct"/>
            <w:vAlign w:val="center"/>
          </w:tcPr>
          <w:p w:rsidR="00C40332" w:rsidRDefault="000B1973">
            <w:pPr>
              <w:pStyle w:val="af2"/>
            </w:pPr>
            <w:r>
              <w:rPr>
                <w:rFonts w:hint="eastAsia"/>
              </w:rPr>
              <w:t>-</w:t>
            </w:r>
          </w:p>
        </w:tc>
        <w:tc>
          <w:tcPr>
            <w:tcW w:w="991" w:type="pct"/>
            <w:vAlign w:val="center"/>
          </w:tcPr>
          <w:p w:rsidR="00C40332" w:rsidRDefault="000B1973">
            <w:pPr>
              <w:pStyle w:val="af2"/>
            </w:pPr>
            <w:r>
              <w:rPr>
                <w:rFonts w:hint="eastAsia"/>
              </w:rPr>
              <w:t>-</w:t>
            </w:r>
          </w:p>
        </w:tc>
      </w:tr>
      <w:tr w:rsidR="00C40332">
        <w:tc>
          <w:tcPr>
            <w:tcW w:w="560" w:type="pct"/>
            <w:vMerge w:val="restart"/>
            <w:vAlign w:val="center"/>
          </w:tcPr>
          <w:p w:rsidR="00C40332" w:rsidRDefault="000B1973">
            <w:pPr>
              <w:pStyle w:val="af2"/>
            </w:pPr>
            <w:r>
              <w:rPr>
                <w:rFonts w:hint="eastAsia"/>
              </w:rPr>
              <w:t>第四阶段</w:t>
            </w:r>
          </w:p>
        </w:tc>
        <w:tc>
          <w:tcPr>
            <w:tcW w:w="1425" w:type="pct"/>
            <w:shd w:val="clear" w:color="auto" w:fill="auto"/>
            <w:vAlign w:val="center"/>
          </w:tcPr>
          <w:p w:rsidR="00C40332" w:rsidRDefault="000B1973">
            <w:pPr>
              <w:pStyle w:val="af2"/>
            </w:pPr>
            <w:r>
              <w:rPr>
                <w:rFonts w:hint="eastAsia"/>
              </w:rPr>
              <w:t>P</w:t>
            </w:r>
            <w:r>
              <w:rPr>
                <w:rFonts w:hint="eastAsia"/>
                <w:vertAlign w:val="subscript"/>
              </w:rPr>
              <w:t>max</w:t>
            </w:r>
            <w:r>
              <w:rPr>
                <w:rFonts w:hint="eastAsia"/>
              </w:rPr>
              <w:t>&gt;560</w:t>
            </w:r>
          </w:p>
        </w:tc>
        <w:tc>
          <w:tcPr>
            <w:tcW w:w="1029" w:type="pct"/>
            <w:vAlign w:val="center"/>
          </w:tcPr>
          <w:p w:rsidR="00C40332" w:rsidRDefault="000B1973">
            <w:pPr>
              <w:pStyle w:val="af2"/>
            </w:pPr>
            <w:r>
              <w:rPr>
                <w:rFonts w:hint="eastAsia"/>
              </w:rPr>
              <w:t>3.5</w:t>
            </w:r>
          </w:p>
        </w:tc>
        <w:tc>
          <w:tcPr>
            <w:tcW w:w="992" w:type="pct"/>
            <w:vAlign w:val="center"/>
          </w:tcPr>
          <w:p w:rsidR="00C40332" w:rsidRDefault="000B1973">
            <w:pPr>
              <w:pStyle w:val="af2"/>
            </w:pPr>
            <w:r>
              <w:rPr>
                <w:rFonts w:hint="eastAsia"/>
              </w:rPr>
              <w:t>3.5</w:t>
            </w:r>
            <w:r>
              <w:rPr>
                <w:rFonts w:hint="eastAsia"/>
              </w:rPr>
              <w:t>，</w:t>
            </w:r>
            <w:r>
              <w:rPr>
                <w:rFonts w:hint="eastAsia"/>
              </w:rPr>
              <w:t>0.67</w:t>
            </w:r>
            <w:r>
              <w:rPr>
                <w:rFonts w:hint="eastAsia"/>
                <w:vertAlign w:val="superscript"/>
              </w:rPr>
              <w:t>a</w:t>
            </w:r>
          </w:p>
        </w:tc>
        <w:tc>
          <w:tcPr>
            <w:tcW w:w="991" w:type="pct"/>
            <w:vAlign w:val="center"/>
          </w:tcPr>
          <w:p w:rsidR="00C40332" w:rsidRDefault="000B1973">
            <w:pPr>
              <w:pStyle w:val="af2"/>
            </w:pPr>
            <w:r>
              <w:rPr>
                <w:rFonts w:hint="eastAsia"/>
              </w:rPr>
              <w:t>0.40</w:t>
            </w:r>
          </w:p>
        </w:tc>
      </w:tr>
      <w:tr w:rsidR="00C40332">
        <w:tc>
          <w:tcPr>
            <w:tcW w:w="560" w:type="pct"/>
            <w:vMerge/>
            <w:vAlign w:val="center"/>
          </w:tcPr>
          <w:p w:rsidR="00C40332" w:rsidRDefault="00C40332">
            <w:pPr>
              <w:pStyle w:val="af2"/>
            </w:pPr>
          </w:p>
        </w:tc>
        <w:tc>
          <w:tcPr>
            <w:tcW w:w="1425" w:type="pct"/>
            <w:shd w:val="clear" w:color="auto" w:fill="auto"/>
            <w:vAlign w:val="center"/>
          </w:tcPr>
          <w:p w:rsidR="00C40332" w:rsidRDefault="000B1973">
            <w:pPr>
              <w:pStyle w:val="af2"/>
            </w:pPr>
            <w:r>
              <w:rPr>
                <w:rFonts w:hint="eastAsia"/>
              </w:rPr>
              <w:t>130</w:t>
            </w:r>
            <w:r>
              <w:rPr>
                <w:rFonts w:hint="eastAsia"/>
              </w:rPr>
              <w:t>≤</w:t>
            </w:r>
            <w:r>
              <w:rPr>
                <w:rFonts w:hint="eastAsia"/>
              </w:rPr>
              <w:t>P</w:t>
            </w:r>
            <w:r>
              <w:rPr>
                <w:rFonts w:hint="eastAsia"/>
                <w:vertAlign w:val="subscript"/>
              </w:rPr>
              <w:t>max</w:t>
            </w:r>
            <w:r>
              <w:rPr>
                <w:rFonts w:hint="eastAsia"/>
              </w:rPr>
              <w:t>≤</w:t>
            </w:r>
            <w:r>
              <w:rPr>
                <w:rFonts w:hint="eastAsia"/>
              </w:rPr>
              <w:t>560</w:t>
            </w:r>
          </w:p>
        </w:tc>
        <w:tc>
          <w:tcPr>
            <w:tcW w:w="1029" w:type="pct"/>
            <w:vAlign w:val="center"/>
          </w:tcPr>
          <w:p w:rsidR="00C40332" w:rsidRDefault="000B1973">
            <w:pPr>
              <w:pStyle w:val="af2"/>
            </w:pPr>
            <w:r>
              <w:rPr>
                <w:rFonts w:hint="eastAsia"/>
              </w:rPr>
              <w:t>3.5</w:t>
            </w:r>
          </w:p>
        </w:tc>
        <w:tc>
          <w:tcPr>
            <w:tcW w:w="992" w:type="pct"/>
            <w:vAlign w:val="center"/>
          </w:tcPr>
          <w:p w:rsidR="00C40332" w:rsidRDefault="000B1973">
            <w:pPr>
              <w:pStyle w:val="af2"/>
            </w:pPr>
            <w:r>
              <w:rPr>
                <w:rFonts w:hint="eastAsia"/>
              </w:rPr>
              <w:t>2.0</w:t>
            </w:r>
          </w:p>
        </w:tc>
        <w:tc>
          <w:tcPr>
            <w:tcW w:w="991" w:type="pct"/>
            <w:vAlign w:val="center"/>
          </w:tcPr>
          <w:p w:rsidR="00C40332" w:rsidRDefault="000B1973">
            <w:pPr>
              <w:pStyle w:val="af2"/>
            </w:pPr>
            <w:r>
              <w:rPr>
                <w:rFonts w:hint="eastAsia"/>
              </w:rPr>
              <w:t>0.19</w:t>
            </w:r>
          </w:p>
        </w:tc>
      </w:tr>
      <w:tr w:rsidR="00C40332">
        <w:tc>
          <w:tcPr>
            <w:tcW w:w="560" w:type="pct"/>
            <w:vMerge/>
            <w:vAlign w:val="center"/>
          </w:tcPr>
          <w:p w:rsidR="00C40332" w:rsidRDefault="00C40332">
            <w:pPr>
              <w:pStyle w:val="af2"/>
            </w:pPr>
          </w:p>
        </w:tc>
        <w:tc>
          <w:tcPr>
            <w:tcW w:w="1425" w:type="pct"/>
            <w:shd w:val="clear" w:color="auto" w:fill="auto"/>
            <w:vAlign w:val="center"/>
          </w:tcPr>
          <w:p w:rsidR="00C40332" w:rsidRDefault="000B1973">
            <w:pPr>
              <w:pStyle w:val="af2"/>
            </w:pPr>
            <w:r>
              <w:rPr>
                <w:rFonts w:hint="eastAsia"/>
              </w:rPr>
              <w:t>75</w:t>
            </w:r>
            <w:r>
              <w:rPr>
                <w:rFonts w:hint="eastAsia"/>
              </w:rPr>
              <w:t>≤</w:t>
            </w:r>
            <w:r>
              <w:rPr>
                <w:rFonts w:hint="eastAsia"/>
              </w:rPr>
              <w:t>P</w:t>
            </w:r>
            <w:r>
              <w:rPr>
                <w:rFonts w:hint="eastAsia"/>
                <w:vertAlign w:val="subscript"/>
              </w:rPr>
              <w:t>max&lt;</w:t>
            </w:r>
            <w:r>
              <w:rPr>
                <w:rFonts w:hint="eastAsia"/>
              </w:rPr>
              <w:t>130</w:t>
            </w:r>
          </w:p>
        </w:tc>
        <w:tc>
          <w:tcPr>
            <w:tcW w:w="1029" w:type="pct"/>
            <w:vAlign w:val="center"/>
          </w:tcPr>
          <w:p w:rsidR="00C40332" w:rsidRDefault="000B1973">
            <w:pPr>
              <w:pStyle w:val="af2"/>
            </w:pPr>
            <w:r>
              <w:rPr>
                <w:rFonts w:hint="eastAsia"/>
              </w:rPr>
              <w:t>5.0</w:t>
            </w:r>
          </w:p>
        </w:tc>
        <w:tc>
          <w:tcPr>
            <w:tcW w:w="992" w:type="pct"/>
            <w:vAlign w:val="center"/>
          </w:tcPr>
          <w:p w:rsidR="00C40332" w:rsidRDefault="000B1973">
            <w:pPr>
              <w:pStyle w:val="af2"/>
            </w:pPr>
            <w:r>
              <w:rPr>
                <w:rFonts w:hint="eastAsia"/>
              </w:rPr>
              <w:t>3.3</w:t>
            </w:r>
          </w:p>
        </w:tc>
        <w:tc>
          <w:tcPr>
            <w:tcW w:w="991" w:type="pct"/>
            <w:vAlign w:val="center"/>
          </w:tcPr>
          <w:p w:rsidR="00C40332" w:rsidRDefault="000B1973">
            <w:pPr>
              <w:pStyle w:val="af2"/>
            </w:pPr>
            <w:r>
              <w:rPr>
                <w:rFonts w:hint="eastAsia"/>
              </w:rPr>
              <w:t>0.19</w:t>
            </w:r>
          </w:p>
        </w:tc>
      </w:tr>
      <w:tr w:rsidR="00C40332">
        <w:tc>
          <w:tcPr>
            <w:tcW w:w="560" w:type="pct"/>
            <w:vMerge/>
            <w:vAlign w:val="center"/>
          </w:tcPr>
          <w:p w:rsidR="00C40332" w:rsidRDefault="00C40332">
            <w:pPr>
              <w:pStyle w:val="af2"/>
            </w:pPr>
          </w:p>
        </w:tc>
        <w:tc>
          <w:tcPr>
            <w:tcW w:w="1425" w:type="pct"/>
            <w:shd w:val="clear" w:color="auto" w:fill="auto"/>
            <w:vAlign w:val="center"/>
          </w:tcPr>
          <w:p w:rsidR="00C40332" w:rsidRDefault="000B1973">
            <w:pPr>
              <w:pStyle w:val="af2"/>
            </w:pPr>
            <w:r>
              <w:rPr>
                <w:rFonts w:hint="eastAsia"/>
              </w:rPr>
              <w:t>37</w:t>
            </w:r>
            <w:r>
              <w:rPr>
                <w:rFonts w:hint="eastAsia"/>
              </w:rPr>
              <w:t>≤</w:t>
            </w:r>
            <w:r>
              <w:rPr>
                <w:rFonts w:hint="eastAsia"/>
              </w:rPr>
              <w:t>P</w:t>
            </w:r>
            <w:r>
              <w:rPr>
                <w:rFonts w:hint="eastAsia"/>
                <w:vertAlign w:val="subscript"/>
              </w:rPr>
              <w:t>max</w:t>
            </w:r>
            <w:r>
              <w:rPr>
                <w:rFonts w:hint="eastAsia"/>
              </w:rPr>
              <w:t>&lt;</w:t>
            </w:r>
            <w:r>
              <w:rPr>
                <w:rFonts w:hint="eastAsia"/>
              </w:rPr>
              <w:t>75</w:t>
            </w:r>
          </w:p>
        </w:tc>
        <w:tc>
          <w:tcPr>
            <w:tcW w:w="1029" w:type="pct"/>
            <w:vAlign w:val="center"/>
          </w:tcPr>
          <w:p w:rsidR="00C40332" w:rsidRDefault="000B1973">
            <w:pPr>
              <w:pStyle w:val="af2"/>
            </w:pPr>
            <w:r>
              <w:rPr>
                <w:rFonts w:hint="eastAsia"/>
              </w:rPr>
              <w:t>5.0</w:t>
            </w:r>
          </w:p>
        </w:tc>
        <w:tc>
          <w:tcPr>
            <w:tcW w:w="992" w:type="pct"/>
            <w:vAlign w:val="center"/>
          </w:tcPr>
          <w:p w:rsidR="00C40332" w:rsidRDefault="000B1973">
            <w:pPr>
              <w:pStyle w:val="af2"/>
            </w:pPr>
            <w:r>
              <w:rPr>
                <w:rFonts w:hint="eastAsia"/>
              </w:rPr>
              <w:t>-</w:t>
            </w:r>
          </w:p>
        </w:tc>
        <w:tc>
          <w:tcPr>
            <w:tcW w:w="991" w:type="pct"/>
            <w:vAlign w:val="center"/>
          </w:tcPr>
          <w:p w:rsidR="00C40332" w:rsidRDefault="000B1973">
            <w:pPr>
              <w:pStyle w:val="af2"/>
            </w:pPr>
            <w:r>
              <w:rPr>
                <w:rFonts w:hint="eastAsia"/>
              </w:rPr>
              <w:t>-</w:t>
            </w:r>
          </w:p>
        </w:tc>
      </w:tr>
      <w:tr w:rsidR="00C40332">
        <w:tc>
          <w:tcPr>
            <w:tcW w:w="560" w:type="pct"/>
            <w:vMerge/>
            <w:vAlign w:val="center"/>
          </w:tcPr>
          <w:p w:rsidR="00C40332" w:rsidRDefault="00C40332">
            <w:pPr>
              <w:pStyle w:val="af2"/>
            </w:pPr>
          </w:p>
        </w:tc>
        <w:tc>
          <w:tcPr>
            <w:tcW w:w="1425" w:type="pct"/>
            <w:shd w:val="clear" w:color="auto" w:fill="auto"/>
            <w:vAlign w:val="center"/>
          </w:tcPr>
          <w:p w:rsidR="00C40332" w:rsidRDefault="000B1973">
            <w:pPr>
              <w:pStyle w:val="af2"/>
            </w:pPr>
            <w:r>
              <w:rPr>
                <w:rFonts w:hint="eastAsia"/>
              </w:rPr>
              <w:t>P</w:t>
            </w:r>
            <w:r>
              <w:rPr>
                <w:rFonts w:hint="eastAsia"/>
                <w:vertAlign w:val="subscript"/>
              </w:rPr>
              <w:t>max</w:t>
            </w:r>
            <w:r>
              <w:rPr>
                <w:rFonts w:hint="eastAsia"/>
              </w:rPr>
              <w:t>&lt;</w:t>
            </w:r>
            <w:r>
              <w:rPr>
                <w:rFonts w:hint="eastAsia"/>
              </w:rPr>
              <w:t>37</w:t>
            </w:r>
          </w:p>
        </w:tc>
        <w:tc>
          <w:tcPr>
            <w:tcW w:w="1029" w:type="pct"/>
            <w:vAlign w:val="center"/>
          </w:tcPr>
          <w:p w:rsidR="00C40332" w:rsidRDefault="000B1973">
            <w:pPr>
              <w:pStyle w:val="af2"/>
            </w:pPr>
            <w:r>
              <w:rPr>
                <w:rFonts w:hint="eastAsia"/>
              </w:rPr>
              <w:t>5.5</w:t>
            </w:r>
          </w:p>
        </w:tc>
        <w:tc>
          <w:tcPr>
            <w:tcW w:w="992" w:type="pct"/>
            <w:vAlign w:val="center"/>
          </w:tcPr>
          <w:p w:rsidR="00C40332" w:rsidRDefault="000B1973">
            <w:pPr>
              <w:pStyle w:val="af2"/>
            </w:pPr>
            <w:r>
              <w:rPr>
                <w:rFonts w:hint="eastAsia"/>
              </w:rPr>
              <w:t>-</w:t>
            </w:r>
          </w:p>
        </w:tc>
        <w:tc>
          <w:tcPr>
            <w:tcW w:w="991" w:type="pct"/>
            <w:vAlign w:val="center"/>
          </w:tcPr>
          <w:p w:rsidR="00C40332" w:rsidRDefault="000B1973">
            <w:pPr>
              <w:pStyle w:val="af2"/>
            </w:pPr>
            <w:r>
              <w:rPr>
                <w:rFonts w:hint="eastAsia"/>
              </w:rPr>
              <w:t>-</w:t>
            </w:r>
          </w:p>
        </w:tc>
      </w:tr>
      <w:tr w:rsidR="00C40332">
        <w:tc>
          <w:tcPr>
            <w:tcW w:w="5000" w:type="pct"/>
            <w:gridSpan w:val="5"/>
            <w:vAlign w:val="center"/>
          </w:tcPr>
          <w:p w:rsidR="00C40332" w:rsidRDefault="000B1973">
            <w:pPr>
              <w:pStyle w:val="af2"/>
              <w:jc w:val="both"/>
            </w:pPr>
            <w:r>
              <w:rPr>
                <w:rFonts w:hint="eastAsia"/>
              </w:rPr>
              <w:t>注：适用于可移动式发电机组用</w:t>
            </w:r>
            <w:r>
              <w:rPr>
                <w:rFonts w:hint="eastAsia"/>
              </w:rPr>
              <w:t>P</w:t>
            </w:r>
            <w:r>
              <w:rPr>
                <w:rFonts w:hint="eastAsia"/>
                <w:vertAlign w:val="subscript"/>
              </w:rPr>
              <w:t>max</w:t>
            </w:r>
            <w:r>
              <w:rPr>
                <w:rFonts w:hint="eastAsia"/>
              </w:rPr>
              <w:t>&gt;900kW</w:t>
            </w:r>
            <w:r>
              <w:rPr>
                <w:rFonts w:hint="eastAsia"/>
              </w:rPr>
              <w:t>的柴油机。</w:t>
            </w:r>
          </w:p>
        </w:tc>
      </w:tr>
    </w:tbl>
    <w:p w:rsidR="00C40332" w:rsidRDefault="000B1973" w:rsidP="00072846">
      <w:pPr>
        <w:ind w:firstLine="560"/>
      </w:pPr>
      <w:r>
        <w:rPr>
          <w:rFonts w:hint="eastAsia"/>
        </w:rPr>
        <w:lastRenderedPageBreak/>
        <w:t>本项目</w:t>
      </w:r>
      <w:r>
        <w:t>施工期</w:t>
      </w:r>
      <w:r>
        <w:rPr>
          <w:rFonts w:hint="eastAsia"/>
        </w:rPr>
        <w:t>清淤过程产生的恶臭污染物主要为氨</w:t>
      </w:r>
      <w:r>
        <w:rPr>
          <w:rFonts w:hint="eastAsia"/>
        </w:rPr>
        <w:t>、</w:t>
      </w:r>
      <w:r>
        <w:rPr>
          <w:rFonts w:hint="eastAsia"/>
        </w:rPr>
        <w:t>硫化氢</w:t>
      </w:r>
      <w:r>
        <w:rPr>
          <w:rFonts w:hint="eastAsia"/>
        </w:rPr>
        <w:t>和臭气浓度，属于无组织排放，执行《恶臭污染物排放标准》（</w:t>
      </w:r>
      <w:r>
        <w:rPr>
          <w:rFonts w:hint="eastAsia"/>
        </w:rPr>
        <w:t>GB 14554-93</w:t>
      </w:r>
      <w:r>
        <w:rPr>
          <w:rFonts w:hint="eastAsia"/>
        </w:rPr>
        <w:t>）中表</w:t>
      </w:r>
      <w:r>
        <w:t>1</w:t>
      </w:r>
      <w:r>
        <w:rPr>
          <w:rFonts w:hint="eastAsia"/>
        </w:rPr>
        <w:t>恶臭污染物厂界标准值</w:t>
      </w:r>
      <w:r>
        <w:rPr>
          <w:rFonts w:hint="eastAsia"/>
        </w:rPr>
        <w:t>，详见下表。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12</w:t>
      </w:r>
      <w:r>
        <w:fldChar w:fldCharType="end"/>
      </w:r>
      <w:r>
        <w:rPr>
          <w:rFonts w:hint="eastAsia"/>
        </w:rPr>
        <w:t xml:space="preserve"> </w:t>
      </w:r>
      <w:r>
        <w:rPr>
          <w:rFonts w:hint="eastAsia"/>
        </w:rPr>
        <w:t>恶臭污染物厂界标准值</w:t>
      </w:r>
    </w:p>
    <w:tbl>
      <w:tblPr>
        <w:tblStyle w:val="ac"/>
        <w:tblW w:w="4998" w:type="pct"/>
        <w:tblLook w:val="04A0" w:firstRow="1" w:lastRow="0" w:firstColumn="1" w:lastColumn="0" w:noHBand="0" w:noVBand="1"/>
      </w:tblPr>
      <w:tblGrid>
        <w:gridCol w:w="2129"/>
        <w:gridCol w:w="2130"/>
        <w:gridCol w:w="2130"/>
        <w:gridCol w:w="2130"/>
      </w:tblGrid>
      <w:tr w:rsidR="00C40332">
        <w:tc>
          <w:tcPr>
            <w:tcW w:w="1249" w:type="pct"/>
            <w:vMerge w:val="restart"/>
            <w:vAlign w:val="center"/>
          </w:tcPr>
          <w:p w:rsidR="00C40332" w:rsidRDefault="000B1973">
            <w:pPr>
              <w:pStyle w:val="af4"/>
              <w:rPr>
                <w:rFonts w:hint="default"/>
                <w:b/>
                <w:bCs/>
              </w:rPr>
            </w:pPr>
            <w:r>
              <w:rPr>
                <w:b/>
                <w:bCs/>
              </w:rPr>
              <w:t>序号</w:t>
            </w:r>
          </w:p>
        </w:tc>
        <w:tc>
          <w:tcPr>
            <w:tcW w:w="1250" w:type="pct"/>
            <w:vMerge w:val="restart"/>
            <w:vAlign w:val="center"/>
          </w:tcPr>
          <w:p w:rsidR="00C40332" w:rsidRDefault="000B1973">
            <w:pPr>
              <w:pStyle w:val="af4"/>
              <w:rPr>
                <w:rFonts w:hint="default"/>
                <w:b/>
                <w:bCs/>
              </w:rPr>
            </w:pPr>
            <w:r>
              <w:rPr>
                <w:b/>
                <w:bCs/>
              </w:rPr>
              <w:t>控制项目</w:t>
            </w:r>
          </w:p>
        </w:tc>
        <w:tc>
          <w:tcPr>
            <w:tcW w:w="1250" w:type="pct"/>
            <w:vMerge w:val="restart"/>
            <w:vAlign w:val="center"/>
          </w:tcPr>
          <w:p w:rsidR="00C40332" w:rsidRDefault="000B1973">
            <w:pPr>
              <w:pStyle w:val="af4"/>
              <w:rPr>
                <w:rFonts w:hint="default"/>
                <w:b/>
                <w:bCs/>
              </w:rPr>
            </w:pPr>
            <w:r>
              <w:rPr>
                <w:b/>
                <w:bCs/>
              </w:rPr>
              <w:t>单位</w:t>
            </w:r>
          </w:p>
        </w:tc>
        <w:tc>
          <w:tcPr>
            <w:tcW w:w="1250" w:type="pct"/>
            <w:shd w:val="clear" w:color="auto" w:fill="auto"/>
            <w:vAlign w:val="center"/>
          </w:tcPr>
          <w:p w:rsidR="00C40332" w:rsidRDefault="000B1973">
            <w:pPr>
              <w:pStyle w:val="af4"/>
              <w:rPr>
                <w:rFonts w:hint="default"/>
                <w:b/>
                <w:bCs/>
              </w:rPr>
            </w:pPr>
            <w:r>
              <w:rPr>
                <w:b/>
                <w:bCs/>
              </w:rPr>
              <w:t>二级</w:t>
            </w:r>
          </w:p>
        </w:tc>
      </w:tr>
      <w:tr w:rsidR="00C40332">
        <w:tc>
          <w:tcPr>
            <w:tcW w:w="1249" w:type="pct"/>
            <w:vMerge/>
            <w:vAlign w:val="center"/>
          </w:tcPr>
          <w:p w:rsidR="00C40332" w:rsidRDefault="00C40332">
            <w:pPr>
              <w:pStyle w:val="af4"/>
              <w:rPr>
                <w:rFonts w:hint="default"/>
                <w:b/>
                <w:bCs/>
              </w:rPr>
            </w:pPr>
          </w:p>
        </w:tc>
        <w:tc>
          <w:tcPr>
            <w:tcW w:w="1250" w:type="pct"/>
            <w:vMerge/>
            <w:vAlign w:val="center"/>
          </w:tcPr>
          <w:p w:rsidR="00C40332" w:rsidRDefault="00C40332">
            <w:pPr>
              <w:pStyle w:val="af4"/>
              <w:rPr>
                <w:rFonts w:hint="default"/>
                <w:b/>
                <w:bCs/>
              </w:rPr>
            </w:pPr>
          </w:p>
        </w:tc>
        <w:tc>
          <w:tcPr>
            <w:tcW w:w="1250" w:type="pct"/>
            <w:vMerge/>
            <w:vAlign w:val="center"/>
          </w:tcPr>
          <w:p w:rsidR="00C40332" w:rsidRDefault="00C40332">
            <w:pPr>
              <w:pStyle w:val="af4"/>
              <w:rPr>
                <w:rFonts w:hint="default"/>
                <w:b/>
                <w:bCs/>
              </w:rPr>
            </w:pPr>
          </w:p>
        </w:tc>
        <w:tc>
          <w:tcPr>
            <w:tcW w:w="1250" w:type="pct"/>
            <w:shd w:val="clear" w:color="auto" w:fill="auto"/>
            <w:vAlign w:val="center"/>
          </w:tcPr>
          <w:p w:rsidR="00C40332" w:rsidRDefault="000B1973">
            <w:pPr>
              <w:pStyle w:val="af4"/>
              <w:rPr>
                <w:rFonts w:hint="default"/>
                <w:b/>
                <w:bCs/>
              </w:rPr>
            </w:pPr>
            <w:r>
              <w:rPr>
                <w:b/>
                <w:bCs/>
              </w:rPr>
              <w:t>新扩改建</w:t>
            </w:r>
          </w:p>
        </w:tc>
      </w:tr>
      <w:tr w:rsidR="00C40332">
        <w:tc>
          <w:tcPr>
            <w:tcW w:w="1249" w:type="pct"/>
            <w:vAlign w:val="center"/>
          </w:tcPr>
          <w:p w:rsidR="00C40332" w:rsidRDefault="000B1973">
            <w:pPr>
              <w:pStyle w:val="af4"/>
              <w:rPr>
                <w:rFonts w:hint="default"/>
              </w:rPr>
            </w:pPr>
            <w:r>
              <w:t>1</w:t>
            </w:r>
          </w:p>
        </w:tc>
        <w:tc>
          <w:tcPr>
            <w:tcW w:w="1250" w:type="pct"/>
            <w:vAlign w:val="center"/>
          </w:tcPr>
          <w:p w:rsidR="00C40332" w:rsidRDefault="000B1973">
            <w:pPr>
              <w:pStyle w:val="af4"/>
              <w:rPr>
                <w:rFonts w:hint="default"/>
              </w:rPr>
            </w:pPr>
            <w:r>
              <w:t>氨</w:t>
            </w:r>
          </w:p>
        </w:tc>
        <w:tc>
          <w:tcPr>
            <w:tcW w:w="1250" w:type="pct"/>
            <w:vAlign w:val="center"/>
          </w:tcPr>
          <w:p w:rsidR="00C40332" w:rsidRDefault="000B1973">
            <w:pPr>
              <w:pStyle w:val="af4"/>
              <w:rPr>
                <w:rFonts w:hint="default"/>
              </w:rPr>
            </w:pPr>
            <w:r>
              <w:t>mg/m</w:t>
            </w:r>
            <w:r>
              <w:rPr>
                <w:vertAlign w:val="superscript"/>
              </w:rPr>
              <w:t>3</w:t>
            </w:r>
          </w:p>
        </w:tc>
        <w:tc>
          <w:tcPr>
            <w:tcW w:w="1250" w:type="pct"/>
            <w:vAlign w:val="center"/>
          </w:tcPr>
          <w:p w:rsidR="00C40332" w:rsidRDefault="000B1973">
            <w:pPr>
              <w:pStyle w:val="af4"/>
              <w:rPr>
                <w:rFonts w:hint="default"/>
              </w:rPr>
            </w:pPr>
            <w:r>
              <w:t>1.5</w:t>
            </w:r>
          </w:p>
        </w:tc>
      </w:tr>
      <w:tr w:rsidR="00C40332">
        <w:tc>
          <w:tcPr>
            <w:tcW w:w="1249" w:type="pct"/>
            <w:vAlign w:val="center"/>
          </w:tcPr>
          <w:p w:rsidR="00C40332" w:rsidRDefault="000B1973">
            <w:pPr>
              <w:pStyle w:val="af4"/>
              <w:rPr>
                <w:rFonts w:hint="default"/>
              </w:rPr>
            </w:pPr>
            <w:r>
              <w:t>2</w:t>
            </w:r>
          </w:p>
        </w:tc>
        <w:tc>
          <w:tcPr>
            <w:tcW w:w="1250" w:type="pct"/>
            <w:vAlign w:val="center"/>
          </w:tcPr>
          <w:p w:rsidR="00C40332" w:rsidRDefault="000B1973">
            <w:pPr>
              <w:pStyle w:val="af4"/>
              <w:rPr>
                <w:rFonts w:hint="default"/>
              </w:rPr>
            </w:pPr>
            <w:r>
              <w:t>硫化氢</w:t>
            </w:r>
          </w:p>
        </w:tc>
        <w:tc>
          <w:tcPr>
            <w:tcW w:w="1250" w:type="pct"/>
            <w:vAlign w:val="center"/>
          </w:tcPr>
          <w:p w:rsidR="00C40332" w:rsidRDefault="000B1973">
            <w:pPr>
              <w:pStyle w:val="af4"/>
              <w:rPr>
                <w:rFonts w:hint="default"/>
              </w:rPr>
            </w:pPr>
            <w:r>
              <w:t>mg/m</w:t>
            </w:r>
            <w:r>
              <w:rPr>
                <w:vertAlign w:val="superscript"/>
              </w:rPr>
              <w:t>3</w:t>
            </w:r>
          </w:p>
        </w:tc>
        <w:tc>
          <w:tcPr>
            <w:tcW w:w="1250" w:type="pct"/>
            <w:vAlign w:val="center"/>
          </w:tcPr>
          <w:p w:rsidR="00C40332" w:rsidRDefault="000B1973">
            <w:pPr>
              <w:pStyle w:val="af4"/>
              <w:rPr>
                <w:rFonts w:hint="default"/>
              </w:rPr>
            </w:pPr>
            <w:r>
              <w:t>0.06</w:t>
            </w:r>
          </w:p>
        </w:tc>
      </w:tr>
      <w:tr w:rsidR="00C40332">
        <w:tc>
          <w:tcPr>
            <w:tcW w:w="1249" w:type="pct"/>
            <w:vAlign w:val="center"/>
          </w:tcPr>
          <w:p w:rsidR="00C40332" w:rsidRDefault="000B1973">
            <w:pPr>
              <w:pStyle w:val="af4"/>
              <w:rPr>
                <w:rFonts w:hint="default"/>
              </w:rPr>
            </w:pPr>
            <w:r>
              <w:t>3</w:t>
            </w:r>
          </w:p>
        </w:tc>
        <w:tc>
          <w:tcPr>
            <w:tcW w:w="1250" w:type="pct"/>
            <w:vAlign w:val="center"/>
          </w:tcPr>
          <w:p w:rsidR="00C40332" w:rsidRDefault="000B1973">
            <w:pPr>
              <w:pStyle w:val="af4"/>
              <w:rPr>
                <w:rFonts w:hint="default"/>
              </w:rPr>
            </w:pPr>
            <w:r>
              <w:t>臭气浓度</w:t>
            </w:r>
          </w:p>
        </w:tc>
        <w:tc>
          <w:tcPr>
            <w:tcW w:w="1250" w:type="pct"/>
            <w:vAlign w:val="center"/>
          </w:tcPr>
          <w:p w:rsidR="00C40332" w:rsidRDefault="000B1973">
            <w:pPr>
              <w:pStyle w:val="af4"/>
              <w:rPr>
                <w:rFonts w:hint="default"/>
              </w:rPr>
            </w:pPr>
            <w:r>
              <w:t>无量纲</w:t>
            </w:r>
          </w:p>
        </w:tc>
        <w:tc>
          <w:tcPr>
            <w:tcW w:w="1250" w:type="pct"/>
            <w:vAlign w:val="center"/>
          </w:tcPr>
          <w:p w:rsidR="00C40332" w:rsidRDefault="000B1973">
            <w:pPr>
              <w:pStyle w:val="af4"/>
              <w:rPr>
                <w:rFonts w:hint="default"/>
              </w:rPr>
            </w:pPr>
            <w:r>
              <w:t>20</w:t>
            </w:r>
          </w:p>
        </w:tc>
      </w:tr>
    </w:tbl>
    <w:p w:rsidR="00C40332" w:rsidRDefault="000B1973" w:rsidP="00072846">
      <w:pPr>
        <w:pStyle w:val="a7"/>
        <w:ind w:firstLine="562"/>
        <w:rPr>
          <w:b/>
          <w:bCs/>
        </w:rPr>
      </w:pPr>
      <w:r>
        <w:rPr>
          <w:rFonts w:hint="eastAsia"/>
          <w:b/>
          <w:bCs/>
        </w:rPr>
        <w:t>（</w:t>
      </w:r>
      <w:r>
        <w:rPr>
          <w:rFonts w:hint="eastAsia"/>
          <w:b/>
          <w:bCs/>
        </w:rPr>
        <w:t>2</w:t>
      </w:r>
      <w:r>
        <w:rPr>
          <w:rFonts w:hint="eastAsia"/>
          <w:b/>
          <w:bCs/>
        </w:rPr>
        <w:t>）废水排放标准</w:t>
      </w:r>
    </w:p>
    <w:p w:rsidR="00C40332" w:rsidRDefault="000B1973">
      <w:pPr>
        <w:ind w:firstLine="560"/>
      </w:pPr>
      <w:r>
        <w:rPr>
          <w:rFonts w:hint="eastAsia"/>
        </w:rPr>
        <w:t>1</w:t>
      </w:r>
      <w:r>
        <w:rPr>
          <w:rFonts w:hint="eastAsia"/>
        </w:rPr>
        <w:t>）施工期</w:t>
      </w:r>
    </w:p>
    <w:p w:rsidR="00C40332" w:rsidRDefault="000B1973">
      <w:pPr>
        <w:ind w:firstLine="560"/>
      </w:pPr>
      <w:r>
        <w:rPr>
          <w:rFonts w:hint="eastAsia"/>
        </w:rPr>
        <w:t>本项目</w:t>
      </w:r>
      <w:r>
        <w:t>施工期间在施工场地内设置隔油池和沉淀池对收集的施工废水进行隔油、沉淀处理</w:t>
      </w:r>
      <w:r>
        <w:rPr>
          <w:rFonts w:hint="eastAsia"/>
        </w:rPr>
        <w:t>满足</w:t>
      </w:r>
      <w:r>
        <w:t>《城市污水再生利用</w:t>
      </w:r>
      <w:r>
        <w:t xml:space="preserve"> </w:t>
      </w:r>
      <w:r>
        <w:t>城市杂用水水质》（</w:t>
      </w:r>
      <w:r>
        <w:t>GB/T18920-2020</w:t>
      </w:r>
      <w:r>
        <w:t>）标准后</w:t>
      </w:r>
      <w:r>
        <w:rPr>
          <w:rFonts w:hint="eastAsia"/>
        </w:rPr>
        <w:t>，</w:t>
      </w:r>
      <w:r>
        <w:t>回用于施工现场洒水防尘和车辆、机械冲洗，不外排</w:t>
      </w:r>
      <w:r>
        <w:rPr>
          <w:rFonts w:hint="eastAsia"/>
        </w:rPr>
        <w:t>，执行标准详见下表</w:t>
      </w:r>
      <w:r>
        <w:t>。</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13</w:t>
      </w:r>
      <w:r>
        <w:fldChar w:fldCharType="end"/>
      </w:r>
      <w:r>
        <w:t>城市污水再生利用</w:t>
      </w:r>
      <w:r>
        <w:t xml:space="preserve"> </w:t>
      </w:r>
      <w:r>
        <w:t>城市杂用水水质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6"/>
        <w:gridCol w:w="2854"/>
        <w:gridCol w:w="2879"/>
      </w:tblGrid>
      <w:tr w:rsidR="00C40332">
        <w:trPr>
          <w:trHeight w:val="277"/>
          <w:jc w:val="center"/>
        </w:trPr>
        <w:tc>
          <w:tcPr>
            <w:tcW w:w="1635" w:type="pct"/>
          </w:tcPr>
          <w:p w:rsidR="00C40332" w:rsidRDefault="000B1973">
            <w:pPr>
              <w:pStyle w:val="af2"/>
              <w:rPr>
                <w:b/>
                <w:bCs/>
              </w:rPr>
            </w:pPr>
            <w:r>
              <w:rPr>
                <w:rFonts w:hint="eastAsia"/>
                <w:b/>
                <w:bCs/>
              </w:rPr>
              <w:t>项目</w:t>
            </w:r>
          </w:p>
        </w:tc>
        <w:tc>
          <w:tcPr>
            <w:tcW w:w="1675" w:type="pct"/>
          </w:tcPr>
          <w:p w:rsidR="00C40332" w:rsidRDefault="000B1973">
            <w:pPr>
              <w:pStyle w:val="af2"/>
              <w:rPr>
                <w:b/>
                <w:bCs/>
              </w:rPr>
            </w:pPr>
            <w:r>
              <w:rPr>
                <w:rFonts w:hint="eastAsia"/>
                <w:b/>
                <w:bCs/>
              </w:rPr>
              <w:t>车辆冲洗</w:t>
            </w:r>
          </w:p>
        </w:tc>
        <w:tc>
          <w:tcPr>
            <w:tcW w:w="1689" w:type="pct"/>
          </w:tcPr>
          <w:p w:rsidR="00C40332" w:rsidRDefault="000B1973">
            <w:pPr>
              <w:pStyle w:val="af2"/>
              <w:rPr>
                <w:b/>
                <w:bCs/>
              </w:rPr>
            </w:pPr>
            <w:r>
              <w:rPr>
                <w:rFonts w:hint="eastAsia"/>
                <w:b/>
                <w:bCs/>
              </w:rPr>
              <w:t>道路清扫</w:t>
            </w:r>
          </w:p>
        </w:tc>
      </w:tr>
      <w:tr w:rsidR="00C40332">
        <w:trPr>
          <w:trHeight w:val="276"/>
          <w:jc w:val="center"/>
        </w:trPr>
        <w:tc>
          <w:tcPr>
            <w:tcW w:w="1635" w:type="pct"/>
          </w:tcPr>
          <w:p w:rsidR="00C40332" w:rsidRDefault="000B1973">
            <w:pPr>
              <w:pStyle w:val="af2"/>
            </w:pPr>
            <w:r>
              <w:rPr>
                <w:rFonts w:hint="eastAsia"/>
              </w:rPr>
              <w:t>p</w:t>
            </w:r>
            <w:r>
              <w:t>H</w:t>
            </w:r>
          </w:p>
        </w:tc>
        <w:tc>
          <w:tcPr>
            <w:tcW w:w="1675" w:type="pct"/>
          </w:tcPr>
          <w:p w:rsidR="00C40332" w:rsidRDefault="000B1973">
            <w:pPr>
              <w:pStyle w:val="af2"/>
            </w:pPr>
            <w:r>
              <w:rPr>
                <w:rFonts w:hint="eastAsia"/>
              </w:rPr>
              <w:t>6</w:t>
            </w:r>
            <w:r>
              <w:t>.0-9.0</w:t>
            </w:r>
          </w:p>
        </w:tc>
        <w:tc>
          <w:tcPr>
            <w:tcW w:w="1689" w:type="pct"/>
          </w:tcPr>
          <w:p w:rsidR="00C40332" w:rsidRDefault="000B1973">
            <w:pPr>
              <w:pStyle w:val="af2"/>
            </w:pPr>
            <w:r>
              <w:rPr>
                <w:rFonts w:hint="eastAsia"/>
              </w:rPr>
              <w:t>6</w:t>
            </w:r>
            <w:r>
              <w:t>.0-9.0</w:t>
            </w:r>
          </w:p>
        </w:tc>
      </w:tr>
      <w:tr w:rsidR="00C40332">
        <w:trPr>
          <w:trHeight w:val="263"/>
          <w:jc w:val="center"/>
        </w:trPr>
        <w:tc>
          <w:tcPr>
            <w:tcW w:w="1635" w:type="pct"/>
          </w:tcPr>
          <w:p w:rsidR="00C40332" w:rsidRDefault="000B1973">
            <w:pPr>
              <w:pStyle w:val="af2"/>
            </w:pPr>
            <w:r>
              <w:rPr>
                <w:rFonts w:hint="eastAsia"/>
              </w:rPr>
              <w:t>色度</w:t>
            </w:r>
            <w:r>
              <w:rPr>
                <w:rFonts w:hint="eastAsia"/>
              </w:rPr>
              <w:t>，铂钴色度单位</w:t>
            </w:r>
          </w:p>
        </w:tc>
        <w:tc>
          <w:tcPr>
            <w:tcW w:w="1675" w:type="pct"/>
          </w:tcPr>
          <w:p w:rsidR="00C40332" w:rsidRDefault="000B1973">
            <w:pPr>
              <w:pStyle w:val="af2"/>
            </w:pPr>
            <w:r>
              <w:rPr>
                <w:rFonts w:hint="eastAsia"/>
              </w:rPr>
              <w:t>1</w:t>
            </w:r>
            <w:r>
              <w:t>5</w:t>
            </w:r>
          </w:p>
        </w:tc>
        <w:tc>
          <w:tcPr>
            <w:tcW w:w="1689" w:type="pct"/>
          </w:tcPr>
          <w:p w:rsidR="00C40332" w:rsidRDefault="000B1973">
            <w:pPr>
              <w:pStyle w:val="af2"/>
            </w:pPr>
            <w:r>
              <w:rPr>
                <w:rFonts w:hint="eastAsia"/>
              </w:rPr>
              <w:t>3</w:t>
            </w:r>
            <w:r>
              <w:t>0</w:t>
            </w:r>
          </w:p>
        </w:tc>
      </w:tr>
      <w:tr w:rsidR="00C40332">
        <w:trPr>
          <w:trHeight w:val="199"/>
          <w:jc w:val="center"/>
        </w:trPr>
        <w:tc>
          <w:tcPr>
            <w:tcW w:w="1635" w:type="pct"/>
          </w:tcPr>
          <w:p w:rsidR="00C40332" w:rsidRDefault="000B1973">
            <w:pPr>
              <w:pStyle w:val="af2"/>
            </w:pPr>
            <w:r>
              <w:rPr>
                <w:rFonts w:hint="eastAsia"/>
              </w:rPr>
              <w:t>五日生化需氧量</w:t>
            </w:r>
            <w:r>
              <w:rPr>
                <w:rFonts w:hint="eastAsia"/>
              </w:rPr>
              <w:t>（</w:t>
            </w:r>
            <w:r>
              <w:rPr>
                <w:rFonts w:hint="eastAsia"/>
              </w:rPr>
              <w:t>BOD</w:t>
            </w:r>
            <w:r>
              <w:rPr>
                <w:rFonts w:hint="eastAsia"/>
                <w:vertAlign w:val="subscript"/>
              </w:rPr>
              <w:t>5</w:t>
            </w:r>
            <w:r>
              <w:rPr>
                <w:rFonts w:hint="eastAsia"/>
              </w:rPr>
              <w:t>）</w:t>
            </w:r>
          </w:p>
        </w:tc>
        <w:tc>
          <w:tcPr>
            <w:tcW w:w="1675" w:type="pct"/>
          </w:tcPr>
          <w:p w:rsidR="00C40332" w:rsidRDefault="000B1973">
            <w:pPr>
              <w:pStyle w:val="af2"/>
            </w:pPr>
            <w:r>
              <w:rPr>
                <w:rFonts w:hint="eastAsia"/>
              </w:rPr>
              <w:t>1</w:t>
            </w:r>
            <w:r>
              <w:t>0</w:t>
            </w:r>
            <w:r>
              <w:rPr>
                <w:rFonts w:hint="eastAsia"/>
              </w:rPr>
              <w:t>mg/L</w:t>
            </w:r>
          </w:p>
        </w:tc>
        <w:tc>
          <w:tcPr>
            <w:tcW w:w="1689" w:type="pct"/>
          </w:tcPr>
          <w:p w:rsidR="00C40332" w:rsidRDefault="000B1973">
            <w:pPr>
              <w:pStyle w:val="af2"/>
            </w:pPr>
            <w:r>
              <w:rPr>
                <w:rFonts w:hint="eastAsia"/>
              </w:rPr>
              <w:t>1</w:t>
            </w:r>
            <w:r>
              <w:t>0</w:t>
            </w:r>
            <w:r>
              <w:rPr>
                <w:rFonts w:hint="eastAsia"/>
              </w:rPr>
              <w:t>mg/L</w:t>
            </w:r>
          </w:p>
        </w:tc>
      </w:tr>
      <w:tr w:rsidR="00C40332">
        <w:trPr>
          <w:trHeight w:val="277"/>
          <w:jc w:val="center"/>
        </w:trPr>
        <w:tc>
          <w:tcPr>
            <w:tcW w:w="1635" w:type="pct"/>
          </w:tcPr>
          <w:p w:rsidR="00C40332" w:rsidRDefault="000B1973">
            <w:pPr>
              <w:pStyle w:val="af2"/>
            </w:pPr>
            <w:r>
              <w:rPr>
                <w:rFonts w:hint="eastAsia"/>
              </w:rPr>
              <w:t>氨氮</w:t>
            </w:r>
          </w:p>
        </w:tc>
        <w:tc>
          <w:tcPr>
            <w:tcW w:w="1675" w:type="pct"/>
          </w:tcPr>
          <w:p w:rsidR="00C40332" w:rsidRDefault="000B1973">
            <w:pPr>
              <w:pStyle w:val="af2"/>
            </w:pPr>
            <w:r>
              <w:rPr>
                <w:rFonts w:hint="eastAsia"/>
              </w:rPr>
              <w:t>5</w:t>
            </w:r>
            <w:r>
              <w:rPr>
                <w:rFonts w:hint="eastAsia"/>
              </w:rPr>
              <w:t>mg/L</w:t>
            </w:r>
          </w:p>
        </w:tc>
        <w:tc>
          <w:tcPr>
            <w:tcW w:w="1689" w:type="pct"/>
          </w:tcPr>
          <w:p w:rsidR="00C40332" w:rsidRDefault="000B1973">
            <w:pPr>
              <w:pStyle w:val="af2"/>
            </w:pPr>
            <w:r>
              <w:rPr>
                <w:rFonts w:hint="eastAsia"/>
              </w:rPr>
              <w:t>8</w:t>
            </w:r>
            <w:r>
              <w:rPr>
                <w:rFonts w:hint="eastAsia"/>
              </w:rPr>
              <w:t>mg/L</w:t>
            </w:r>
          </w:p>
        </w:tc>
      </w:tr>
      <w:tr w:rsidR="00C40332">
        <w:trPr>
          <w:trHeight w:val="277"/>
          <w:jc w:val="center"/>
        </w:trPr>
        <w:tc>
          <w:tcPr>
            <w:tcW w:w="1635" w:type="pct"/>
          </w:tcPr>
          <w:p w:rsidR="00C40332" w:rsidRDefault="000B1973">
            <w:pPr>
              <w:pStyle w:val="af2"/>
            </w:pPr>
            <w:r>
              <w:rPr>
                <w:rFonts w:hint="eastAsia"/>
              </w:rPr>
              <w:t>浊度</w:t>
            </w:r>
          </w:p>
        </w:tc>
        <w:tc>
          <w:tcPr>
            <w:tcW w:w="1675" w:type="pct"/>
          </w:tcPr>
          <w:p w:rsidR="00C40332" w:rsidRDefault="000B1973">
            <w:pPr>
              <w:pStyle w:val="af2"/>
            </w:pPr>
            <w:r>
              <w:rPr>
                <w:rFonts w:hint="eastAsia"/>
              </w:rPr>
              <w:t>5NTU</w:t>
            </w:r>
          </w:p>
        </w:tc>
        <w:tc>
          <w:tcPr>
            <w:tcW w:w="1689" w:type="pct"/>
          </w:tcPr>
          <w:p w:rsidR="00C40332" w:rsidRDefault="000B1973">
            <w:pPr>
              <w:pStyle w:val="af2"/>
            </w:pPr>
            <w:r>
              <w:rPr>
                <w:rFonts w:hint="eastAsia"/>
              </w:rPr>
              <w:t>10NTU</w:t>
            </w:r>
          </w:p>
        </w:tc>
      </w:tr>
      <w:tr w:rsidR="00C40332">
        <w:trPr>
          <w:trHeight w:val="277"/>
          <w:jc w:val="center"/>
        </w:trPr>
        <w:tc>
          <w:tcPr>
            <w:tcW w:w="1635" w:type="pct"/>
          </w:tcPr>
          <w:p w:rsidR="00C40332" w:rsidRDefault="000B1973">
            <w:pPr>
              <w:pStyle w:val="af2"/>
            </w:pPr>
            <w:r>
              <w:rPr>
                <w:rFonts w:hint="eastAsia"/>
              </w:rPr>
              <w:t>阴离子表面活性剂</w:t>
            </w:r>
          </w:p>
        </w:tc>
        <w:tc>
          <w:tcPr>
            <w:tcW w:w="1675" w:type="pct"/>
          </w:tcPr>
          <w:p w:rsidR="00C40332" w:rsidRDefault="000B1973">
            <w:pPr>
              <w:pStyle w:val="af2"/>
            </w:pPr>
            <w:r>
              <w:rPr>
                <w:rFonts w:hint="eastAsia"/>
              </w:rPr>
              <w:t>0.5mg/L</w:t>
            </w:r>
          </w:p>
        </w:tc>
        <w:tc>
          <w:tcPr>
            <w:tcW w:w="1689" w:type="pct"/>
          </w:tcPr>
          <w:p w:rsidR="00C40332" w:rsidRDefault="000B1973">
            <w:pPr>
              <w:pStyle w:val="af2"/>
            </w:pPr>
            <w:r>
              <w:rPr>
                <w:rFonts w:hint="eastAsia"/>
              </w:rPr>
              <w:t>0.5mg/L</w:t>
            </w:r>
          </w:p>
        </w:tc>
      </w:tr>
      <w:tr w:rsidR="00C40332">
        <w:trPr>
          <w:trHeight w:val="277"/>
          <w:jc w:val="center"/>
        </w:trPr>
        <w:tc>
          <w:tcPr>
            <w:tcW w:w="1635" w:type="pct"/>
          </w:tcPr>
          <w:p w:rsidR="00C40332" w:rsidRDefault="000B1973">
            <w:pPr>
              <w:pStyle w:val="af2"/>
            </w:pPr>
            <w:r>
              <w:rPr>
                <w:rFonts w:hint="eastAsia"/>
              </w:rPr>
              <w:t>溶解性总固体</w:t>
            </w:r>
          </w:p>
        </w:tc>
        <w:tc>
          <w:tcPr>
            <w:tcW w:w="1675" w:type="pct"/>
          </w:tcPr>
          <w:p w:rsidR="00C40332" w:rsidRDefault="000B1973">
            <w:pPr>
              <w:pStyle w:val="af2"/>
            </w:pPr>
            <w:r>
              <w:rPr>
                <w:rFonts w:hint="eastAsia"/>
              </w:rPr>
              <w:t>1000</w:t>
            </w:r>
            <w:r>
              <w:rPr>
                <w:rFonts w:hint="eastAsia"/>
              </w:rPr>
              <w:t>（</w:t>
            </w:r>
            <w:r>
              <w:rPr>
                <w:rFonts w:hint="eastAsia"/>
              </w:rPr>
              <w:t>2000</w:t>
            </w:r>
            <w:r>
              <w:rPr>
                <w:rFonts w:hint="eastAsia"/>
              </w:rPr>
              <w:t>）</w:t>
            </w:r>
            <w:r>
              <w:rPr>
                <w:rFonts w:hint="eastAsia"/>
              </w:rPr>
              <w:t>mg/L</w:t>
            </w:r>
          </w:p>
        </w:tc>
        <w:tc>
          <w:tcPr>
            <w:tcW w:w="1689" w:type="pct"/>
          </w:tcPr>
          <w:p w:rsidR="00C40332" w:rsidRDefault="000B1973">
            <w:pPr>
              <w:pStyle w:val="af2"/>
            </w:pPr>
            <w:r>
              <w:rPr>
                <w:rFonts w:hint="eastAsia"/>
              </w:rPr>
              <w:t>1000</w:t>
            </w:r>
            <w:r>
              <w:rPr>
                <w:rFonts w:hint="eastAsia"/>
              </w:rPr>
              <w:t>（</w:t>
            </w:r>
            <w:r>
              <w:rPr>
                <w:rFonts w:hint="eastAsia"/>
              </w:rPr>
              <w:t>2000</w:t>
            </w:r>
            <w:r>
              <w:rPr>
                <w:rFonts w:hint="eastAsia"/>
              </w:rPr>
              <w:t>）</w:t>
            </w:r>
            <w:r>
              <w:rPr>
                <w:rFonts w:hint="eastAsia"/>
              </w:rPr>
              <w:t>mg/L</w:t>
            </w:r>
          </w:p>
        </w:tc>
      </w:tr>
      <w:tr w:rsidR="00C40332">
        <w:trPr>
          <w:trHeight w:val="277"/>
          <w:jc w:val="center"/>
        </w:trPr>
        <w:tc>
          <w:tcPr>
            <w:tcW w:w="5000" w:type="pct"/>
            <w:gridSpan w:val="3"/>
          </w:tcPr>
          <w:p w:rsidR="00C40332" w:rsidRDefault="000B1973">
            <w:pPr>
              <w:pStyle w:val="af2"/>
              <w:jc w:val="left"/>
            </w:pPr>
            <w:r>
              <w:rPr>
                <w:rFonts w:hint="eastAsia"/>
              </w:rPr>
              <w:t>括号内指标值为沿海及本地水源中溶解性固体含量较高的区域的指标。</w:t>
            </w:r>
          </w:p>
        </w:tc>
      </w:tr>
    </w:tbl>
    <w:p w:rsidR="00C40332" w:rsidRDefault="000B1973" w:rsidP="00072846">
      <w:pPr>
        <w:ind w:firstLine="560"/>
      </w:pPr>
      <w:r>
        <w:rPr>
          <w:rFonts w:hint="eastAsia"/>
        </w:rPr>
        <w:t>2</w:t>
      </w:r>
      <w:r>
        <w:rPr>
          <w:rFonts w:hint="eastAsia"/>
        </w:rPr>
        <w:t>）运营期</w:t>
      </w:r>
    </w:p>
    <w:p w:rsidR="00C40332" w:rsidRDefault="000B1973" w:rsidP="00072846">
      <w:pPr>
        <w:ind w:firstLine="560"/>
      </w:pPr>
      <w:r>
        <w:rPr>
          <w:rFonts w:hint="eastAsia"/>
        </w:rPr>
        <w:t>本项目运营期</w:t>
      </w:r>
      <w:r>
        <w:rPr>
          <w:rFonts w:hint="eastAsia"/>
        </w:rPr>
        <w:t>车站和维修工区均依托赣榆北站，且不新增工作人员，故本项目不新增生活污水。</w:t>
      </w:r>
    </w:p>
    <w:p w:rsidR="00C40332" w:rsidRDefault="000B1973" w:rsidP="00072846">
      <w:pPr>
        <w:pStyle w:val="a7"/>
        <w:ind w:firstLine="562"/>
        <w:rPr>
          <w:b/>
          <w:bCs/>
        </w:rPr>
      </w:pPr>
      <w:r>
        <w:rPr>
          <w:rFonts w:hint="eastAsia"/>
          <w:b/>
          <w:bCs/>
        </w:rPr>
        <w:t>（</w:t>
      </w:r>
      <w:r>
        <w:rPr>
          <w:rFonts w:hint="eastAsia"/>
          <w:b/>
          <w:bCs/>
        </w:rPr>
        <w:t>3</w:t>
      </w:r>
      <w:r>
        <w:rPr>
          <w:rFonts w:hint="eastAsia"/>
          <w:b/>
          <w:bCs/>
        </w:rPr>
        <w:t>）噪声排放标准</w:t>
      </w:r>
    </w:p>
    <w:p w:rsidR="00C40332" w:rsidRDefault="000B1973">
      <w:pPr>
        <w:ind w:firstLine="560"/>
      </w:pPr>
      <w:r>
        <w:rPr>
          <w:rFonts w:hint="eastAsia"/>
        </w:rPr>
        <w:t>1</w:t>
      </w:r>
      <w:r>
        <w:rPr>
          <w:rFonts w:hint="eastAsia"/>
        </w:rPr>
        <w:t>）施工期</w:t>
      </w:r>
    </w:p>
    <w:p w:rsidR="00C40332" w:rsidRDefault="000B1973">
      <w:pPr>
        <w:ind w:firstLine="560"/>
      </w:pPr>
      <w:r>
        <w:t>施工期噪声排放执行《建筑施工场界环境噪声排放标准》（</w:t>
      </w:r>
      <w:r>
        <w:t>GB12523-2011</w:t>
      </w:r>
      <w:r>
        <w:t>）</w:t>
      </w:r>
      <w:r>
        <w:rPr>
          <w:rFonts w:hint="eastAsia"/>
        </w:rPr>
        <w:t>，详见</w:t>
      </w:r>
      <w:r>
        <w:rPr>
          <w:rFonts w:hint="eastAsia"/>
        </w:rPr>
        <w:t>下表</w:t>
      </w:r>
      <w:r>
        <w:rPr>
          <w:rFonts w:hint="eastAsia"/>
        </w:rPr>
        <w:t>。</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14</w:t>
      </w:r>
      <w:r>
        <w:fldChar w:fldCharType="end"/>
      </w:r>
      <w:r>
        <w:rPr>
          <w:rFonts w:hint="eastAsia"/>
        </w:rPr>
        <w:t xml:space="preserve"> </w:t>
      </w:r>
      <w:r>
        <w:t>《建筑施工场界环境噪声排放标准》（</w:t>
      </w:r>
      <w:r>
        <w:t>GB12523-2011</w:t>
      </w:r>
      <w:r>
        <w:t>）</w:t>
      </w:r>
    </w:p>
    <w:tbl>
      <w:tblPr>
        <w:tblStyle w:val="ac"/>
        <w:tblW w:w="0" w:type="auto"/>
        <w:tblLook w:val="04A0" w:firstRow="1" w:lastRow="0" w:firstColumn="1" w:lastColumn="0" w:noHBand="0" w:noVBand="1"/>
      </w:tblPr>
      <w:tblGrid>
        <w:gridCol w:w="4261"/>
        <w:gridCol w:w="4261"/>
      </w:tblGrid>
      <w:tr w:rsidR="00C40332">
        <w:tc>
          <w:tcPr>
            <w:tcW w:w="4261" w:type="dxa"/>
          </w:tcPr>
          <w:p w:rsidR="00C40332" w:rsidRDefault="000B1973">
            <w:pPr>
              <w:pStyle w:val="af2"/>
              <w:rPr>
                <w:b/>
                <w:bCs/>
              </w:rPr>
            </w:pPr>
            <w:r>
              <w:rPr>
                <w:rFonts w:hint="eastAsia"/>
                <w:b/>
                <w:bCs/>
              </w:rPr>
              <w:t>昼间</w:t>
            </w:r>
          </w:p>
        </w:tc>
        <w:tc>
          <w:tcPr>
            <w:tcW w:w="4261" w:type="dxa"/>
          </w:tcPr>
          <w:p w:rsidR="00C40332" w:rsidRDefault="000B1973">
            <w:pPr>
              <w:pStyle w:val="af2"/>
              <w:rPr>
                <w:b/>
                <w:bCs/>
              </w:rPr>
            </w:pPr>
            <w:r>
              <w:rPr>
                <w:rFonts w:hint="eastAsia"/>
                <w:b/>
                <w:bCs/>
              </w:rPr>
              <w:t>夜间</w:t>
            </w:r>
          </w:p>
        </w:tc>
      </w:tr>
      <w:tr w:rsidR="00C40332">
        <w:tc>
          <w:tcPr>
            <w:tcW w:w="4261" w:type="dxa"/>
          </w:tcPr>
          <w:p w:rsidR="00C40332" w:rsidRDefault="000B1973">
            <w:pPr>
              <w:pStyle w:val="af2"/>
            </w:pPr>
            <w:r>
              <w:rPr>
                <w:rFonts w:hint="eastAsia"/>
              </w:rPr>
              <w:t>70dB</w:t>
            </w:r>
            <w:r>
              <w:rPr>
                <w:rFonts w:hint="eastAsia"/>
              </w:rPr>
              <w:t>(</w:t>
            </w:r>
            <w:r>
              <w:rPr>
                <w:rFonts w:hint="eastAsia"/>
              </w:rPr>
              <w:t>A</w:t>
            </w:r>
            <w:r>
              <w:rPr>
                <w:rFonts w:hint="eastAsia"/>
              </w:rPr>
              <w:t>)</w:t>
            </w:r>
          </w:p>
        </w:tc>
        <w:tc>
          <w:tcPr>
            <w:tcW w:w="4261" w:type="dxa"/>
          </w:tcPr>
          <w:p w:rsidR="00C40332" w:rsidRDefault="000B1973">
            <w:pPr>
              <w:pStyle w:val="af2"/>
            </w:pPr>
            <w:r>
              <w:rPr>
                <w:rFonts w:hint="eastAsia"/>
              </w:rPr>
              <w:t>55dB</w:t>
            </w:r>
            <w:r>
              <w:rPr>
                <w:rFonts w:hint="eastAsia"/>
              </w:rPr>
              <w:t>(</w:t>
            </w:r>
            <w:r>
              <w:rPr>
                <w:rFonts w:hint="eastAsia"/>
              </w:rPr>
              <w:t>A</w:t>
            </w:r>
            <w:r>
              <w:rPr>
                <w:rFonts w:hint="eastAsia"/>
              </w:rPr>
              <w:t>)</w:t>
            </w:r>
          </w:p>
        </w:tc>
      </w:tr>
      <w:tr w:rsidR="00C40332">
        <w:tc>
          <w:tcPr>
            <w:tcW w:w="8522" w:type="dxa"/>
            <w:gridSpan w:val="2"/>
          </w:tcPr>
          <w:p w:rsidR="00C40332" w:rsidRDefault="000B1973">
            <w:pPr>
              <w:pStyle w:val="af2"/>
              <w:jc w:val="both"/>
              <w:rPr>
                <w:sz w:val="20"/>
                <w:szCs w:val="16"/>
              </w:rPr>
            </w:pPr>
            <w:r>
              <w:rPr>
                <w:sz w:val="20"/>
                <w:szCs w:val="16"/>
              </w:rPr>
              <w:t>注</w:t>
            </w:r>
            <w:r>
              <w:rPr>
                <w:rFonts w:hint="eastAsia"/>
                <w:sz w:val="20"/>
                <w:szCs w:val="16"/>
              </w:rPr>
              <w:t>：</w:t>
            </w:r>
            <w:r>
              <w:rPr>
                <w:sz w:val="20"/>
                <w:szCs w:val="16"/>
              </w:rPr>
              <w:t>夜间噪声最大声级超过限制的幅度不得高于</w:t>
            </w:r>
            <w:r>
              <w:rPr>
                <w:sz w:val="20"/>
                <w:szCs w:val="16"/>
              </w:rPr>
              <w:t>15</w:t>
            </w:r>
            <w:r>
              <w:rPr>
                <w:rFonts w:hint="eastAsia"/>
              </w:rPr>
              <w:t>dB</w:t>
            </w:r>
            <w:r>
              <w:rPr>
                <w:rFonts w:hint="eastAsia"/>
              </w:rPr>
              <w:t>(</w:t>
            </w:r>
            <w:r>
              <w:rPr>
                <w:rFonts w:hint="eastAsia"/>
              </w:rPr>
              <w:t>A</w:t>
            </w:r>
            <w:r>
              <w:rPr>
                <w:rFonts w:hint="eastAsia"/>
              </w:rPr>
              <w:t>)</w:t>
            </w:r>
            <w:r>
              <w:rPr>
                <w:rFonts w:hint="eastAsia"/>
                <w:sz w:val="20"/>
                <w:szCs w:val="16"/>
              </w:rPr>
              <w:t>。</w:t>
            </w:r>
          </w:p>
          <w:p w:rsidR="00C40332" w:rsidRDefault="000B1973">
            <w:pPr>
              <w:pStyle w:val="af2"/>
              <w:jc w:val="both"/>
            </w:pPr>
            <w:r>
              <w:rPr>
                <w:sz w:val="20"/>
                <w:szCs w:val="16"/>
              </w:rPr>
              <w:lastRenderedPageBreak/>
              <w:t>当场界距离声敏感建筑物较近，其室外不满足测量条件时，可在噪声敏感建筑物室内测量，并将室内噪声标准中相应的限值减</w:t>
            </w:r>
            <w:r>
              <w:rPr>
                <w:sz w:val="20"/>
                <w:szCs w:val="16"/>
              </w:rPr>
              <w:t>10</w:t>
            </w:r>
            <w:r>
              <w:rPr>
                <w:rFonts w:hint="eastAsia"/>
              </w:rPr>
              <w:t>dB</w:t>
            </w:r>
            <w:r>
              <w:rPr>
                <w:rFonts w:hint="eastAsia"/>
              </w:rPr>
              <w:t>(</w:t>
            </w:r>
            <w:r>
              <w:rPr>
                <w:rFonts w:hint="eastAsia"/>
              </w:rPr>
              <w:t>A</w:t>
            </w:r>
            <w:r>
              <w:rPr>
                <w:rFonts w:hint="eastAsia"/>
              </w:rPr>
              <w:t>)</w:t>
            </w:r>
            <w:r>
              <w:rPr>
                <w:sz w:val="20"/>
                <w:szCs w:val="16"/>
              </w:rPr>
              <w:t>作为评价依据</w:t>
            </w:r>
            <w:r>
              <w:rPr>
                <w:rFonts w:hint="eastAsia"/>
                <w:sz w:val="20"/>
                <w:szCs w:val="16"/>
              </w:rPr>
              <w:t>。</w:t>
            </w:r>
          </w:p>
        </w:tc>
      </w:tr>
    </w:tbl>
    <w:p w:rsidR="00C40332" w:rsidRDefault="000B1973" w:rsidP="00072846">
      <w:pPr>
        <w:ind w:firstLine="560"/>
      </w:pPr>
      <w:r>
        <w:rPr>
          <w:rFonts w:hint="eastAsia"/>
        </w:rPr>
        <w:lastRenderedPageBreak/>
        <w:t>2</w:t>
      </w:r>
      <w:r>
        <w:rPr>
          <w:rFonts w:hint="eastAsia"/>
        </w:rPr>
        <w:t>）运营期</w:t>
      </w:r>
    </w:p>
    <w:p w:rsidR="00C40332" w:rsidRDefault="000B1973" w:rsidP="00072846">
      <w:pPr>
        <w:ind w:firstLine="560"/>
      </w:pPr>
      <w:r>
        <w:rPr>
          <w:rFonts w:hint="eastAsia"/>
        </w:rPr>
        <w:t>运营期本工程铁路边界处执行《铁路边界噪声限值及其测量方法》（</w:t>
      </w:r>
      <w:r>
        <w:rPr>
          <w:rFonts w:hint="eastAsia"/>
        </w:rPr>
        <w:t>GB12525-90</w:t>
      </w:r>
      <w:r>
        <w:rPr>
          <w:rFonts w:hint="eastAsia"/>
        </w:rPr>
        <w:t>）修改方案中表</w:t>
      </w:r>
      <w:r>
        <w:rPr>
          <w:rFonts w:hint="eastAsia"/>
        </w:rPr>
        <w:t>2</w:t>
      </w:r>
      <w:r>
        <w:rPr>
          <w:rFonts w:hint="eastAsia"/>
        </w:rPr>
        <w:t>中标准值，详见下表。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15</w:t>
      </w:r>
      <w:r>
        <w:fldChar w:fldCharType="end"/>
      </w:r>
      <w:r>
        <w:rPr>
          <w:rFonts w:hint="eastAsia"/>
        </w:rPr>
        <w:t xml:space="preserve"> </w:t>
      </w:r>
      <w:r>
        <w:rPr>
          <w:rFonts w:hint="eastAsia"/>
        </w:rPr>
        <w:t>噪声排放标准一览表</w:t>
      </w:r>
    </w:p>
    <w:tbl>
      <w:tblPr>
        <w:tblStyle w:val="ac"/>
        <w:tblW w:w="0" w:type="auto"/>
        <w:tblLayout w:type="fixed"/>
        <w:tblLook w:val="04A0" w:firstRow="1" w:lastRow="0" w:firstColumn="1" w:lastColumn="0" w:noHBand="0" w:noVBand="1"/>
      </w:tblPr>
      <w:tblGrid>
        <w:gridCol w:w="742"/>
        <w:gridCol w:w="1350"/>
        <w:gridCol w:w="925"/>
        <w:gridCol w:w="1863"/>
        <w:gridCol w:w="3640"/>
      </w:tblGrid>
      <w:tr w:rsidR="00C40332">
        <w:trPr>
          <w:trHeight w:val="300"/>
        </w:trPr>
        <w:tc>
          <w:tcPr>
            <w:tcW w:w="2092" w:type="dxa"/>
            <w:gridSpan w:val="2"/>
            <w:vAlign w:val="center"/>
          </w:tcPr>
          <w:p w:rsidR="00C40332" w:rsidRDefault="000B1973">
            <w:pPr>
              <w:pStyle w:val="af5"/>
              <w:rPr>
                <w:b/>
                <w:bCs/>
              </w:rPr>
            </w:pPr>
            <w:r>
              <w:rPr>
                <w:rFonts w:hint="eastAsia"/>
                <w:b/>
                <w:bCs/>
              </w:rPr>
              <w:t>项目</w:t>
            </w:r>
          </w:p>
        </w:tc>
        <w:tc>
          <w:tcPr>
            <w:tcW w:w="925" w:type="dxa"/>
            <w:vAlign w:val="center"/>
          </w:tcPr>
          <w:p w:rsidR="00C40332" w:rsidRDefault="000B1973">
            <w:pPr>
              <w:pStyle w:val="af5"/>
              <w:rPr>
                <w:b/>
                <w:bCs/>
              </w:rPr>
            </w:pPr>
            <w:r>
              <w:rPr>
                <w:rFonts w:hint="eastAsia"/>
                <w:b/>
                <w:bCs/>
              </w:rPr>
              <w:t>时段</w:t>
            </w:r>
          </w:p>
        </w:tc>
        <w:tc>
          <w:tcPr>
            <w:tcW w:w="1863" w:type="dxa"/>
            <w:vAlign w:val="center"/>
          </w:tcPr>
          <w:p w:rsidR="00C40332" w:rsidRDefault="000B1973">
            <w:pPr>
              <w:pStyle w:val="af5"/>
              <w:rPr>
                <w:b/>
                <w:bCs/>
              </w:rPr>
            </w:pPr>
            <w:r>
              <w:rPr>
                <w:rFonts w:hint="eastAsia"/>
                <w:b/>
                <w:bCs/>
              </w:rPr>
              <w:t>噪声限值</w:t>
            </w:r>
          </w:p>
          <w:p w:rsidR="00C40332" w:rsidRDefault="000B1973">
            <w:pPr>
              <w:pStyle w:val="af5"/>
              <w:rPr>
                <w:b/>
                <w:bCs/>
              </w:rPr>
            </w:pPr>
            <w:r>
              <w:rPr>
                <w:rFonts w:hint="eastAsia"/>
                <w:b/>
                <w:bCs/>
              </w:rPr>
              <w:t>单位：</w:t>
            </w:r>
            <w:r>
              <w:rPr>
                <w:rFonts w:hint="eastAsia"/>
                <w:b/>
                <w:bCs/>
              </w:rPr>
              <w:t>dB</w:t>
            </w:r>
            <w:r>
              <w:rPr>
                <w:rFonts w:hint="eastAsia"/>
                <w:b/>
                <w:bCs/>
              </w:rPr>
              <w:t>（</w:t>
            </w:r>
            <w:r>
              <w:rPr>
                <w:rFonts w:hint="eastAsia"/>
                <w:b/>
                <w:bCs/>
              </w:rPr>
              <w:t>A</w:t>
            </w:r>
            <w:r>
              <w:rPr>
                <w:rFonts w:hint="eastAsia"/>
                <w:b/>
                <w:bCs/>
              </w:rPr>
              <w:t>）</w:t>
            </w:r>
          </w:p>
        </w:tc>
        <w:tc>
          <w:tcPr>
            <w:tcW w:w="3640" w:type="dxa"/>
            <w:vAlign w:val="center"/>
          </w:tcPr>
          <w:p w:rsidR="00C40332" w:rsidRDefault="000B1973">
            <w:pPr>
              <w:pStyle w:val="af5"/>
              <w:rPr>
                <w:b/>
                <w:bCs/>
              </w:rPr>
            </w:pPr>
            <w:r>
              <w:rPr>
                <w:rFonts w:hint="eastAsia"/>
                <w:b/>
                <w:bCs/>
              </w:rPr>
              <w:t>标准来源</w:t>
            </w:r>
          </w:p>
        </w:tc>
      </w:tr>
      <w:tr w:rsidR="00C40332">
        <w:trPr>
          <w:trHeight w:val="90"/>
        </w:trPr>
        <w:tc>
          <w:tcPr>
            <w:tcW w:w="742" w:type="dxa"/>
            <w:vMerge w:val="restart"/>
            <w:vAlign w:val="center"/>
          </w:tcPr>
          <w:p w:rsidR="00C40332" w:rsidRDefault="000B1973">
            <w:pPr>
              <w:pStyle w:val="af5"/>
            </w:pPr>
            <w:r>
              <w:rPr>
                <w:rFonts w:hint="eastAsia"/>
              </w:rPr>
              <w:t>运营期</w:t>
            </w:r>
          </w:p>
        </w:tc>
        <w:tc>
          <w:tcPr>
            <w:tcW w:w="1350" w:type="dxa"/>
            <w:vMerge w:val="restart"/>
            <w:vAlign w:val="center"/>
          </w:tcPr>
          <w:p w:rsidR="00C40332" w:rsidRDefault="000B1973">
            <w:pPr>
              <w:pStyle w:val="af5"/>
            </w:pPr>
            <w:r>
              <w:t>铁路外轨中心线</w:t>
            </w:r>
            <w:r>
              <w:t>30m</w:t>
            </w:r>
            <w:r>
              <w:t>处</w:t>
            </w:r>
          </w:p>
        </w:tc>
        <w:tc>
          <w:tcPr>
            <w:tcW w:w="925" w:type="dxa"/>
            <w:vAlign w:val="center"/>
          </w:tcPr>
          <w:p w:rsidR="00C40332" w:rsidRDefault="000B1973">
            <w:pPr>
              <w:pStyle w:val="af5"/>
            </w:pPr>
            <w:r>
              <w:rPr>
                <w:rFonts w:hint="eastAsia"/>
              </w:rPr>
              <w:t>昼间</w:t>
            </w:r>
          </w:p>
        </w:tc>
        <w:tc>
          <w:tcPr>
            <w:tcW w:w="1863" w:type="dxa"/>
            <w:vAlign w:val="center"/>
          </w:tcPr>
          <w:p w:rsidR="00C40332" w:rsidRDefault="000B1973">
            <w:pPr>
              <w:pStyle w:val="af5"/>
            </w:pPr>
            <w:r>
              <w:rPr>
                <w:rFonts w:hint="eastAsia"/>
              </w:rPr>
              <w:t>70</w:t>
            </w:r>
          </w:p>
        </w:tc>
        <w:tc>
          <w:tcPr>
            <w:tcW w:w="3640" w:type="dxa"/>
            <w:vMerge w:val="restart"/>
            <w:vAlign w:val="center"/>
          </w:tcPr>
          <w:p w:rsidR="00C40332" w:rsidRDefault="000B1973">
            <w:pPr>
              <w:pStyle w:val="af5"/>
            </w:pPr>
            <w:r>
              <w:rPr>
                <w:rFonts w:hint="eastAsia"/>
              </w:rPr>
              <w:t>《铁路边界噪声限值及其测量方法》（</w:t>
            </w:r>
            <w:r>
              <w:rPr>
                <w:rFonts w:hint="eastAsia"/>
              </w:rPr>
              <w:t>GB12525-90</w:t>
            </w:r>
            <w:r>
              <w:rPr>
                <w:rFonts w:hint="eastAsia"/>
              </w:rPr>
              <w:t>）修改方案中表</w:t>
            </w:r>
            <w:r>
              <w:rPr>
                <w:rFonts w:hint="eastAsia"/>
              </w:rPr>
              <w:t>2</w:t>
            </w:r>
          </w:p>
        </w:tc>
      </w:tr>
      <w:tr w:rsidR="00C40332">
        <w:trPr>
          <w:trHeight w:val="267"/>
        </w:trPr>
        <w:tc>
          <w:tcPr>
            <w:tcW w:w="742" w:type="dxa"/>
            <w:vMerge/>
            <w:vAlign w:val="center"/>
          </w:tcPr>
          <w:p w:rsidR="00C40332" w:rsidRDefault="00C40332">
            <w:pPr>
              <w:pStyle w:val="af5"/>
            </w:pPr>
          </w:p>
        </w:tc>
        <w:tc>
          <w:tcPr>
            <w:tcW w:w="1350" w:type="dxa"/>
            <w:vMerge/>
            <w:vAlign w:val="center"/>
          </w:tcPr>
          <w:p w:rsidR="00C40332" w:rsidRDefault="00C40332">
            <w:pPr>
              <w:pStyle w:val="af5"/>
            </w:pPr>
          </w:p>
        </w:tc>
        <w:tc>
          <w:tcPr>
            <w:tcW w:w="925" w:type="dxa"/>
            <w:vAlign w:val="center"/>
          </w:tcPr>
          <w:p w:rsidR="00C40332" w:rsidRDefault="000B1973">
            <w:pPr>
              <w:pStyle w:val="af5"/>
            </w:pPr>
            <w:r>
              <w:rPr>
                <w:rFonts w:hint="eastAsia"/>
              </w:rPr>
              <w:t>夜间</w:t>
            </w:r>
          </w:p>
        </w:tc>
        <w:tc>
          <w:tcPr>
            <w:tcW w:w="1863" w:type="dxa"/>
            <w:vAlign w:val="center"/>
          </w:tcPr>
          <w:p w:rsidR="00C40332" w:rsidRDefault="000B1973">
            <w:pPr>
              <w:pStyle w:val="af5"/>
            </w:pPr>
            <w:r>
              <w:rPr>
                <w:rFonts w:hint="eastAsia"/>
              </w:rPr>
              <w:t>60</w:t>
            </w:r>
          </w:p>
        </w:tc>
        <w:tc>
          <w:tcPr>
            <w:tcW w:w="3640" w:type="dxa"/>
            <w:vMerge/>
            <w:vAlign w:val="center"/>
          </w:tcPr>
          <w:p w:rsidR="00C40332" w:rsidRDefault="00C40332">
            <w:pPr>
              <w:pStyle w:val="af5"/>
            </w:pPr>
          </w:p>
        </w:tc>
      </w:tr>
    </w:tbl>
    <w:p w:rsidR="00C40332" w:rsidRDefault="000B1973" w:rsidP="00072846">
      <w:pPr>
        <w:ind w:firstLine="560"/>
      </w:pPr>
      <w:r>
        <w:rPr>
          <w:rFonts w:hint="eastAsia"/>
        </w:rPr>
        <w:t>按照《声环境质量标准》（</w:t>
      </w:r>
      <w:r>
        <w:rPr>
          <w:rFonts w:hint="eastAsia"/>
        </w:rPr>
        <w:t>GB3096-2008</w:t>
      </w:r>
      <w:r>
        <w:rPr>
          <w:rFonts w:hint="eastAsia"/>
        </w:rPr>
        <w:t>），项目各区域执行标准详见下表。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16</w:t>
      </w:r>
      <w:r>
        <w:fldChar w:fldCharType="end"/>
      </w:r>
      <w:r>
        <w:rPr>
          <w:rFonts w:hint="eastAsia"/>
        </w:rPr>
        <w:t xml:space="preserve"> </w:t>
      </w:r>
      <w:r>
        <w:rPr>
          <w:rFonts w:hint="eastAsia"/>
        </w:rPr>
        <w:t>运营期声环境执行标准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1329"/>
        <w:gridCol w:w="1159"/>
        <w:gridCol w:w="1075"/>
        <w:gridCol w:w="2449"/>
        <w:gridCol w:w="1880"/>
      </w:tblGrid>
      <w:tr w:rsidR="00C40332">
        <w:trPr>
          <w:cantSplit/>
          <w:trHeight w:val="489"/>
          <w:jc w:val="center"/>
        </w:trPr>
        <w:tc>
          <w:tcPr>
            <w:tcW w:w="369" w:type="pct"/>
            <w:vMerge w:val="restart"/>
            <w:noWrap/>
            <w:vAlign w:val="center"/>
          </w:tcPr>
          <w:p w:rsidR="00C40332" w:rsidRDefault="000B1973">
            <w:pPr>
              <w:pStyle w:val="af2"/>
              <w:rPr>
                <w:b/>
                <w:bCs/>
              </w:rPr>
            </w:pPr>
            <w:r>
              <w:rPr>
                <w:rFonts w:hint="eastAsia"/>
                <w:b/>
                <w:bCs/>
              </w:rPr>
              <w:t>类别</w:t>
            </w:r>
          </w:p>
        </w:tc>
        <w:tc>
          <w:tcPr>
            <w:tcW w:w="779" w:type="pct"/>
            <w:vMerge w:val="restart"/>
            <w:noWrap/>
            <w:vAlign w:val="center"/>
          </w:tcPr>
          <w:p w:rsidR="00C40332" w:rsidRDefault="000B1973">
            <w:pPr>
              <w:pStyle w:val="af2"/>
              <w:rPr>
                <w:b/>
                <w:bCs/>
              </w:rPr>
            </w:pPr>
            <w:r>
              <w:rPr>
                <w:b/>
                <w:bCs/>
              </w:rPr>
              <w:t>声环境功能区类别</w:t>
            </w:r>
          </w:p>
        </w:tc>
        <w:tc>
          <w:tcPr>
            <w:tcW w:w="1311" w:type="pct"/>
            <w:gridSpan w:val="2"/>
            <w:shd w:val="clear" w:color="auto" w:fill="auto"/>
            <w:noWrap/>
            <w:vAlign w:val="center"/>
          </w:tcPr>
          <w:p w:rsidR="00C40332" w:rsidRDefault="000B1973">
            <w:pPr>
              <w:pStyle w:val="af2"/>
              <w:rPr>
                <w:b/>
                <w:bCs/>
              </w:rPr>
            </w:pPr>
            <w:r>
              <w:rPr>
                <w:b/>
                <w:bCs/>
              </w:rPr>
              <w:t>时段</w:t>
            </w:r>
          </w:p>
        </w:tc>
        <w:tc>
          <w:tcPr>
            <w:tcW w:w="1437" w:type="pct"/>
            <w:vMerge w:val="restart"/>
            <w:noWrap/>
            <w:vAlign w:val="center"/>
          </w:tcPr>
          <w:p w:rsidR="00C40332" w:rsidRDefault="000B1973">
            <w:pPr>
              <w:pStyle w:val="af2"/>
            </w:pPr>
            <w:r>
              <w:rPr>
                <w:b/>
                <w:bCs/>
              </w:rPr>
              <w:t>适用范围</w:t>
            </w:r>
          </w:p>
        </w:tc>
        <w:tc>
          <w:tcPr>
            <w:tcW w:w="1103" w:type="pct"/>
            <w:vMerge w:val="restart"/>
            <w:noWrap/>
            <w:vAlign w:val="center"/>
          </w:tcPr>
          <w:p w:rsidR="00C40332" w:rsidRDefault="000B1973">
            <w:pPr>
              <w:pStyle w:val="af2"/>
              <w:rPr>
                <w:b/>
                <w:bCs/>
              </w:rPr>
            </w:pPr>
            <w:r>
              <w:rPr>
                <w:rFonts w:hint="eastAsia"/>
                <w:b/>
                <w:bCs/>
              </w:rPr>
              <w:t>执行标准</w:t>
            </w:r>
          </w:p>
        </w:tc>
      </w:tr>
      <w:tr w:rsidR="00C40332">
        <w:trPr>
          <w:cantSplit/>
          <w:trHeight w:val="489"/>
          <w:jc w:val="center"/>
        </w:trPr>
        <w:tc>
          <w:tcPr>
            <w:tcW w:w="369" w:type="pct"/>
            <w:vMerge/>
            <w:noWrap/>
            <w:vAlign w:val="center"/>
          </w:tcPr>
          <w:p w:rsidR="00C40332" w:rsidRDefault="00C40332">
            <w:pPr>
              <w:pStyle w:val="af2"/>
            </w:pPr>
          </w:p>
        </w:tc>
        <w:tc>
          <w:tcPr>
            <w:tcW w:w="779" w:type="pct"/>
            <w:vMerge/>
            <w:noWrap/>
            <w:vAlign w:val="center"/>
          </w:tcPr>
          <w:p w:rsidR="00C40332" w:rsidRDefault="00C40332">
            <w:pPr>
              <w:pStyle w:val="af2"/>
            </w:pPr>
          </w:p>
        </w:tc>
        <w:tc>
          <w:tcPr>
            <w:tcW w:w="680" w:type="pct"/>
            <w:shd w:val="clear" w:color="auto" w:fill="auto"/>
            <w:noWrap/>
            <w:vAlign w:val="center"/>
          </w:tcPr>
          <w:p w:rsidR="00C40332" w:rsidRDefault="000B1973">
            <w:pPr>
              <w:pStyle w:val="af2"/>
              <w:rPr>
                <w:b/>
                <w:bCs/>
              </w:rPr>
            </w:pPr>
            <w:r>
              <w:rPr>
                <w:b/>
                <w:bCs/>
              </w:rPr>
              <w:t>昼间</w:t>
            </w:r>
          </w:p>
          <w:p w:rsidR="00C40332" w:rsidRDefault="000B1973">
            <w:pPr>
              <w:pStyle w:val="af2"/>
              <w:rPr>
                <w:b/>
                <w:bCs/>
              </w:rPr>
            </w:pPr>
            <w:r>
              <w:rPr>
                <w:b/>
                <w:bCs/>
              </w:rPr>
              <w:t>dB</w:t>
            </w:r>
            <w:r>
              <w:rPr>
                <w:rFonts w:hint="eastAsia"/>
                <w:b/>
                <w:bCs/>
              </w:rPr>
              <w:t>(</w:t>
            </w:r>
            <w:r>
              <w:rPr>
                <w:b/>
                <w:bCs/>
              </w:rPr>
              <w:t>A</w:t>
            </w:r>
            <w:r>
              <w:rPr>
                <w:rFonts w:hint="eastAsia"/>
                <w:b/>
                <w:bCs/>
              </w:rPr>
              <w:t>)</w:t>
            </w:r>
          </w:p>
        </w:tc>
        <w:tc>
          <w:tcPr>
            <w:tcW w:w="630" w:type="pct"/>
            <w:shd w:val="clear" w:color="auto" w:fill="auto"/>
            <w:noWrap/>
            <w:vAlign w:val="center"/>
          </w:tcPr>
          <w:p w:rsidR="00C40332" w:rsidRDefault="000B1973">
            <w:pPr>
              <w:pStyle w:val="af2"/>
              <w:rPr>
                <w:b/>
                <w:bCs/>
              </w:rPr>
            </w:pPr>
            <w:r>
              <w:rPr>
                <w:b/>
                <w:bCs/>
              </w:rPr>
              <w:t>夜间</w:t>
            </w:r>
          </w:p>
          <w:p w:rsidR="00C40332" w:rsidRDefault="000B1973">
            <w:pPr>
              <w:pStyle w:val="af2"/>
              <w:rPr>
                <w:b/>
                <w:bCs/>
              </w:rPr>
            </w:pPr>
            <w:r>
              <w:rPr>
                <w:b/>
                <w:bCs/>
              </w:rPr>
              <w:t>dB</w:t>
            </w:r>
            <w:r>
              <w:rPr>
                <w:rFonts w:hint="eastAsia"/>
                <w:b/>
                <w:bCs/>
              </w:rPr>
              <w:t>(</w:t>
            </w:r>
            <w:r>
              <w:rPr>
                <w:b/>
                <w:bCs/>
              </w:rPr>
              <w:t>A</w:t>
            </w:r>
            <w:r>
              <w:rPr>
                <w:rFonts w:hint="eastAsia"/>
                <w:b/>
                <w:bCs/>
              </w:rPr>
              <w:t>)</w:t>
            </w:r>
          </w:p>
        </w:tc>
        <w:tc>
          <w:tcPr>
            <w:tcW w:w="1437" w:type="pct"/>
            <w:vMerge/>
            <w:noWrap/>
            <w:vAlign w:val="center"/>
          </w:tcPr>
          <w:p w:rsidR="00C40332" w:rsidRDefault="00C40332">
            <w:pPr>
              <w:pStyle w:val="af2"/>
            </w:pPr>
          </w:p>
        </w:tc>
        <w:tc>
          <w:tcPr>
            <w:tcW w:w="1103" w:type="pct"/>
            <w:vMerge/>
            <w:noWrap/>
            <w:vAlign w:val="center"/>
          </w:tcPr>
          <w:p w:rsidR="00C40332" w:rsidRDefault="00C40332">
            <w:pPr>
              <w:pStyle w:val="af2"/>
            </w:pPr>
          </w:p>
        </w:tc>
      </w:tr>
      <w:tr w:rsidR="00C40332">
        <w:trPr>
          <w:cantSplit/>
          <w:trHeight w:val="697"/>
          <w:jc w:val="center"/>
        </w:trPr>
        <w:tc>
          <w:tcPr>
            <w:tcW w:w="369" w:type="pct"/>
            <w:vMerge w:val="restart"/>
            <w:noWrap/>
            <w:vAlign w:val="center"/>
          </w:tcPr>
          <w:p w:rsidR="00C40332" w:rsidRDefault="000B1973">
            <w:pPr>
              <w:pStyle w:val="af2"/>
            </w:pPr>
            <w:r>
              <w:rPr>
                <w:rFonts w:hint="eastAsia"/>
              </w:rPr>
              <w:t>声环境</w:t>
            </w:r>
          </w:p>
        </w:tc>
        <w:tc>
          <w:tcPr>
            <w:tcW w:w="779" w:type="pct"/>
            <w:noWrap/>
            <w:vAlign w:val="center"/>
          </w:tcPr>
          <w:p w:rsidR="00C40332" w:rsidRDefault="000B1973">
            <w:pPr>
              <w:pStyle w:val="af2"/>
            </w:pPr>
            <w:r>
              <w:rPr>
                <w:rFonts w:hint="eastAsia"/>
              </w:rPr>
              <w:t>4a</w:t>
            </w:r>
            <w:r>
              <w:rPr>
                <w:rFonts w:hint="eastAsia"/>
              </w:rPr>
              <w:t>类</w:t>
            </w:r>
          </w:p>
        </w:tc>
        <w:tc>
          <w:tcPr>
            <w:tcW w:w="680" w:type="pct"/>
            <w:shd w:val="clear" w:color="auto" w:fill="auto"/>
            <w:noWrap/>
            <w:vAlign w:val="center"/>
          </w:tcPr>
          <w:p w:rsidR="00C40332" w:rsidRDefault="000B1973">
            <w:pPr>
              <w:pStyle w:val="af2"/>
            </w:pPr>
            <w:r>
              <w:rPr>
                <w:rFonts w:hint="eastAsia"/>
              </w:rPr>
              <w:t>70</w:t>
            </w:r>
          </w:p>
        </w:tc>
        <w:tc>
          <w:tcPr>
            <w:tcW w:w="630" w:type="pct"/>
            <w:shd w:val="clear" w:color="auto" w:fill="auto"/>
            <w:noWrap/>
            <w:vAlign w:val="center"/>
          </w:tcPr>
          <w:p w:rsidR="00C40332" w:rsidRDefault="000B1973">
            <w:pPr>
              <w:pStyle w:val="af2"/>
            </w:pPr>
            <w:r>
              <w:rPr>
                <w:rFonts w:hint="eastAsia"/>
              </w:rPr>
              <w:t>55</w:t>
            </w:r>
          </w:p>
        </w:tc>
        <w:tc>
          <w:tcPr>
            <w:tcW w:w="1437" w:type="pct"/>
            <w:shd w:val="clear" w:color="auto" w:fill="auto"/>
            <w:noWrap/>
            <w:vAlign w:val="center"/>
          </w:tcPr>
          <w:p w:rsidR="00C40332" w:rsidRDefault="000B1973">
            <w:pPr>
              <w:pStyle w:val="af2"/>
            </w:pPr>
            <w:r>
              <w:rPr>
                <w:rFonts w:hint="eastAsia"/>
              </w:rPr>
              <w:t>G204</w:t>
            </w:r>
            <w:r>
              <w:rPr>
                <w:rFonts w:hint="eastAsia"/>
              </w:rPr>
              <w:t>用地边界线外扩</w:t>
            </w:r>
            <w:r>
              <w:rPr>
                <w:rFonts w:hint="eastAsia"/>
              </w:rPr>
              <w:t>40</w:t>
            </w:r>
            <w:r>
              <w:rPr>
                <w:rFonts w:hint="eastAsia"/>
              </w:rPr>
              <w:t>m</w:t>
            </w:r>
            <w:r>
              <w:rPr>
                <w:rFonts w:hint="eastAsia"/>
              </w:rPr>
              <w:t>内的区域</w:t>
            </w:r>
          </w:p>
        </w:tc>
        <w:tc>
          <w:tcPr>
            <w:tcW w:w="1103" w:type="pct"/>
            <w:vMerge w:val="restart"/>
            <w:shd w:val="clear" w:color="auto" w:fill="auto"/>
            <w:noWrap/>
            <w:vAlign w:val="center"/>
          </w:tcPr>
          <w:p w:rsidR="00C40332" w:rsidRDefault="000B1973">
            <w:pPr>
              <w:pStyle w:val="af2"/>
            </w:pPr>
            <w:r>
              <w:rPr>
                <w:rFonts w:hint="eastAsia"/>
              </w:rPr>
              <w:t>《声环境质量标准》（</w:t>
            </w:r>
            <w:r>
              <w:rPr>
                <w:rFonts w:hint="eastAsia"/>
              </w:rPr>
              <w:t>GB 3096-2008</w:t>
            </w:r>
            <w:r>
              <w:rPr>
                <w:rFonts w:hint="eastAsia"/>
              </w:rPr>
              <w:t>）</w:t>
            </w:r>
          </w:p>
        </w:tc>
      </w:tr>
      <w:tr w:rsidR="00C40332">
        <w:trPr>
          <w:cantSplit/>
          <w:trHeight w:val="697"/>
          <w:jc w:val="center"/>
        </w:trPr>
        <w:tc>
          <w:tcPr>
            <w:tcW w:w="369" w:type="pct"/>
            <w:vMerge/>
            <w:noWrap/>
            <w:vAlign w:val="center"/>
          </w:tcPr>
          <w:p w:rsidR="00C40332" w:rsidRDefault="00C40332">
            <w:pPr>
              <w:pStyle w:val="af2"/>
            </w:pPr>
          </w:p>
        </w:tc>
        <w:tc>
          <w:tcPr>
            <w:tcW w:w="779" w:type="pct"/>
            <w:noWrap/>
            <w:vAlign w:val="center"/>
          </w:tcPr>
          <w:p w:rsidR="00C40332" w:rsidRDefault="000B1973">
            <w:pPr>
              <w:pStyle w:val="af2"/>
            </w:pPr>
            <w:r>
              <w:t>4</w:t>
            </w:r>
            <w:r>
              <w:rPr>
                <w:rFonts w:hint="eastAsia"/>
              </w:rPr>
              <w:t>b</w:t>
            </w:r>
            <w:r>
              <w:t>类</w:t>
            </w:r>
          </w:p>
        </w:tc>
        <w:tc>
          <w:tcPr>
            <w:tcW w:w="680" w:type="pct"/>
            <w:shd w:val="clear" w:color="auto" w:fill="auto"/>
            <w:noWrap/>
            <w:vAlign w:val="center"/>
          </w:tcPr>
          <w:p w:rsidR="00C40332" w:rsidRDefault="000B1973">
            <w:pPr>
              <w:pStyle w:val="af2"/>
            </w:pPr>
            <w:r>
              <w:rPr>
                <w:rFonts w:hint="eastAsia"/>
              </w:rPr>
              <w:t>70</w:t>
            </w:r>
          </w:p>
        </w:tc>
        <w:tc>
          <w:tcPr>
            <w:tcW w:w="630" w:type="pct"/>
            <w:shd w:val="clear" w:color="auto" w:fill="auto"/>
            <w:noWrap/>
            <w:vAlign w:val="center"/>
          </w:tcPr>
          <w:p w:rsidR="00C40332" w:rsidRDefault="000B1973">
            <w:pPr>
              <w:pStyle w:val="af2"/>
            </w:pPr>
            <w:r>
              <w:rPr>
                <w:rFonts w:hint="eastAsia"/>
              </w:rPr>
              <w:t>60</w:t>
            </w:r>
          </w:p>
        </w:tc>
        <w:tc>
          <w:tcPr>
            <w:tcW w:w="1437" w:type="pct"/>
            <w:shd w:val="clear" w:color="auto" w:fill="auto"/>
            <w:noWrap/>
            <w:vAlign w:val="center"/>
          </w:tcPr>
          <w:p w:rsidR="00C40332" w:rsidRDefault="000B1973">
            <w:pPr>
              <w:pStyle w:val="af2"/>
              <w:rPr>
                <w:rFonts w:cs="Times New Roman"/>
              </w:rPr>
            </w:pPr>
            <w:r>
              <w:rPr>
                <w:rFonts w:hint="eastAsia"/>
              </w:rPr>
              <w:t>青盐线和本项目</w:t>
            </w:r>
            <w:r>
              <w:rPr>
                <w:rFonts w:hint="eastAsia"/>
              </w:rPr>
              <w:t>用地边界线外扩</w:t>
            </w:r>
            <w:r>
              <w:rPr>
                <w:rFonts w:hint="eastAsia"/>
              </w:rPr>
              <w:t>40</w:t>
            </w:r>
            <w:r>
              <w:rPr>
                <w:rFonts w:hint="eastAsia"/>
              </w:rPr>
              <w:t>m</w:t>
            </w:r>
            <w:r>
              <w:rPr>
                <w:rFonts w:hint="eastAsia"/>
              </w:rPr>
              <w:t>内的区域</w:t>
            </w:r>
          </w:p>
        </w:tc>
        <w:tc>
          <w:tcPr>
            <w:tcW w:w="1103" w:type="pct"/>
            <w:vMerge/>
            <w:shd w:val="clear" w:color="auto" w:fill="auto"/>
            <w:noWrap/>
            <w:vAlign w:val="center"/>
          </w:tcPr>
          <w:p w:rsidR="00C40332" w:rsidRDefault="00C40332">
            <w:pPr>
              <w:pStyle w:val="af2"/>
            </w:pPr>
          </w:p>
        </w:tc>
      </w:tr>
      <w:tr w:rsidR="00C40332">
        <w:trPr>
          <w:cantSplit/>
          <w:trHeight w:val="340"/>
          <w:jc w:val="center"/>
        </w:trPr>
        <w:tc>
          <w:tcPr>
            <w:tcW w:w="369" w:type="pct"/>
            <w:vMerge/>
            <w:noWrap/>
            <w:vAlign w:val="center"/>
          </w:tcPr>
          <w:p w:rsidR="00C40332" w:rsidRDefault="00C40332">
            <w:pPr>
              <w:pStyle w:val="af2"/>
            </w:pPr>
          </w:p>
        </w:tc>
        <w:tc>
          <w:tcPr>
            <w:tcW w:w="779" w:type="pct"/>
            <w:noWrap/>
            <w:vAlign w:val="center"/>
          </w:tcPr>
          <w:p w:rsidR="00C40332" w:rsidRDefault="000B1973">
            <w:pPr>
              <w:pStyle w:val="af2"/>
            </w:pPr>
            <w:r>
              <w:rPr>
                <w:rFonts w:hint="eastAsia"/>
              </w:rPr>
              <w:t>3</w:t>
            </w:r>
            <w:r>
              <w:rPr>
                <w:rFonts w:hint="eastAsia"/>
              </w:rPr>
              <w:t>类</w:t>
            </w:r>
          </w:p>
        </w:tc>
        <w:tc>
          <w:tcPr>
            <w:tcW w:w="680" w:type="pct"/>
            <w:shd w:val="clear" w:color="auto" w:fill="auto"/>
            <w:noWrap/>
            <w:vAlign w:val="center"/>
          </w:tcPr>
          <w:p w:rsidR="00C40332" w:rsidRDefault="000B1973">
            <w:pPr>
              <w:pStyle w:val="af2"/>
            </w:pPr>
            <w:r>
              <w:rPr>
                <w:rFonts w:hint="eastAsia"/>
              </w:rPr>
              <w:t>65</w:t>
            </w:r>
          </w:p>
        </w:tc>
        <w:tc>
          <w:tcPr>
            <w:tcW w:w="630" w:type="pct"/>
            <w:shd w:val="clear" w:color="auto" w:fill="auto"/>
            <w:noWrap/>
            <w:vAlign w:val="center"/>
          </w:tcPr>
          <w:p w:rsidR="00C40332" w:rsidRDefault="000B1973">
            <w:pPr>
              <w:pStyle w:val="af2"/>
            </w:pPr>
            <w:r>
              <w:rPr>
                <w:rFonts w:hint="eastAsia"/>
              </w:rPr>
              <w:t>55</w:t>
            </w:r>
          </w:p>
        </w:tc>
        <w:tc>
          <w:tcPr>
            <w:tcW w:w="1437" w:type="pct"/>
            <w:shd w:val="clear" w:color="auto" w:fill="auto"/>
            <w:noWrap/>
            <w:vAlign w:val="center"/>
          </w:tcPr>
          <w:p w:rsidR="00C40332" w:rsidRDefault="000B1973">
            <w:pPr>
              <w:pStyle w:val="af2"/>
            </w:pPr>
            <w:r>
              <w:rPr>
                <w:rFonts w:hint="eastAsia"/>
                <w:szCs w:val="24"/>
              </w:rPr>
              <w:t>海滨大道东侧</w:t>
            </w:r>
            <w:r>
              <w:rPr>
                <w:rFonts w:hint="eastAsia"/>
              </w:rPr>
              <w:t>区域</w:t>
            </w:r>
          </w:p>
        </w:tc>
        <w:tc>
          <w:tcPr>
            <w:tcW w:w="1103" w:type="pct"/>
            <w:vMerge/>
            <w:shd w:val="clear" w:color="auto" w:fill="auto"/>
            <w:noWrap/>
            <w:vAlign w:val="center"/>
          </w:tcPr>
          <w:p w:rsidR="00C40332" w:rsidRDefault="00C40332">
            <w:pPr>
              <w:pStyle w:val="af2"/>
              <w:rPr>
                <w:szCs w:val="24"/>
              </w:rPr>
            </w:pPr>
          </w:p>
        </w:tc>
      </w:tr>
      <w:tr w:rsidR="00C40332">
        <w:trPr>
          <w:cantSplit/>
          <w:trHeight w:val="340"/>
          <w:jc w:val="center"/>
        </w:trPr>
        <w:tc>
          <w:tcPr>
            <w:tcW w:w="369" w:type="pct"/>
            <w:vMerge/>
            <w:noWrap/>
            <w:vAlign w:val="center"/>
          </w:tcPr>
          <w:p w:rsidR="00C40332" w:rsidRDefault="00C40332">
            <w:pPr>
              <w:pStyle w:val="af2"/>
            </w:pPr>
          </w:p>
        </w:tc>
        <w:tc>
          <w:tcPr>
            <w:tcW w:w="779" w:type="pct"/>
            <w:noWrap/>
            <w:vAlign w:val="center"/>
          </w:tcPr>
          <w:p w:rsidR="00C40332" w:rsidRDefault="000B1973">
            <w:pPr>
              <w:pStyle w:val="af2"/>
            </w:pPr>
            <w:r>
              <w:rPr>
                <w:rFonts w:hint="eastAsia"/>
              </w:rPr>
              <w:t>2</w:t>
            </w:r>
            <w:r>
              <w:rPr>
                <w:rFonts w:hint="eastAsia"/>
              </w:rPr>
              <w:t>类</w:t>
            </w:r>
          </w:p>
        </w:tc>
        <w:tc>
          <w:tcPr>
            <w:tcW w:w="680" w:type="pct"/>
            <w:shd w:val="clear" w:color="auto" w:fill="auto"/>
            <w:noWrap/>
            <w:vAlign w:val="center"/>
          </w:tcPr>
          <w:p w:rsidR="00C40332" w:rsidRDefault="000B1973">
            <w:pPr>
              <w:pStyle w:val="af2"/>
            </w:pPr>
            <w:r>
              <w:rPr>
                <w:rFonts w:hint="eastAsia"/>
              </w:rPr>
              <w:t>60</w:t>
            </w:r>
          </w:p>
        </w:tc>
        <w:tc>
          <w:tcPr>
            <w:tcW w:w="630" w:type="pct"/>
            <w:shd w:val="clear" w:color="auto" w:fill="auto"/>
            <w:noWrap/>
            <w:vAlign w:val="center"/>
          </w:tcPr>
          <w:p w:rsidR="00C40332" w:rsidRDefault="000B1973">
            <w:pPr>
              <w:pStyle w:val="af2"/>
            </w:pPr>
            <w:r>
              <w:rPr>
                <w:rFonts w:hint="eastAsia"/>
              </w:rPr>
              <w:t>50</w:t>
            </w:r>
          </w:p>
        </w:tc>
        <w:tc>
          <w:tcPr>
            <w:tcW w:w="1437" w:type="pct"/>
            <w:shd w:val="clear" w:color="auto" w:fill="auto"/>
            <w:noWrap/>
            <w:vAlign w:val="center"/>
          </w:tcPr>
          <w:p w:rsidR="00C40332" w:rsidRDefault="000B1973">
            <w:pPr>
              <w:pStyle w:val="af2"/>
              <w:rPr>
                <w:rFonts w:cs="Times New Roman"/>
              </w:rPr>
            </w:pPr>
            <w:r>
              <w:rPr>
                <w:rFonts w:hint="eastAsia"/>
              </w:rPr>
              <w:t>其他区域</w:t>
            </w:r>
          </w:p>
        </w:tc>
        <w:tc>
          <w:tcPr>
            <w:tcW w:w="1103" w:type="pct"/>
            <w:vMerge/>
            <w:shd w:val="clear" w:color="auto" w:fill="auto"/>
            <w:noWrap/>
            <w:vAlign w:val="center"/>
          </w:tcPr>
          <w:p w:rsidR="00C40332" w:rsidRDefault="00C40332">
            <w:pPr>
              <w:pStyle w:val="af2"/>
            </w:pPr>
          </w:p>
        </w:tc>
      </w:tr>
    </w:tbl>
    <w:p w:rsidR="00C40332" w:rsidRDefault="000B1973" w:rsidP="00072846">
      <w:pPr>
        <w:ind w:firstLine="560"/>
      </w:pPr>
      <w:r>
        <w:rPr>
          <w:rFonts w:hint="eastAsia"/>
        </w:rPr>
        <w:t>本项目周边有村庄（木套村），声环境质量要求较高，夜间突发噪声（突然发生，持续时间较短，强度较高的噪声），其最大声级超过环境噪声限值的幅度不得高于</w:t>
      </w:r>
      <w:r>
        <w:rPr>
          <w:rFonts w:hint="eastAsia"/>
        </w:rPr>
        <w:t>15dB</w:t>
      </w:r>
      <w:r>
        <w:rPr>
          <w:rFonts w:hint="eastAsia"/>
        </w:rPr>
        <w:t>（</w:t>
      </w:r>
      <w:r>
        <w:rPr>
          <w:rFonts w:hint="eastAsia"/>
        </w:rPr>
        <w:t>A</w:t>
      </w:r>
      <w:r>
        <w:rPr>
          <w:rFonts w:hint="eastAsia"/>
        </w:rPr>
        <w:t>），其中采取隔声窗降噪措施的，敏感建筑物室内声环境质量执行《建筑环境通用规范》（</w:t>
      </w:r>
      <w:r>
        <w:rPr>
          <w:rFonts w:hint="eastAsia"/>
        </w:rPr>
        <w:t xml:space="preserve">GB </w:t>
      </w:r>
      <w:r>
        <w:rPr>
          <w:rFonts w:hint="eastAsia"/>
        </w:rPr>
        <w:t>55016-2021</w:t>
      </w:r>
      <w:r>
        <w:rPr>
          <w:rFonts w:hint="eastAsia"/>
        </w:rPr>
        <w:t>）允许噪声级，详见下表。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17</w:t>
      </w:r>
      <w:r>
        <w:fldChar w:fldCharType="end"/>
      </w:r>
      <w:r>
        <w:rPr>
          <w:rFonts w:hint="eastAsia"/>
        </w:rPr>
        <w:t xml:space="preserve"> </w:t>
      </w:r>
      <w:r>
        <w:rPr>
          <w:rFonts w:hint="eastAsia"/>
        </w:rPr>
        <w:t>《建筑环境通用规范》（</w:t>
      </w:r>
      <w:r>
        <w:rPr>
          <w:rFonts w:hint="eastAsia"/>
        </w:rPr>
        <w:t>GB 55016-2021</w:t>
      </w:r>
      <w:r>
        <w:rPr>
          <w:rFonts w:hint="eastAsia"/>
        </w:rPr>
        <w:t>）中主要功能房间室内的噪声限值</w:t>
      </w:r>
    </w:p>
    <w:tbl>
      <w:tblPr>
        <w:tblStyle w:val="ac"/>
        <w:tblW w:w="0" w:type="auto"/>
        <w:tblLook w:val="04A0" w:firstRow="1" w:lastRow="0" w:firstColumn="1" w:lastColumn="0" w:noHBand="0" w:noVBand="1"/>
      </w:tblPr>
      <w:tblGrid>
        <w:gridCol w:w="2840"/>
        <w:gridCol w:w="2841"/>
        <w:gridCol w:w="2841"/>
      </w:tblGrid>
      <w:tr w:rsidR="00C40332">
        <w:tc>
          <w:tcPr>
            <w:tcW w:w="2840" w:type="dxa"/>
            <w:vMerge w:val="restart"/>
            <w:vAlign w:val="center"/>
          </w:tcPr>
          <w:p w:rsidR="00C40332" w:rsidRDefault="000B1973">
            <w:pPr>
              <w:pStyle w:val="af4"/>
              <w:rPr>
                <w:rFonts w:hint="default"/>
                <w:b/>
                <w:bCs/>
              </w:rPr>
            </w:pPr>
            <w:r>
              <w:rPr>
                <w:b/>
                <w:bCs/>
              </w:rPr>
              <w:t>房间的使用功能</w:t>
            </w:r>
          </w:p>
        </w:tc>
        <w:tc>
          <w:tcPr>
            <w:tcW w:w="5682" w:type="dxa"/>
            <w:gridSpan w:val="2"/>
            <w:vAlign w:val="center"/>
          </w:tcPr>
          <w:p w:rsidR="00C40332" w:rsidRDefault="000B1973">
            <w:pPr>
              <w:pStyle w:val="af4"/>
              <w:rPr>
                <w:rFonts w:hint="default"/>
                <w:b/>
                <w:bCs/>
              </w:rPr>
            </w:pPr>
            <w:r>
              <w:rPr>
                <w:b/>
                <w:bCs/>
              </w:rPr>
              <w:t>噪声限值（等效声级</w:t>
            </w:r>
            <w:r>
              <w:rPr>
                <w:b/>
                <w:bCs/>
                <w:vertAlign w:val="subscript"/>
              </w:rPr>
              <w:t>LAeq</w:t>
            </w:r>
            <w:r>
              <w:rPr>
                <w:b/>
                <w:bCs/>
                <w:vertAlign w:val="subscript"/>
              </w:rPr>
              <w:t>，</w:t>
            </w:r>
            <w:r>
              <w:rPr>
                <w:b/>
                <w:bCs/>
                <w:vertAlign w:val="subscript"/>
              </w:rPr>
              <w:t>T</w:t>
            </w:r>
            <w:r>
              <w:rPr>
                <w:b/>
                <w:bCs/>
              </w:rPr>
              <w:t>，</w:t>
            </w:r>
            <w:r>
              <w:rPr>
                <w:b/>
                <w:bCs/>
              </w:rPr>
              <w:t>dB</w:t>
            </w:r>
            <w:r>
              <w:rPr>
                <w:b/>
                <w:bCs/>
              </w:rPr>
              <w:t>）</w:t>
            </w:r>
          </w:p>
        </w:tc>
      </w:tr>
      <w:tr w:rsidR="00C40332">
        <w:tc>
          <w:tcPr>
            <w:tcW w:w="2840" w:type="dxa"/>
            <w:vMerge/>
            <w:vAlign w:val="center"/>
          </w:tcPr>
          <w:p w:rsidR="00C40332" w:rsidRDefault="00C40332">
            <w:pPr>
              <w:pStyle w:val="af4"/>
              <w:rPr>
                <w:rFonts w:hint="default"/>
                <w:b/>
                <w:bCs/>
              </w:rPr>
            </w:pPr>
          </w:p>
        </w:tc>
        <w:tc>
          <w:tcPr>
            <w:tcW w:w="2841" w:type="dxa"/>
            <w:vAlign w:val="center"/>
          </w:tcPr>
          <w:p w:rsidR="00C40332" w:rsidRDefault="000B1973">
            <w:pPr>
              <w:pStyle w:val="af4"/>
              <w:rPr>
                <w:rFonts w:hint="default"/>
                <w:b/>
                <w:bCs/>
              </w:rPr>
            </w:pPr>
            <w:r>
              <w:rPr>
                <w:b/>
                <w:bCs/>
              </w:rPr>
              <w:t>昼间</w:t>
            </w:r>
          </w:p>
        </w:tc>
        <w:tc>
          <w:tcPr>
            <w:tcW w:w="2841" w:type="dxa"/>
            <w:vAlign w:val="center"/>
          </w:tcPr>
          <w:p w:rsidR="00C40332" w:rsidRDefault="000B1973">
            <w:pPr>
              <w:pStyle w:val="af4"/>
              <w:rPr>
                <w:rFonts w:hint="default"/>
                <w:b/>
                <w:bCs/>
              </w:rPr>
            </w:pPr>
            <w:r>
              <w:rPr>
                <w:b/>
                <w:bCs/>
              </w:rPr>
              <w:t>夜间</w:t>
            </w:r>
          </w:p>
        </w:tc>
      </w:tr>
      <w:tr w:rsidR="00C40332">
        <w:tc>
          <w:tcPr>
            <w:tcW w:w="2840" w:type="dxa"/>
            <w:vAlign w:val="center"/>
          </w:tcPr>
          <w:p w:rsidR="00C40332" w:rsidRDefault="000B1973">
            <w:pPr>
              <w:pStyle w:val="af4"/>
              <w:rPr>
                <w:rFonts w:hint="default"/>
              </w:rPr>
            </w:pPr>
            <w:r>
              <w:t>睡眠</w:t>
            </w:r>
          </w:p>
        </w:tc>
        <w:tc>
          <w:tcPr>
            <w:tcW w:w="2841" w:type="dxa"/>
            <w:vAlign w:val="center"/>
          </w:tcPr>
          <w:p w:rsidR="00C40332" w:rsidRDefault="000B1973">
            <w:pPr>
              <w:pStyle w:val="af4"/>
              <w:rPr>
                <w:rFonts w:hint="default"/>
              </w:rPr>
            </w:pPr>
            <w:r>
              <w:t>40</w:t>
            </w:r>
          </w:p>
        </w:tc>
        <w:tc>
          <w:tcPr>
            <w:tcW w:w="2841" w:type="dxa"/>
            <w:vAlign w:val="center"/>
          </w:tcPr>
          <w:p w:rsidR="00C40332" w:rsidRDefault="000B1973">
            <w:pPr>
              <w:pStyle w:val="af4"/>
              <w:rPr>
                <w:rFonts w:hint="default"/>
              </w:rPr>
            </w:pPr>
            <w:r>
              <w:t>30</w:t>
            </w:r>
          </w:p>
        </w:tc>
      </w:tr>
      <w:tr w:rsidR="00C40332">
        <w:tc>
          <w:tcPr>
            <w:tcW w:w="2840" w:type="dxa"/>
            <w:vAlign w:val="center"/>
          </w:tcPr>
          <w:p w:rsidR="00C40332" w:rsidRDefault="000B1973">
            <w:pPr>
              <w:pStyle w:val="af4"/>
              <w:rPr>
                <w:rFonts w:hint="default"/>
              </w:rPr>
            </w:pPr>
            <w:r>
              <w:t>日常生活</w:t>
            </w:r>
          </w:p>
        </w:tc>
        <w:tc>
          <w:tcPr>
            <w:tcW w:w="5682" w:type="dxa"/>
            <w:gridSpan w:val="2"/>
            <w:vAlign w:val="center"/>
          </w:tcPr>
          <w:p w:rsidR="00C40332" w:rsidRDefault="000B1973">
            <w:pPr>
              <w:pStyle w:val="af4"/>
              <w:rPr>
                <w:rFonts w:hint="default"/>
              </w:rPr>
            </w:pPr>
            <w:r>
              <w:t>40</w:t>
            </w:r>
          </w:p>
        </w:tc>
      </w:tr>
      <w:tr w:rsidR="00C40332">
        <w:tc>
          <w:tcPr>
            <w:tcW w:w="2840" w:type="dxa"/>
            <w:vAlign w:val="center"/>
          </w:tcPr>
          <w:p w:rsidR="00C40332" w:rsidRDefault="000B1973">
            <w:pPr>
              <w:pStyle w:val="af4"/>
              <w:rPr>
                <w:rFonts w:hint="default"/>
              </w:rPr>
            </w:pPr>
            <w:r>
              <w:t>教学、医疗、办公、会议</w:t>
            </w:r>
          </w:p>
        </w:tc>
        <w:tc>
          <w:tcPr>
            <w:tcW w:w="5682" w:type="dxa"/>
            <w:gridSpan w:val="2"/>
            <w:vAlign w:val="center"/>
          </w:tcPr>
          <w:p w:rsidR="00C40332" w:rsidRDefault="000B1973">
            <w:pPr>
              <w:pStyle w:val="af4"/>
              <w:rPr>
                <w:rFonts w:hint="default"/>
              </w:rPr>
            </w:pPr>
            <w:r>
              <w:t>40</w:t>
            </w:r>
          </w:p>
        </w:tc>
      </w:tr>
      <w:tr w:rsidR="00C40332">
        <w:tc>
          <w:tcPr>
            <w:tcW w:w="8522" w:type="dxa"/>
            <w:gridSpan w:val="3"/>
            <w:vAlign w:val="center"/>
          </w:tcPr>
          <w:p w:rsidR="00C40332" w:rsidRDefault="000B1973">
            <w:pPr>
              <w:pStyle w:val="af4"/>
              <w:jc w:val="both"/>
              <w:rPr>
                <w:rFonts w:hint="default"/>
              </w:rPr>
            </w:pPr>
            <w:r>
              <w:t>注：</w:t>
            </w:r>
            <w:r>
              <w:t>1.</w:t>
            </w:r>
            <w:r>
              <w:t>当建筑位于</w:t>
            </w:r>
            <w:r>
              <w:t>2</w:t>
            </w:r>
            <w:r>
              <w:t>类、</w:t>
            </w:r>
            <w:r>
              <w:t>3</w:t>
            </w:r>
            <w:r>
              <w:t>类、</w:t>
            </w:r>
            <w:r>
              <w:t>4</w:t>
            </w:r>
            <w:r>
              <w:t>类声环境功能区时，噪声限值可放宽</w:t>
            </w:r>
            <w:r>
              <w:t>5dB</w:t>
            </w:r>
            <w:r>
              <w:t>；</w:t>
            </w:r>
          </w:p>
          <w:p w:rsidR="00C40332" w:rsidRDefault="000B1973">
            <w:pPr>
              <w:pStyle w:val="af4"/>
              <w:jc w:val="both"/>
              <w:rPr>
                <w:rFonts w:hint="default"/>
              </w:rPr>
            </w:pPr>
            <w:r>
              <w:t>2.</w:t>
            </w:r>
            <w:r>
              <w:t>夜间噪声限值应为夜间</w:t>
            </w:r>
            <w:r>
              <w:t>8h</w:t>
            </w:r>
            <w:r>
              <w:t>连续测得的等效声级</w:t>
            </w:r>
            <w:r>
              <w:t>L</w:t>
            </w:r>
            <w:r>
              <w:rPr>
                <w:vertAlign w:val="subscript"/>
              </w:rPr>
              <w:t>Aeg.8h</w:t>
            </w:r>
            <w:r>
              <w:t>；</w:t>
            </w:r>
          </w:p>
          <w:p w:rsidR="00C40332" w:rsidRDefault="000B1973">
            <w:pPr>
              <w:pStyle w:val="af4"/>
              <w:jc w:val="both"/>
              <w:rPr>
                <w:rFonts w:hint="default"/>
              </w:rPr>
            </w:pPr>
            <w:r>
              <w:t>3.</w:t>
            </w:r>
            <w:r>
              <w:t>当</w:t>
            </w:r>
            <w:r>
              <w:t>1h</w:t>
            </w:r>
            <w:r>
              <w:t>等效声级</w:t>
            </w:r>
            <w:r>
              <w:t>L</w:t>
            </w:r>
            <w:r>
              <w:rPr>
                <w:vertAlign w:val="subscript"/>
              </w:rPr>
              <w:t>Aeq.1h</w:t>
            </w:r>
            <w:r>
              <w:t>能代表整个时段噪声水平时，测量时段可为</w:t>
            </w:r>
            <w:r>
              <w:t>1h</w:t>
            </w:r>
            <w:r>
              <w:t>。</w:t>
            </w:r>
          </w:p>
        </w:tc>
      </w:tr>
    </w:tbl>
    <w:p w:rsidR="00C40332" w:rsidRDefault="000B1973" w:rsidP="00072846">
      <w:pPr>
        <w:ind w:firstLine="560"/>
        <w:rPr>
          <w:b/>
          <w:bCs/>
        </w:rPr>
      </w:pPr>
      <w:r>
        <w:rPr>
          <w:rFonts w:hint="eastAsia"/>
        </w:rPr>
        <w:t>本项目声环境评价范围内的建筑位于</w:t>
      </w:r>
      <w:r>
        <w:rPr>
          <w:rFonts w:hint="eastAsia"/>
        </w:rPr>
        <w:t>2</w:t>
      </w:r>
      <w:r>
        <w:rPr>
          <w:rFonts w:hint="eastAsia"/>
        </w:rPr>
        <w:t>类、</w:t>
      </w:r>
      <w:r>
        <w:rPr>
          <w:rFonts w:hint="eastAsia"/>
        </w:rPr>
        <w:t>3</w:t>
      </w:r>
      <w:r>
        <w:rPr>
          <w:rFonts w:hint="eastAsia"/>
        </w:rPr>
        <w:t>类、</w:t>
      </w:r>
      <w:r>
        <w:rPr>
          <w:rFonts w:hint="eastAsia"/>
        </w:rPr>
        <w:t>4</w:t>
      </w:r>
      <w:r>
        <w:rPr>
          <w:rFonts w:hint="eastAsia"/>
        </w:rPr>
        <w:t>类声环境功</w:t>
      </w:r>
      <w:r>
        <w:rPr>
          <w:rFonts w:hint="eastAsia"/>
        </w:rPr>
        <w:lastRenderedPageBreak/>
        <w:t>能区，故在表</w:t>
      </w:r>
      <w:r>
        <w:rPr>
          <w:rFonts w:hint="eastAsia"/>
        </w:rPr>
        <w:t>2-17</w:t>
      </w:r>
      <w:r>
        <w:rPr>
          <w:rFonts w:hint="eastAsia"/>
        </w:rPr>
        <w:t>的噪声限值的基础上放宽</w:t>
      </w:r>
      <w:r>
        <w:rPr>
          <w:rFonts w:hint="eastAsia"/>
        </w:rPr>
        <w:t>5dB</w:t>
      </w:r>
      <w:r>
        <w:rPr>
          <w:rFonts w:hint="eastAsia"/>
        </w:rPr>
        <w:t>。</w:t>
      </w:r>
    </w:p>
    <w:p w:rsidR="00C40332" w:rsidRDefault="000B1973" w:rsidP="00072846">
      <w:pPr>
        <w:ind w:firstLine="562"/>
        <w:rPr>
          <w:b/>
          <w:bCs/>
        </w:rPr>
      </w:pPr>
      <w:r>
        <w:rPr>
          <w:rFonts w:hint="eastAsia"/>
          <w:b/>
          <w:bCs/>
        </w:rPr>
        <w:t>（</w:t>
      </w:r>
      <w:r>
        <w:rPr>
          <w:rFonts w:hint="eastAsia"/>
          <w:b/>
          <w:bCs/>
        </w:rPr>
        <w:t>4</w:t>
      </w:r>
      <w:r>
        <w:rPr>
          <w:rFonts w:hint="eastAsia"/>
          <w:b/>
          <w:bCs/>
        </w:rPr>
        <w:t>）振动排放标准</w:t>
      </w:r>
    </w:p>
    <w:p w:rsidR="00C40332" w:rsidRDefault="000B1973" w:rsidP="00072846">
      <w:pPr>
        <w:wordWrap w:val="0"/>
        <w:ind w:firstLine="560"/>
      </w:pPr>
      <w:r>
        <w:rPr>
          <w:rFonts w:hint="eastAsia"/>
        </w:rPr>
        <w:t>根据《城市区域环境振动标准》（</w:t>
      </w:r>
      <w:r>
        <w:rPr>
          <w:rFonts w:hint="eastAsia"/>
        </w:rPr>
        <w:t>GB10070-88</w:t>
      </w:r>
      <w:r>
        <w:rPr>
          <w:rFonts w:hint="eastAsia"/>
        </w:rPr>
        <w:t>），“铁路干线两侧”是指距每日车流量不少于</w:t>
      </w:r>
      <w:r>
        <w:rPr>
          <w:rFonts w:hint="eastAsia"/>
        </w:rPr>
        <w:t>20</w:t>
      </w:r>
      <w:r>
        <w:rPr>
          <w:rFonts w:hint="eastAsia"/>
        </w:rPr>
        <w:t>列的铁道外轨</w:t>
      </w:r>
      <w:r>
        <w:rPr>
          <w:rFonts w:hint="eastAsia"/>
        </w:rPr>
        <w:t>30m</w:t>
      </w:r>
      <w:r>
        <w:rPr>
          <w:rFonts w:hint="eastAsia"/>
        </w:rPr>
        <w:t>外两侧的住宅区。本项目每日车流量少于</w:t>
      </w:r>
      <w:r>
        <w:rPr>
          <w:rFonts w:hint="eastAsia"/>
        </w:rPr>
        <w:t>20</w:t>
      </w:r>
      <w:r>
        <w:rPr>
          <w:rFonts w:hint="eastAsia"/>
        </w:rPr>
        <w:t>列，故执行《城市区域环境振动标准》（</w:t>
      </w:r>
      <w:r>
        <w:rPr>
          <w:rFonts w:hint="eastAsia"/>
        </w:rPr>
        <w:t>GB10070-88</w:t>
      </w:r>
      <w:r>
        <w:rPr>
          <w:rFonts w:hint="eastAsia"/>
        </w:rPr>
        <w:t>）中“混合区、商业中心区”标准值，详见下表。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18</w:t>
      </w:r>
      <w:r>
        <w:fldChar w:fldCharType="end"/>
      </w:r>
      <w:r>
        <w:rPr>
          <w:rFonts w:hint="eastAsia"/>
        </w:rPr>
        <w:t xml:space="preserve"> </w:t>
      </w:r>
      <w:r>
        <w:rPr>
          <w:rFonts w:hint="eastAsia"/>
        </w:rPr>
        <w:t>振动排放标准一览表</w:t>
      </w:r>
    </w:p>
    <w:tbl>
      <w:tblPr>
        <w:tblStyle w:val="ac"/>
        <w:tblW w:w="0" w:type="auto"/>
        <w:tblLayout w:type="fixed"/>
        <w:tblLook w:val="04A0" w:firstRow="1" w:lastRow="0" w:firstColumn="1" w:lastColumn="0" w:noHBand="0" w:noVBand="1"/>
      </w:tblPr>
      <w:tblGrid>
        <w:gridCol w:w="667"/>
        <w:gridCol w:w="1550"/>
        <w:gridCol w:w="900"/>
        <w:gridCol w:w="2138"/>
        <w:gridCol w:w="3265"/>
      </w:tblGrid>
      <w:tr w:rsidR="00C40332">
        <w:trPr>
          <w:trHeight w:val="300"/>
        </w:trPr>
        <w:tc>
          <w:tcPr>
            <w:tcW w:w="2217" w:type="dxa"/>
            <w:gridSpan w:val="2"/>
            <w:vAlign w:val="center"/>
          </w:tcPr>
          <w:p w:rsidR="00C40332" w:rsidRDefault="000B1973">
            <w:pPr>
              <w:pStyle w:val="af5"/>
              <w:rPr>
                <w:b/>
                <w:bCs/>
              </w:rPr>
            </w:pPr>
            <w:r>
              <w:rPr>
                <w:rFonts w:hint="eastAsia"/>
                <w:b/>
                <w:bCs/>
              </w:rPr>
              <w:t>项</w:t>
            </w:r>
            <w:r>
              <w:rPr>
                <w:rFonts w:hint="eastAsia"/>
                <w:b/>
                <w:bCs/>
              </w:rPr>
              <w:t>目</w:t>
            </w:r>
          </w:p>
        </w:tc>
        <w:tc>
          <w:tcPr>
            <w:tcW w:w="900" w:type="dxa"/>
            <w:vAlign w:val="center"/>
          </w:tcPr>
          <w:p w:rsidR="00C40332" w:rsidRDefault="000B1973">
            <w:pPr>
              <w:pStyle w:val="af5"/>
              <w:rPr>
                <w:b/>
                <w:bCs/>
              </w:rPr>
            </w:pPr>
            <w:r>
              <w:rPr>
                <w:rFonts w:hint="eastAsia"/>
                <w:b/>
                <w:bCs/>
              </w:rPr>
              <w:t>时段</w:t>
            </w:r>
          </w:p>
        </w:tc>
        <w:tc>
          <w:tcPr>
            <w:tcW w:w="2138" w:type="dxa"/>
            <w:vAlign w:val="center"/>
          </w:tcPr>
          <w:p w:rsidR="00C40332" w:rsidRDefault="000B1973">
            <w:pPr>
              <w:pStyle w:val="af5"/>
              <w:rPr>
                <w:b/>
                <w:bCs/>
              </w:rPr>
            </w:pPr>
            <w:r>
              <w:rPr>
                <w:rFonts w:hint="eastAsia"/>
                <w:b/>
                <w:bCs/>
              </w:rPr>
              <w:t>铅垂向</w:t>
            </w:r>
            <w:r>
              <w:rPr>
                <w:rFonts w:hint="eastAsia"/>
                <w:b/>
                <w:bCs/>
              </w:rPr>
              <w:t>Z</w:t>
            </w:r>
            <w:r>
              <w:rPr>
                <w:rFonts w:hint="eastAsia"/>
                <w:b/>
                <w:bCs/>
              </w:rPr>
              <w:t>振级标准值</w:t>
            </w:r>
          </w:p>
          <w:p w:rsidR="00C40332" w:rsidRDefault="000B1973">
            <w:pPr>
              <w:pStyle w:val="af5"/>
              <w:rPr>
                <w:b/>
                <w:bCs/>
              </w:rPr>
            </w:pPr>
            <w:r>
              <w:rPr>
                <w:rFonts w:hint="eastAsia"/>
                <w:b/>
                <w:bCs/>
              </w:rPr>
              <w:t>单位：</w:t>
            </w:r>
            <w:r>
              <w:rPr>
                <w:rFonts w:hint="eastAsia"/>
                <w:b/>
                <w:bCs/>
              </w:rPr>
              <w:t>dB</w:t>
            </w:r>
          </w:p>
        </w:tc>
        <w:tc>
          <w:tcPr>
            <w:tcW w:w="3265" w:type="dxa"/>
            <w:vAlign w:val="center"/>
          </w:tcPr>
          <w:p w:rsidR="00C40332" w:rsidRDefault="000B1973">
            <w:pPr>
              <w:pStyle w:val="af5"/>
              <w:rPr>
                <w:b/>
                <w:bCs/>
              </w:rPr>
            </w:pPr>
            <w:r>
              <w:rPr>
                <w:rFonts w:hint="eastAsia"/>
                <w:b/>
                <w:bCs/>
              </w:rPr>
              <w:t>标准来源</w:t>
            </w:r>
          </w:p>
        </w:tc>
      </w:tr>
      <w:tr w:rsidR="00C40332">
        <w:trPr>
          <w:trHeight w:val="90"/>
        </w:trPr>
        <w:tc>
          <w:tcPr>
            <w:tcW w:w="667" w:type="dxa"/>
            <w:vMerge w:val="restart"/>
            <w:vAlign w:val="center"/>
          </w:tcPr>
          <w:p w:rsidR="00C40332" w:rsidRDefault="000B1973">
            <w:pPr>
              <w:pStyle w:val="af5"/>
            </w:pPr>
            <w:r>
              <w:rPr>
                <w:rFonts w:hint="eastAsia"/>
              </w:rPr>
              <w:t>运营期</w:t>
            </w:r>
          </w:p>
        </w:tc>
        <w:tc>
          <w:tcPr>
            <w:tcW w:w="1550" w:type="dxa"/>
            <w:vMerge w:val="restart"/>
            <w:vAlign w:val="center"/>
          </w:tcPr>
          <w:p w:rsidR="00C40332" w:rsidRDefault="000B1973">
            <w:pPr>
              <w:pStyle w:val="af5"/>
            </w:pPr>
            <w:r>
              <w:rPr>
                <w:rFonts w:hint="eastAsia"/>
              </w:rPr>
              <w:t>混合区、商业中心区</w:t>
            </w:r>
          </w:p>
        </w:tc>
        <w:tc>
          <w:tcPr>
            <w:tcW w:w="900" w:type="dxa"/>
            <w:vAlign w:val="center"/>
          </w:tcPr>
          <w:p w:rsidR="00C40332" w:rsidRDefault="000B1973">
            <w:pPr>
              <w:pStyle w:val="af5"/>
            </w:pPr>
            <w:r>
              <w:rPr>
                <w:rFonts w:hint="eastAsia"/>
              </w:rPr>
              <w:t>昼间</w:t>
            </w:r>
          </w:p>
        </w:tc>
        <w:tc>
          <w:tcPr>
            <w:tcW w:w="2138" w:type="dxa"/>
            <w:vAlign w:val="center"/>
          </w:tcPr>
          <w:p w:rsidR="00C40332" w:rsidRDefault="000B1973">
            <w:pPr>
              <w:pStyle w:val="af5"/>
            </w:pPr>
            <w:r>
              <w:rPr>
                <w:rFonts w:hint="eastAsia"/>
              </w:rPr>
              <w:t>75</w:t>
            </w:r>
          </w:p>
        </w:tc>
        <w:tc>
          <w:tcPr>
            <w:tcW w:w="3265" w:type="dxa"/>
            <w:vMerge w:val="restart"/>
            <w:vAlign w:val="center"/>
          </w:tcPr>
          <w:p w:rsidR="00C40332" w:rsidRDefault="000B1973">
            <w:pPr>
              <w:pStyle w:val="af5"/>
            </w:pPr>
            <w:r>
              <w:rPr>
                <w:rFonts w:hint="eastAsia"/>
              </w:rPr>
              <w:t>参照《城市区域环境振动标准》（</w:t>
            </w:r>
            <w:r>
              <w:rPr>
                <w:rFonts w:hint="eastAsia"/>
              </w:rPr>
              <w:t>GB10070-88</w:t>
            </w:r>
            <w:r>
              <w:rPr>
                <w:rFonts w:hint="eastAsia"/>
              </w:rPr>
              <w:t>）中“混合区、商业中心区”</w:t>
            </w:r>
          </w:p>
        </w:tc>
      </w:tr>
      <w:tr w:rsidR="00C40332">
        <w:trPr>
          <w:trHeight w:val="90"/>
        </w:trPr>
        <w:tc>
          <w:tcPr>
            <w:tcW w:w="667" w:type="dxa"/>
            <w:vMerge/>
            <w:vAlign w:val="center"/>
          </w:tcPr>
          <w:p w:rsidR="00C40332" w:rsidRDefault="00C40332">
            <w:pPr>
              <w:pStyle w:val="af5"/>
            </w:pPr>
          </w:p>
        </w:tc>
        <w:tc>
          <w:tcPr>
            <w:tcW w:w="1550" w:type="dxa"/>
            <w:vMerge/>
            <w:vAlign w:val="center"/>
          </w:tcPr>
          <w:p w:rsidR="00C40332" w:rsidRDefault="00C40332">
            <w:pPr>
              <w:pStyle w:val="af5"/>
            </w:pPr>
          </w:p>
        </w:tc>
        <w:tc>
          <w:tcPr>
            <w:tcW w:w="900" w:type="dxa"/>
            <w:vAlign w:val="center"/>
          </w:tcPr>
          <w:p w:rsidR="00C40332" w:rsidRDefault="000B1973">
            <w:pPr>
              <w:pStyle w:val="af5"/>
            </w:pPr>
            <w:r>
              <w:rPr>
                <w:rFonts w:hint="eastAsia"/>
              </w:rPr>
              <w:t>夜间</w:t>
            </w:r>
          </w:p>
        </w:tc>
        <w:tc>
          <w:tcPr>
            <w:tcW w:w="2138" w:type="dxa"/>
            <w:vAlign w:val="center"/>
          </w:tcPr>
          <w:p w:rsidR="00C40332" w:rsidRDefault="000B1973">
            <w:pPr>
              <w:pStyle w:val="af5"/>
            </w:pPr>
            <w:r>
              <w:rPr>
                <w:rFonts w:hint="eastAsia"/>
              </w:rPr>
              <w:t>72</w:t>
            </w:r>
          </w:p>
        </w:tc>
        <w:tc>
          <w:tcPr>
            <w:tcW w:w="3265" w:type="dxa"/>
            <w:vMerge/>
            <w:vAlign w:val="center"/>
          </w:tcPr>
          <w:p w:rsidR="00C40332" w:rsidRDefault="00C40332">
            <w:pPr>
              <w:pStyle w:val="af5"/>
            </w:pPr>
          </w:p>
        </w:tc>
      </w:tr>
    </w:tbl>
    <w:p w:rsidR="00C40332" w:rsidRDefault="000B1973">
      <w:pPr>
        <w:pStyle w:val="4"/>
      </w:pPr>
      <w:r>
        <w:rPr>
          <w:rFonts w:hint="eastAsia"/>
        </w:rPr>
        <w:t>2.3.2.3</w:t>
      </w:r>
      <w:r>
        <w:rPr>
          <w:rFonts w:hint="eastAsia"/>
        </w:rPr>
        <w:t>污染物控制标准</w:t>
      </w:r>
    </w:p>
    <w:p w:rsidR="00C40332" w:rsidRDefault="000B1973" w:rsidP="00072846">
      <w:pPr>
        <w:ind w:firstLine="560"/>
      </w:pPr>
      <w:r>
        <w:t>固体废物执行《中华人民共和国固体废物污染环境防治法》和《江苏省固体废物污染环境防治条例》。建筑垃圾</w:t>
      </w:r>
      <w:r>
        <w:rPr>
          <w:rFonts w:hint="eastAsia"/>
        </w:rPr>
        <w:t>和一般固废</w:t>
      </w:r>
      <w:r>
        <w:t>等</w:t>
      </w:r>
      <w:r>
        <w:rPr>
          <w:rFonts w:hint="eastAsia"/>
        </w:rPr>
        <w:t>处理与</w:t>
      </w:r>
      <w:r>
        <w:t>处置参照执行《一般工业固体废物贮存和填埋污染控制标准》（</w:t>
      </w:r>
      <w:r>
        <w:t>GB18599-2020</w:t>
      </w:r>
      <w:r>
        <w:t>）</w:t>
      </w:r>
      <w:r>
        <w:rPr>
          <w:rFonts w:hint="eastAsia"/>
        </w:rPr>
        <w:t>；</w:t>
      </w:r>
      <w:r>
        <w:rPr>
          <w:rFonts w:hint="eastAsia"/>
        </w:rPr>
        <w:t>生活垃圾管理执行《城市生活垃圾管理办法》；危险废物管理执行《危险废物贮存污染控制标准》（</w:t>
      </w:r>
      <w:r>
        <w:rPr>
          <w:rFonts w:hint="eastAsia"/>
        </w:rPr>
        <w:t>GB18597-2023</w:t>
      </w:r>
      <w:r>
        <w:rPr>
          <w:rFonts w:hint="eastAsia"/>
        </w:rPr>
        <w:t>）、《危险废物收集</w:t>
      </w:r>
      <w:r>
        <w:rPr>
          <w:rFonts w:hint="eastAsia"/>
        </w:rPr>
        <w:t xml:space="preserve"> </w:t>
      </w:r>
      <w:r>
        <w:rPr>
          <w:rFonts w:hint="eastAsia"/>
        </w:rPr>
        <w:t>贮存</w:t>
      </w:r>
      <w:r>
        <w:rPr>
          <w:rFonts w:hint="eastAsia"/>
        </w:rPr>
        <w:t xml:space="preserve"> </w:t>
      </w:r>
      <w:r>
        <w:rPr>
          <w:rFonts w:hint="eastAsia"/>
        </w:rPr>
        <w:t>运输技术规范》（</w:t>
      </w:r>
      <w:r>
        <w:rPr>
          <w:rFonts w:hint="eastAsia"/>
        </w:rPr>
        <w:t>HJ2025-2012</w:t>
      </w:r>
      <w:r>
        <w:rPr>
          <w:rFonts w:hint="eastAsia"/>
        </w:rPr>
        <w:t>）。</w:t>
      </w:r>
    </w:p>
    <w:p w:rsidR="00C40332" w:rsidRDefault="000B1973">
      <w:pPr>
        <w:pStyle w:val="2"/>
      </w:pPr>
      <w:bookmarkStart w:id="73" w:name="_Toc31444"/>
      <w:bookmarkStart w:id="74" w:name="_Toc2183"/>
      <w:bookmarkStart w:id="75" w:name="_Toc15112"/>
      <w:bookmarkStart w:id="76" w:name="_Toc7089"/>
      <w:r>
        <w:rPr>
          <w:rFonts w:hint="eastAsia"/>
        </w:rPr>
        <w:t>2.4</w:t>
      </w:r>
      <w:r>
        <w:rPr>
          <w:rFonts w:hint="eastAsia"/>
        </w:rPr>
        <w:t>评价等级</w:t>
      </w:r>
      <w:bookmarkEnd w:id="73"/>
      <w:bookmarkEnd w:id="74"/>
      <w:bookmarkEnd w:id="75"/>
      <w:bookmarkEnd w:id="76"/>
    </w:p>
    <w:p w:rsidR="00C40332" w:rsidRDefault="000B1973">
      <w:pPr>
        <w:pStyle w:val="3"/>
      </w:pPr>
      <w:bookmarkStart w:id="77" w:name="_Toc17792"/>
      <w:r>
        <w:rPr>
          <w:rFonts w:hint="eastAsia"/>
        </w:rPr>
        <w:t>2.4.1</w:t>
      </w:r>
      <w:r>
        <w:rPr>
          <w:rFonts w:hint="eastAsia"/>
        </w:rPr>
        <w:t>大气环境影响评价等级</w:t>
      </w:r>
      <w:bookmarkEnd w:id="77"/>
    </w:p>
    <w:p w:rsidR="00C40332" w:rsidRDefault="000B1973" w:rsidP="00072846">
      <w:pPr>
        <w:ind w:firstLine="560"/>
      </w:pPr>
      <w:r>
        <w:rPr>
          <w:rFonts w:hint="eastAsia"/>
        </w:rPr>
        <w:t>根据《环境影响评价技术导则</w:t>
      </w:r>
      <w:r>
        <w:rPr>
          <w:rFonts w:hint="eastAsia"/>
        </w:rPr>
        <w:t xml:space="preserve"> </w:t>
      </w:r>
      <w:r>
        <w:rPr>
          <w:rFonts w:hint="eastAsia"/>
        </w:rPr>
        <w:t>大气环境》（</w:t>
      </w:r>
      <w:r>
        <w:rPr>
          <w:rFonts w:hint="eastAsia"/>
        </w:rPr>
        <w:t>HJ 2.2-2018</w:t>
      </w:r>
      <w:r>
        <w:rPr>
          <w:rFonts w:hint="eastAsia"/>
        </w:rPr>
        <w:t>）中“</w:t>
      </w:r>
      <w:r>
        <w:rPr>
          <w:rFonts w:hint="eastAsia"/>
        </w:rPr>
        <w:t xml:space="preserve">5.3.3.3 </w:t>
      </w:r>
      <w:r>
        <w:rPr>
          <w:rFonts w:hint="eastAsia"/>
        </w:rPr>
        <w:t>对等级公路、铁路项目，分别按项目沿线主要集中式排放源（如服务区、车站大气污染源）排放的污染物计算其评价等级。”</w:t>
      </w:r>
    </w:p>
    <w:p w:rsidR="00C40332" w:rsidRDefault="000B1973" w:rsidP="00072846">
      <w:pPr>
        <w:ind w:firstLine="560"/>
      </w:pPr>
      <w:r>
        <w:rPr>
          <w:rFonts w:hint="eastAsia"/>
        </w:rPr>
        <w:t>根据企业提供的资料，本项目车站和维修工区均依托赣榆北站，因此大气环境影响评价不必进行评</w:t>
      </w:r>
      <w:r>
        <w:rPr>
          <w:rFonts w:hint="eastAsia"/>
        </w:rPr>
        <w:t>价等级判定，故仅对大气环境影响进行简要分析。</w:t>
      </w:r>
    </w:p>
    <w:p w:rsidR="00C40332" w:rsidRDefault="000B1973">
      <w:pPr>
        <w:pStyle w:val="3"/>
      </w:pPr>
      <w:bookmarkStart w:id="78" w:name="_Toc13024"/>
      <w:r>
        <w:rPr>
          <w:rFonts w:hint="eastAsia"/>
        </w:rPr>
        <w:t>2.4.2</w:t>
      </w:r>
      <w:r>
        <w:rPr>
          <w:rFonts w:hint="eastAsia"/>
        </w:rPr>
        <w:t>地表水环境影响评价等级</w:t>
      </w:r>
      <w:bookmarkEnd w:id="78"/>
    </w:p>
    <w:p w:rsidR="00C40332" w:rsidRDefault="000B1973" w:rsidP="00072846">
      <w:pPr>
        <w:ind w:firstLine="560"/>
      </w:pPr>
      <w:r>
        <w:rPr>
          <w:rFonts w:hint="eastAsia"/>
        </w:rPr>
        <w:t>根据《环境影响评价技术导则</w:t>
      </w:r>
      <w:r>
        <w:rPr>
          <w:rFonts w:hint="eastAsia"/>
        </w:rPr>
        <w:t xml:space="preserve"> </w:t>
      </w:r>
      <w:r>
        <w:rPr>
          <w:rFonts w:hint="eastAsia"/>
        </w:rPr>
        <w:t>地表水环境》（</w:t>
      </w:r>
      <w:r>
        <w:rPr>
          <w:rFonts w:hint="eastAsia"/>
        </w:rPr>
        <w:t>HJ 2.3-2018</w:t>
      </w:r>
      <w:r>
        <w:rPr>
          <w:rFonts w:hint="eastAsia"/>
        </w:rPr>
        <w:t>），项目建设过程中不涉及河流等地表水水体，运营期车站和维修工区均</w:t>
      </w:r>
      <w:r>
        <w:rPr>
          <w:rFonts w:hint="eastAsia"/>
        </w:rPr>
        <w:lastRenderedPageBreak/>
        <w:t>依托赣榆北站，且不新增工作人员，故本项目不新增生活污水，因此地表水环境影响评价不必进行评价等级判定及影响分析。</w:t>
      </w:r>
    </w:p>
    <w:p w:rsidR="00C40332" w:rsidRDefault="000B1973">
      <w:pPr>
        <w:pStyle w:val="3"/>
      </w:pPr>
      <w:bookmarkStart w:id="79" w:name="_Toc3610"/>
      <w:r>
        <w:rPr>
          <w:rFonts w:hint="eastAsia"/>
        </w:rPr>
        <w:t>2.4.3</w:t>
      </w:r>
      <w:r>
        <w:rPr>
          <w:rFonts w:hint="eastAsia"/>
        </w:rPr>
        <w:t>地下水环境影响评价等级</w:t>
      </w:r>
      <w:bookmarkEnd w:id="79"/>
    </w:p>
    <w:p w:rsidR="00C40332" w:rsidRDefault="000B1973" w:rsidP="00072846">
      <w:pPr>
        <w:ind w:firstLine="560"/>
      </w:pPr>
      <w:r>
        <w:rPr>
          <w:rFonts w:hint="eastAsia"/>
        </w:rPr>
        <w:t>根据《环境影响评价技术导则</w:t>
      </w:r>
      <w:r>
        <w:rPr>
          <w:rFonts w:hint="eastAsia"/>
        </w:rPr>
        <w:t xml:space="preserve"> </w:t>
      </w:r>
      <w:r>
        <w:rPr>
          <w:rFonts w:hint="eastAsia"/>
        </w:rPr>
        <w:t>地下水环境》（</w:t>
      </w:r>
      <w:r>
        <w:rPr>
          <w:rFonts w:hint="eastAsia"/>
        </w:rPr>
        <w:t>HJ 610-2016</w:t>
      </w:r>
      <w:r>
        <w:rPr>
          <w:rFonts w:hint="eastAsia"/>
        </w:rPr>
        <w:t>）中“附录</w:t>
      </w:r>
      <w:r>
        <w:rPr>
          <w:rFonts w:hint="eastAsia"/>
        </w:rPr>
        <w:t xml:space="preserve">A </w:t>
      </w:r>
      <w:r>
        <w:rPr>
          <w:rFonts w:hint="eastAsia"/>
        </w:rPr>
        <w:t>地下水环境影响评价行业分类表</w:t>
      </w:r>
      <w:r>
        <w:rPr>
          <w:rFonts w:hint="eastAsia"/>
        </w:rPr>
        <w:t xml:space="preserve"> Q</w:t>
      </w:r>
      <w:r>
        <w:rPr>
          <w:rFonts w:hint="eastAsia"/>
        </w:rPr>
        <w:t>铁路</w:t>
      </w:r>
      <w:r>
        <w:rPr>
          <w:rFonts w:hint="eastAsia"/>
        </w:rPr>
        <w:t xml:space="preserve"> 124</w:t>
      </w:r>
      <w:r>
        <w:rPr>
          <w:rFonts w:hint="eastAsia"/>
        </w:rPr>
        <w:t>、新建铁路</w:t>
      </w:r>
      <w:r>
        <w:rPr>
          <w:rFonts w:hint="eastAsia"/>
        </w:rPr>
        <w:t xml:space="preserve"> </w:t>
      </w:r>
      <w:r>
        <w:rPr>
          <w:rFonts w:hint="eastAsia"/>
        </w:rPr>
        <w:t>机务段Ⅲ类，其余Ⅳ类”。</w:t>
      </w:r>
      <w:r>
        <w:rPr>
          <w:rFonts w:hint="eastAsia"/>
        </w:rPr>
        <w:t>根据企业提供的资料，本项目利用赣榆北站的机务段和机务设备，故本工程无新增机务段和机务设备，因此项目所属的地下水环境影响评价项目类别为Ⅳ类，Ⅳ类建设项目不开展地下水环境影响评价，因此本项目不开展地下水环境影响评价。</w:t>
      </w:r>
    </w:p>
    <w:p w:rsidR="00C40332" w:rsidRDefault="000B1973">
      <w:pPr>
        <w:pStyle w:val="3"/>
      </w:pPr>
      <w:bookmarkStart w:id="80" w:name="_Toc30025"/>
      <w:r>
        <w:rPr>
          <w:rFonts w:hint="eastAsia"/>
        </w:rPr>
        <w:t>2.4.4</w:t>
      </w:r>
      <w:r>
        <w:rPr>
          <w:rFonts w:hint="eastAsia"/>
        </w:rPr>
        <w:t>声环境影响评价等级</w:t>
      </w:r>
      <w:bookmarkEnd w:id="80"/>
    </w:p>
    <w:p w:rsidR="00C40332" w:rsidRDefault="000B1973" w:rsidP="00072846">
      <w:pPr>
        <w:ind w:firstLine="560"/>
      </w:pPr>
      <w:r>
        <w:rPr>
          <w:rFonts w:hint="eastAsia"/>
        </w:rPr>
        <w:t>根据《环境影响评价技术导则</w:t>
      </w:r>
      <w:r>
        <w:rPr>
          <w:rFonts w:hint="eastAsia"/>
        </w:rPr>
        <w:t xml:space="preserve"> </w:t>
      </w:r>
      <w:r>
        <w:rPr>
          <w:rFonts w:hint="eastAsia"/>
        </w:rPr>
        <w:t>声环境》（</w:t>
      </w:r>
      <w:r>
        <w:rPr>
          <w:rFonts w:hint="eastAsia"/>
        </w:rPr>
        <w:t>HJ2.4-2021</w:t>
      </w:r>
      <w:r>
        <w:rPr>
          <w:rFonts w:hint="eastAsia"/>
        </w:rPr>
        <w:t>），评价范围内有适用于</w:t>
      </w:r>
      <w:r>
        <w:rPr>
          <w:rFonts w:hint="eastAsia"/>
        </w:rPr>
        <w:t>GB3096</w:t>
      </w:r>
      <w:r>
        <w:rPr>
          <w:rFonts w:hint="eastAsia"/>
        </w:rPr>
        <w:t>规定的</w:t>
      </w:r>
      <w:r>
        <w:rPr>
          <w:rFonts w:hint="eastAsia"/>
        </w:rPr>
        <w:t>0</w:t>
      </w:r>
      <w:r>
        <w:rPr>
          <w:rFonts w:hint="eastAsia"/>
        </w:rPr>
        <w:t>类声环境功能区域，或建设项目建设前后评价范围内声环境保护目标噪声级增量达</w:t>
      </w:r>
      <w:r>
        <w:rPr>
          <w:rFonts w:hint="eastAsia"/>
        </w:rPr>
        <w:t>5dB</w:t>
      </w:r>
      <w:r>
        <w:rPr>
          <w:rFonts w:hint="eastAsia"/>
        </w:rPr>
        <w:t>（</w:t>
      </w:r>
      <w:r>
        <w:rPr>
          <w:rFonts w:hint="eastAsia"/>
        </w:rPr>
        <w:t>A</w:t>
      </w:r>
      <w:r>
        <w:rPr>
          <w:rFonts w:hint="eastAsia"/>
        </w:rPr>
        <w:t>）以上（不含</w:t>
      </w:r>
      <w:r>
        <w:rPr>
          <w:rFonts w:hint="eastAsia"/>
        </w:rPr>
        <w:t>5dB(A)</w:t>
      </w:r>
      <w:r>
        <w:rPr>
          <w:rFonts w:hint="eastAsia"/>
        </w:rPr>
        <w:t>），或受影响人口数量显著增加时，按一级评价。</w:t>
      </w:r>
    </w:p>
    <w:p w:rsidR="00C40332" w:rsidRDefault="000B1973" w:rsidP="00072846">
      <w:pPr>
        <w:ind w:firstLine="560"/>
      </w:pPr>
      <w:r>
        <w:rPr>
          <w:rFonts w:hint="eastAsia"/>
        </w:rPr>
        <w:t>本项目评价范围内</w:t>
      </w:r>
      <w:r>
        <w:rPr>
          <w:rFonts w:hint="eastAsia"/>
        </w:rPr>
        <w:t>的</w:t>
      </w:r>
      <w:r>
        <w:rPr>
          <w:rFonts w:hint="eastAsia"/>
        </w:rPr>
        <w:t>木套村</w:t>
      </w:r>
      <w:r>
        <w:rPr>
          <w:rFonts w:hint="eastAsia"/>
        </w:rPr>
        <w:t>执行</w:t>
      </w:r>
      <w:r>
        <w:rPr>
          <w:rFonts w:hint="eastAsia"/>
        </w:rPr>
        <w:t>2</w:t>
      </w:r>
      <w:r>
        <w:rPr>
          <w:rFonts w:hint="eastAsia"/>
        </w:rPr>
        <w:t>类声环境功能区，根据预测结果，本项目建设前后评价范围内受影响人口数量显著增加，且敏感目标噪声级增高量达</w:t>
      </w:r>
      <w:r>
        <w:rPr>
          <w:rFonts w:hint="eastAsia"/>
        </w:rPr>
        <w:t>5dB</w:t>
      </w:r>
      <w:r>
        <w:rPr>
          <w:rFonts w:hint="eastAsia"/>
        </w:rPr>
        <w:t>（</w:t>
      </w:r>
      <w:r>
        <w:rPr>
          <w:rFonts w:hint="eastAsia"/>
        </w:rPr>
        <w:t>A</w:t>
      </w:r>
      <w:r>
        <w:rPr>
          <w:rFonts w:hint="eastAsia"/>
        </w:rPr>
        <w:t>）以上，因此本项目声环境评价等级为一级。</w:t>
      </w:r>
    </w:p>
    <w:p w:rsidR="00C40332" w:rsidRDefault="000B1973">
      <w:pPr>
        <w:pStyle w:val="3"/>
      </w:pPr>
      <w:bookmarkStart w:id="81" w:name="_Toc27735"/>
      <w:r>
        <w:rPr>
          <w:rFonts w:hint="eastAsia"/>
        </w:rPr>
        <w:t>2.4.5</w:t>
      </w:r>
      <w:r>
        <w:rPr>
          <w:rFonts w:hint="eastAsia"/>
        </w:rPr>
        <w:t>振动环境影响评价等级</w:t>
      </w:r>
      <w:bookmarkEnd w:id="81"/>
    </w:p>
    <w:p w:rsidR="00C40332" w:rsidRDefault="000B1973" w:rsidP="00072846">
      <w:pPr>
        <w:ind w:firstLine="560"/>
      </w:pPr>
      <w:r>
        <w:rPr>
          <w:rFonts w:hint="eastAsia"/>
        </w:rPr>
        <w:t>由于国家目前尚未制定环境振动评价技术导则及评价等级划分规定，本次环境振动评价等级依据《铁路工程建设项目环境影响评价技术标准》（</w:t>
      </w:r>
      <w:r>
        <w:rPr>
          <w:rFonts w:hint="eastAsia"/>
        </w:rPr>
        <w:t>TB10502-93</w:t>
      </w:r>
      <w:r>
        <w:rPr>
          <w:rFonts w:hint="eastAsia"/>
        </w:rPr>
        <w:t>）的有关规定。</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19</w:t>
      </w:r>
      <w:r>
        <w:fldChar w:fldCharType="end"/>
      </w:r>
      <w:r>
        <w:rPr>
          <w:rFonts w:hint="eastAsia"/>
        </w:rPr>
        <w:t xml:space="preserve"> </w:t>
      </w:r>
      <w:r>
        <w:rPr>
          <w:rFonts w:hint="eastAsia"/>
        </w:rPr>
        <w:t>环境振动影响评价工作等级判定</w:t>
      </w:r>
    </w:p>
    <w:tbl>
      <w:tblPr>
        <w:tblStyle w:val="ac"/>
        <w:tblW w:w="5000" w:type="pct"/>
        <w:tblLook w:val="04A0" w:firstRow="1" w:lastRow="0" w:firstColumn="1" w:lastColumn="0" w:noHBand="0" w:noVBand="1"/>
      </w:tblPr>
      <w:tblGrid>
        <w:gridCol w:w="2129"/>
        <w:gridCol w:w="2362"/>
        <w:gridCol w:w="1899"/>
        <w:gridCol w:w="2132"/>
      </w:tblGrid>
      <w:tr w:rsidR="00C40332">
        <w:tc>
          <w:tcPr>
            <w:tcW w:w="1249" w:type="pct"/>
            <w:vMerge w:val="restart"/>
            <w:vAlign w:val="center"/>
          </w:tcPr>
          <w:p w:rsidR="00C40332" w:rsidRDefault="000B1973">
            <w:pPr>
              <w:pStyle w:val="af2"/>
              <w:rPr>
                <w:b/>
                <w:bCs/>
              </w:rPr>
            </w:pPr>
            <w:r>
              <w:rPr>
                <w:b/>
                <w:bCs/>
                <w:noProof/>
              </w:rPr>
              <mc:AlternateContent>
                <mc:Choice Requires="wps">
                  <w:drawing>
                    <wp:anchor distT="0" distB="0" distL="114300" distR="114300" simplePos="0" relativeHeight="251660288" behindDoc="0" locked="0" layoutInCell="1" allowOverlap="1">
                      <wp:simplePos x="0" y="0"/>
                      <wp:positionH relativeFrom="column">
                        <wp:posOffset>-62865</wp:posOffset>
                      </wp:positionH>
                      <wp:positionV relativeFrom="paragraph">
                        <wp:posOffset>46990</wp:posOffset>
                      </wp:positionV>
                      <wp:extent cx="1260475" cy="483870"/>
                      <wp:effectExtent l="2540" t="5715" r="13335" b="24765"/>
                      <wp:wrapNone/>
                      <wp:docPr id="6" name="直接连接符 6"/>
                      <wp:cNvGraphicFramePr/>
                      <a:graphic xmlns:a="http://schemas.openxmlformats.org/drawingml/2006/main">
                        <a:graphicData uri="http://schemas.microsoft.com/office/word/2010/wordprocessingShape">
                          <wps:wsp>
                            <wps:cNvCnPr/>
                            <wps:spPr>
                              <a:xfrm>
                                <a:off x="1080135" y="4331970"/>
                                <a:ext cx="1260475" cy="48387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xmlns:wpsCustomData="http://www.wps.cn/officeDocument/2013/wpsCustomData" xmlns:w15="http://schemas.microsoft.com/office/word/2012/wordml">
                  <w:pict>
                    <v:line id="_x0000_s1026" o:spid="_x0000_s1026" o:spt="20" style="position:absolute;left:0pt;margin-left:-4.95pt;margin-top:3.7pt;height:38.1pt;width:99.25pt;z-index:251660288;mso-width-relative:page;mso-height-relative:page;" filled="f" stroked="t" coordsize="21600,21600" o:gfxdata="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RrGyCNcAAAAHAQAADwAAAAAAAAABACAAAAAiAAAAZHJzL2Rvd25yZXYueG1sUEsBAhQA&#10;FAAAAAgAh07iQGwLrcDzAQAAwwMAAA4AAAAAAAAAAQAgAAAAJgEAAGRycy9lMm9Eb2MueG1sUEsF&#10;BgAAAAAGAAYAWQEAAIsFAAAAAA==&#10;">
                      <v:fill on="f" focussize="0,0"/>
                      <v:stroke weight="1pt" color="#000000 [3213]" miterlimit="8" joinstyle="miter"/>
                      <v:imagedata o:title=""/>
                      <o:lock v:ext="edit" aspectratio="f"/>
                    </v:line>
                  </w:pict>
                </mc:Fallback>
              </mc:AlternateContent>
            </w:r>
            <w:r>
              <w:rPr>
                <w:b/>
                <w:bCs/>
                <w:noProof/>
              </w:rPr>
              <mc:AlternateContent>
                <mc:Choice Requires="wps">
                  <w:drawing>
                    <wp:anchor distT="0" distB="0" distL="114300" distR="114300" simplePos="0" relativeHeight="251659264" behindDoc="0" locked="0" layoutInCell="1" allowOverlap="1">
                      <wp:simplePos x="0" y="0"/>
                      <wp:positionH relativeFrom="column">
                        <wp:posOffset>-69850</wp:posOffset>
                      </wp:positionH>
                      <wp:positionV relativeFrom="paragraph">
                        <wp:posOffset>25400</wp:posOffset>
                      </wp:positionV>
                      <wp:extent cx="1333500" cy="197485"/>
                      <wp:effectExtent l="635" t="6350" r="18415" b="24765"/>
                      <wp:wrapNone/>
                      <wp:docPr id="5" name="直接连接符 5"/>
                      <wp:cNvGraphicFramePr/>
                      <a:graphic xmlns:a="http://schemas.openxmlformats.org/drawingml/2006/main">
                        <a:graphicData uri="http://schemas.microsoft.com/office/word/2010/wordprocessingShape">
                          <wps:wsp>
                            <wps:cNvCnPr/>
                            <wps:spPr>
                              <a:xfrm>
                                <a:off x="1073150" y="4310380"/>
                                <a:ext cx="1333500" cy="19748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xmlns:wpsCustomData="http://www.wps.cn/officeDocument/2013/wpsCustomData" xmlns:w15="http://schemas.microsoft.com/office/word/2012/wordml">
                  <w:pict>
                    <v:line id="_x0000_s1026" o:spid="_x0000_s1026" o:spt="20" style="position:absolute;left:0pt;margin-left:-5.5pt;margin-top:2pt;height:15.55pt;width:105pt;z-index:251659264;mso-width-relative:page;mso-height-relative:page;" filled="f" stroked="t" coordsize="21600,21600" o:gfxdata="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9MsevYAAAACAEAAA8AAAAAAAAAAQAgAAAAIgAAAGRycy9kb3ducmV2LnhtbFBLAQIU&#10;ABQAAAAIAIdO4kCGfO5Q8wEAAMMDAAAOAAAAAAAAAAEAIAAAACcBAABkcnMvZTJvRG9jLnhtbFBL&#10;BQYAAAAABgAGAFkBAACMBQAAAAA=&#10;">
                      <v:fill on="f" focussize="0,0"/>
                      <v:stroke weight="1pt" color="#000000 [3213]" miterlimit="8" joinstyle="miter"/>
                      <v:imagedata o:title=""/>
                      <o:lock v:ext="edit" aspectratio="f"/>
                    </v:line>
                  </w:pict>
                </mc:Fallback>
              </mc:AlternateContent>
            </w:r>
            <w:r>
              <w:rPr>
                <w:rFonts w:hint="eastAsia"/>
                <w:b/>
                <w:bCs/>
              </w:rPr>
              <w:t xml:space="preserve">          </w:t>
            </w:r>
            <w:r>
              <w:rPr>
                <w:rFonts w:hint="eastAsia"/>
                <w:b/>
                <w:bCs/>
              </w:rPr>
              <w:t>级别</w:t>
            </w:r>
          </w:p>
          <w:p w:rsidR="00C40332" w:rsidRDefault="000B1973">
            <w:pPr>
              <w:pStyle w:val="af2"/>
              <w:jc w:val="right"/>
              <w:rPr>
                <w:b/>
                <w:bCs/>
              </w:rPr>
            </w:pPr>
            <w:r>
              <w:rPr>
                <w:rFonts w:hint="eastAsia"/>
                <w:b/>
                <w:bCs/>
              </w:rPr>
              <w:t>评价工作</w:t>
            </w:r>
          </w:p>
          <w:p w:rsidR="00C40332" w:rsidRDefault="000B1973">
            <w:pPr>
              <w:pStyle w:val="af2"/>
              <w:jc w:val="both"/>
              <w:rPr>
                <w:b/>
                <w:bCs/>
              </w:rPr>
            </w:pPr>
            <w:r>
              <w:rPr>
                <w:rFonts w:hint="eastAsia"/>
                <w:b/>
                <w:bCs/>
              </w:rPr>
              <w:t>建设项目内容</w:t>
            </w:r>
          </w:p>
        </w:tc>
        <w:tc>
          <w:tcPr>
            <w:tcW w:w="1385" w:type="pct"/>
            <w:vAlign w:val="center"/>
          </w:tcPr>
          <w:p w:rsidR="00C40332" w:rsidRDefault="000B1973">
            <w:pPr>
              <w:pStyle w:val="af2"/>
              <w:rPr>
                <w:b/>
                <w:bCs/>
              </w:rPr>
            </w:pPr>
            <w:r>
              <w:rPr>
                <w:rFonts w:hint="eastAsia"/>
                <w:b/>
                <w:bCs/>
              </w:rPr>
              <w:t>Ⅰ</w:t>
            </w:r>
          </w:p>
        </w:tc>
        <w:tc>
          <w:tcPr>
            <w:tcW w:w="1114" w:type="pct"/>
            <w:vAlign w:val="center"/>
          </w:tcPr>
          <w:p w:rsidR="00C40332" w:rsidRDefault="000B1973">
            <w:pPr>
              <w:pStyle w:val="af2"/>
              <w:rPr>
                <w:b/>
                <w:bCs/>
              </w:rPr>
            </w:pPr>
            <w:r>
              <w:rPr>
                <w:rFonts w:hint="eastAsia"/>
                <w:b/>
                <w:bCs/>
              </w:rPr>
              <w:t>Ⅱ</w:t>
            </w:r>
          </w:p>
        </w:tc>
        <w:tc>
          <w:tcPr>
            <w:tcW w:w="1250" w:type="pct"/>
            <w:vAlign w:val="center"/>
          </w:tcPr>
          <w:p w:rsidR="00C40332" w:rsidRDefault="000B1973">
            <w:pPr>
              <w:pStyle w:val="af2"/>
              <w:rPr>
                <w:b/>
                <w:bCs/>
              </w:rPr>
            </w:pPr>
            <w:r>
              <w:rPr>
                <w:rFonts w:hint="eastAsia"/>
                <w:b/>
                <w:bCs/>
              </w:rPr>
              <w:t>Ⅲ</w:t>
            </w:r>
          </w:p>
        </w:tc>
      </w:tr>
      <w:tr w:rsidR="00C40332">
        <w:tc>
          <w:tcPr>
            <w:tcW w:w="1249" w:type="pct"/>
            <w:vMerge/>
            <w:tcBorders>
              <w:tl2br w:val="single" w:sz="4" w:space="0" w:color="auto"/>
            </w:tcBorders>
            <w:vAlign w:val="center"/>
          </w:tcPr>
          <w:p w:rsidR="00C40332" w:rsidRDefault="00C40332">
            <w:pPr>
              <w:pStyle w:val="af2"/>
              <w:rPr>
                <w:b/>
                <w:bCs/>
              </w:rPr>
            </w:pPr>
          </w:p>
        </w:tc>
        <w:tc>
          <w:tcPr>
            <w:tcW w:w="1385" w:type="pct"/>
            <w:vAlign w:val="center"/>
          </w:tcPr>
          <w:p w:rsidR="00C40332" w:rsidRDefault="000B1973">
            <w:pPr>
              <w:pStyle w:val="af2"/>
              <w:rPr>
                <w:b/>
                <w:bCs/>
              </w:rPr>
            </w:pPr>
            <w:r>
              <w:rPr>
                <w:rFonts w:hint="eastAsia"/>
                <w:b/>
                <w:bCs/>
              </w:rPr>
              <w:t>现状调查分析、预测振动的影响程度与范围</w:t>
            </w:r>
          </w:p>
        </w:tc>
        <w:tc>
          <w:tcPr>
            <w:tcW w:w="1114" w:type="pct"/>
            <w:vAlign w:val="center"/>
          </w:tcPr>
          <w:p w:rsidR="00C40332" w:rsidRDefault="000B1973">
            <w:pPr>
              <w:pStyle w:val="af2"/>
              <w:rPr>
                <w:b/>
                <w:bCs/>
              </w:rPr>
            </w:pPr>
            <w:r>
              <w:rPr>
                <w:rFonts w:hint="eastAsia"/>
                <w:b/>
                <w:bCs/>
              </w:rPr>
              <w:t>现状调查分析、预测敏感点的振级</w:t>
            </w:r>
          </w:p>
        </w:tc>
        <w:tc>
          <w:tcPr>
            <w:tcW w:w="1250" w:type="pct"/>
            <w:vAlign w:val="center"/>
          </w:tcPr>
          <w:p w:rsidR="00C40332" w:rsidRDefault="000B1973">
            <w:pPr>
              <w:pStyle w:val="af2"/>
              <w:rPr>
                <w:b/>
                <w:bCs/>
              </w:rPr>
            </w:pPr>
            <w:r>
              <w:rPr>
                <w:rFonts w:hint="eastAsia"/>
                <w:b/>
                <w:bCs/>
              </w:rPr>
              <w:t>简要的现状调查和预测</w:t>
            </w:r>
          </w:p>
        </w:tc>
      </w:tr>
      <w:tr w:rsidR="00C40332">
        <w:tc>
          <w:tcPr>
            <w:tcW w:w="1249" w:type="pct"/>
            <w:vMerge w:val="restart"/>
            <w:vAlign w:val="center"/>
          </w:tcPr>
          <w:p w:rsidR="00C40332" w:rsidRDefault="000B1973">
            <w:pPr>
              <w:pStyle w:val="af2"/>
            </w:pPr>
            <w:r>
              <w:rPr>
                <w:rFonts w:hint="eastAsia"/>
              </w:rPr>
              <w:t>新建铁路独立枢纽、编组站、区段站</w:t>
            </w:r>
          </w:p>
        </w:tc>
        <w:tc>
          <w:tcPr>
            <w:tcW w:w="1385" w:type="pct"/>
            <w:shd w:val="clear" w:color="auto" w:fill="BFBFBF" w:themeFill="background1" w:themeFillShade="BF"/>
            <w:vAlign w:val="center"/>
          </w:tcPr>
          <w:p w:rsidR="00C40332" w:rsidRDefault="000B1973">
            <w:pPr>
              <w:pStyle w:val="af2"/>
            </w:pPr>
            <w:r>
              <w:rPr>
                <w:rFonts w:hint="eastAsia"/>
              </w:rPr>
              <w:t>有敏感区或较多敏感点</w:t>
            </w:r>
          </w:p>
        </w:tc>
        <w:tc>
          <w:tcPr>
            <w:tcW w:w="1114" w:type="pct"/>
            <w:vAlign w:val="center"/>
          </w:tcPr>
          <w:p w:rsidR="00C40332" w:rsidRDefault="00C40332">
            <w:pPr>
              <w:pStyle w:val="af2"/>
            </w:pPr>
          </w:p>
        </w:tc>
        <w:tc>
          <w:tcPr>
            <w:tcW w:w="1250" w:type="pct"/>
            <w:vAlign w:val="center"/>
          </w:tcPr>
          <w:p w:rsidR="00C40332" w:rsidRDefault="000B1973">
            <w:pPr>
              <w:pStyle w:val="af2"/>
            </w:pPr>
            <w:r>
              <w:rPr>
                <w:rFonts w:hint="eastAsia"/>
              </w:rPr>
              <w:t>-</w:t>
            </w:r>
          </w:p>
        </w:tc>
      </w:tr>
      <w:tr w:rsidR="00C40332">
        <w:tc>
          <w:tcPr>
            <w:tcW w:w="1249" w:type="pct"/>
            <w:vMerge/>
            <w:vAlign w:val="center"/>
          </w:tcPr>
          <w:p w:rsidR="00C40332" w:rsidRDefault="00C40332">
            <w:pPr>
              <w:pStyle w:val="af2"/>
            </w:pPr>
          </w:p>
        </w:tc>
        <w:tc>
          <w:tcPr>
            <w:tcW w:w="1385" w:type="pct"/>
            <w:vAlign w:val="center"/>
          </w:tcPr>
          <w:p w:rsidR="00C40332" w:rsidRDefault="000B1973">
            <w:pPr>
              <w:pStyle w:val="af2"/>
            </w:pPr>
            <w:r>
              <w:rPr>
                <w:rFonts w:hint="eastAsia"/>
              </w:rPr>
              <w:t>-</w:t>
            </w:r>
          </w:p>
        </w:tc>
        <w:tc>
          <w:tcPr>
            <w:tcW w:w="1114" w:type="pct"/>
            <w:vAlign w:val="center"/>
          </w:tcPr>
          <w:p w:rsidR="00C40332" w:rsidRDefault="000B1973">
            <w:pPr>
              <w:pStyle w:val="af2"/>
            </w:pPr>
            <w:r>
              <w:rPr>
                <w:rFonts w:hint="eastAsia"/>
              </w:rPr>
              <w:t>有较少敏感点</w:t>
            </w:r>
          </w:p>
        </w:tc>
        <w:tc>
          <w:tcPr>
            <w:tcW w:w="1250" w:type="pct"/>
            <w:vAlign w:val="center"/>
          </w:tcPr>
          <w:p w:rsidR="00C40332" w:rsidRDefault="000B1973">
            <w:pPr>
              <w:pStyle w:val="af2"/>
            </w:pPr>
            <w:r>
              <w:rPr>
                <w:rFonts w:hint="eastAsia"/>
              </w:rPr>
              <w:t>-</w:t>
            </w:r>
          </w:p>
        </w:tc>
      </w:tr>
      <w:tr w:rsidR="00C40332">
        <w:tc>
          <w:tcPr>
            <w:tcW w:w="1249" w:type="pct"/>
            <w:vAlign w:val="center"/>
          </w:tcPr>
          <w:p w:rsidR="00C40332" w:rsidRDefault="000B1973">
            <w:pPr>
              <w:pStyle w:val="af2"/>
            </w:pPr>
            <w:r>
              <w:rPr>
                <w:rFonts w:hint="eastAsia"/>
              </w:rPr>
              <w:t>既有铁路电气化改造，编组站、区段站、机务段改扩建</w:t>
            </w:r>
          </w:p>
        </w:tc>
        <w:tc>
          <w:tcPr>
            <w:tcW w:w="1385" w:type="pct"/>
            <w:vAlign w:val="center"/>
          </w:tcPr>
          <w:p w:rsidR="00C40332" w:rsidRDefault="000B1973">
            <w:pPr>
              <w:pStyle w:val="af2"/>
            </w:pPr>
            <w:r>
              <w:rPr>
                <w:rFonts w:hint="eastAsia"/>
              </w:rPr>
              <w:t>-</w:t>
            </w:r>
          </w:p>
        </w:tc>
        <w:tc>
          <w:tcPr>
            <w:tcW w:w="1114" w:type="pct"/>
            <w:vAlign w:val="center"/>
          </w:tcPr>
          <w:p w:rsidR="00C40332" w:rsidRDefault="000B1973">
            <w:pPr>
              <w:pStyle w:val="af2"/>
            </w:pPr>
            <w:r>
              <w:rPr>
                <w:rFonts w:hint="eastAsia"/>
              </w:rPr>
              <w:t>有敏感区或较多敏感点</w:t>
            </w:r>
          </w:p>
        </w:tc>
        <w:tc>
          <w:tcPr>
            <w:tcW w:w="1250" w:type="pct"/>
            <w:vAlign w:val="center"/>
          </w:tcPr>
          <w:p w:rsidR="00C40332" w:rsidRDefault="000B1973">
            <w:pPr>
              <w:pStyle w:val="af2"/>
            </w:pPr>
            <w:r>
              <w:rPr>
                <w:rFonts w:hint="eastAsia"/>
              </w:rPr>
              <w:t>有较少敏感</w:t>
            </w:r>
          </w:p>
        </w:tc>
      </w:tr>
    </w:tbl>
    <w:p w:rsidR="00C40332" w:rsidRDefault="000B1973" w:rsidP="00072846">
      <w:pPr>
        <w:ind w:firstLine="560"/>
      </w:pPr>
      <w:r>
        <w:rPr>
          <w:rFonts w:hint="eastAsia"/>
        </w:rPr>
        <w:lastRenderedPageBreak/>
        <w:t>根据项目建设特点、环境振动敏感点分布、工程沿线地区环境地质情况，确定本次报告环境振动评价按Ⅰ级评价深度要求进行。</w:t>
      </w:r>
    </w:p>
    <w:p w:rsidR="00C40332" w:rsidRDefault="000B1973">
      <w:pPr>
        <w:pStyle w:val="3"/>
      </w:pPr>
      <w:bookmarkStart w:id="82" w:name="_Toc31690"/>
      <w:r>
        <w:rPr>
          <w:rFonts w:hint="eastAsia"/>
        </w:rPr>
        <w:t>2.4.6</w:t>
      </w:r>
      <w:r>
        <w:rPr>
          <w:rFonts w:hint="eastAsia"/>
        </w:rPr>
        <w:t>土壤环境影响评价等级</w:t>
      </w:r>
      <w:bookmarkEnd w:id="82"/>
    </w:p>
    <w:p w:rsidR="00C40332" w:rsidRDefault="000B1973" w:rsidP="00072846">
      <w:pPr>
        <w:ind w:firstLine="560"/>
      </w:pPr>
      <w:r>
        <w:rPr>
          <w:rFonts w:hint="eastAsia"/>
        </w:rPr>
        <w:t>按照《环境影响评价技术导则</w:t>
      </w:r>
      <w:r>
        <w:rPr>
          <w:rFonts w:hint="eastAsia"/>
        </w:rPr>
        <w:t xml:space="preserve"> </w:t>
      </w:r>
      <w:r>
        <w:rPr>
          <w:rFonts w:hint="eastAsia"/>
        </w:rPr>
        <w:t>土壤环境（试行）》（</w:t>
      </w:r>
      <w:r>
        <w:rPr>
          <w:rFonts w:hint="eastAsia"/>
        </w:rPr>
        <w:t>HJ964-2018</w:t>
      </w:r>
      <w:r>
        <w:rPr>
          <w:rFonts w:hint="eastAsia"/>
        </w:rPr>
        <w:t>）中的土壤环境影响评价工作等级划分要求，确定项目的土壤环境评价工作等级。</w:t>
      </w:r>
    </w:p>
    <w:p w:rsidR="00C40332" w:rsidRDefault="000B1973" w:rsidP="00072846">
      <w:pPr>
        <w:ind w:firstLine="560"/>
      </w:pPr>
      <w:r>
        <w:rPr>
          <w:rFonts w:hint="eastAsia"/>
        </w:rPr>
        <w:t>项目为铁路专用线项目，项目运营期不会对周边土壤环境产生盐化、酸化、碱化影响，因此，确定本项目土壤环境影响评价类型为“污染影响型”。</w:t>
      </w:r>
    </w:p>
    <w:p w:rsidR="00C40332" w:rsidRDefault="000B1973" w:rsidP="00072846">
      <w:pPr>
        <w:ind w:firstLine="560"/>
      </w:pPr>
      <w:r>
        <w:rPr>
          <w:rFonts w:hint="eastAsia"/>
        </w:rPr>
        <w:t>根据《环境影响评价技术导则</w:t>
      </w:r>
      <w:r>
        <w:rPr>
          <w:rFonts w:hint="eastAsia"/>
        </w:rPr>
        <w:t xml:space="preserve"> </w:t>
      </w:r>
      <w:r>
        <w:rPr>
          <w:rFonts w:hint="eastAsia"/>
        </w:rPr>
        <w:t>土壤环境（试行）》（</w:t>
      </w:r>
      <w:r>
        <w:rPr>
          <w:rFonts w:hint="eastAsia"/>
        </w:rPr>
        <w:t>HJ964-2018</w:t>
      </w:r>
      <w:r>
        <w:rPr>
          <w:rFonts w:hint="eastAsia"/>
        </w:rPr>
        <w:t>）中“附录</w:t>
      </w:r>
      <w:r>
        <w:rPr>
          <w:rFonts w:hint="eastAsia"/>
        </w:rPr>
        <w:t xml:space="preserve">A </w:t>
      </w:r>
      <w:r>
        <w:rPr>
          <w:rFonts w:hint="eastAsia"/>
        </w:rPr>
        <w:t>土壤环境影响评价项目类别”，项目行业的类别属于“交通运输仓储邮政业”，详见下表。</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20</w:t>
      </w:r>
      <w:r>
        <w:fldChar w:fldCharType="end"/>
      </w:r>
      <w:r>
        <w:rPr>
          <w:rFonts w:hint="eastAsia"/>
        </w:rPr>
        <w:t xml:space="preserve"> </w:t>
      </w:r>
      <w:r>
        <w:rPr>
          <w:rFonts w:hint="eastAsia"/>
        </w:rPr>
        <w:t>土壤环境影响评价项目类别划分表</w:t>
      </w:r>
    </w:p>
    <w:tbl>
      <w:tblPr>
        <w:tblStyle w:val="ac"/>
        <w:tblW w:w="5000" w:type="pct"/>
        <w:tblLook w:val="04A0" w:firstRow="1" w:lastRow="0" w:firstColumn="1" w:lastColumn="0" w:noHBand="0" w:noVBand="1"/>
      </w:tblPr>
      <w:tblGrid>
        <w:gridCol w:w="1018"/>
        <w:gridCol w:w="689"/>
        <w:gridCol w:w="4399"/>
        <w:gridCol w:w="1750"/>
        <w:gridCol w:w="666"/>
      </w:tblGrid>
      <w:tr w:rsidR="00C40332">
        <w:tc>
          <w:tcPr>
            <w:tcW w:w="597" w:type="pct"/>
            <w:vMerge w:val="restart"/>
            <w:vAlign w:val="center"/>
          </w:tcPr>
          <w:p w:rsidR="00C40332" w:rsidRDefault="000B1973">
            <w:pPr>
              <w:pStyle w:val="af5"/>
              <w:rPr>
                <w:b/>
                <w:bCs/>
              </w:rPr>
            </w:pPr>
            <w:r>
              <w:rPr>
                <w:rFonts w:hint="eastAsia"/>
                <w:b/>
                <w:bCs/>
              </w:rPr>
              <w:t>行业类别</w:t>
            </w:r>
          </w:p>
        </w:tc>
        <w:tc>
          <w:tcPr>
            <w:tcW w:w="4402" w:type="pct"/>
            <w:gridSpan w:val="4"/>
            <w:vAlign w:val="center"/>
          </w:tcPr>
          <w:p w:rsidR="00C40332" w:rsidRDefault="000B1973">
            <w:pPr>
              <w:pStyle w:val="af5"/>
              <w:rPr>
                <w:b/>
                <w:bCs/>
              </w:rPr>
            </w:pPr>
            <w:r>
              <w:rPr>
                <w:rFonts w:hint="eastAsia"/>
                <w:b/>
                <w:bCs/>
              </w:rPr>
              <w:t>项目类别</w:t>
            </w:r>
          </w:p>
        </w:tc>
      </w:tr>
      <w:tr w:rsidR="00C40332">
        <w:tc>
          <w:tcPr>
            <w:tcW w:w="597" w:type="pct"/>
            <w:vMerge/>
            <w:vAlign w:val="center"/>
          </w:tcPr>
          <w:p w:rsidR="00C40332" w:rsidRDefault="00C40332">
            <w:pPr>
              <w:pStyle w:val="af5"/>
              <w:rPr>
                <w:b/>
                <w:bCs/>
              </w:rPr>
            </w:pPr>
          </w:p>
        </w:tc>
        <w:tc>
          <w:tcPr>
            <w:tcW w:w="404" w:type="pct"/>
            <w:vAlign w:val="center"/>
          </w:tcPr>
          <w:p w:rsidR="00C40332" w:rsidRDefault="000B1973">
            <w:pPr>
              <w:pStyle w:val="af5"/>
              <w:rPr>
                <w:b/>
                <w:bCs/>
              </w:rPr>
            </w:pPr>
            <w:r>
              <w:rPr>
                <w:rFonts w:hint="eastAsia"/>
                <w:b/>
                <w:bCs/>
              </w:rPr>
              <w:t>Ⅰ类</w:t>
            </w:r>
          </w:p>
        </w:tc>
        <w:tc>
          <w:tcPr>
            <w:tcW w:w="2580" w:type="pct"/>
            <w:vAlign w:val="center"/>
          </w:tcPr>
          <w:p w:rsidR="00C40332" w:rsidRDefault="000B1973">
            <w:pPr>
              <w:pStyle w:val="af5"/>
              <w:rPr>
                <w:b/>
                <w:bCs/>
              </w:rPr>
            </w:pPr>
            <w:r>
              <w:rPr>
                <w:rFonts w:hint="eastAsia"/>
                <w:b/>
                <w:bCs/>
              </w:rPr>
              <w:t>Ⅱ类</w:t>
            </w:r>
          </w:p>
        </w:tc>
        <w:tc>
          <w:tcPr>
            <w:tcW w:w="1027" w:type="pct"/>
            <w:vAlign w:val="center"/>
          </w:tcPr>
          <w:p w:rsidR="00C40332" w:rsidRDefault="000B1973">
            <w:pPr>
              <w:pStyle w:val="af5"/>
              <w:rPr>
                <w:b/>
                <w:bCs/>
              </w:rPr>
            </w:pPr>
            <w:r>
              <w:rPr>
                <w:rFonts w:hint="eastAsia"/>
                <w:b/>
                <w:bCs/>
              </w:rPr>
              <w:t>Ⅲ类</w:t>
            </w:r>
          </w:p>
        </w:tc>
        <w:tc>
          <w:tcPr>
            <w:tcW w:w="388" w:type="pct"/>
            <w:vAlign w:val="center"/>
          </w:tcPr>
          <w:p w:rsidR="00C40332" w:rsidRDefault="000B1973">
            <w:pPr>
              <w:pStyle w:val="af5"/>
              <w:rPr>
                <w:b/>
                <w:bCs/>
              </w:rPr>
            </w:pPr>
            <w:r>
              <w:rPr>
                <w:rFonts w:hint="eastAsia"/>
                <w:b/>
                <w:bCs/>
              </w:rPr>
              <w:t>Ⅳ类</w:t>
            </w:r>
          </w:p>
        </w:tc>
      </w:tr>
      <w:tr w:rsidR="00C40332">
        <w:tc>
          <w:tcPr>
            <w:tcW w:w="597" w:type="pct"/>
            <w:vAlign w:val="center"/>
          </w:tcPr>
          <w:p w:rsidR="00C40332" w:rsidRDefault="000B1973">
            <w:pPr>
              <w:pStyle w:val="af5"/>
            </w:pPr>
            <w:r>
              <w:rPr>
                <w:rFonts w:hint="eastAsia"/>
              </w:rPr>
              <w:t>交通运输仓储邮政业</w:t>
            </w:r>
          </w:p>
        </w:tc>
        <w:tc>
          <w:tcPr>
            <w:tcW w:w="404" w:type="pct"/>
            <w:vAlign w:val="center"/>
          </w:tcPr>
          <w:p w:rsidR="00C40332" w:rsidRDefault="000B1973">
            <w:pPr>
              <w:pStyle w:val="af5"/>
            </w:pPr>
            <w:r>
              <w:rPr>
                <w:rFonts w:hint="eastAsia"/>
              </w:rPr>
              <w:t>/</w:t>
            </w:r>
          </w:p>
        </w:tc>
        <w:tc>
          <w:tcPr>
            <w:tcW w:w="2580" w:type="pct"/>
            <w:vAlign w:val="center"/>
          </w:tcPr>
          <w:p w:rsidR="00C40332" w:rsidRDefault="000B1973">
            <w:pPr>
              <w:pStyle w:val="af5"/>
            </w:pPr>
            <w:r>
              <w:rPr>
                <w:rFonts w:hint="eastAsia"/>
              </w:rPr>
              <w:t>油库（不含加油站的油库）；机场的供油工程及油库；涉及危险品、化学品、石油、成品油储罐区的码头及仓储；石油及成品油的输送管线</w:t>
            </w:r>
          </w:p>
        </w:tc>
        <w:tc>
          <w:tcPr>
            <w:tcW w:w="1027" w:type="pct"/>
            <w:vAlign w:val="center"/>
          </w:tcPr>
          <w:p w:rsidR="00C40332" w:rsidRDefault="000B1973">
            <w:pPr>
              <w:pStyle w:val="af5"/>
            </w:pPr>
            <w:r>
              <w:rPr>
                <w:rFonts w:hint="eastAsia"/>
              </w:rPr>
              <w:t>公路的加油站；铁路的维修场所</w:t>
            </w:r>
          </w:p>
        </w:tc>
        <w:tc>
          <w:tcPr>
            <w:tcW w:w="388" w:type="pct"/>
            <w:vAlign w:val="center"/>
          </w:tcPr>
          <w:p w:rsidR="00C40332" w:rsidRDefault="000B1973">
            <w:pPr>
              <w:pStyle w:val="af5"/>
            </w:pPr>
            <w:r>
              <w:rPr>
                <w:rFonts w:hint="eastAsia"/>
              </w:rPr>
              <w:t>其他</w:t>
            </w:r>
          </w:p>
        </w:tc>
      </w:tr>
    </w:tbl>
    <w:p w:rsidR="00C40332" w:rsidRDefault="000B1973" w:rsidP="00072846">
      <w:pPr>
        <w:ind w:firstLine="560"/>
      </w:pPr>
      <w:r>
        <w:rPr>
          <w:rFonts w:hint="eastAsia"/>
        </w:rPr>
        <w:t>项目为连云港赣榆港区铁路专用线二期正线工程，项目不设置油库等贮存设施，且项目依托赣榆北站既有综合维修工区，可以满足承担本线的日常综合保养、临时补修及抢修工作，故本项目无新增工务维修机构及设施。因此确定项目的土壤环境影响评价类别为</w:t>
      </w:r>
      <w:r>
        <w:rPr>
          <w:rFonts w:hint="eastAsia"/>
        </w:rPr>
        <w:t>Ⅳ类</w:t>
      </w:r>
      <w:r>
        <w:rPr>
          <w:rFonts w:hint="eastAsia"/>
        </w:rPr>
        <w:t>项目，可不开展土壤环境影响评价工作。</w:t>
      </w:r>
    </w:p>
    <w:p w:rsidR="00C40332" w:rsidRDefault="000B1973">
      <w:pPr>
        <w:pStyle w:val="3"/>
      </w:pPr>
      <w:bookmarkStart w:id="83" w:name="_Toc16459"/>
      <w:r>
        <w:rPr>
          <w:rFonts w:hint="eastAsia"/>
        </w:rPr>
        <w:t>2.4.7</w:t>
      </w:r>
      <w:r>
        <w:rPr>
          <w:rFonts w:hint="eastAsia"/>
        </w:rPr>
        <w:t>生态环境影响评价等级</w:t>
      </w:r>
      <w:bookmarkEnd w:id="83"/>
    </w:p>
    <w:p w:rsidR="00C40332" w:rsidRDefault="000B1973" w:rsidP="00072846">
      <w:pPr>
        <w:ind w:firstLine="562"/>
        <w:rPr>
          <w:b/>
          <w:bCs/>
        </w:rPr>
      </w:pPr>
      <w:r>
        <w:rPr>
          <w:rFonts w:hint="eastAsia"/>
          <w:b/>
          <w:bCs/>
        </w:rPr>
        <w:t>（</w:t>
      </w:r>
      <w:r>
        <w:rPr>
          <w:rFonts w:hint="eastAsia"/>
          <w:b/>
          <w:bCs/>
        </w:rPr>
        <w:t>1</w:t>
      </w:r>
      <w:r>
        <w:rPr>
          <w:rFonts w:hint="eastAsia"/>
          <w:b/>
          <w:bCs/>
        </w:rPr>
        <w:t>）按以下原则确定评价等级</w:t>
      </w:r>
    </w:p>
    <w:p w:rsidR="00C40332" w:rsidRDefault="000B1973" w:rsidP="00072846">
      <w:pPr>
        <w:ind w:firstLine="560"/>
      </w:pPr>
      <w:r>
        <w:rPr>
          <w:rFonts w:hint="eastAsia"/>
        </w:rPr>
        <w:t>根据《环境影响评价技术导则生态影响》（</w:t>
      </w:r>
      <w:r>
        <w:rPr>
          <w:rFonts w:hint="eastAsia"/>
        </w:rPr>
        <w:t>HJ19-2022</w:t>
      </w:r>
      <w:r>
        <w:rPr>
          <w:rFonts w:hint="eastAsia"/>
        </w:rPr>
        <w:t>）中有关生态影响评价工作等级划分的原则确定评价等级。</w:t>
      </w:r>
    </w:p>
    <w:p w:rsidR="00C40332" w:rsidRDefault="000B1973" w:rsidP="00072846">
      <w:pPr>
        <w:ind w:firstLine="562"/>
        <w:rPr>
          <w:b/>
          <w:bCs/>
        </w:rPr>
      </w:pPr>
      <w:r>
        <w:rPr>
          <w:rFonts w:hint="eastAsia"/>
          <w:b/>
          <w:bCs/>
        </w:rPr>
        <w:t>（</w:t>
      </w:r>
      <w:r>
        <w:rPr>
          <w:rFonts w:hint="eastAsia"/>
          <w:b/>
          <w:bCs/>
        </w:rPr>
        <w:t>2</w:t>
      </w:r>
      <w:r>
        <w:rPr>
          <w:rFonts w:hint="eastAsia"/>
          <w:b/>
          <w:bCs/>
        </w:rPr>
        <w:t>）生态环境影响评价等级确定分析</w:t>
      </w:r>
    </w:p>
    <w:p w:rsidR="00C40332" w:rsidRDefault="000B1973" w:rsidP="00072846">
      <w:pPr>
        <w:ind w:firstLine="560"/>
      </w:pPr>
      <w:r>
        <w:rPr>
          <w:rFonts w:hint="eastAsia"/>
        </w:rPr>
        <w:t>结合项目特点和工程分析，逐一判定项目的具体情况，列表如下：</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21</w:t>
      </w:r>
      <w:r>
        <w:fldChar w:fldCharType="end"/>
      </w:r>
      <w:r>
        <w:rPr>
          <w:rFonts w:hint="eastAsia"/>
        </w:rPr>
        <w:t xml:space="preserve"> </w:t>
      </w:r>
      <w:r>
        <w:rPr>
          <w:rFonts w:hint="eastAsia"/>
        </w:rPr>
        <w:t>生态环境影响评价等级确定分析一览表</w:t>
      </w:r>
    </w:p>
    <w:tbl>
      <w:tblPr>
        <w:tblStyle w:val="ac"/>
        <w:tblW w:w="5000" w:type="pct"/>
        <w:tblLook w:val="04A0" w:firstRow="1" w:lastRow="0" w:firstColumn="1" w:lastColumn="0" w:noHBand="0" w:noVBand="1"/>
      </w:tblPr>
      <w:tblGrid>
        <w:gridCol w:w="572"/>
        <w:gridCol w:w="3467"/>
        <w:gridCol w:w="3692"/>
        <w:gridCol w:w="791"/>
      </w:tblGrid>
      <w:tr w:rsidR="00C40332">
        <w:tc>
          <w:tcPr>
            <w:tcW w:w="2370" w:type="pct"/>
            <w:gridSpan w:val="2"/>
            <w:vAlign w:val="center"/>
          </w:tcPr>
          <w:p w:rsidR="00C40332" w:rsidRDefault="000B1973">
            <w:pPr>
              <w:pStyle w:val="af5"/>
              <w:rPr>
                <w:b/>
                <w:bCs/>
              </w:rPr>
            </w:pPr>
            <w:r>
              <w:rPr>
                <w:rFonts w:hint="eastAsia"/>
                <w:b/>
                <w:bCs/>
              </w:rPr>
              <w:lastRenderedPageBreak/>
              <w:t>判定条件</w:t>
            </w:r>
            <w:r>
              <w:rPr>
                <w:rFonts w:hint="eastAsia"/>
                <w:b/>
                <w:bCs/>
              </w:rPr>
              <w:t>/</w:t>
            </w:r>
            <w:r>
              <w:rPr>
                <w:rFonts w:hint="eastAsia"/>
                <w:b/>
                <w:bCs/>
              </w:rPr>
              <w:t>内容</w:t>
            </w:r>
          </w:p>
        </w:tc>
        <w:tc>
          <w:tcPr>
            <w:tcW w:w="2166" w:type="pct"/>
            <w:vAlign w:val="center"/>
          </w:tcPr>
          <w:p w:rsidR="00C40332" w:rsidRDefault="000B1973">
            <w:pPr>
              <w:pStyle w:val="af5"/>
              <w:rPr>
                <w:b/>
                <w:bCs/>
              </w:rPr>
            </w:pPr>
            <w:r>
              <w:rPr>
                <w:rFonts w:hint="eastAsia"/>
                <w:b/>
                <w:bCs/>
              </w:rPr>
              <w:t>项目情况</w:t>
            </w:r>
          </w:p>
        </w:tc>
        <w:tc>
          <w:tcPr>
            <w:tcW w:w="462" w:type="pct"/>
            <w:vAlign w:val="center"/>
          </w:tcPr>
          <w:p w:rsidR="00C40332" w:rsidRDefault="000B1973">
            <w:pPr>
              <w:pStyle w:val="af5"/>
              <w:rPr>
                <w:b/>
                <w:bCs/>
              </w:rPr>
            </w:pPr>
            <w:r>
              <w:rPr>
                <w:rFonts w:hint="eastAsia"/>
                <w:b/>
                <w:bCs/>
              </w:rPr>
              <w:t>判定结果</w:t>
            </w:r>
          </w:p>
        </w:tc>
      </w:tr>
      <w:tr w:rsidR="00C40332">
        <w:tc>
          <w:tcPr>
            <w:tcW w:w="336" w:type="pct"/>
            <w:vMerge w:val="restart"/>
            <w:vAlign w:val="center"/>
          </w:tcPr>
          <w:p w:rsidR="00C40332" w:rsidRDefault="000B1973">
            <w:pPr>
              <w:pStyle w:val="af5"/>
            </w:pPr>
            <w:r>
              <w:rPr>
                <w:rFonts w:hint="eastAsia"/>
              </w:rPr>
              <w:t>判定原则</w:t>
            </w:r>
          </w:p>
        </w:tc>
        <w:tc>
          <w:tcPr>
            <w:tcW w:w="2034" w:type="pct"/>
            <w:vAlign w:val="center"/>
          </w:tcPr>
          <w:p w:rsidR="00C40332" w:rsidRDefault="000B1973">
            <w:pPr>
              <w:pStyle w:val="af5"/>
            </w:pPr>
            <w:r>
              <w:rPr>
                <w:rFonts w:hint="eastAsia"/>
              </w:rPr>
              <w:t>a</w:t>
            </w:r>
            <w:r>
              <w:rPr>
                <w:rFonts w:hint="eastAsia"/>
              </w:rPr>
              <w:t>）涉及国家公园、自然保护区、世界自然遗产、重要生境时，评价等级为一级；</w:t>
            </w:r>
          </w:p>
        </w:tc>
        <w:tc>
          <w:tcPr>
            <w:tcW w:w="2166" w:type="pct"/>
            <w:vAlign w:val="center"/>
          </w:tcPr>
          <w:p w:rsidR="00C40332" w:rsidRDefault="000B1973">
            <w:pPr>
              <w:pStyle w:val="af5"/>
            </w:pPr>
            <w:r>
              <w:rPr>
                <w:rFonts w:hint="eastAsia"/>
              </w:rPr>
              <w:t>项目不涉及国家公园、自然保护区、世界自然遗产、重要生境</w:t>
            </w:r>
          </w:p>
        </w:tc>
        <w:tc>
          <w:tcPr>
            <w:tcW w:w="462" w:type="pct"/>
            <w:vMerge w:val="restart"/>
            <w:vAlign w:val="center"/>
          </w:tcPr>
          <w:p w:rsidR="00C40332" w:rsidRDefault="000B1973">
            <w:pPr>
              <w:pStyle w:val="af5"/>
            </w:pPr>
            <w:r>
              <w:rPr>
                <w:rFonts w:hint="eastAsia"/>
              </w:rPr>
              <w:t>三级评价</w:t>
            </w:r>
          </w:p>
        </w:tc>
      </w:tr>
      <w:tr w:rsidR="00C40332">
        <w:tc>
          <w:tcPr>
            <w:tcW w:w="336" w:type="pct"/>
            <w:vMerge/>
            <w:vAlign w:val="center"/>
          </w:tcPr>
          <w:p w:rsidR="00C40332" w:rsidRDefault="00C40332">
            <w:pPr>
              <w:pStyle w:val="af5"/>
            </w:pPr>
          </w:p>
        </w:tc>
        <w:tc>
          <w:tcPr>
            <w:tcW w:w="2034" w:type="pct"/>
            <w:vAlign w:val="center"/>
          </w:tcPr>
          <w:p w:rsidR="00C40332" w:rsidRDefault="000B1973">
            <w:pPr>
              <w:pStyle w:val="af5"/>
            </w:pPr>
            <w:r>
              <w:rPr>
                <w:rFonts w:hint="eastAsia"/>
              </w:rPr>
              <w:t>b</w:t>
            </w:r>
            <w:r>
              <w:rPr>
                <w:rFonts w:hint="eastAsia"/>
              </w:rPr>
              <w:t>）涉及自然公园时，评价等级为二级；</w:t>
            </w:r>
          </w:p>
        </w:tc>
        <w:tc>
          <w:tcPr>
            <w:tcW w:w="2166" w:type="pct"/>
            <w:vAlign w:val="center"/>
          </w:tcPr>
          <w:p w:rsidR="00C40332" w:rsidRDefault="000B1973">
            <w:pPr>
              <w:pStyle w:val="af5"/>
            </w:pPr>
            <w:r>
              <w:rPr>
                <w:rFonts w:hint="eastAsia"/>
              </w:rPr>
              <w:t>项目不涉及自然公园</w:t>
            </w:r>
          </w:p>
        </w:tc>
        <w:tc>
          <w:tcPr>
            <w:tcW w:w="462" w:type="pct"/>
            <w:vMerge/>
            <w:vAlign w:val="center"/>
          </w:tcPr>
          <w:p w:rsidR="00C40332" w:rsidRDefault="00C40332">
            <w:pPr>
              <w:pStyle w:val="af5"/>
            </w:pPr>
          </w:p>
        </w:tc>
      </w:tr>
      <w:tr w:rsidR="00C40332">
        <w:tc>
          <w:tcPr>
            <w:tcW w:w="336" w:type="pct"/>
            <w:vMerge/>
            <w:vAlign w:val="center"/>
          </w:tcPr>
          <w:p w:rsidR="00C40332" w:rsidRDefault="00C40332">
            <w:pPr>
              <w:pStyle w:val="af5"/>
            </w:pPr>
          </w:p>
        </w:tc>
        <w:tc>
          <w:tcPr>
            <w:tcW w:w="2034" w:type="pct"/>
            <w:vAlign w:val="center"/>
          </w:tcPr>
          <w:p w:rsidR="00C40332" w:rsidRDefault="000B1973">
            <w:pPr>
              <w:pStyle w:val="af5"/>
            </w:pPr>
            <w:r>
              <w:rPr>
                <w:rFonts w:hint="eastAsia"/>
              </w:rPr>
              <w:t>c</w:t>
            </w:r>
            <w:r>
              <w:rPr>
                <w:rFonts w:hint="eastAsia"/>
              </w:rPr>
              <w:t>）涉及生态保护红线时，评价等级不低于二级；</w:t>
            </w:r>
          </w:p>
        </w:tc>
        <w:tc>
          <w:tcPr>
            <w:tcW w:w="2166" w:type="pct"/>
            <w:vAlign w:val="center"/>
          </w:tcPr>
          <w:p w:rsidR="00C40332" w:rsidRDefault="000B1973">
            <w:pPr>
              <w:pStyle w:val="af5"/>
            </w:pPr>
            <w:r>
              <w:rPr>
                <w:rFonts w:hint="eastAsia"/>
              </w:rPr>
              <w:t>项目不涉及生态保护红线</w:t>
            </w:r>
          </w:p>
        </w:tc>
        <w:tc>
          <w:tcPr>
            <w:tcW w:w="462" w:type="pct"/>
            <w:vMerge/>
            <w:vAlign w:val="center"/>
          </w:tcPr>
          <w:p w:rsidR="00C40332" w:rsidRDefault="00C40332">
            <w:pPr>
              <w:pStyle w:val="af5"/>
            </w:pPr>
          </w:p>
        </w:tc>
      </w:tr>
      <w:tr w:rsidR="00C40332">
        <w:tc>
          <w:tcPr>
            <w:tcW w:w="336" w:type="pct"/>
            <w:vMerge/>
            <w:vAlign w:val="center"/>
          </w:tcPr>
          <w:p w:rsidR="00C40332" w:rsidRDefault="00C40332">
            <w:pPr>
              <w:pStyle w:val="af5"/>
            </w:pPr>
          </w:p>
        </w:tc>
        <w:tc>
          <w:tcPr>
            <w:tcW w:w="2034" w:type="pct"/>
            <w:vAlign w:val="center"/>
          </w:tcPr>
          <w:p w:rsidR="00C40332" w:rsidRDefault="000B1973">
            <w:pPr>
              <w:pStyle w:val="af5"/>
            </w:pPr>
            <w:r>
              <w:rPr>
                <w:rFonts w:hint="eastAsia"/>
              </w:rPr>
              <w:t>d</w:t>
            </w:r>
            <w:r>
              <w:rPr>
                <w:rFonts w:hint="eastAsia"/>
              </w:rPr>
              <w:t>）根据</w:t>
            </w:r>
            <w:r>
              <w:rPr>
                <w:rFonts w:hint="eastAsia"/>
              </w:rPr>
              <w:t>HJ2.3</w:t>
            </w:r>
            <w:r>
              <w:rPr>
                <w:rFonts w:hint="eastAsia"/>
              </w:rPr>
              <w:t>判断属于水文要素影响型且地表水评价等级不低于二级的建设项目，生态影响评价等级不低于二级；</w:t>
            </w:r>
          </w:p>
        </w:tc>
        <w:tc>
          <w:tcPr>
            <w:tcW w:w="2166" w:type="pct"/>
            <w:vAlign w:val="center"/>
          </w:tcPr>
          <w:p w:rsidR="00C40332" w:rsidRDefault="000B1973">
            <w:pPr>
              <w:pStyle w:val="af5"/>
            </w:pPr>
            <w:r>
              <w:rPr>
                <w:rFonts w:hint="eastAsia"/>
              </w:rPr>
              <w:t>项目不属于水文要素影响型</w:t>
            </w:r>
          </w:p>
        </w:tc>
        <w:tc>
          <w:tcPr>
            <w:tcW w:w="462" w:type="pct"/>
            <w:vMerge/>
            <w:vAlign w:val="center"/>
          </w:tcPr>
          <w:p w:rsidR="00C40332" w:rsidRDefault="00C40332">
            <w:pPr>
              <w:pStyle w:val="af5"/>
            </w:pPr>
          </w:p>
        </w:tc>
      </w:tr>
      <w:tr w:rsidR="00C40332">
        <w:tc>
          <w:tcPr>
            <w:tcW w:w="336" w:type="pct"/>
            <w:vMerge/>
            <w:vAlign w:val="center"/>
          </w:tcPr>
          <w:p w:rsidR="00C40332" w:rsidRDefault="00C40332">
            <w:pPr>
              <w:pStyle w:val="af5"/>
            </w:pPr>
          </w:p>
        </w:tc>
        <w:tc>
          <w:tcPr>
            <w:tcW w:w="2034" w:type="pct"/>
            <w:vAlign w:val="center"/>
          </w:tcPr>
          <w:p w:rsidR="00C40332" w:rsidRDefault="000B1973">
            <w:pPr>
              <w:pStyle w:val="af5"/>
            </w:pPr>
            <w:r>
              <w:rPr>
                <w:rFonts w:hint="eastAsia"/>
              </w:rPr>
              <w:t>e</w:t>
            </w:r>
            <w:r>
              <w:rPr>
                <w:rFonts w:hint="eastAsia"/>
              </w:rPr>
              <w:t>）根据</w:t>
            </w:r>
            <w:r>
              <w:rPr>
                <w:rFonts w:hint="eastAsia"/>
              </w:rPr>
              <w:t>HJ610</w:t>
            </w:r>
            <w:r>
              <w:rPr>
                <w:rFonts w:hint="eastAsia"/>
              </w:rPr>
              <w:t>、</w:t>
            </w:r>
            <w:r>
              <w:rPr>
                <w:rFonts w:hint="eastAsia"/>
              </w:rPr>
              <w:t>HJ964</w:t>
            </w:r>
            <w:r>
              <w:rPr>
                <w:rFonts w:hint="eastAsia"/>
              </w:rPr>
              <w:t>判断地下水水位或土壤影响范围内分布有天然林、公益林、湿地等生态保护目标的建设项目，生态影响评价等级不低于二级；</w:t>
            </w:r>
          </w:p>
        </w:tc>
        <w:tc>
          <w:tcPr>
            <w:tcW w:w="2166" w:type="pct"/>
            <w:vAlign w:val="center"/>
          </w:tcPr>
          <w:p w:rsidR="00C40332" w:rsidRDefault="000B1973">
            <w:pPr>
              <w:pStyle w:val="af5"/>
            </w:pPr>
            <w:r>
              <w:rPr>
                <w:rFonts w:hint="eastAsia"/>
              </w:rPr>
              <w:t>根据</w:t>
            </w:r>
            <w:r>
              <w:rPr>
                <w:rFonts w:hint="eastAsia"/>
              </w:rPr>
              <w:t xml:space="preserve"> </w:t>
            </w:r>
            <w:r>
              <w:rPr>
                <w:rFonts w:hint="eastAsia"/>
              </w:rPr>
              <w:t>HJ610</w:t>
            </w:r>
            <w:r>
              <w:rPr>
                <w:rFonts w:hint="eastAsia"/>
              </w:rPr>
              <w:t>、</w:t>
            </w:r>
            <w:r>
              <w:rPr>
                <w:rFonts w:hint="eastAsia"/>
              </w:rPr>
              <w:t>HJ964</w:t>
            </w:r>
            <w:r>
              <w:rPr>
                <w:rFonts w:hint="eastAsia"/>
              </w:rPr>
              <w:t>，本项目地下水水位影响范围和土壤影响范围内无天然林、公益林、湿地等生态保护目标</w:t>
            </w:r>
          </w:p>
        </w:tc>
        <w:tc>
          <w:tcPr>
            <w:tcW w:w="462" w:type="pct"/>
            <w:vMerge/>
            <w:vAlign w:val="center"/>
          </w:tcPr>
          <w:p w:rsidR="00C40332" w:rsidRDefault="00C40332">
            <w:pPr>
              <w:pStyle w:val="af5"/>
            </w:pPr>
          </w:p>
        </w:tc>
      </w:tr>
      <w:tr w:rsidR="00C40332">
        <w:tc>
          <w:tcPr>
            <w:tcW w:w="336" w:type="pct"/>
            <w:vMerge/>
            <w:vAlign w:val="center"/>
          </w:tcPr>
          <w:p w:rsidR="00C40332" w:rsidRDefault="00C40332">
            <w:pPr>
              <w:pStyle w:val="af5"/>
            </w:pPr>
          </w:p>
        </w:tc>
        <w:tc>
          <w:tcPr>
            <w:tcW w:w="2034" w:type="pct"/>
            <w:vAlign w:val="center"/>
          </w:tcPr>
          <w:p w:rsidR="00C40332" w:rsidRDefault="000B1973">
            <w:pPr>
              <w:pStyle w:val="af5"/>
            </w:pPr>
            <w:r>
              <w:rPr>
                <w:rFonts w:hint="eastAsia"/>
              </w:rPr>
              <w:t>f</w:t>
            </w:r>
            <w:r>
              <w:rPr>
                <w:rFonts w:hint="eastAsia"/>
              </w:rPr>
              <w:t>）当工程占地规模大于</w:t>
            </w:r>
            <w:r>
              <w:rPr>
                <w:rFonts w:hint="eastAsia"/>
              </w:rPr>
              <w:t>20km</w:t>
            </w:r>
            <w:r>
              <w:rPr>
                <w:rFonts w:hint="eastAsia"/>
                <w:vertAlign w:val="superscript"/>
              </w:rPr>
              <w:t>2</w:t>
            </w:r>
            <w:r>
              <w:rPr>
                <w:rFonts w:hint="eastAsia"/>
              </w:rPr>
              <w:t>时（包括永久和临时占用陆域和水域），评价等级不低于二级；</w:t>
            </w:r>
          </w:p>
        </w:tc>
        <w:tc>
          <w:tcPr>
            <w:tcW w:w="2166" w:type="pct"/>
            <w:vAlign w:val="center"/>
          </w:tcPr>
          <w:p w:rsidR="00C40332" w:rsidRDefault="000B1973">
            <w:pPr>
              <w:pStyle w:val="af5"/>
            </w:pPr>
            <w:r>
              <w:rPr>
                <w:rFonts w:hint="eastAsia"/>
              </w:rPr>
              <w:t>本项目永久占地约</w:t>
            </w:r>
            <w:r>
              <w:rPr>
                <w:rFonts w:hint="eastAsia"/>
              </w:rPr>
              <w:t>9.7076</w:t>
            </w:r>
            <w:r>
              <w:rPr>
                <w:rFonts w:hint="eastAsia"/>
              </w:rPr>
              <w:t>公顷，临时占地约</w:t>
            </w:r>
            <w:r>
              <w:rPr>
                <w:rFonts w:hint="eastAsia"/>
              </w:rPr>
              <w:t>0.6333</w:t>
            </w:r>
            <w:r>
              <w:rPr>
                <w:rFonts w:hint="eastAsia"/>
              </w:rPr>
              <w:t>公顷，总占地面积约为</w:t>
            </w:r>
            <w:r>
              <w:rPr>
                <w:rFonts w:hint="eastAsia"/>
              </w:rPr>
              <w:t>9.9036</w:t>
            </w:r>
            <w:r>
              <w:rPr>
                <w:rFonts w:hint="eastAsia"/>
              </w:rPr>
              <w:t>公顷（约</w:t>
            </w:r>
            <w:r>
              <w:rPr>
                <w:rFonts w:hint="eastAsia"/>
              </w:rPr>
              <w:t>0.099km</w:t>
            </w:r>
            <w:r>
              <w:rPr>
                <w:rFonts w:hint="eastAsia"/>
                <w:vertAlign w:val="superscript"/>
              </w:rPr>
              <w:t>2</w:t>
            </w:r>
            <w:r>
              <w:rPr>
                <w:rFonts w:hint="eastAsia"/>
              </w:rPr>
              <w:t>）</w:t>
            </w:r>
            <w:r>
              <w:rPr>
                <w:rFonts w:hint="eastAsia"/>
              </w:rPr>
              <w:t>，小于</w:t>
            </w:r>
            <w:r>
              <w:rPr>
                <w:rFonts w:hint="eastAsia"/>
              </w:rPr>
              <w:t>20km</w:t>
            </w:r>
            <w:r>
              <w:rPr>
                <w:rFonts w:hint="eastAsia"/>
                <w:vertAlign w:val="superscript"/>
              </w:rPr>
              <w:t>2</w:t>
            </w:r>
          </w:p>
        </w:tc>
        <w:tc>
          <w:tcPr>
            <w:tcW w:w="462" w:type="pct"/>
            <w:vMerge/>
            <w:vAlign w:val="center"/>
          </w:tcPr>
          <w:p w:rsidR="00C40332" w:rsidRDefault="00C40332">
            <w:pPr>
              <w:pStyle w:val="af5"/>
            </w:pPr>
          </w:p>
        </w:tc>
      </w:tr>
      <w:tr w:rsidR="00C40332">
        <w:tc>
          <w:tcPr>
            <w:tcW w:w="336" w:type="pct"/>
            <w:vMerge/>
            <w:vAlign w:val="center"/>
          </w:tcPr>
          <w:p w:rsidR="00C40332" w:rsidRDefault="00C40332">
            <w:pPr>
              <w:pStyle w:val="af5"/>
            </w:pPr>
          </w:p>
        </w:tc>
        <w:tc>
          <w:tcPr>
            <w:tcW w:w="2034" w:type="pct"/>
            <w:vAlign w:val="center"/>
          </w:tcPr>
          <w:p w:rsidR="00C40332" w:rsidRDefault="000B1973">
            <w:pPr>
              <w:pStyle w:val="af5"/>
            </w:pPr>
            <w:r>
              <w:rPr>
                <w:rFonts w:hint="eastAsia"/>
              </w:rPr>
              <w:t>g</w:t>
            </w:r>
            <w:r>
              <w:rPr>
                <w:rFonts w:hint="eastAsia"/>
              </w:rPr>
              <w:t>）除本条</w:t>
            </w:r>
            <w:r>
              <w:rPr>
                <w:rFonts w:hint="eastAsia"/>
              </w:rPr>
              <w:t>a</w:t>
            </w:r>
            <w:r>
              <w:rPr>
                <w:rFonts w:hint="eastAsia"/>
              </w:rPr>
              <w:t>）、</w:t>
            </w:r>
            <w:r>
              <w:rPr>
                <w:rFonts w:hint="eastAsia"/>
              </w:rPr>
              <w:t>b</w:t>
            </w:r>
            <w:r>
              <w:rPr>
                <w:rFonts w:hint="eastAsia"/>
              </w:rPr>
              <w:t>）、</w:t>
            </w:r>
            <w:r>
              <w:rPr>
                <w:rFonts w:hint="eastAsia"/>
              </w:rPr>
              <w:t>c</w:t>
            </w:r>
            <w:r>
              <w:rPr>
                <w:rFonts w:hint="eastAsia"/>
              </w:rPr>
              <w:t>）、</w:t>
            </w:r>
            <w:r>
              <w:rPr>
                <w:rFonts w:hint="eastAsia"/>
              </w:rPr>
              <w:t>d</w:t>
            </w:r>
            <w:r>
              <w:rPr>
                <w:rFonts w:hint="eastAsia"/>
              </w:rPr>
              <w:t>）、</w:t>
            </w:r>
            <w:r>
              <w:rPr>
                <w:rFonts w:hint="eastAsia"/>
              </w:rPr>
              <w:t>e</w:t>
            </w:r>
            <w:r>
              <w:rPr>
                <w:rFonts w:hint="eastAsia"/>
              </w:rPr>
              <w:t>）、</w:t>
            </w:r>
            <w:r>
              <w:rPr>
                <w:rFonts w:hint="eastAsia"/>
              </w:rPr>
              <w:t>f</w:t>
            </w:r>
            <w:r>
              <w:rPr>
                <w:rFonts w:hint="eastAsia"/>
              </w:rPr>
              <w:t>）以外的情况，评价等级为三级；</w:t>
            </w:r>
          </w:p>
        </w:tc>
        <w:tc>
          <w:tcPr>
            <w:tcW w:w="2166" w:type="pct"/>
            <w:vAlign w:val="center"/>
          </w:tcPr>
          <w:p w:rsidR="00C40332" w:rsidRDefault="000B1973">
            <w:pPr>
              <w:pStyle w:val="af5"/>
            </w:pPr>
            <w:r>
              <w:rPr>
                <w:rFonts w:hint="eastAsia"/>
              </w:rPr>
              <w:t>本项目属于除</w:t>
            </w:r>
            <w:r>
              <w:rPr>
                <w:rFonts w:hint="eastAsia"/>
              </w:rPr>
              <w:t>a</w:t>
            </w:r>
            <w:r>
              <w:rPr>
                <w:rFonts w:hint="eastAsia"/>
              </w:rPr>
              <w:t>）、</w:t>
            </w:r>
            <w:r>
              <w:rPr>
                <w:rFonts w:hint="eastAsia"/>
              </w:rPr>
              <w:t>b</w:t>
            </w:r>
            <w:r>
              <w:rPr>
                <w:rFonts w:hint="eastAsia"/>
              </w:rPr>
              <w:t>）、</w:t>
            </w:r>
            <w:r>
              <w:rPr>
                <w:rFonts w:hint="eastAsia"/>
              </w:rPr>
              <w:t>c</w:t>
            </w:r>
            <w:r>
              <w:rPr>
                <w:rFonts w:hint="eastAsia"/>
              </w:rPr>
              <w:t>）、</w:t>
            </w:r>
            <w:r>
              <w:rPr>
                <w:rFonts w:hint="eastAsia"/>
              </w:rPr>
              <w:t>d</w:t>
            </w:r>
            <w:r>
              <w:rPr>
                <w:rFonts w:hint="eastAsia"/>
              </w:rPr>
              <w:t>）、</w:t>
            </w:r>
            <w:r>
              <w:rPr>
                <w:rFonts w:hint="eastAsia"/>
              </w:rPr>
              <w:t>e</w:t>
            </w:r>
            <w:r>
              <w:rPr>
                <w:rFonts w:hint="eastAsia"/>
              </w:rPr>
              <w:t>）、</w:t>
            </w:r>
            <w:r>
              <w:rPr>
                <w:rFonts w:hint="eastAsia"/>
              </w:rPr>
              <w:t>f</w:t>
            </w:r>
            <w:r>
              <w:rPr>
                <w:rFonts w:hint="eastAsia"/>
              </w:rPr>
              <w:t>）以外的情况，故评价等级为三级</w:t>
            </w:r>
          </w:p>
        </w:tc>
        <w:tc>
          <w:tcPr>
            <w:tcW w:w="462" w:type="pct"/>
            <w:vMerge/>
            <w:vAlign w:val="center"/>
          </w:tcPr>
          <w:p w:rsidR="00C40332" w:rsidRDefault="00C40332">
            <w:pPr>
              <w:pStyle w:val="af5"/>
            </w:pPr>
          </w:p>
        </w:tc>
      </w:tr>
      <w:tr w:rsidR="00C40332">
        <w:tc>
          <w:tcPr>
            <w:tcW w:w="336" w:type="pct"/>
            <w:vMerge/>
            <w:vAlign w:val="center"/>
          </w:tcPr>
          <w:p w:rsidR="00C40332" w:rsidRDefault="00C40332">
            <w:pPr>
              <w:pStyle w:val="af5"/>
            </w:pPr>
          </w:p>
        </w:tc>
        <w:tc>
          <w:tcPr>
            <w:tcW w:w="2034" w:type="pct"/>
            <w:vAlign w:val="center"/>
          </w:tcPr>
          <w:p w:rsidR="00C40332" w:rsidRDefault="000B1973">
            <w:pPr>
              <w:pStyle w:val="af5"/>
            </w:pPr>
            <w:r>
              <w:rPr>
                <w:rFonts w:hint="eastAsia"/>
              </w:rPr>
              <w:t>h</w:t>
            </w:r>
            <w:r>
              <w:rPr>
                <w:rFonts w:hint="eastAsia"/>
              </w:rPr>
              <w:t>）当评价等级判定同</w:t>
            </w:r>
            <w:r>
              <w:rPr>
                <w:rFonts w:hint="eastAsia"/>
              </w:rPr>
              <w:t>时符合上述多种情况时，应采用其中最高的评价等级</w:t>
            </w:r>
          </w:p>
        </w:tc>
        <w:tc>
          <w:tcPr>
            <w:tcW w:w="2166" w:type="pct"/>
            <w:vAlign w:val="center"/>
          </w:tcPr>
          <w:p w:rsidR="00C40332" w:rsidRDefault="000B1973">
            <w:pPr>
              <w:pStyle w:val="af5"/>
            </w:pPr>
            <w:r>
              <w:rPr>
                <w:rFonts w:hint="eastAsia"/>
              </w:rPr>
              <w:t>/</w:t>
            </w:r>
          </w:p>
        </w:tc>
        <w:tc>
          <w:tcPr>
            <w:tcW w:w="462" w:type="pct"/>
            <w:vMerge/>
            <w:vAlign w:val="center"/>
          </w:tcPr>
          <w:p w:rsidR="00C40332" w:rsidRDefault="00C40332">
            <w:pPr>
              <w:pStyle w:val="af5"/>
            </w:pPr>
          </w:p>
        </w:tc>
      </w:tr>
      <w:tr w:rsidR="00C40332">
        <w:tc>
          <w:tcPr>
            <w:tcW w:w="2370" w:type="pct"/>
            <w:gridSpan w:val="2"/>
            <w:vAlign w:val="center"/>
          </w:tcPr>
          <w:p w:rsidR="00C40332" w:rsidRDefault="000B1973">
            <w:pPr>
              <w:pStyle w:val="af5"/>
            </w:pPr>
            <w:r>
              <w:rPr>
                <w:rFonts w:hint="eastAsia"/>
              </w:rPr>
              <w:t>建设项目涉及经论证对保护生物多样性具有重要意义的区域时，可适当上调评价等级。</w:t>
            </w:r>
          </w:p>
        </w:tc>
        <w:tc>
          <w:tcPr>
            <w:tcW w:w="2166" w:type="pct"/>
            <w:vAlign w:val="center"/>
          </w:tcPr>
          <w:p w:rsidR="00C40332" w:rsidRDefault="000B1973">
            <w:pPr>
              <w:pStyle w:val="af5"/>
            </w:pPr>
            <w:r>
              <w:rPr>
                <w:rFonts w:hint="eastAsia"/>
              </w:rPr>
              <w:t>根据《连云港赣榆港区铁路专用线二期正线工程涉及生态空间管控区域有限人为活动可行性论证报告》，本项目涉及</w:t>
            </w:r>
            <w:r>
              <w:t>通榆河（赣榆区）清水通道维护区</w:t>
            </w:r>
            <w:r>
              <w:rPr>
                <w:rFonts w:hint="eastAsia"/>
              </w:rPr>
              <w:t>，其生态功能为水源水质保护</w:t>
            </w:r>
            <w:r>
              <w:rPr>
                <w:rFonts w:hint="eastAsia"/>
              </w:rPr>
              <w:t>，故项目不涉及对保护生物多样性具有重要意义的区域，故无需上调评价等级</w:t>
            </w:r>
          </w:p>
        </w:tc>
        <w:tc>
          <w:tcPr>
            <w:tcW w:w="462" w:type="pct"/>
            <w:vAlign w:val="center"/>
          </w:tcPr>
          <w:p w:rsidR="00C40332" w:rsidRDefault="000B1973">
            <w:pPr>
              <w:pStyle w:val="af5"/>
            </w:pPr>
            <w:r>
              <w:rPr>
                <w:rFonts w:hint="eastAsia"/>
              </w:rPr>
              <w:t>三级评价</w:t>
            </w:r>
          </w:p>
        </w:tc>
      </w:tr>
      <w:tr w:rsidR="00C40332">
        <w:tc>
          <w:tcPr>
            <w:tcW w:w="2370" w:type="pct"/>
            <w:gridSpan w:val="2"/>
            <w:vAlign w:val="center"/>
          </w:tcPr>
          <w:p w:rsidR="00C40332" w:rsidRDefault="000B1973">
            <w:pPr>
              <w:pStyle w:val="af5"/>
            </w:pPr>
            <w:r>
              <w:rPr>
                <w:rFonts w:hint="eastAsia"/>
              </w:rPr>
              <w:t>建设项目同时涉及陆生、水生生态影响时，可针对陆生生态、水生生态分别判定评价等级。</w:t>
            </w:r>
          </w:p>
        </w:tc>
        <w:tc>
          <w:tcPr>
            <w:tcW w:w="2166" w:type="pct"/>
            <w:vAlign w:val="center"/>
          </w:tcPr>
          <w:p w:rsidR="00C40332" w:rsidRDefault="000B1973">
            <w:pPr>
              <w:pStyle w:val="af5"/>
            </w:pPr>
            <w:r>
              <w:rPr>
                <w:rFonts w:hint="eastAsia"/>
              </w:rPr>
              <w:t>项目仅涉及陆生生态影响</w:t>
            </w:r>
          </w:p>
        </w:tc>
        <w:tc>
          <w:tcPr>
            <w:tcW w:w="462" w:type="pct"/>
            <w:vAlign w:val="center"/>
          </w:tcPr>
          <w:p w:rsidR="00C40332" w:rsidRDefault="000B1973">
            <w:pPr>
              <w:pStyle w:val="af5"/>
            </w:pPr>
            <w:r>
              <w:rPr>
                <w:rFonts w:hint="eastAsia"/>
              </w:rPr>
              <w:t>三级评价</w:t>
            </w:r>
          </w:p>
        </w:tc>
      </w:tr>
      <w:tr w:rsidR="00C40332">
        <w:tc>
          <w:tcPr>
            <w:tcW w:w="2370" w:type="pct"/>
            <w:gridSpan w:val="2"/>
            <w:vAlign w:val="center"/>
          </w:tcPr>
          <w:p w:rsidR="00C40332" w:rsidRDefault="000B1973">
            <w:pPr>
              <w:pStyle w:val="af5"/>
            </w:pPr>
            <w:r>
              <w:rPr>
                <w:rFonts w:hint="eastAsia"/>
              </w:rPr>
              <w:t>在矿山开采可能导致矿区土地利用类型明显改变，或拦河闸坝建设可能明显改变水文情势等情况下，评价等级应上调一级。</w:t>
            </w:r>
          </w:p>
        </w:tc>
        <w:tc>
          <w:tcPr>
            <w:tcW w:w="2166" w:type="pct"/>
            <w:vAlign w:val="center"/>
          </w:tcPr>
          <w:p w:rsidR="00C40332" w:rsidRDefault="000B1973">
            <w:pPr>
              <w:pStyle w:val="af5"/>
            </w:pPr>
            <w:r>
              <w:rPr>
                <w:rFonts w:hint="eastAsia"/>
              </w:rPr>
              <w:t>项目不属于矿山开采及拦河闸坝项目</w:t>
            </w:r>
          </w:p>
        </w:tc>
        <w:tc>
          <w:tcPr>
            <w:tcW w:w="462" w:type="pct"/>
            <w:vAlign w:val="center"/>
          </w:tcPr>
          <w:p w:rsidR="00C40332" w:rsidRDefault="000B1973">
            <w:pPr>
              <w:pStyle w:val="af5"/>
            </w:pPr>
            <w:r>
              <w:rPr>
                <w:rFonts w:hint="eastAsia"/>
              </w:rPr>
              <w:t>/</w:t>
            </w:r>
          </w:p>
        </w:tc>
      </w:tr>
      <w:tr w:rsidR="00C40332">
        <w:tc>
          <w:tcPr>
            <w:tcW w:w="2370" w:type="pct"/>
            <w:gridSpan w:val="2"/>
            <w:vAlign w:val="center"/>
          </w:tcPr>
          <w:p w:rsidR="00C40332" w:rsidRDefault="000B1973">
            <w:pPr>
              <w:pStyle w:val="af5"/>
            </w:pPr>
            <w:r>
              <w:rPr>
                <w:rFonts w:hint="eastAsia"/>
              </w:rPr>
              <w:t>线性工程可分段确定评价等级。线性工程地下穿越或地表跨越生态敏感区，在生态敏感区范围内无永久、临时占地时，评价等级可下调一级。</w:t>
            </w:r>
          </w:p>
        </w:tc>
        <w:tc>
          <w:tcPr>
            <w:tcW w:w="2166" w:type="pct"/>
            <w:vAlign w:val="center"/>
          </w:tcPr>
          <w:p w:rsidR="00C40332" w:rsidRDefault="000B1973">
            <w:pPr>
              <w:pStyle w:val="af5"/>
            </w:pPr>
            <w:r>
              <w:rPr>
                <w:rFonts w:hint="eastAsia"/>
              </w:rPr>
              <w:t>项目属于线性工程，永久占地涉及</w:t>
            </w:r>
            <w:r>
              <w:t>通榆河（赣榆区）清水通道维护区</w:t>
            </w:r>
            <w:r>
              <w:rPr>
                <w:rFonts w:hint="eastAsia"/>
              </w:rPr>
              <w:t>，其生态功能为水源水质保护，属于</w:t>
            </w:r>
            <w:r>
              <w:rPr>
                <w:rFonts w:hint="eastAsia"/>
              </w:rPr>
              <w:t>生态环境敏感区</w:t>
            </w:r>
            <w:r>
              <w:rPr>
                <w:rFonts w:hint="eastAsia"/>
                <w:vertAlign w:val="superscript"/>
              </w:rPr>
              <w:t>1</w:t>
            </w:r>
            <w:r>
              <w:rPr>
                <w:rFonts w:hint="eastAsia"/>
              </w:rPr>
              <w:t>中的</w:t>
            </w:r>
            <w:r>
              <w:rPr>
                <w:rFonts w:hint="eastAsia"/>
              </w:rPr>
              <w:t>其他具有重要生态功能的区域，故评价等级不进行下调</w:t>
            </w:r>
          </w:p>
        </w:tc>
        <w:tc>
          <w:tcPr>
            <w:tcW w:w="462" w:type="pct"/>
            <w:vAlign w:val="center"/>
          </w:tcPr>
          <w:p w:rsidR="00C40332" w:rsidRDefault="000B1973">
            <w:pPr>
              <w:pStyle w:val="af5"/>
            </w:pPr>
            <w:r>
              <w:rPr>
                <w:rFonts w:hint="eastAsia"/>
              </w:rPr>
              <w:t>三级评价</w:t>
            </w:r>
          </w:p>
        </w:tc>
      </w:tr>
      <w:tr w:rsidR="00C40332">
        <w:trPr>
          <w:trHeight w:val="231"/>
        </w:trPr>
        <w:tc>
          <w:tcPr>
            <w:tcW w:w="2370" w:type="pct"/>
            <w:gridSpan w:val="2"/>
            <w:vAlign w:val="center"/>
          </w:tcPr>
          <w:p w:rsidR="00C40332" w:rsidRDefault="000B1973">
            <w:pPr>
              <w:pStyle w:val="af5"/>
            </w:pPr>
            <w:r>
              <w:rPr>
                <w:rFonts w:hint="eastAsia"/>
              </w:rPr>
              <w:t>涉海工程评价等级判定参照</w:t>
            </w:r>
            <w:r>
              <w:rPr>
                <w:rFonts w:hint="eastAsia"/>
              </w:rPr>
              <w:t xml:space="preserve"> GB/T19485</w:t>
            </w:r>
            <w:r>
              <w:rPr>
                <w:rFonts w:hint="eastAsia"/>
              </w:rPr>
              <w:t>。</w:t>
            </w:r>
          </w:p>
        </w:tc>
        <w:tc>
          <w:tcPr>
            <w:tcW w:w="2166" w:type="pct"/>
            <w:vAlign w:val="center"/>
          </w:tcPr>
          <w:p w:rsidR="00C40332" w:rsidRDefault="000B1973">
            <w:pPr>
              <w:pStyle w:val="af5"/>
            </w:pPr>
            <w:r>
              <w:rPr>
                <w:rFonts w:hint="eastAsia"/>
              </w:rPr>
              <w:t>项目非涉海工程</w:t>
            </w:r>
          </w:p>
        </w:tc>
        <w:tc>
          <w:tcPr>
            <w:tcW w:w="462" w:type="pct"/>
            <w:vAlign w:val="center"/>
          </w:tcPr>
          <w:p w:rsidR="00C40332" w:rsidRDefault="000B1973">
            <w:pPr>
              <w:pStyle w:val="af5"/>
            </w:pPr>
            <w:r>
              <w:rPr>
                <w:rFonts w:hint="eastAsia"/>
              </w:rPr>
              <w:t>/</w:t>
            </w:r>
          </w:p>
        </w:tc>
      </w:tr>
      <w:tr w:rsidR="00C40332">
        <w:trPr>
          <w:trHeight w:val="231"/>
        </w:trPr>
        <w:tc>
          <w:tcPr>
            <w:tcW w:w="2370" w:type="pct"/>
            <w:gridSpan w:val="2"/>
            <w:vAlign w:val="center"/>
          </w:tcPr>
          <w:p w:rsidR="00C40332" w:rsidRDefault="000B1973">
            <w:pPr>
              <w:pStyle w:val="af5"/>
            </w:pPr>
            <w:r>
              <w:rPr>
                <w:rFonts w:hint="eastAsia"/>
              </w:rPr>
              <w:t>符合生态环境分区管控要求且位于原厂界（或永久用地）范围内的污染影响类改扩建项目，位于已批准规划环评的产业园区内且符合规划环评要求、不涉及生态敏感区的污染影响类建设项目，可不确定评价</w:t>
            </w:r>
            <w:r>
              <w:rPr>
                <w:rFonts w:hint="eastAsia"/>
              </w:rPr>
              <w:lastRenderedPageBreak/>
              <w:t>等级，直接进行生态影响简单分析。</w:t>
            </w:r>
          </w:p>
        </w:tc>
        <w:tc>
          <w:tcPr>
            <w:tcW w:w="2166" w:type="pct"/>
            <w:vAlign w:val="center"/>
          </w:tcPr>
          <w:p w:rsidR="00C40332" w:rsidRDefault="000B1973">
            <w:pPr>
              <w:pStyle w:val="af5"/>
            </w:pPr>
            <w:r>
              <w:rPr>
                <w:rFonts w:hint="eastAsia"/>
              </w:rPr>
              <w:lastRenderedPageBreak/>
              <w:t>项目不属于污染影响类改扩建项目</w:t>
            </w:r>
          </w:p>
        </w:tc>
        <w:tc>
          <w:tcPr>
            <w:tcW w:w="462" w:type="pct"/>
            <w:vAlign w:val="center"/>
          </w:tcPr>
          <w:p w:rsidR="00C40332" w:rsidRDefault="000B1973">
            <w:pPr>
              <w:pStyle w:val="af5"/>
            </w:pPr>
            <w:r>
              <w:rPr>
                <w:rFonts w:hint="eastAsia"/>
              </w:rPr>
              <w:t>/</w:t>
            </w:r>
          </w:p>
        </w:tc>
      </w:tr>
      <w:tr w:rsidR="00C40332">
        <w:trPr>
          <w:trHeight w:val="231"/>
        </w:trPr>
        <w:tc>
          <w:tcPr>
            <w:tcW w:w="5000" w:type="pct"/>
            <w:gridSpan w:val="4"/>
            <w:vAlign w:val="center"/>
          </w:tcPr>
          <w:p w:rsidR="00C40332" w:rsidRDefault="000B1973">
            <w:pPr>
              <w:pStyle w:val="af5"/>
              <w:jc w:val="left"/>
            </w:pPr>
            <w:r>
              <w:rPr>
                <w:rFonts w:hint="eastAsia"/>
              </w:rPr>
              <w:lastRenderedPageBreak/>
              <w:t>注：</w:t>
            </w:r>
            <w:r>
              <w:rPr>
                <w:rFonts w:hint="eastAsia"/>
              </w:rPr>
              <w:t>1.</w:t>
            </w:r>
            <w:r>
              <w:rPr>
                <w:rFonts w:hint="eastAsia"/>
              </w:rPr>
              <w:t>根据《环境影响评价技术导则生态影响》（</w:t>
            </w:r>
            <w:r>
              <w:rPr>
                <w:rFonts w:hint="eastAsia"/>
              </w:rPr>
              <w:t>HJ19-2022</w:t>
            </w:r>
            <w:r>
              <w:rPr>
                <w:rFonts w:hint="eastAsia"/>
              </w:rPr>
              <w:t>），</w:t>
            </w:r>
            <w:r>
              <w:rPr>
                <w:rFonts w:hint="eastAsia"/>
              </w:rPr>
              <w:t>生态环境敏感区</w:t>
            </w:r>
            <w:r>
              <w:rPr>
                <w:rFonts w:hint="eastAsia"/>
              </w:rPr>
              <w:t>包括法定生态保护区域、重要生境以及其他具有重要生态功能、对保护生物多样性具有重要意义的区域。其中，法定生态保护区域包括：依据法律法规、政策等规范性文件划定或确认的国家公园</w:t>
            </w:r>
            <w:r>
              <w:rPr>
                <w:rFonts w:hint="eastAsia"/>
              </w:rPr>
              <w:t>、自然保护区、自然公园等自然保护地、世界自然遗产、生态保护红线等区域；重要生境包括：重要物种的天然集中分布区、栖息地，重要水生生物的产卵场、索饵场、越冬场和洄游通道，迁徙鸟类的重要繁殖地、停歇地、越冬地以及野生动物迁徙通道等。</w:t>
            </w:r>
          </w:p>
        </w:tc>
      </w:tr>
    </w:tbl>
    <w:p w:rsidR="00C40332" w:rsidRDefault="000B1973" w:rsidP="00072846">
      <w:pPr>
        <w:ind w:firstLine="560"/>
      </w:pPr>
      <w:r>
        <w:rPr>
          <w:rFonts w:hint="eastAsia"/>
        </w:rPr>
        <w:t>根据上表的等级划分判定过程，确定项目生态环境影响评价工作等级为三级评价。</w:t>
      </w:r>
    </w:p>
    <w:p w:rsidR="00C40332" w:rsidRDefault="000B1973">
      <w:pPr>
        <w:pStyle w:val="3"/>
      </w:pPr>
      <w:bookmarkStart w:id="84" w:name="_Toc26663"/>
      <w:r>
        <w:rPr>
          <w:rFonts w:hint="eastAsia"/>
        </w:rPr>
        <w:t>2.4.9</w:t>
      </w:r>
      <w:r>
        <w:rPr>
          <w:rFonts w:hint="eastAsia"/>
        </w:rPr>
        <w:t>评价等级汇总</w:t>
      </w:r>
      <w:bookmarkEnd w:id="84"/>
    </w:p>
    <w:p w:rsidR="00C40332" w:rsidRDefault="000B1973" w:rsidP="00072846">
      <w:pPr>
        <w:ind w:firstLine="560"/>
      </w:pPr>
      <w:r>
        <w:t>评价等级汇总见下表</w:t>
      </w:r>
      <w:r>
        <w:rPr>
          <w:rFonts w:hint="eastAsia"/>
        </w:rPr>
        <w:t>。</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22</w:t>
      </w:r>
      <w:r>
        <w:fldChar w:fldCharType="end"/>
      </w:r>
      <w:r>
        <w:rPr>
          <w:rFonts w:hint="eastAsia"/>
        </w:rPr>
        <w:t xml:space="preserve"> </w:t>
      </w:r>
      <w:r>
        <w:rPr>
          <w:rFonts w:hint="eastAsia"/>
        </w:rPr>
        <w:t>评价等级汇总表</w:t>
      </w:r>
    </w:p>
    <w:tbl>
      <w:tblPr>
        <w:tblStyle w:val="ac"/>
        <w:tblW w:w="4998" w:type="pct"/>
        <w:tblLook w:val="04A0" w:firstRow="1" w:lastRow="0" w:firstColumn="1" w:lastColumn="0" w:noHBand="0" w:noVBand="1"/>
      </w:tblPr>
      <w:tblGrid>
        <w:gridCol w:w="4258"/>
        <w:gridCol w:w="4261"/>
      </w:tblGrid>
      <w:tr w:rsidR="00C40332">
        <w:tc>
          <w:tcPr>
            <w:tcW w:w="2499" w:type="pct"/>
            <w:vAlign w:val="center"/>
          </w:tcPr>
          <w:p w:rsidR="00C40332" w:rsidRDefault="000B1973">
            <w:pPr>
              <w:pStyle w:val="af5"/>
              <w:rPr>
                <w:b/>
                <w:bCs/>
              </w:rPr>
            </w:pPr>
            <w:r>
              <w:rPr>
                <w:rFonts w:hint="eastAsia"/>
                <w:b/>
                <w:bCs/>
              </w:rPr>
              <w:t>环境要素</w:t>
            </w:r>
          </w:p>
        </w:tc>
        <w:tc>
          <w:tcPr>
            <w:tcW w:w="2500" w:type="pct"/>
            <w:vAlign w:val="center"/>
          </w:tcPr>
          <w:p w:rsidR="00C40332" w:rsidRDefault="000B1973">
            <w:pPr>
              <w:pStyle w:val="af5"/>
              <w:rPr>
                <w:b/>
                <w:bCs/>
              </w:rPr>
            </w:pPr>
            <w:r>
              <w:rPr>
                <w:b/>
                <w:bCs/>
              </w:rPr>
              <w:t>评价等级</w:t>
            </w:r>
          </w:p>
        </w:tc>
      </w:tr>
      <w:tr w:rsidR="00C40332">
        <w:tc>
          <w:tcPr>
            <w:tcW w:w="2499" w:type="pct"/>
            <w:vAlign w:val="center"/>
          </w:tcPr>
          <w:p w:rsidR="00C40332" w:rsidRDefault="000B1973">
            <w:pPr>
              <w:pStyle w:val="af5"/>
            </w:pPr>
            <w:r>
              <w:rPr>
                <w:rFonts w:hint="eastAsia"/>
              </w:rPr>
              <w:t>环境空气</w:t>
            </w:r>
          </w:p>
        </w:tc>
        <w:tc>
          <w:tcPr>
            <w:tcW w:w="2500" w:type="pct"/>
            <w:vAlign w:val="center"/>
          </w:tcPr>
          <w:p w:rsidR="00C40332" w:rsidRDefault="000B1973">
            <w:pPr>
              <w:pStyle w:val="af5"/>
            </w:pPr>
            <w:r>
              <w:rPr>
                <w:rFonts w:hint="eastAsia"/>
              </w:rPr>
              <w:t>/</w:t>
            </w:r>
          </w:p>
        </w:tc>
      </w:tr>
      <w:tr w:rsidR="00C40332">
        <w:tc>
          <w:tcPr>
            <w:tcW w:w="2499" w:type="pct"/>
            <w:vAlign w:val="center"/>
          </w:tcPr>
          <w:p w:rsidR="00C40332" w:rsidRDefault="000B1973">
            <w:pPr>
              <w:pStyle w:val="af5"/>
            </w:pPr>
            <w:r>
              <w:rPr>
                <w:rFonts w:hint="eastAsia"/>
              </w:rPr>
              <w:t>地表水环境</w:t>
            </w:r>
          </w:p>
        </w:tc>
        <w:tc>
          <w:tcPr>
            <w:tcW w:w="2500" w:type="pct"/>
            <w:vAlign w:val="center"/>
          </w:tcPr>
          <w:p w:rsidR="00C40332" w:rsidRDefault="000B1973">
            <w:pPr>
              <w:pStyle w:val="af5"/>
            </w:pPr>
            <w:r>
              <w:rPr>
                <w:rFonts w:hint="eastAsia"/>
              </w:rPr>
              <w:t>/</w:t>
            </w:r>
          </w:p>
        </w:tc>
      </w:tr>
      <w:tr w:rsidR="00C40332">
        <w:tc>
          <w:tcPr>
            <w:tcW w:w="2499" w:type="pct"/>
            <w:vAlign w:val="center"/>
          </w:tcPr>
          <w:p w:rsidR="00C40332" w:rsidRDefault="000B1973">
            <w:pPr>
              <w:pStyle w:val="af5"/>
            </w:pPr>
            <w:r>
              <w:rPr>
                <w:rFonts w:hint="eastAsia"/>
              </w:rPr>
              <w:t>地下水环境</w:t>
            </w:r>
          </w:p>
        </w:tc>
        <w:tc>
          <w:tcPr>
            <w:tcW w:w="2500" w:type="pct"/>
            <w:vAlign w:val="center"/>
          </w:tcPr>
          <w:p w:rsidR="00C40332" w:rsidRDefault="000B1973">
            <w:pPr>
              <w:pStyle w:val="af5"/>
            </w:pPr>
            <w:r>
              <w:rPr>
                <w:rFonts w:hint="eastAsia"/>
              </w:rPr>
              <w:t>/</w:t>
            </w:r>
          </w:p>
        </w:tc>
      </w:tr>
      <w:tr w:rsidR="00C40332">
        <w:tc>
          <w:tcPr>
            <w:tcW w:w="2499" w:type="pct"/>
            <w:vAlign w:val="center"/>
          </w:tcPr>
          <w:p w:rsidR="00C40332" w:rsidRDefault="000B1973">
            <w:pPr>
              <w:pStyle w:val="af5"/>
            </w:pPr>
            <w:r>
              <w:rPr>
                <w:rFonts w:hint="eastAsia"/>
              </w:rPr>
              <w:t>声环境</w:t>
            </w:r>
          </w:p>
        </w:tc>
        <w:tc>
          <w:tcPr>
            <w:tcW w:w="2500" w:type="pct"/>
            <w:shd w:val="clear" w:color="auto" w:fill="auto"/>
            <w:vAlign w:val="center"/>
          </w:tcPr>
          <w:p w:rsidR="00C40332" w:rsidRDefault="000B1973">
            <w:pPr>
              <w:pStyle w:val="af5"/>
            </w:pPr>
            <w:r>
              <w:rPr>
                <w:rFonts w:hint="eastAsia"/>
              </w:rPr>
              <w:t>一级</w:t>
            </w:r>
          </w:p>
        </w:tc>
      </w:tr>
      <w:tr w:rsidR="00C40332">
        <w:tc>
          <w:tcPr>
            <w:tcW w:w="2499" w:type="pct"/>
            <w:vAlign w:val="center"/>
          </w:tcPr>
          <w:p w:rsidR="00C40332" w:rsidRDefault="000B1973">
            <w:pPr>
              <w:pStyle w:val="af5"/>
            </w:pPr>
            <w:r>
              <w:rPr>
                <w:rFonts w:hint="eastAsia"/>
              </w:rPr>
              <w:t>振动环境</w:t>
            </w:r>
          </w:p>
        </w:tc>
        <w:tc>
          <w:tcPr>
            <w:tcW w:w="2500" w:type="pct"/>
            <w:shd w:val="clear" w:color="auto" w:fill="auto"/>
            <w:vAlign w:val="center"/>
          </w:tcPr>
          <w:p w:rsidR="00C40332" w:rsidRDefault="000B1973">
            <w:pPr>
              <w:pStyle w:val="af5"/>
            </w:pPr>
            <w:r>
              <w:t>Ⅰ</w:t>
            </w:r>
            <w:r>
              <w:rPr>
                <w:rFonts w:hint="eastAsia"/>
              </w:rPr>
              <w:t>级</w:t>
            </w:r>
          </w:p>
        </w:tc>
      </w:tr>
      <w:tr w:rsidR="00C40332">
        <w:tc>
          <w:tcPr>
            <w:tcW w:w="2499" w:type="pct"/>
            <w:vAlign w:val="center"/>
          </w:tcPr>
          <w:p w:rsidR="00C40332" w:rsidRDefault="000B1973">
            <w:pPr>
              <w:pStyle w:val="af5"/>
            </w:pPr>
            <w:r>
              <w:rPr>
                <w:rFonts w:hint="eastAsia"/>
              </w:rPr>
              <w:t>土壤环境</w:t>
            </w:r>
          </w:p>
        </w:tc>
        <w:tc>
          <w:tcPr>
            <w:tcW w:w="2500" w:type="pct"/>
            <w:shd w:val="clear" w:color="auto" w:fill="auto"/>
            <w:vAlign w:val="center"/>
          </w:tcPr>
          <w:p w:rsidR="00C40332" w:rsidRDefault="000B1973">
            <w:pPr>
              <w:pStyle w:val="af5"/>
            </w:pPr>
            <w:r>
              <w:rPr>
                <w:rFonts w:hint="eastAsia"/>
              </w:rPr>
              <w:t>/</w:t>
            </w:r>
          </w:p>
        </w:tc>
      </w:tr>
      <w:tr w:rsidR="00C40332">
        <w:tc>
          <w:tcPr>
            <w:tcW w:w="2499" w:type="pct"/>
            <w:vAlign w:val="center"/>
          </w:tcPr>
          <w:p w:rsidR="00C40332" w:rsidRDefault="000B1973">
            <w:pPr>
              <w:pStyle w:val="af5"/>
            </w:pPr>
            <w:r>
              <w:rPr>
                <w:rFonts w:hint="eastAsia"/>
              </w:rPr>
              <w:t>生态环境</w:t>
            </w:r>
          </w:p>
        </w:tc>
        <w:tc>
          <w:tcPr>
            <w:tcW w:w="2500" w:type="pct"/>
            <w:vAlign w:val="center"/>
          </w:tcPr>
          <w:p w:rsidR="00C40332" w:rsidRDefault="000B1973">
            <w:pPr>
              <w:pStyle w:val="af5"/>
            </w:pPr>
            <w:r>
              <w:rPr>
                <w:rFonts w:hint="eastAsia"/>
              </w:rPr>
              <w:t>三级</w:t>
            </w:r>
          </w:p>
        </w:tc>
      </w:tr>
    </w:tbl>
    <w:p w:rsidR="00C40332" w:rsidRDefault="000B1973">
      <w:pPr>
        <w:pStyle w:val="2"/>
      </w:pPr>
      <w:bookmarkStart w:id="85" w:name="_Toc29564"/>
      <w:bookmarkStart w:id="86" w:name="_Toc7874"/>
      <w:bookmarkStart w:id="87" w:name="_Toc26277"/>
      <w:bookmarkStart w:id="88" w:name="_Toc32134"/>
      <w:r>
        <w:rPr>
          <w:rFonts w:hint="eastAsia"/>
        </w:rPr>
        <w:t>2.5</w:t>
      </w:r>
      <w:r>
        <w:rPr>
          <w:rFonts w:hint="eastAsia"/>
        </w:rPr>
        <w:t>评价范围</w:t>
      </w:r>
      <w:bookmarkEnd w:id="85"/>
      <w:bookmarkEnd w:id="86"/>
      <w:bookmarkEnd w:id="87"/>
      <w:bookmarkEnd w:id="88"/>
    </w:p>
    <w:p w:rsidR="00C40332" w:rsidRDefault="000B1973">
      <w:pPr>
        <w:pStyle w:val="3"/>
      </w:pPr>
      <w:bookmarkStart w:id="89" w:name="_Toc18026"/>
      <w:r>
        <w:rPr>
          <w:rFonts w:hint="eastAsia"/>
        </w:rPr>
        <w:t>2.5.1</w:t>
      </w:r>
      <w:r>
        <w:rPr>
          <w:rFonts w:hint="eastAsia"/>
        </w:rPr>
        <w:t>大气环境影响评价范围</w:t>
      </w:r>
      <w:bookmarkEnd w:id="89"/>
    </w:p>
    <w:p w:rsidR="00C40332" w:rsidRDefault="000B1973" w:rsidP="00072846">
      <w:pPr>
        <w:ind w:firstLine="560"/>
      </w:pPr>
      <w:r>
        <w:rPr>
          <w:rFonts w:hint="eastAsia"/>
        </w:rPr>
        <w:t>根据上文分析可知，项目大气环境影响评价不必进行评价等级判定，故根据《环境影响评价技术导则</w:t>
      </w:r>
      <w:r>
        <w:rPr>
          <w:rFonts w:hint="eastAsia"/>
        </w:rPr>
        <w:t xml:space="preserve"> </w:t>
      </w:r>
      <w:r>
        <w:rPr>
          <w:rFonts w:hint="eastAsia"/>
        </w:rPr>
        <w:t>大气环境》（</w:t>
      </w:r>
      <w:r>
        <w:rPr>
          <w:rFonts w:hint="eastAsia"/>
        </w:rPr>
        <w:t>HJ 2.2-2018</w:t>
      </w:r>
      <w:r>
        <w:rPr>
          <w:rFonts w:hint="eastAsia"/>
        </w:rPr>
        <w:t>），项目不需设置大气环境影响评价范围。</w:t>
      </w:r>
    </w:p>
    <w:p w:rsidR="00C40332" w:rsidRDefault="000B1973">
      <w:pPr>
        <w:pStyle w:val="3"/>
      </w:pPr>
      <w:bookmarkStart w:id="90" w:name="_Toc7439"/>
      <w:r>
        <w:rPr>
          <w:rFonts w:hint="eastAsia"/>
        </w:rPr>
        <w:t>2.5.2</w:t>
      </w:r>
      <w:r>
        <w:rPr>
          <w:rFonts w:hint="eastAsia"/>
        </w:rPr>
        <w:t>地表水环境影响评价范围</w:t>
      </w:r>
      <w:bookmarkEnd w:id="90"/>
    </w:p>
    <w:p w:rsidR="00C40332" w:rsidRDefault="000B1973" w:rsidP="00072846">
      <w:pPr>
        <w:ind w:firstLine="560"/>
      </w:pPr>
      <w:r>
        <w:rPr>
          <w:rFonts w:hint="eastAsia"/>
        </w:rPr>
        <w:t>根据上文分析可知，项目建设过程中不涉及河流等地表水水体，且运营期车站和维修工区均依托赣榆北站，且不新增工作人员，故本项目不新增生活污水，因此地表水环境影响评价不必进行评价等级判定及影响分析，故不需设置地表水环境影</w:t>
      </w:r>
      <w:r>
        <w:rPr>
          <w:rFonts w:hint="eastAsia"/>
        </w:rPr>
        <w:t>响评价范围。</w:t>
      </w:r>
    </w:p>
    <w:p w:rsidR="00C40332" w:rsidRDefault="000B1973">
      <w:pPr>
        <w:pStyle w:val="3"/>
      </w:pPr>
      <w:bookmarkStart w:id="91" w:name="_Toc24625"/>
      <w:r>
        <w:rPr>
          <w:rFonts w:hint="eastAsia"/>
        </w:rPr>
        <w:t>2.5.3</w:t>
      </w:r>
      <w:r>
        <w:rPr>
          <w:rFonts w:hint="eastAsia"/>
        </w:rPr>
        <w:t>地下水环境影响评价范围</w:t>
      </w:r>
      <w:bookmarkEnd w:id="91"/>
    </w:p>
    <w:p w:rsidR="00C40332" w:rsidRDefault="000B1973" w:rsidP="00072846">
      <w:pPr>
        <w:ind w:firstLine="560"/>
      </w:pPr>
      <w:r>
        <w:rPr>
          <w:rFonts w:hint="eastAsia"/>
        </w:rPr>
        <w:t>根据上文分析可知，本项目不开展地下水环境影响评价，故不需设置地下水环境影响评价范围。</w:t>
      </w:r>
    </w:p>
    <w:p w:rsidR="00C40332" w:rsidRDefault="000B1973">
      <w:pPr>
        <w:pStyle w:val="3"/>
      </w:pPr>
      <w:bookmarkStart w:id="92" w:name="_Toc1740"/>
      <w:r>
        <w:rPr>
          <w:rFonts w:hint="eastAsia"/>
        </w:rPr>
        <w:lastRenderedPageBreak/>
        <w:t>2.5.4</w:t>
      </w:r>
      <w:r>
        <w:rPr>
          <w:rFonts w:hint="eastAsia"/>
        </w:rPr>
        <w:t>声环境影响评价范围</w:t>
      </w:r>
      <w:bookmarkEnd w:id="92"/>
    </w:p>
    <w:p w:rsidR="00C40332" w:rsidRDefault="000B1973" w:rsidP="00072846">
      <w:pPr>
        <w:ind w:firstLine="560"/>
      </w:pPr>
      <w:r>
        <w:rPr>
          <w:rFonts w:hint="eastAsia"/>
        </w:rPr>
        <w:t>根据上文分析可知，本项目声环境评价等级为一级。根据《环境影响评价技术导则</w:t>
      </w:r>
      <w:r>
        <w:rPr>
          <w:rFonts w:hint="eastAsia"/>
        </w:rPr>
        <w:t xml:space="preserve"> </w:t>
      </w:r>
      <w:r>
        <w:rPr>
          <w:rFonts w:hint="eastAsia"/>
        </w:rPr>
        <w:t>声环境》（</w:t>
      </w:r>
      <w:r>
        <w:rPr>
          <w:rFonts w:hint="eastAsia"/>
        </w:rPr>
        <w:t>HJ2.4-2021</w:t>
      </w:r>
      <w:r>
        <w:rPr>
          <w:rFonts w:hint="eastAsia"/>
        </w:rPr>
        <w:t>），本次声环境影响评价的范围为线路外轨中心线外两侧</w:t>
      </w:r>
      <w:r>
        <w:rPr>
          <w:rFonts w:hint="eastAsia"/>
        </w:rPr>
        <w:t>200m</w:t>
      </w:r>
      <w:r>
        <w:rPr>
          <w:rFonts w:hint="eastAsia"/>
        </w:rPr>
        <w:t>以内区域。</w:t>
      </w:r>
    </w:p>
    <w:p w:rsidR="00C40332" w:rsidRDefault="000B1973">
      <w:pPr>
        <w:pStyle w:val="3"/>
      </w:pPr>
      <w:bookmarkStart w:id="93" w:name="_Toc13158"/>
      <w:r>
        <w:rPr>
          <w:rFonts w:hint="eastAsia"/>
        </w:rPr>
        <w:t>2.5.5</w:t>
      </w:r>
      <w:r>
        <w:rPr>
          <w:rFonts w:hint="eastAsia"/>
        </w:rPr>
        <w:t>振动环境影响评价范围</w:t>
      </w:r>
      <w:bookmarkEnd w:id="93"/>
    </w:p>
    <w:p w:rsidR="00C40332" w:rsidRDefault="000B1973" w:rsidP="00072846">
      <w:pPr>
        <w:ind w:firstLine="560"/>
      </w:pPr>
      <w:r>
        <w:rPr>
          <w:rFonts w:hint="eastAsia"/>
        </w:rPr>
        <w:t>专用线铁路外轨中心线两侧</w:t>
      </w:r>
      <w:r>
        <w:rPr>
          <w:rFonts w:hint="eastAsia"/>
        </w:rPr>
        <w:t>60m</w:t>
      </w:r>
      <w:r>
        <w:rPr>
          <w:rFonts w:hint="eastAsia"/>
        </w:rPr>
        <w:t>内范围。</w:t>
      </w:r>
    </w:p>
    <w:p w:rsidR="00C40332" w:rsidRDefault="000B1973">
      <w:pPr>
        <w:pStyle w:val="3"/>
      </w:pPr>
      <w:bookmarkStart w:id="94" w:name="_Toc15109"/>
      <w:r>
        <w:rPr>
          <w:rFonts w:hint="eastAsia"/>
        </w:rPr>
        <w:t>2.5.6</w:t>
      </w:r>
      <w:r>
        <w:rPr>
          <w:rFonts w:hint="eastAsia"/>
        </w:rPr>
        <w:t>土壤环境影响评价范围</w:t>
      </w:r>
      <w:bookmarkEnd w:id="94"/>
    </w:p>
    <w:p w:rsidR="00C40332" w:rsidRDefault="000B1973" w:rsidP="00072846">
      <w:pPr>
        <w:ind w:firstLine="560"/>
      </w:pPr>
      <w:r>
        <w:rPr>
          <w:rFonts w:hint="eastAsia"/>
        </w:rPr>
        <w:t>根据上文分析可知，本项目可不开展土壤环境影响评价工作，故不需设置土壤环境影响评价范围。</w:t>
      </w:r>
    </w:p>
    <w:p w:rsidR="00C40332" w:rsidRDefault="000B1973">
      <w:pPr>
        <w:pStyle w:val="3"/>
      </w:pPr>
      <w:bookmarkStart w:id="95" w:name="_Toc28626"/>
      <w:r>
        <w:rPr>
          <w:rFonts w:hint="eastAsia"/>
        </w:rPr>
        <w:t>2.5.7</w:t>
      </w:r>
      <w:r>
        <w:rPr>
          <w:rFonts w:hint="eastAsia"/>
        </w:rPr>
        <w:t>生态环境影响评价范围</w:t>
      </w:r>
      <w:bookmarkEnd w:id="95"/>
    </w:p>
    <w:p w:rsidR="00C40332" w:rsidRDefault="000B1973" w:rsidP="00072846">
      <w:pPr>
        <w:ind w:firstLine="560"/>
      </w:pPr>
      <w:r>
        <w:rPr>
          <w:rFonts w:hint="eastAsia"/>
        </w:rPr>
        <w:t>根据《环境影响评价技术导则生态影响》（</w:t>
      </w:r>
      <w:r>
        <w:rPr>
          <w:rFonts w:hint="eastAsia"/>
        </w:rPr>
        <w:t>HJ19-2022</w:t>
      </w:r>
      <w:r>
        <w:rPr>
          <w:rFonts w:hint="eastAsia"/>
        </w:rPr>
        <w:t>），评价范围应依据评价项目对生态因子的影响方式、影响程度和生态因子之间的相互影响和相互依存关系确定。可综合考虑评价项目与项目区的气候过程、水文过程、生物过程等生物地球化学循环过程的相互作用关系，以评价项目影响区域所涉及的完整气候单元、水文单元、生态单元、地理单元界限为参照边界。线性工程穿越生态敏感区时，以线路穿越段向两端外延</w:t>
      </w:r>
      <w:r>
        <w:rPr>
          <w:rFonts w:hint="eastAsia"/>
        </w:rPr>
        <w:t>1km</w:t>
      </w:r>
      <w:r>
        <w:rPr>
          <w:rFonts w:hint="eastAsia"/>
        </w:rPr>
        <w:t>、线</w:t>
      </w:r>
      <w:r>
        <w:rPr>
          <w:rFonts w:hint="eastAsia"/>
        </w:rPr>
        <w:t>路中心线向两侧外延</w:t>
      </w:r>
      <w:r>
        <w:rPr>
          <w:rFonts w:hint="eastAsia"/>
        </w:rPr>
        <w:t>1km</w:t>
      </w:r>
      <w:r>
        <w:rPr>
          <w:rFonts w:hint="eastAsia"/>
        </w:rPr>
        <w:t>为参考评价范围，实际确定时应结合生态敏感区主要保护对象的分布、生态学特征、项目的穿越方式、周边地形地貌等适当调整，主要保护对象为野生动物及其栖息地时，应进一步扩大评价范围，涉及迁徙、洄游物种的，其评价范围应涵盖工程影响的迁徙洄游通道范围；穿越非生态敏感区时，以线路中心线向两侧外延</w:t>
      </w:r>
      <w:r>
        <w:rPr>
          <w:rFonts w:hint="eastAsia"/>
        </w:rPr>
        <w:t>300m</w:t>
      </w:r>
      <w:r>
        <w:rPr>
          <w:rFonts w:hint="eastAsia"/>
        </w:rPr>
        <w:t>为参考评价范围。</w:t>
      </w:r>
    </w:p>
    <w:p w:rsidR="00C40332" w:rsidRDefault="000B1973" w:rsidP="00072846">
      <w:pPr>
        <w:ind w:firstLine="560"/>
      </w:pPr>
      <w:r>
        <w:rPr>
          <w:rFonts w:hint="eastAsia"/>
        </w:rPr>
        <w:t>综上，项目穿越</w:t>
      </w:r>
      <w:r>
        <w:t>通榆河（赣榆区）清水通道维护区</w:t>
      </w:r>
      <w:r>
        <w:rPr>
          <w:rFonts w:hint="eastAsia"/>
        </w:rPr>
        <w:t>段，</w:t>
      </w:r>
      <w:r>
        <w:rPr>
          <w:rFonts w:hint="eastAsia"/>
        </w:rPr>
        <w:t>以线路穿越段向两端外延</w:t>
      </w:r>
      <w:r>
        <w:rPr>
          <w:rFonts w:hint="eastAsia"/>
        </w:rPr>
        <w:t>1km</w:t>
      </w:r>
      <w:r>
        <w:rPr>
          <w:rFonts w:hint="eastAsia"/>
        </w:rPr>
        <w:t>、线路中心线向两侧外延</w:t>
      </w:r>
      <w:r>
        <w:rPr>
          <w:rFonts w:hint="eastAsia"/>
        </w:rPr>
        <w:t>1km</w:t>
      </w:r>
      <w:r>
        <w:rPr>
          <w:rFonts w:hint="eastAsia"/>
        </w:rPr>
        <w:t>为评价区；穿越一般区域时，以线路中心线向两侧外延</w:t>
      </w:r>
      <w:r>
        <w:rPr>
          <w:rFonts w:hint="eastAsia"/>
        </w:rPr>
        <w:t>300m</w:t>
      </w:r>
      <w:r>
        <w:rPr>
          <w:rFonts w:hint="eastAsia"/>
        </w:rPr>
        <w:t>以及临时用地边界外延</w:t>
      </w:r>
      <w:r>
        <w:rPr>
          <w:rFonts w:hint="eastAsia"/>
        </w:rPr>
        <w:t>3</w:t>
      </w:r>
      <w:r>
        <w:rPr>
          <w:rFonts w:hint="eastAsia"/>
        </w:rPr>
        <w:t>00m</w:t>
      </w:r>
      <w:r>
        <w:rPr>
          <w:rFonts w:hint="eastAsia"/>
        </w:rPr>
        <w:t>范围为评价区。</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23</w:t>
      </w:r>
      <w:r>
        <w:fldChar w:fldCharType="end"/>
      </w:r>
      <w:r>
        <w:rPr>
          <w:rFonts w:hint="eastAsia"/>
        </w:rPr>
        <w:t xml:space="preserve"> </w:t>
      </w:r>
      <w:r>
        <w:rPr>
          <w:rFonts w:hint="eastAsia"/>
        </w:rPr>
        <w:t>各环境要素评价范围表</w:t>
      </w:r>
    </w:p>
    <w:tbl>
      <w:tblPr>
        <w:tblStyle w:val="ac"/>
        <w:tblW w:w="0" w:type="auto"/>
        <w:tblLook w:val="04A0" w:firstRow="1" w:lastRow="0" w:firstColumn="1" w:lastColumn="0" w:noHBand="0" w:noVBand="1"/>
      </w:tblPr>
      <w:tblGrid>
        <w:gridCol w:w="1638"/>
        <w:gridCol w:w="1160"/>
        <w:gridCol w:w="5724"/>
      </w:tblGrid>
      <w:tr w:rsidR="00C40332">
        <w:trPr>
          <w:trHeight w:val="259"/>
        </w:trPr>
        <w:tc>
          <w:tcPr>
            <w:tcW w:w="1638" w:type="dxa"/>
            <w:tcBorders>
              <w:tl2br w:val="nil"/>
              <w:tr2bl w:val="nil"/>
            </w:tcBorders>
            <w:vAlign w:val="center"/>
          </w:tcPr>
          <w:p w:rsidR="00C40332" w:rsidRDefault="000B1973">
            <w:pPr>
              <w:pStyle w:val="af4"/>
              <w:rPr>
                <w:rFonts w:hint="default"/>
                <w:b/>
                <w:bCs/>
              </w:rPr>
            </w:pPr>
            <w:r>
              <w:rPr>
                <w:b/>
                <w:bCs/>
              </w:rPr>
              <w:t>评价项目</w:t>
            </w:r>
          </w:p>
        </w:tc>
        <w:tc>
          <w:tcPr>
            <w:tcW w:w="1160" w:type="dxa"/>
            <w:tcBorders>
              <w:tl2br w:val="nil"/>
              <w:tr2bl w:val="nil"/>
            </w:tcBorders>
            <w:vAlign w:val="center"/>
          </w:tcPr>
          <w:p w:rsidR="00C40332" w:rsidRDefault="000B1973">
            <w:pPr>
              <w:pStyle w:val="af4"/>
              <w:rPr>
                <w:rFonts w:hint="default"/>
                <w:b/>
                <w:bCs/>
              </w:rPr>
            </w:pPr>
            <w:r>
              <w:rPr>
                <w:b/>
                <w:bCs/>
              </w:rPr>
              <w:t>评价等级</w:t>
            </w:r>
          </w:p>
        </w:tc>
        <w:tc>
          <w:tcPr>
            <w:tcW w:w="5724" w:type="dxa"/>
            <w:tcBorders>
              <w:tl2br w:val="nil"/>
              <w:tr2bl w:val="nil"/>
            </w:tcBorders>
            <w:vAlign w:val="center"/>
          </w:tcPr>
          <w:p w:rsidR="00C40332" w:rsidRDefault="000B1973">
            <w:pPr>
              <w:pStyle w:val="af4"/>
              <w:rPr>
                <w:rFonts w:hint="default"/>
                <w:b/>
                <w:bCs/>
              </w:rPr>
            </w:pPr>
            <w:r>
              <w:rPr>
                <w:b/>
                <w:bCs/>
              </w:rPr>
              <w:t>评价范围</w:t>
            </w:r>
          </w:p>
        </w:tc>
      </w:tr>
      <w:tr w:rsidR="00C40332">
        <w:tc>
          <w:tcPr>
            <w:tcW w:w="1638" w:type="dxa"/>
            <w:tcBorders>
              <w:tl2br w:val="nil"/>
              <w:tr2bl w:val="nil"/>
            </w:tcBorders>
            <w:vAlign w:val="center"/>
          </w:tcPr>
          <w:p w:rsidR="00C40332" w:rsidRDefault="000B1973">
            <w:pPr>
              <w:pStyle w:val="af4"/>
              <w:rPr>
                <w:rFonts w:hint="default"/>
              </w:rPr>
            </w:pPr>
            <w:r>
              <w:lastRenderedPageBreak/>
              <w:t>环境空气</w:t>
            </w:r>
          </w:p>
        </w:tc>
        <w:tc>
          <w:tcPr>
            <w:tcW w:w="1160" w:type="dxa"/>
            <w:tcBorders>
              <w:tl2br w:val="nil"/>
              <w:tr2bl w:val="nil"/>
            </w:tcBorders>
            <w:vAlign w:val="center"/>
          </w:tcPr>
          <w:p w:rsidR="00C40332" w:rsidRDefault="000B1973">
            <w:pPr>
              <w:pStyle w:val="af4"/>
              <w:rPr>
                <w:rFonts w:hint="default"/>
              </w:rPr>
            </w:pPr>
            <w:r>
              <w:t>/</w:t>
            </w:r>
          </w:p>
        </w:tc>
        <w:tc>
          <w:tcPr>
            <w:tcW w:w="5724" w:type="dxa"/>
            <w:tcBorders>
              <w:tl2br w:val="nil"/>
              <w:tr2bl w:val="nil"/>
            </w:tcBorders>
            <w:vAlign w:val="center"/>
          </w:tcPr>
          <w:p w:rsidR="00C40332" w:rsidRDefault="000B1973">
            <w:pPr>
              <w:pStyle w:val="af4"/>
              <w:rPr>
                <w:rFonts w:hint="default"/>
              </w:rPr>
            </w:pPr>
            <w:r>
              <w:t>/</w:t>
            </w:r>
          </w:p>
        </w:tc>
      </w:tr>
      <w:tr w:rsidR="00C40332">
        <w:tc>
          <w:tcPr>
            <w:tcW w:w="1638" w:type="dxa"/>
            <w:tcBorders>
              <w:tl2br w:val="nil"/>
              <w:tr2bl w:val="nil"/>
            </w:tcBorders>
            <w:vAlign w:val="center"/>
          </w:tcPr>
          <w:p w:rsidR="00C40332" w:rsidRDefault="000B1973">
            <w:pPr>
              <w:pStyle w:val="af4"/>
              <w:rPr>
                <w:rFonts w:hint="default"/>
              </w:rPr>
            </w:pPr>
            <w:r>
              <w:t>地表水</w:t>
            </w:r>
          </w:p>
        </w:tc>
        <w:tc>
          <w:tcPr>
            <w:tcW w:w="1160" w:type="dxa"/>
            <w:tcBorders>
              <w:tl2br w:val="nil"/>
              <w:tr2bl w:val="nil"/>
            </w:tcBorders>
            <w:vAlign w:val="center"/>
          </w:tcPr>
          <w:p w:rsidR="00C40332" w:rsidRDefault="000B1973">
            <w:pPr>
              <w:pStyle w:val="af4"/>
              <w:rPr>
                <w:rFonts w:hint="default"/>
              </w:rPr>
            </w:pPr>
            <w:r>
              <w:t>/</w:t>
            </w:r>
          </w:p>
        </w:tc>
        <w:tc>
          <w:tcPr>
            <w:tcW w:w="5724" w:type="dxa"/>
            <w:tcBorders>
              <w:tl2br w:val="nil"/>
              <w:tr2bl w:val="nil"/>
            </w:tcBorders>
            <w:vAlign w:val="center"/>
          </w:tcPr>
          <w:p w:rsidR="00C40332" w:rsidRDefault="000B1973">
            <w:pPr>
              <w:pStyle w:val="af4"/>
              <w:rPr>
                <w:rFonts w:hint="default"/>
              </w:rPr>
            </w:pPr>
            <w:r>
              <w:t>/</w:t>
            </w:r>
          </w:p>
        </w:tc>
      </w:tr>
      <w:tr w:rsidR="00C40332">
        <w:tc>
          <w:tcPr>
            <w:tcW w:w="1638" w:type="dxa"/>
            <w:tcBorders>
              <w:tl2br w:val="nil"/>
              <w:tr2bl w:val="nil"/>
            </w:tcBorders>
            <w:vAlign w:val="center"/>
          </w:tcPr>
          <w:p w:rsidR="00C40332" w:rsidRDefault="000B1973">
            <w:pPr>
              <w:pStyle w:val="af4"/>
              <w:rPr>
                <w:rFonts w:hint="default"/>
              </w:rPr>
            </w:pPr>
            <w:r>
              <w:t>地下水</w:t>
            </w:r>
          </w:p>
        </w:tc>
        <w:tc>
          <w:tcPr>
            <w:tcW w:w="1160" w:type="dxa"/>
            <w:tcBorders>
              <w:tl2br w:val="nil"/>
              <w:tr2bl w:val="nil"/>
            </w:tcBorders>
            <w:vAlign w:val="center"/>
          </w:tcPr>
          <w:p w:rsidR="00C40332" w:rsidRDefault="000B1973">
            <w:pPr>
              <w:pStyle w:val="af4"/>
              <w:rPr>
                <w:rFonts w:hint="default"/>
              </w:rPr>
            </w:pPr>
            <w:r>
              <w:t>/</w:t>
            </w:r>
          </w:p>
        </w:tc>
        <w:tc>
          <w:tcPr>
            <w:tcW w:w="5724" w:type="dxa"/>
            <w:tcBorders>
              <w:tl2br w:val="nil"/>
              <w:tr2bl w:val="nil"/>
            </w:tcBorders>
            <w:vAlign w:val="center"/>
          </w:tcPr>
          <w:p w:rsidR="00C40332" w:rsidRDefault="000B1973">
            <w:pPr>
              <w:pStyle w:val="af4"/>
              <w:rPr>
                <w:rFonts w:hint="default"/>
              </w:rPr>
            </w:pPr>
            <w:r>
              <w:t>/</w:t>
            </w:r>
          </w:p>
        </w:tc>
      </w:tr>
      <w:tr w:rsidR="00C40332">
        <w:tc>
          <w:tcPr>
            <w:tcW w:w="1638" w:type="dxa"/>
            <w:tcBorders>
              <w:tl2br w:val="nil"/>
              <w:tr2bl w:val="nil"/>
            </w:tcBorders>
            <w:vAlign w:val="center"/>
          </w:tcPr>
          <w:p w:rsidR="00C40332" w:rsidRDefault="000B1973">
            <w:pPr>
              <w:pStyle w:val="af4"/>
              <w:rPr>
                <w:rFonts w:hint="default"/>
              </w:rPr>
            </w:pPr>
            <w:r>
              <w:t>声环境</w:t>
            </w:r>
          </w:p>
        </w:tc>
        <w:tc>
          <w:tcPr>
            <w:tcW w:w="1160" w:type="dxa"/>
            <w:tcBorders>
              <w:tl2br w:val="nil"/>
              <w:tr2bl w:val="nil"/>
            </w:tcBorders>
            <w:vAlign w:val="center"/>
          </w:tcPr>
          <w:p w:rsidR="00C40332" w:rsidRDefault="000B1973">
            <w:pPr>
              <w:pStyle w:val="af4"/>
              <w:rPr>
                <w:rFonts w:hint="default"/>
              </w:rPr>
            </w:pPr>
            <w:r>
              <w:t>一级</w:t>
            </w:r>
          </w:p>
        </w:tc>
        <w:tc>
          <w:tcPr>
            <w:tcW w:w="5724" w:type="dxa"/>
            <w:tcBorders>
              <w:tl2br w:val="nil"/>
              <w:tr2bl w:val="nil"/>
            </w:tcBorders>
            <w:vAlign w:val="center"/>
          </w:tcPr>
          <w:p w:rsidR="00C40332" w:rsidRDefault="000B1973">
            <w:pPr>
              <w:pStyle w:val="af4"/>
              <w:rPr>
                <w:rFonts w:hint="default"/>
              </w:rPr>
            </w:pPr>
            <w:r>
              <w:rPr>
                <w:rFonts w:hint="default"/>
              </w:rPr>
              <w:t>路中心线两侧各</w:t>
            </w:r>
            <w:r>
              <w:rPr>
                <w:rFonts w:hint="default"/>
              </w:rPr>
              <w:t>200m</w:t>
            </w:r>
            <w:r>
              <w:rPr>
                <w:rFonts w:hint="default"/>
              </w:rPr>
              <w:t>以内的范围</w:t>
            </w:r>
          </w:p>
        </w:tc>
      </w:tr>
      <w:tr w:rsidR="00C40332">
        <w:tc>
          <w:tcPr>
            <w:tcW w:w="1638" w:type="dxa"/>
            <w:tcBorders>
              <w:tl2br w:val="nil"/>
              <w:tr2bl w:val="nil"/>
            </w:tcBorders>
            <w:vAlign w:val="center"/>
          </w:tcPr>
          <w:p w:rsidR="00C40332" w:rsidRDefault="000B1973">
            <w:pPr>
              <w:pStyle w:val="af4"/>
              <w:rPr>
                <w:rFonts w:hint="default"/>
              </w:rPr>
            </w:pPr>
            <w:r>
              <w:t>振动环境</w:t>
            </w:r>
          </w:p>
        </w:tc>
        <w:tc>
          <w:tcPr>
            <w:tcW w:w="1160" w:type="dxa"/>
            <w:tcBorders>
              <w:tl2br w:val="nil"/>
              <w:tr2bl w:val="nil"/>
            </w:tcBorders>
            <w:vAlign w:val="center"/>
          </w:tcPr>
          <w:p w:rsidR="00C40332" w:rsidRDefault="000B1973">
            <w:pPr>
              <w:pStyle w:val="af4"/>
              <w:rPr>
                <w:rFonts w:hint="default"/>
              </w:rPr>
            </w:pPr>
            <w:r>
              <w:t>Ⅰ级</w:t>
            </w:r>
          </w:p>
        </w:tc>
        <w:tc>
          <w:tcPr>
            <w:tcW w:w="5724" w:type="dxa"/>
            <w:tcBorders>
              <w:tl2br w:val="nil"/>
              <w:tr2bl w:val="nil"/>
            </w:tcBorders>
            <w:vAlign w:val="center"/>
          </w:tcPr>
          <w:p w:rsidR="00C40332" w:rsidRDefault="000B1973">
            <w:pPr>
              <w:pStyle w:val="af4"/>
              <w:rPr>
                <w:rFonts w:hint="default"/>
              </w:rPr>
            </w:pPr>
            <w:r>
              <w:t>专用线铁路外轨中心线两侧</w:t>
            </w:r>
            <w:r>
              <w:t>60m</w:t>
            </w:r>
            <w:r>
              <w:t>内范围</w:t>
            </w:r>
          </w:p>
        </w:tc>
      </w:tr>
      <w:tr w:rsidR="00C40332">
        <w:tc>
          <w:tcPr>
            <w:tcW w:w="1638" w:type="dxa"/>
            <w:tcBorders>
              <w:tl2br w:val="nil"/>
              <w:tr2bl w:val="nil"/>
            </w:tcBorders>
            <w:vAlign w:val="center"/>
          </w:tcPr>
          <w:p w:rsidR="00C40332" w:rsidRDefault="000B1973">
            <w:pPr>
              <w:pStyle w:val="af4"/>
              <w:rPr>
                <w:rFonts w:hint="default"/>
              </w:rPr>
            </w:pPr>
            <w:r>
              <w:t>土壤</w:t>
            </w:r>
          </w:p>
        </w:tc>
        <w:tc>
          <w:tcPr>
            <w:tcW w:w="1160" w:type="dxa"/>
            <w:tcBorders>
              <w:tl2br w:val="nil"/>
              <w:tr2bl w:val="nil"/>
            </w:tcBorders>
            <w:vAlign w:val="center"/>
          </w:tcPr>
          <w:p w:rsidR="00C40332" w:rsidRDefault="000B1973">
            <w:pPr>
              <w:pStyle w:val="af4"/>
              <w:rPr>
                <w:rFonts w:hint="default"/>
              </w:rPr>
            </w:pPr>
            <w:r>
              <w:t>/</w:t>
            </w:r>
          </w:p>
        </w:tc>
        <w:tc>
          <w:tcPr>
            <w:tcW w:w="5724" w:type="dxa"/>
            <w:tcBorders>
              <w:tl2br w:val="nil"/>
              <w:tr2bl w:val="nil"/>
            </w:tcBorders>
            <w:vAlign w:val="center"/>
          </w:tcPr>
          <w:p w:rsidR="00C40332" w:rsidRDefault="000B1973">
            <w:pPr>
              <w:pStyle w:val="af4"/>
              <w:rPr>
                <w:rFonts w:hint="default"/>
              </w:rPr>
            </w:pPr>
            <w:r>
              <w:t>/</w:t>
            </w:r>
          </w:p>
        </w:tc>
      </w:tr>
      <w:tr w:rsidR="00C40332">
        <w:trPr>
          <w:trHeight w:val="90"/>
        </w:trPr>
        <w:tc>
          <w:tcPr>
            <w:tcW w:w="1638" w:type="dxa"/>
            <w:tcBorders>
              <w:tl2br w:val="nil"/>
              <w:tr2bl w:val="nil"/>
            </w:tcBorders>
            <w:vAlign w:val="center"/>
          </w:tcPr>
          <w:p w:rsidR="00C40332" w:rsidRDefault="000B1973">
            <w:pPr>
              <w:pStyle w:val="af4"/>
              <w:rPr>
                <w:rFonts w:hint="default"/>
              </w:rPr>
            </w:pPr>
            <w:r>
              <w:t>风险评价</w:t>
            </w:r>
          </w:p>
        </w:tc>
        <w:tc>
          <w:tcPr>
            <w:tcW w:w="1160" w:type="dxa"/>
            <w:tcBorders>
              <w:tl2br w:val="nil"/>
              <w:tr2bl w:val="nil"/>
            </w:tcBorders>
            <w:vAlign w:val="center"/>
          </w:tcPr>
          <w:p w:rsidR="00C40332" w:rsidRDefault="000B1973">
            <w:pPr>
              <w:pStyle w:val="af4"/>
              <w:rPr>
                <w:rFonts w:hint="default"/>
              </w:rPr>
            </w:pPr>
            <w:r>
              <w:t>/</w:t>
            </w:r>
          </w:p>
        </w:tc>
        <w:tc>
          <w:tcPr>
            <w:tcW w:w="5724" w:type="dxa"/>
            <w:tcBorders>
              <w:tl2br w:val="nil"/>
              <w:tr2bl w:val="nil"/>
            </w:tcBorders>
            <w:shd w:val="clear" w:color="auto" w:fill="auto"/>
            <w:vAlign w:val="center"/>
          </w:tcPr>
          <w:p w:rsidR="00C40332" w:rsidRDefault="000B1973">
            <w:pPr>
              <w:pStyle w:val="af4"/>
              <w:rPr>
                <w:rFonts w:hint="default"/>
              </w:rPr>
            </w:pPr>
            <w:r>
              <w:t>/</w:t>
            </w:r>
          </w:p>
        </w:tc>
      </w:tr>
      <w:tr w:rsidR="00C40332">
        <w:tc>
          <w:tcPr>
            <w:tcW w:w="1638" w:type="dxa"/>
            <w:tcBorders>
              <w:tl2br w:val="nil"/>
              <w:tr2bl w:val="nil"/>
            </w:tcBorders>
            <w:vAlign w:val="center"/>
          </w:tcPr>
          <w:p w:rsidR="00C40332" w:rsidRDefault="000B1973">
            <w:pPr>
              <w:pStyle w:val="af4"/>
              <w:rPr>
                <w:rFonts w:hint="default"/>
              </w:rPr>
            </w:pPr>
            <w:r>
              <w:t>生态环境</w:t>
            </w:r>
          </w:p>
        </w:tc>
        <w:tc>
          <w:tcPr>
            <w:tcW w:w="1160" w:type="dxa"/>
            <w:tcBorders>
              <w:tl2br w:val="nil"/>
              <w:tr2bl w:val="nil"/>
            </w:tcBorders>
            <w:vAlign w:val="center"/>
          </w:tcPr>
          <w:p w:rsidR="00C40332" w:rsidRDefault="000B1973">
            <w:pPr>
              <w:pStyle w:val="af4"/>
              <w:rPr>
                <w:rFonts w:hint="default"/>
              </w:rPr>
            </w:pPr>
            <w:r>
              <w:t>三级</w:t>
            </w:r>
          </w:p>
        </w:tc>
        <w:tc>
          <w:tcPr>
            <w:tcW w:w="5724" w:type="dxa"/>
            <w:tcBorders>
              <w:tl2br w:val="nil"/>
              <w:tr2bl w:val="nil"/>
            </w:tcBorders>
            <w:vAlign w:val="center"/>
          </w:tcPr>
          <w:p w:rsidR="00C40332" w:rsidRDefault="000B1973">
            <w:pPr>
              <w:pStyle w:val="af4"/>
              <w:rPr>
                <w:rFonts w:hint="default"/>
              </w:rPr>
            </w:pPr>
            <w:r>
              <w:t>项目穿越</w:t>
            </w:r>
            <w:r>
              <w:t>通榆河（赣榆区）清水通道维护区</w:t>
            </w:r>
            <w:r>
              <w:t>段：</w:t>
            </w:r>
            <w:r>
              <w:t>以线路穿越段向两端外延</w:t>
            </w:r>
            <w:r>
              <w:t>1km</w:t>
            </w:r>
            <w:r>
              <w:t>、线路中心线向两侧外延</w:t>
            </w:r>
            <w:r>
              <w:t>1km</w:t>
            </w:r>
            <w:r>
              <w:t>范围；</w:t>
            </w:r>
          </w:p>
          <w:p w:rsidR="00C40332" w:rsidRDefault="000B1973">
            <w:pPr>
              <w:pStyle w:val="af4"/>
              <w:rPr>
                <w:rFonts w:hint="default"/>
              </w:rPr>
            </w:pPr>
            <w:r>
              <w:t>穿越一般区域时：以线路中心线向两侧外延</w:t>
            </w:r>
            <w:r>
              <w:t>300m</w:t>
            </w:r>
            <w:r>
              <w:t>；</w:t>
            </w:r>
          </w:p>
          <w:p w:rsidR="00C40332" w:rsidRDefault="000B1973">
            <w:pPr>
              <w:pStyle w:val="af4"/>
              <w:rPr>
                <w:rFonts w:hint="default"/>
              </w:rPr>
            </w:pPr>
            <w:r>
              <w:t>临时用地：边界外延</w:t>
            </w:r>
            <w:r>
              <w:t>300m</w:t>
            </w:r>
            <w:r>
              <w:t>范围</w:t>
            </w:r>
          </w:p>
        </w:tc>
      </w:tr>
    </w:tbl>
    <w:p w:rsidR="00C40332" w:rsidRDefault="000B1973">
      <w:pPr>
        <w:spacing w:line="240" w:lineRule="auto"/>
        <w:ind w:firstLineChars="0" w:firstLine="0"/>
      </w:pPr>
      <w:r>
        <w:rPr>
          <w:noProof/>
        </w:rPr>
        <w:drawing>
          <wp:inline distT="0" distB="0" distL="114300" distR="114300">
            <wp:extent cx="5266690" cy="2688590"/>
            <wp:effectExtent l="0" t="0" r="10160" b="16510"/>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20"/>
                    <a:stretch>
                      <a:fillRect/>
                    </a:stretch>
                  </pic:blipFill>
                  <pic:spPr>
                    <a:xfrm>
                      <a:off x="0" y="0"/>
                      <a:ext cx="5266690" cy="2688590"/>
                    </a:xfrm>
                    <a:prstGeom prst="rect">
                      <a:avLst/>
                    </a:prstGeom>
                    <a:noFill/>
                    <a:ln>
                      <a:noFill/>
                    </a:ln>
                  </pic:spPr>
                </pic:pic>
              </a:graphicData>
            </a:graphic>
          </wp:inline>
        </w:drawing>
      </w:r>
    </w:p>
    <w:p w:rsidR="00C40332" w:rsidRDefault="000B1973">
      <w:pPr>
        <w:pStyle w:val="a5"/>
      </w:pPr>
      <w:r>
        <w:t>图</w:t>
      </w:r>
      <w:r>
        <w:t xml:space="preserve">2- </w:t>
      </w:r>
      <w:r>
        <w:fldChar w:fldCharType="begin"/>
      </w:r>
      <w:r>
        <w:instrText xml:space="preserve"> SEQ </w:instrText>
      </w:r>
      <w:r>
        <w:instrText>图</w:instrText>
      </w:r>
      <w:r>
        <w:instrText xml:space="preserve">2- \* ARABIC </w:instrText>
      </w:r>
      <w:r>
        <w:fldChar w:fldCharType="separate"/>
      </w:r>
      <w:r>
        <w:t>1</w:t>
      </w:r>
      <w:r>
        <w:fldChar w:fldCharType="end"/>
      </w:r>
      <w:r>
        <w:rPr>
          <w:rFonts w:hint="eastAsia"/>
        </w:rPr>
        <w:t xml:space="preserve"> </w:t>
      </w:r>
      <w:r>
        <w:rPr>
          <w:rFonts w:hint="eastAsia"/>
        </w:rPr>
        <w:t>声环境影响评价范围图</w:t>
      </w:r>
    </w:p>
    <w:p w:rsidR="00C40332" w:rsidRDefault="000B1973">
      <w:pPr>
        <w:spacing w:line="240" w:lineRule="auto"/>
        <w:ind w:firstLineChars="0" w:firstLine="0"/>
      </w:pPr>
      <w:r>
        <w:rPr>
          <w:noProof/>
        </w:rPr>
        <w:drawing>
          <wp:inline distT="0" distB="0" distL="114300" distR="114300">
            <wp:extent cx="5266690" cy="2809240"/>
            <wp:effectExtent l="0" t="0" r="10160" b="10160"/>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a:picLocks noChangeAspect="1"/>
                    </pic:cNvPicPr>
                  </pic:nvPicPr>
                  <pic:blipFill>
                    <a:blip r:embed="rId21"/>
                    <a:stretch>
                      <a:fillRect/>
                    </a:stretch>
                  </pic:blipFill>
                  <pic:spPr>
                    <a:xfrm>
                      <a:off x="0" y="0"/>
                      <a:ext cx="5266690" cy="2809240"/>
                    </a:xfrm>
                    <a:prstGeom prst="rect">
                      <a:avLst/>
                    </a:prstGeom>
                    <a:noFill/>
                    <a:ln>
                      <a:noFill/>
                    </a:ln>
                  </pic:spPr>
                </pic:pic>
              </a:graphicData>
            </a:graphic>
          </wp:inline>
        </w:drawing>
      </w:r>
    </w:p>
    <w:p w:rsidR="00C40332" w:rsidRDefault="000B1973">
      <w:pPr>
        <w:pStyle w:val="a5"/>
      </w:pPr>
      <w:r>
        <w:t>图</w:t>
      </w:r>
      <w:r>
        <w:t xml:space="preserve">2- </w:t>
      </w:r>
      <w:r>
        <w:fldChar w:fldCharType="begin"/>
      </w:r>
      <w:r>
        <w:instrText xml:space="preserve"> SEQ </w:instrText>
      </w:r>
      <w:r>
        <w:instrText>图</w:instrText>
      </w:r>
      <w:r>
        <w:instrText xml:space="preserve">2- \* ARABIC </w:instrText>
      </w:r>
      <w:r>
        <w:fldChar w:fldCharType="separate"/>
      </w:r>
      <w:r>
        <w:t>2</w:t>
      </w:r>
      <w:r>
        <w:fldChar w:fldCharType="end"/>
      </w:r>
      <w:r>
        <w:rPr>
          <w:rFonts w:hint="eastAsia"/>
        </w:rPr>
        <w:t xml:space="preserve"> </w:t>
      </w:r>
      <w:r>
        <w:rPr>
          <w:rFonts w:hint="eastAsia"/>
        </w:rPr>
        <w:t>振动环境影响评价范围图</w:t>
      </w:r>
    </w:p>
    <w:p w:rsidR="00C40332" w:rsidRDefault="000B1973">
      <w:pPr>
        <w:spacing w:line="240" w:lineRule="auto"/>
        <w:ind w:firstLineChars="0" w:firstLine="0"/>
      </w:pPr>
      <w:r>
        <w:rPr>
          <w:noProof/>
        </w:rPr>
        <w:lastRenderedPageBreak/>
        <w:drawing>
          <wp:inline distT="0" distB="0" distL="114300" distR="114300">
            <wp:extent cx="5264785" cy="3183255"/>
            <wp:effectExtent l="0" t="0" r="12065" b="17145"/>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22"/>
                    <a:stretch>
                      <a:fillRect/>
                    </a:stretch>
                  </pic:blipFill>
                  <pic:spPr>
                    <a:xfrm>
                      <a:off x="0" y="0"/>
                      <a:ext cx="5264785" cy="3183255"/>
                    </a:xfrm>
                    <a:prstGeom prst="rect">
                      <a:avLst/>
                    </a:prstGeom>
                    <a:noFill/>
                    <a:ln>
                      <a:noFill/>
                    </a:ln>
                  </pic:spPr>
                </pic:pic>
              </a:graphicData>
            </a:graphic>
          </wp:inline>
        </w:drawing>
      </w:r>
    </w:p>
    <w:p w:rsidR="00C40332" w:rsidRDefault="000B1973">
      <w:pPr>
        <w:pStyle w:val="a5"/>
      </w:pPr>
      <w:r>
        <w:t>图</w:t>
      </w:r>
      <w:r>
        <w:t xml:space="preserve">2- </w:t>
      </w:r>
      <w:r>
        <w:fldChar w:fldCharType="begin"/>
      </w:r>
      <w:r>
        <w:instrText xml:space="preserve"> SEQ </w:instrText>
      </w:r>
      <w:r>
        <w:instrText>图</w:instrText>
      </w:r>
      <w:r>
        <w:instrText xml:space="preserve">2- \* ARABIC </w:instrText>
      </w:r>
      <w:r>
        <w:fldChar w:fldCharType="separate"/>
      </w:r>
      <w:r>
        <w:t>3</w:t>
      </w:r>
      <w:r>
        <w:fldChar w:fldCharType="end"/>
      </w:r>
      <w:r>
        <w:rPr>
          <w:rFonts w:hint="eastAsia"/>
        </w:rPr>
        <w:t xml:space="preserve"> </w:t>
      </w:r>
      <w:r>
        <w:rPr>
          <w:rFonts w:hint="eastAsia"/>
        </w:rPr>
        <w:t>生态环境影响评价范围图</w:t>
      </w:r>
    </w:p>
    <w:p w:rsidR="00C40332" w:rsidRDefault="000B1973">
      <w:pPr>
        <w:pStyle w:val="2"/>
      </w:pPr>
      <w:bookmarkStart w:id="96" w:name="_Toc21986"/>
      <w:bookmarkStart w:id="97" w:name="_Toc31212"/>
      <w:bookmarkStart w:id="98" w:name="_Toc31989"/>
      <w:bookmarkStart w:id="99" w:name="_Toc21146"/>
      <w:r>
        <w:rPr>
          <w:rFonts w:hint="eastAsia"/>
        </w:rPr>
        <w:t>2.6</w:t>
      </w:r>
      <w:r>
        <w:rPr>
          <w:rFonts w:hint="eastAsia"/>
        </w:rPr>
        <w:t>评价内容</w:t>
      </w:r>
      <w:bookmarkEnd w:id="96"/>
      <w:bookmarkEnd w:id="97"/>
      <w:bookmarkEnd w:id="98"/>
      <w:bookmarkEnd w:id="99"/>
    </w:p>
    <w:p w:rsidR="00C40332" w:rsidRDefault="000B1973" w:rsidP="00072846">
      <w:pPr>
        <w:ind w:firstLine="560"/>
      </w:pPr>
      <w:r>
        <w:rPr>
          <w:rFonts w:hint="eastAsia"/>
        </w:rPr>
        <w:t>根据对环境影响因子识别与筛选，结合本工程沿线环境特点，本报告主要内容包括：生态、声环境、振动环境、大气环境等各环境要素进行现状调查、影响预测与评价。此外，环境风险、环保措施及其可行性、环境管理与监测计划及环境影响经济损益分析等内容也将在报告书中予以论述。</w:t>
      </w:r>
    </w:p>
    <w:p w:rsidR="00C40332" w:rsidRDefault="000B1973">
      <w:pPr>
        <w:pStyle w:val="2"/>
      </w:pPr>
      <w:bookmarkStart w:id="100" w:name="_Toc11893"/>
      <w:bookmarkStart w:id="101" w:name="_Toc18598"/>
      <w:bookmarkStart w:id="102" w:name="_Toc6353"/>
      <w:bookmarkStart w:id="103" w:name="_Toc14889"/>
      <w:r>
        <w:rPr>
          <w:rFonts w:hint="eastAsia"/>
        </w:rPr>
        <w:t>2.7</w:t>
      </w:r>
      <w:r>
        <w:rPr>
          <w:rFonts w:hint="eastAsia"/>
        </w:rPr>
        <w:t>评价重点</w:t>
      </w:r>
      <w:bookmarkEnd w:id="100"/>
      <w:bookmarkEnd w:id="101"/>
      <w:bookmarkEnd w:id="102"/>
      <w:bookmarkEnd w:id="103"/>
    </w:p>
    <w:p w:rsidR="00C40332" w:rsidRDefault="000B1973" w:rsidP="00072846">
      <w:pPr>
        <w:ind w:firstLine="560"/>
      </w:pPr>
      <w:r>
        <w:rPr>
          <w:rFonts w:hint="eastAsia"/>
        </w:rPr>
        <w:t>根据拟建</w:t>
      </w:r>
      <w:r>
        <w:rPr>
          <w:rFonts w:hint="eastAsia"/>
        </w:rPr>
        <w:t>项目的</w:t>
      </w:r>
      <w:r>
        <w:rPr>
          <w:rFonts w:hint="eastAsia"/>
        </w:rPr>
        <w:t>建设内容、环境影响及环境保护目标的特点，环境影响评价工作的重点是</w:t>
      </w:r>
      <w:r>
        <w:rPr>
          <w:rFonts w:hint="eastAsia"/>
        </w:rPr>
        <w:t>施工期对</w:t>
      </w:r>
      <w:r>
        <w:rPr>
          <w:rFonts w:hint="eastAsia"/>
        </w:rPr>
        <w:t>通榆河（赣榆区）清水通道维护区的影响评价以及运营期的</w:t>
      </w:r>
      <w:r>
        <w:rPr>
          <w:rFonts w:hint="eastAsia"/>
        </w:rPr>
        <w:t>声环境影响评价</w:t>
      </w:r>
      <w:r>
        <w:rPr>
          <w:rFonts w:hint="eastAsia"/>
        </w:rPr>
        <w:t>和振动</w:t>
      </w:r>
      <w:r>
        <w:rPr>
          <w:rFonts w:hint="eastAsia"/>
        </w:rPr>
        <w:t>环境影响评价，并提出相应的减缓措施。</w:t>
      </w:r>
    </w:p>
    <w:p w:rsidR="00C40332" w:rsidRDefault="000B1973">
      <w:pPr>
        <w:pStyle w:val="2"/>
      </w:pPr>
      <w:bookmarkStart w:id="104" w:name="_Toc7158"/>
      <w:bookmarkStart w:id="105" w:name="_Toc20111"/>
      <w:bookmarkStart w:id="106" w:name="_Toc14039"/>
      <w:bookmarkStart w:id="107" w:name="_Toc22907"/>
      <w:r>
        <w:rPr>
          <w:rFonts w:hint="eastAsia"/>
        </w:rPr>
        <w:t>2.8</w:t>
      </w:r>
      <w:r>
        <w:rPr>
          <w:rFonts w:hint="eastAsia"/>
        </w:rPr>
        <w:t>环境保护目标</w:t>
      </w:r>
      <w:bookmarkEnd w:id="104"/>
      <w:bookmarkEnd w:id="105"/>
      <w:bookmarkEnd w:id="106"/>
      <w:bookmarkEnd w:id="107"/>
    </w:p>
    <w:p w:rsidR="00C40332" w:rsidRDefault="000B1973">
      <w:pPr>
        <w:pStyle w:val="3"/>
      </w:pPr>
      <w:bookmarkStart w:id="108" w:name="_Toc10361"/>
      <w:r>
        <w:rPr>
          <w:rFonts w:hint="eastAsia"/>
        </w:rPr>
        <w:t>2.8.1</w:t>
      </w:r>
      <w:r>
        <w:rPr>
          <w:rFonts w:hint="eastAsia"/>
        </w:rPr>
        <w:t>大气环境保护目</w:t>
      </w:r>
      <w:r>
        <w:rPr>
          <w:rFonts w:hint="eastAsia"/>
        </w:rPr>
        <w:t>标</w:t>
      </w:r>
      <w:bookmarkEnd w:id="108"/>
    </w:p>
    <w:p w:rsidR="00C40332" w:rsidRDefault="000B1973" w:rsidP="00072846">
      <w:pPr>
        <w:ind w:firstLine="560"/>
      </w:pPr>
      <w:r>
        <w:rPr>
          <w:rFonts w:hint="eastAsia"/>
        </w:rPr>
        <w:t>根据《环境影响评价技术导则</w:t>
      </w:r>
      <w:r>
        <w:rPr>
          <w:rFonts w:hint="eastAsia"/>
        </w:rPr>
        <w:t xml:space="preserve"> </w:t>
      </w:r>
      <w:r>
        <w:rPr>
          <w:rFonts w:hint="eastAsia"/>
        </w:rPr>
        <w:t>大气环境》（</w:t>
      </w:r>
      <w:r>
        <w:rPr>
          <w:rFonts w:hint="eastAsia"/>
        </w:rPr>
        <w:t>HJ 2.2-2018</w:t>
      </w:r>
      <w:r>
        <w:rPr>
          <w:rFonts w:hint="eastAsia"/>
        </w:rPr>
        <w:t>），大气环境保护目标主要为大气环境评价范围内的主要环境空气保护目标。</w:t>
      </w:r>
    </w:p>
    <w:p w:rsidR="00C40332" w:rsidRDefault="000B1973" w:rsidP="00072846">
      <w:pPr>
        <w:ind w:firstLine="560"/>
      </w:pPr>
      <w:r>
        <w:rPr>
          <w:rFonts w:hint="eastAsia"/>
        </w:rPr>
        <w:lastRenderedPageBreak/>
        <w:t>根据上文分析，本项目运营期无集中式排放源，不需设置大气环境影响评价范围，故项目不涉及大气环境保护目标。</w:t>
      </w:r>
    </w:p>
    <w:p w:rsidR="00C40332" w:rsidRDefault="000B1973">
      <w:pPr>
        <w:pStyle w:val="3"/>
      </w:pPr>
      <w:bookmarkStart w:id="109" w:name="_Toc26581"/>
      <w:r>
        <w:rPr>
          <w:rFonts w:hint="eastAsia"/>
        </w:rPr>
        <w:t>2.8.2</w:t>
      </w:r>
      <w:r>
        <w:rPr>
          <w:rFonts w:hint="eastAsia"/>
        </w:rPr>
        <w:t>地表水环境保护目标</w:t>
      </w:r>
      <w:bookmarkEnd w:id="109"/>
    </w:p>
    <w:p w:rsidR="00C40332" w:rsidRDefault="000B1973" w:rsidP="00072846">
      <w:pPr>
        <w:ind w:firstLine="560"/>
      </w:pPr>
      <w:r>
        <w:rPr>
          <w:rFonts w:hint="eastAsia"/>
        </w:rPr>
        <w:t>根据上文分析可知，项目建设过程中不涉及河流等地表水水体，运营期不设置车站等，故无生活污水产生，因此地表水环境影响评价不必进行评价等级判定及影响分析。</w:t>
      </w:r>
    </w:p>
    <w:p w:rsidR="00C40332" w:rsidRDefault="000B1973" w:rsidP="00072846">
      <w:pPr>
        <w:ind w:firstLine="560"/>
      </w:pPr>
      <w:r>
        <w:rPr>
          <w:rFonts w:hint="eastAsia"/>
        </w:rPr>
        <w:t>根据现场调查，</w:t>
      </w:r>
      <w:r>
        <w:rPr>
          <w:rFonts w:hint="eastAsia"/>
        </w:rPr>
        <w:t>本项目周围水系主要</w:t>
      </w:r>
      <w:r>
        <w:t>为</w:t>
      </w:r>
      <w:r>
        <w:rPr>
          <w:rFonts w:hint="eastAsia"/>
        </w:rPr>
        <w:t>东温庄水库、木套河</w:t>
      </w:r>
      <w:r>
        <w:rPr>
          <w:rFonts w:hint="eastAsia"/>
        </w:rPr>
        <w:t>。</w:t>
      </w:r>
      <w:r>
        <w:rPr>
          <w:rFonts w:hint="eastAsia"/>
        </w:rPr>
        <w:t>根据</w:t>
      </w:r>
      <w:r>
        <w:t>《省政府关于江苏省地表水（环境）功</w:t>
      </w:r>
      <w:r>
        <w:t>能区划（</w:t>
      </w:r>
      <w:r>
        <w:t>2021-2030</w:t>
      </w:r>
      <w:r>
        <w:t>年）的批复》（苏政复</w:t>
      </w:r>
      <w:r>
        <w:rPr>
          <w:rFonts w:hint="eastAsia"/>
        </w:rPr>
        <w:t>〔</w:t>
      </w:r>
      <w:r>
        <w:t>2022</w:t>
      </w:r>
      <w:r>
        <w:rPr>
          <w:rFonts w:hint="eastAsia"/>
        </w:rPr>
        <w:t>〕</w:t>
      </w:r>
      <w:r>
        <w:t>13</w:t>
      </w:r>
      <w:r>
        <w:t>号）</w:t>
      </w:r>
      <w:r>
        <w:rPr>
          <w:rFonts w:hint="eastAsia"/>
        </w:rPr>
        <w:t>，东温庄水库</w:t>
      </w:r>
      <w:r>
        <w:rPr>
          <w:rFonts w:hint="eastAsia"/>
        </w:rPr>
        <w:t>属于通榆河的终止断面，其</w:t>
      </w:r>
      <w:r>
        <w:rPr>
          <w:rFonts w:hint="eastAsia"/>
        </w:rPr>
        <w:t>起始断面为蔷薇河</w:t>
      </w:r>
      <w:r>
        <w:rPr>
          <w:rFonts w:hint="eastAsia"/>
        </w:rPr>
        <w:t>，</w:t>
      </w:r>
      <w:r>
        <w:rPr>
          <w:rFonts w:hint="eastAsia"/>
        </w:rPr>
        <w:t>控制断面为兴庄桥</w:t>
      </w:r>
      <w:r>
        <w:rPr>
          <w:rFonts w:hint="eastAsia"/>
        </w:rPr>
        <w:t>，该段</w:t>
      </w:r>
      <w:r>
        <w:rPr>
          <w:rFonts w:hint="eastAsia"/>
        </w:rPr>
        <w:t>通榆河水环境功能为工业、农业用水区，功能区水质目标为</w:t>
      </w:r>
      <w:r>
        <w:rPr>
          <w:rFonts w:hint="eastAsia"/>
        </w:rPr>
        <w:t>Ⅲ类</w:t>
      </w:r>
      <w:r>
        <w:rPr>
          <w:rFonts w:hint="eastAsia"/>
        </w:rPr>
        <w:t>，故</w:t>
      </w:r>
      <w:r>
        <w:t>水环境功能按</w:t>
      </w:r>
      <w:r>
        <w:t>Ⅲ</w:t>
      </w:r>
      <w:r>
        <w:t>类标准执行</w:t>
      </w:r>
      <w:r>
        <w:rPr>
          <w:rFonts w:hint="eastAsia"/>
        </w:rPr>
        <w:t>；</w:t>
      </w:r>
      <w:r>
        <w:t>木套河不属于《省政府关于江苏省地表水（环境）功能区划（</w:t>
      </w:r>
      <w:r>
        <w:t>2021-2030</w:t>
      </w:r>
      <w:r>
        <w:t>年）的批复》（苏政复</w:t>
      </w:r>
      <w:r>
        <w:rPr>
          <w:rFonts w:hint="eastAsia"/>
        </w:rPr>
        <w:t>〔</w:t>
      </w:r>
      <w:r>
        <w:t>2022</w:t>
      </w:r>
      <w:r>
        <w:rPr>
          <w:rFonts w:hint="eastAsia"/>
        </w:rPr>
        <w:t>〕</w:t>
      </w:r>
      <w:r>
        <w:t>13</w:t>
      </w:r>
      <w:r>
        <w:t>号）中有水功能区划的水体</w:t>
      </w:r>
      <w:r>
        <w:rPr>
          <w:rFonts w:hint="eastAsia"/>
        </w:rPr>
        <w:t>，对</w:t>
      </w:r>
      <w:r>
        <w:t>水环境不敏感</w:t>
      </w:r>
      <w:r>
        <w:rPr>
          <w:rFonts w:hint="eastAsia"/>
        </w:rPr>
        <w:t>，</w:t>
      </w:r>
      <w:r>
        <w:t>按照《地表水环境质量标准》</w:t>
      </w:r>
      <w:r>
        <w:rPr>
          <w:rFonts w:hint="eastAsia"/>
        </w:rPr>
        <w:t>（</w:t>
      </w:r>
      <w:r>
        <w:rPr>
          <w:rFonts w:hint="eastAsia"/>
        </w:rPr>
        <w:t>GB 3838-2002</w:t>
      </w:r>
      <w:r>
        <w:rPr>
          <w:rFonts w:hint="eastAsia"/>
        </w:rPr>
        <w:t>）</w:t>
      </w:r>
      <w:r>
        <w:t>类水质标准执行</w:t>
      </w:r>
      <w:r>
        <w:rPr>
          <w:rFonts w:hint="eastAsia"/>
        </w:rPr>
        <w:t>。</w:t>
      </w:r>
    </w:p>
    <w:p w:rsidR="00C40332" w:rsidRDefault="000B1973" w:rsidP="00072846">
      <w:pPr>
        <w:ind w:firstLine="560"/>
      </w:pPr>
      <w:r>
        <w:rPr>
          <w:rFonts w:hint="eastAsia"/>
        </w:rPr>
        <w:t>另外，项目部分路线临近黄海。</w:t>
      </w:r>
      <w:r>
        <w:t>根据《关于同意连云港港赣榆港区近岸</w:t>
      </w:r>
      <w:r>
        <w:t>海域环境功能区划调整的函》（苏环委</w:t>
      </w:r>
      <w:r>
        <w:rPr>
          <w:rFonts w:hint="eastAsia"/>
        </w:rPr>
        <w:t>〔</w:t>
      </w:r>
      <w:r>
        <w:t>2018</w:t>
      </w:r>
      <w:r>
        <w:rPr>
          <w:rFonts w:hint="eastAsia"/>
        </w:rPr>
        <w:t>〕</w:t>
      </w:r>
      <w:r>
        <w:t>20</w:t>
      </w:r>
      <w:r>
        <w:t>号）</w:t>
      </w:r>
      <w:r>
        <w:rPr>
          <w:rFonts w:hint="eastAsia"/>
        </w:rPr>
        <w:t>及《江苏省海岸带及海洋空间规划（</w:t>
      </w:r>
      <w:r>
        <w:rPr>
          <w:rFonts w:hint="eastAsia"/>
        </w:rPr>
        <w:t>2035</w:t>
      </w:r>
      <w:r>
        <w:rPr>
          <w:rFonts w:hint="eastAsia"/>
        </w:rPr>
        <w:t>年）》，项目部分路线南侧海域的海洋功能区为交通运输用海区。本项目周边地表水</w:t>
      </w:r>
      <w:r>
        <w:rPr>
          <w:rFonts w:hint="eastAsia"/>
        </w:rPr>
        <w:t>环境</w:t>
      </w:r>
      <w:r>
        <w:t>敏感目标</w:t>
      </w:r>
      <w:r>
        <w:rPr>
          <w:rFonts w:hint="eastAsia"/>
        </w:rPr>
        <w:t>，详见</w:t>
      </w:r>
      <w:r>
        <w:rPr>
          <w:rFonts w:hint="eastAsia"/>
        </w:rPr>
        <w:t>下表</w:t>
      </w:r>
      <w:r>
        <w:t>。</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24</w:t>
      </w:r>
      <w:r>
        <w:fldChar w:fldCharType="end"/>
      </w:r>
      <w:r>
        <w:rPr>
          <w:rFonts w:hint="eastAsia"/>
        </w:rPr>
        <w:t xml:space="preserve"> </w:t>
      </w:r>
      <w:r>
        <w:rPr>
          <w:rFonts w:hint="eastAsia"/>
          <w:bCs/>
          <w:szCs w:val="21"/>
        </w:rPr>
        <w:t>本项目周边</w:t>
      </w:r>
      <w:r>
        <w:rPr>
          <w:bCs/>
          <w:szCs w:val="21"/>
        </w:rPr>
        <w:t>地表水环境保护目标一览表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
        <w:gridCol w:w="1346"/>
        <w:gridCol w:w="1524"/>
        <w:gridCol w:w="3266"/>
        <w:gridCol w:w="1958"/>
      </w:tblGrid>
      <w:tr w:rsidR="00C40332">
        <w:trPr>
          <w:cantSplit/>
          <w:trHeight w:val="20"/>
          <w:jc w:val="center"/>
        </w:trPr>
        <w:tc>
          <w:tcPr>
            <w:tcW w:w="250" w:type="pct"/>
            <w:vMerge w:val="restart"/>
            <w:vAlign w:val="center"/>
          </w:tcPr>
          <w:p w:rsidR="00C40332" w:rsidRDefault="000B1973">
            <w:pPr>
              <w:pStyle w:val="af2"/>
              <w:rPr>
                <w:b/>
                <w:bCs/>
              </w:rPr>
            </w:pPr>
            <w:r>
              <w:rPr>
                <w:b/>
                <w:bCs/>
              </w:rPr>
              <w:t>序号</w:t>
            </w:r>
          </w:p>
        </w:tc>
        <w:tc>
          <w:tcPr>
            <w:tcW w:w="790" w:type="pct"/>
            <w:vMerge w:val="restart"/>
            <w:vAlign w:val="center"/>
          </w:tcPr>
          <w:p w:rsidR="00C40332" w:rsidRDefault="000B1973">
            <w:pPr>
              <w:pStyle w:val="af2"/>
              <w:rPr>
                <w:b/>
                <w:bCs/>
              </w:rPr>
            </w:pPr>
            <w:r>
              <w:rPr>
                <w:b/>
                <w:bCs/>
              </w:rPr>
              <w:t>保护目标</w:t>
            </w:r>
          </w:p>
        </w:tc>
        <w:tc>
          <w:tcPr>
            <w:tcW w:w="2809" w:type="pct"/>
            <w:gridSpan w:val="2"/>
            <w:vAlign w:val="center"/>
          </w:tcPr>
          <w:p w:rsidR="00C40332" w:rsidRDefault="000B1973">
            <w:pPr>
              <w:pStyle w:val="af2"/>
              <w:rPr>
                <w:b/>
                <w:bCs/>
              </w:rPr>
            </w:pPr>
            <w:r>
              <w:rPr>
                <w:b/>
                <w:bCs/>
              </w:rPr>
              <w:t>保护目标特征</w:t>
            </w:r>
          </w:p>
        </w:tc>
        <w:tc>
          <w:tcPr>
            <w:tcW w:w="1149" w:type="pct"/>
            <w:vMerge w:val="restart"/>
            <w:vAlign w:val="center"/>
          </w:tcPr>
          <w:p w:rsidR="00C40332" w:rsidRDefault="000B1973">
            <w:pPr>
              <w:pStyle w:val="af2"/>
            </w:pPr>
            <w:r>
              <w:rPr>
                <w:b/>
                <w:bCs/>
              </w:rPr>
              <w:t>相关关系</w:t>
            </w:r>
          </w:p>
        </w:tc>
      </w:tr>
      <w:tr w:rsidR="00C40332">
        <w:trPr>
          <w:cantSplit/>
          <w:trHeight w:val="20"/>
          <w:jc w:val="center"/>
        </w:trPr>
        <w:tc>
          <w:tcPr>
            <w:tcW w:w="250" w:type="pct"/>
            <w:vMerge/>
            <w:vAlign w:val="center"/>
          </w:tcPr>
          <w:p w:rsidR="00C40332" w:rsidRDefault="00C40332">
            <w:pPr>
              <w:pStyle w:val="af2"/>
              <w:rPr>
                <w:b/>
                <w:bCs/>
              </w:rPr>
            </w:pPr>
          </w:p>
        </w:tc>
        <w:tc>
          <w:tcPr>
            <w:tcW w:w="790" w:type="pct"/>
            <w:vMerge/>
            <w:vAlign w:val="center"/>
          </w:tcPr>
          <w:p w:rsidR="00C40332" w:rsidRDefault="00C40332">
            <w:pPr>
              <w:pStyle w:val="af2"/>
              <w:rPr>
                <w:b/>
                <w:bCs/>
              </w:rPr>
            </w:pPr>
          </w:p>
        </w:tc>
        <w:tc>
          <w:tcPr>
            <w:tcW w:w="894" w:type="pct"/>
            <w:vAlign w:val="center"/>
          </w:tcPr>
          <w:p w:rsidR="00C40332" w:rsidRDefault="000B1973">
            <w:pPr>
              <w:pStyle w:val="af2"/>
              <w:rPr>
                <w:b/>
                <w:bCs/>
              </w:rPr>
            </w:pPr>
            <w:r>
              <w:rPr>
                <w:b/>
                <w:bCs/>
              </w:rPr>
              <w:t>水环境功能</w:t>
            </w:r>
          </w:p>
        </w:tc>
        <w:tc>
          <w:tcPr>
            <w:tcW w:w="1915" w:type="pct"/>
            <w:vAlign w:val="center"/>
          </w:tcPr>
          <w:p w:rsidR="00C40332" w:rsidRDefault="000B1973">
            <w:pPr>
              <w:pStyle w:val="af2"/>
              <w:rPr>
                <w:b/>
                <w:bCs/>
              </w:rPr>
            </w:pPr>
            <w:r>
              <w:rPr>
                <w:b/>
                <w:bCs/>
              </w:rPr>
              <w:t>水质要求</w:t>
            </w:r>
          </w:p>
        </w:tc>
        <w:tc>
          <w:tcPr>
            <w:tcW w:w="1149" w:type="pct"/>
            <w:vMerge/>
            <w:vAlign w:val="center"/>
          </w:tcPr>
          <w:p w:rsidR="00C40332" w:rsidRDefault="00C40332">
            <w:pPr>
              <w:pStyle w:val="af2"/>
            </w:pPr>
          </w:p>
        </w:tc>
      </w:tr>
      <w:tr w:rsidR="00C40332">
        <w:trPr>
          <w:cantSplit/>
          <w:trHeight w:val="347"/>
          <w:jc w:val="center"/>
        </w:trPr>
        <w:tc>
          <w:tcPr>
            <w:tcW w:w="250" w:type="pct"/>
            <w:vAlign w:val="center"/>
          </w:tcPr>
          <w:p w:rsidR="00C40332" w:rsidRDefault="000B1973">
            <w:pPr>
              <w:pStyle w:val="af2"/>
            </w:pPr>
            <w:r>
              <w:rPr>
                <w:rFonts w:hint="eastAsia"/>
              </w:rPr>
              <w:t>1</w:t>
            </w:r>
          </w:p>
        </w:tc>
        <w:tc>
          <w:tcPr>
            <w:tcW w:w="790" w:type="pct"/>
            <w:vAlign w:val="center"/>
          </w:tcPr>
          <w:p w:rsidR="00C40332" w:rsidRDefault="000B1973">
            <w:pPr>
              <w:pStyle w:val="af2"/>
              <w:rPr>
                <w:szCs w:val="21"/>
              </w:rPr>
            </w:pPr>
            <w:r>
              <w:rPr>
                <w:rFonts w:hint="eastAsia"/>
                <w:szCs w:val="21"/>
              </w:rPr>
              <w:t>东温庄水库</w:t>
            </w:r>
          </w:p>
        </w:tc>
        <w:tc>
          <w:tcPr>
            <w:tcW w:w="894" w:type="pct"/>
            <w:vAlign w:val="center"/>
          </w:tcPr>
          <w:p w:rsidR="00C40332" w:rsidRDefault="000B1973">
            <w:pPr>
              <w:pStyle w:val="af2"/>
            </w:pPr>
            <w:r>
              <w:rPr>
                <w:rFonts w:hint="eastAsia"/>
              </w:rPr>
              <w:t>工业、农业用水区</w:t>
            </w:r>
          </w:p>
        </w:tc>
        <w:tc>
          <w:tcPr>
            <w:tcW w:w="1915" w:type="pct"/>
            <w:vAlign w:val="center"/>
          </w:tcPr>
          <w:p w:rsidR="00C40332" w:rsidRDefault="000B1973">
            <w:pPr>
              <w:pStyle w:val="af2"/>
            </w:pPr>
            <w:r>
              <w:t>《地表水环境质量标准》</w:t>
            </w:r>
            <w:r>
              <w:rPr>
                <w:rFonts w:hint="eastAsia"/>
              </w:rPr>
              <w:t>（</w:t>
            </w:r>
            <w:r>
              <w:rPr>
                <w:rFonts w:hint="eastAsia"/>
              </w:rPr>
              <w:t>GB 3838-2002</w:t>
            </w:r>
            <w:r>
              <w:rPr>
                <w:rFonts w:hint="eastAsia"/>
              </w:rPr>
              <w:t>）</w:t>
            </w:r>
            <w:r>
              <w:rPr>
                <w:rFonts w:hint="eastAsia"/>
              </w:rPr>
              <w:t>Ⅲ类</w:t>
            </w:r>
            <w:r>
              <w:t>水质标准</w:t>
            </w:r>
          </w:p>
        </w:tc>
        <w:tc>
          <w:tcPr>
            <w:tcW w:w="1149" w:type="pct"/>
            <w:vAlign w:val="center"/>
          </w:tcPr>
          <w:p w:rsidR="00C40332" w:rsidRDefault="000B1973">
            <w:pPr>
              <w:pStyle w:val="af2"/>
            </w:pPr>
            <w:r>
              <w:t>位于</w:t>
            </w:r>
            <w:r>
              <w:rPr>
                <w:rFonts w:hint="eastAsia"/>
              </w:rPr>
              <w:t>本项目西</w:t>
            </w:r>
            <w:r>
              <w:t>侧</w:t>
            </w:r>
            <w:r>
              <w:rPr>
                <w:rFonts w:hint="eastAsia"/>
              </w:rPr>
              <w:t>，最近距离约</w:t>
            </w:r>
            <w:r>
              <w:rPr>
                <w:rFonts w:hint="eastAsia"/>
              </w:rPr>
              <w:t>535</w:t>
            </w:r>
            <w:r>
              <w:t>m</w:t>
            </w:r>
          </w:p>
        </w:tc>
      </w:tr>
      <w:tr w:rsidR="00C40332">
        <w:trPr>
          <w:cantSplit/>
          <w:trHeight w:val="347"/>
          <w:jc w:val="center"/>
        </w:trPr>
        <w:tc>
          <w:tcPr>
            <w:tcW w:w="250" w:type="pct"/>
            <w:vAlign w:val="center"/>
          </w:tcPr>
          <w:p w:rsidR="00C40332" w:rsidRDefault="000B1973">
            <w:pPr>
              <w:pStyle w:val="af2"/>
            </w:pPr>
            <w:r>
              <w:rPr>
                <w:rFonts w:hint="eastAsia"/>
              </w:rPr>
              <w:t>2</w:t>
            </w:r>
          </w:p>
        </w:tc>
        <w:tc>
          <w:tcPr>
            <w:tcW w:w="790" w:type="pct"/>
            <w:vAlign w:val="center"/>
          </w:tcPr>
          <w:p w:rsidR="00C40332" w:rsidRDefault="000B1973">
            <w:pPr>
              <w:pStyle w:val="af2"/>
              <w:rPr>
                <w:szCs w:val="21"/>
              </w:rPr>
            </w:pPr>
            <w:r>
              <w:rPr>
                <w:rFonts w:hint="eastAsia"/>
                <w:szCs w:val="21"/>
              </w:rPr>
              <w:t>木套河</w:t>
            </w:r>
          </w:p>
        </w:tc>
        <w:tc>
          <w:tcPr>
            <w:tcW w:w="894" w:type="pct"/>
            <w:vAlign w:val="center"/>
          </w:tcPr>
          <w:p w:rsidR="00C40332" w:rsidRDefault="000B1973">
            <w:pPr>
              <w:pStyle w:val="af2"/>
            </w:pPr>
            <w:r>
              <w:rPr>
                <w:rFonts w:hint="eastAsia"/>
              </w:rPr>
              <w:t>/</w:t>
            </w:r>
          </w:p>
        </w:tc>
        <w:tc>
          <w:tcPr>
            <w:tcW w:w="1915" w:type="pct"/>
            <w:vAlign w:val="center"/>
          </w:tcPr>
          <w:p w:rsidR="00C40332" w:rsidRDefault="000B1973">
            <w:pPr>
              <w:pStyle w:val="af2"/>
            </w:pPr>
            <w:r>
              <w:t>《地表水环境质量标准》</w:t>
            </w:r>
            <w:r>
              <w:rPr>
                <w:rFonts w:hint="eastAsia"/>
              </w:rPr>
              <w:t>（</w:t>
            </w:r>
            <w:r>
              <w:rPr>
                <w:rFonts w:hint="eastAsia"/>
              </w:rPr>
              <w:t>GB 3838-2002</w:t>
            </w:r>
            <w:r>
              <w:rPr>
                <w:rFonts w:hint="eastAsia"/>
              </w:rPr>
              <w:t>）</w:t>
            </w:r>
            <w:r>
              <w:t>类水质标准</w:t>
            </w:r>
          </w:p>
        </w:tc>
        <w:tc>
          <w:tcPr>
            <w:tcW w:w="1149" w:type="pct"/>
            <w:vAlign w:val="center"/>
          </w:tcPr>
          <w:p w:rsidR="00C40332" w:rsidRDefault="000B1973">
            <w:pPr>
              <w:pStyle w:val="af2"/>
            </w:pPr>
            <w:r>
              <w:t>位于</w:t>
            </w:r>
            <w:r>
              <w:rPr>
                <w:rFonts w:hint="eastAsia"/>
              </w:rPr>
              <w:t>本项目南</w:t>
            </w:r>
            <w:r>
              <w:t>侧</w:t>
            </w:r>
            <w:r>
              <w:rPr>
                <w:rFonts w:hint="eastAsia"/>
              </w:rPr>
              <w:t>，最近距离约</w:t>
            </w:r>
            <w:r>
              <w:rPr>
                <w:rFonts w:hint="eastAsia"/>
              </w:rPr>
              <w:t>10</w:t>
            </w:r>
            <w:r>
              <w:t>m</w:t>
            </w:r>
          </w:p>
        </w:tc>
      </w:tr>
      <w:tr w:rsidR="00C40332">
        <w:trPr>
          <w:cantSplit/>
          <w:trHeight w:val="347"/>
          <w:jc w:val="center"/>
        </w:trPr>
        <w:tc>
          <w:tcPr>
            <w:tcW w:w="250" w:type="pct"/>
            <w:vAlign w:val="center"/>
          </w:tcPr>
          <w:p w:rsidR="00C40332" w:rsidRDefault="000B1973">
            <w:pPr>
              <w:pStyle w:val="af2"/>
            </w:pPr>
            <w:r>
              <w:rPr>
                <w:rFonts w:hint="eastAsia"/>
              </w:rPr>
              <w:t>3</w:t>
            </w:r>
          </w:p>
        </w:tc>
        <w:tc>
          <w:tcPr>
            <w:tcW w:w="790" w:type="pct"/>
            <w:vAlign w:val="center"/>
          </w:tcPr>
          <w:p w:rsidR="00C40332" w:rsidRDefault="000B1973">
            <w:pPr>
              <w:pStyle w:val="af2"/>
            </w:pPr>
            <w:r>
              <w:rPr>
                <w:rFonts w:hint="eastAsia"/>
                <w:szCs w:val="21"/>
              </w:rPr>
              <w:t>黄海</w:t>
            </w:r>
          </w:p>
        </w:tc>
        <w:tc>
          <w:tcPr>
            <w:tcW w:w="894" w:type="pct"/>
            <w:vAlign w:val="center"/>
          </w:tcPr>
          <w:p w:rsidR="00C40332" w:rsidRDefault="000B1973">
            <w:pPr>
              <w:pStyle w:val="af2"/>
            </w:pPr>
            <w:r>
              <w:rPr>
                <w:rFonts w:hint="eastAsia"/>
              </w:rPr>
              <w:t>交通运输</w:t>
            </w:r>
          </w:p>
        </w:tc>
        <w:tc>
          <w:tcPr>
            <w:tcW w:w="1915" w:type="pct"/>
            <w:vAlign w:val="center"/>
          </w:tcPr>
          <w:p w:rsidR="00C40332" w:rsidRDefault="000B1973">
            <w:pPr>
              <w:pStyle w:val="af2"/>
            </w:pPr>
            <w:r>
              <w:t>《海水水质标准》（</w:t>
            </w:r>
            <w:r>
              <w:t>GB3097-1997</w:t>
            </w:r>
            <w:r>
              <w:t>）四类海水水质标准</w:t>
            </w:r>
          </w:p>
        </w:tc>
        <w:tc>
          <w:tcPr>
            <w:tcW w:w="1149" w:type="pct"/>
            <w:vAlign w:val="center"/>
          </w:tcPr>
          <w:p w:rsidR="00C40332" w:rsidRDefault="000B1973">
            <w:pPr>
              <w:pStyle w:val="af2"/>
            </w:pPr>
            <w:r>
              <w:t>位于</w:t>
            </w:r>
            <w:r>
              <w:rPr>
                <w:rFonts w:hint="eastAsia"/>
              </w:rPr>
              <w:t>本项目南</w:t>
            </w:r>
            <w:r>
              <w:t>侧</w:t>
            </w:r>
            <w:r>
              <w:rPr>
                <w:rFonts w:hint="eastAsia"/>
              </w:rPr>
              <w:t>，最近距离约</w:t>
            </w:r>
            <w:r>
              <w:rPr>
                <w:rFonts w:hint="eastAsia"/>
              </w:rPr>
              <w:t>38</w:t>
            </w:r>
            <w:r>
              <w:t>m</w:t>
            </w:r>
          </w:p>
        </w:tc>
      </w:tr>
    </w:tbl>
    <w:p w:rsidR="00C40332" w:rsidRDefault="000B1973">
      <w:pPr>
        <w:pStyle w:val="3"/>
      </w:pPr>
      <w:bookmarkStart w:id="110" w:name="_Toc19243"/>
      <w:r>
        <w:rPr>
          <w:rFonts w:hint="eastAsia"/>
        </w:rPr>
        <w:t>2.8.3</w:t>
      </w:r>
      <w:r>
        <w:rPr>
          <w:rFonts w:hint="eastAsia"/>
        </w:rPr>
        <w:t>地下水环境保护目标</w:t>
      </w:r>
      <w:bookmarkEnd w:id="110"/>
    </w:p>
    <w:p w:rsidR="00C40332" w:rsidRDefault="000B1973" w:rsidP="00072846">
      <w:pPr>
        <w:ind w:firstLine="560"/>
      </w:pPr>
      <w:r>
        <w:rPr>
          <w:rFonts w:hint="eastAsia"/>
        </w:rPr>
        <w:t>根据《环境影响评价技术导则</w:t>
      </w:r>
      <w:r>
        <w:rPr>
          <w:rFonts w:hint="eastAsia"/>
        </w:rPr>
        <w:t xml:space="preserve"> </w:t>
      </w:r>
      <w:r>
        <w:rPr>
          <w:rFonts w:hint="eastAsia"/>
        </w:rPr>
        <w:t>地下水环境》（</w:t>
      </w:r>
      <w:r>
        <w:rPr>
          <w:rFonts w:hint="eastAsia"/>
        </w:rPr>
        <w:t>HJ 610-2016</w:t>
      </w:r>
      <w:r>
        <w:rPr>
          <w:rFonts w:hint="eastAsia"/>
        </w:rPr>
        <w:t>），</w:t>
      </w:r>
      <w:r>
        <w:rPr>
          <w:rFonts w:hint="eastAsia"/>
        </w:rPr>
        <w:lastRenderedPageBreak/>
        <w:t>地下水环境保护目标为潜水含水层和可能受建设项目影响且具有饮用水开发利用价值的含水层，集中式饮用水水源和分散式饮用水水源地，以及《建设项目环境影响评价分类管理名录》中所界定的涉及地下水的环境敏感区。</w:t>
      </w:r>
    </w:p>
    <w:p w:rsidR="00C40332" w:rsidRDefault="000B1973" w:rsidP="00072846">
      <w:pPr>
        <w:ind w:firstLine="560"/>
      </w:pPr>
      <w:r>
        <w:rPr>
          <w:rFonts w:hint="eastAsia"/>
        </w:rPr>
        <w:t>本</w:t>
      </w:r>
      <w:r>
        <w:rPr>
          <w:rFonts w:hint="eastAsia"/>
        </w:rPr>
        <w:t>项目为铁路专用线项目。根据现场调查，本项目永久占地和临时占地区域无地下水饮用水水源保护区、集中式饮用水水源、分散式饮用水水源地以及泉域等特殊地下水资源保护区等，因此，本项目的地下水环境保护目标为永久和临时占地区域内的潜水含水层和可能受建设项目影响且具有饮用水开发利用价值的含水层。</w:t>
      </w:r>
    </w:p>
    <w:p w:rsidR="00C40332" w:rsidRDefault="000B1973">
      <w:pPr>
        <w:pStyle w:val="3"/>
      </w:pPr>
      <w:bookmarkStart w:id="111" w:name="_Toc2456"/>
      <w:r>
        <w:rPr>
          <w:rFonts w:hint="eastAsia"/>
        </w:rPr>
        <w:t>2.8.4</w:t>
      </w:r>
      <w:r>
        <w:rPr>
          <w:rFonts w:hint="eastAsia"/>
        </w:rPr>
        <w:t>生态环境保护目标</w:t>
      </w:r>
      <w:bookmarkEnd w:id="111"/>
    </w:p>
    <w:p w:rsidR="00C40332" w:rsidRDefault="000B1973" w:rsidP="00072846">
      <w:pPr>
        <w:ind w:firstLine="560"/>
      </w:pPr>
      <w:r>
        <w:rPr>
          <w:rFonts w:hint="eastAsia"/>
        </w:rPr>
        <w:t>根据《环境影响评价技术导则生态影响》（</w:t>
      </w:r>
      <w:r>
        <w:rPr>
          <w:rFonts w:hint="eastAsia"/>
        </w:rPr>
        <w:t>HJ19-2022</w:t>
      </w:r>
      <w:r>
        <w:rPr>
          <w:rFonts w:hint="eastAsia"/>
        </w:rPr>
        <w:t>），项目评价范围为：穿越</w:t>
      </w:r>
      <w:r>
        <w:t>通榆河（赣榆区）清水通道维护区</w:t>
      </w:r>
      <w:r>
        <w:rPr>
          <w:rFonts w:hint="eastAsia"/>
        </w:rPr>
        <w:t>段，</w:t>
      </w:r>
      <w:r>
        <w:rPr>
          <w:rFonts w:hint="eastAsia"/>
        </w:rPr>
        <w:t>以线路穿越段向两端外延</w:t>
      </w:r>
      <w:r>
        <w:rPr>
          <w:rFonts w:hint="eastAsia"/>
        </w:rPr>
        <w:t>1km</w:t>
      </w:r>
      <w:r>
        <w:rPr>
          <w:rFonts w:hint="eastAsia"/>
        </w:rPr>
        <w:t>、线路中心线向两侧外延</w:t>
      </w:r>
      <w:r>
        <w:rPr>
          <w:rFonts w:hint="eastAsia"/>
        </w:rPr>
        <w:t>1km</w:t>
      </w:r>
      <w:r>
        <w:rPr>
          <w:rFonts w:hint="eastAsia"/>
        </w:rPr>
        <w:t>为评价区；穿越一般区域时，以线路中心线向两侧外延</w:t>
      </w:r>
      <w:r>
        <w:rPr>
          <w:rFonts w:hint="eastAsia"/>
        </w:rPr>
        <w:t>300m</w:t>
      </w:r>
      <w:r>
        <w:rPr>
          <w:rFonts w:hint="eastAsia"/>
        </w:rPr>
        <w:t>为评价区，并包含临时工程。</w:t>
      </w:r>
    </w:p>
    <w:p w:rsidR="00C40332" w:rsidRDefault="000B1973" w:rsidP="00072846">
      <w:pPr>
        <w:ind w:firstLine="560"/>
      </w:pPr>
      <w:r>
        <w:rPr>
          <w:rFonts w:hint="eastAsia"/>
        </w:rPr>
        <w:t>根据现场调查，本项目评价范围内的生态环境保护目标见下表</w:t>
      </w:r>
      <w:r>
        <w:t>。</w:t>
      </w:r>
    </w:p>
    <w:p w:rsidR="00C40332" w:rsidRDefault="000B1973">
      <w:pPr>
        <w:pStyle w:val="a5"/>
      </w:pPr>
      <w:r>
        <w:t>表</w:t>
      </w:r>
      <w:r>
        <w:t xml:space="preserve">2- </w:t>
      </w:r>
      <w:r>
        <w:fldChar w:fldCharType="begin"/>
      </w:r>
      <w:r>
        <w:instrText xml:space="preserve"> SEQ </w:instrText>
      </w:r>
      <w:r>
        <w:instrText>表</w:instrText>
      </w:r>
      <w:r>
        <w:instrText xml:space="preserve">2- \* ARABIC </w:instrText>
      </w:r>
      <w:r>
        <w:fldChar w:fldCharType="separate"/>
      </w:r>
      <w:r>
        <w:t>25</w:t>
      </w:r>
      <w:r>
        <w:fldChar w:fldCharType="end"/>
      </w:r>
      <w:r>
        <w:rPr>
          <w:rFonts w:hint="eastAsia"/>
        </w:rPr>
        <w:t xml:space="preserve"> </w:t>
      </w:r>
      <w:r>
        <w:rPr>
          <w:rFonts w:hint="eastAsia"/>
          <w:bCs/>
          <w:szCs w:val="21"/>
          <w:lang w:bidi="ar"/>
        </w:rPr>
        <w:t>本项目</w:t>
      </w:r>
      <w:r>
        <w:rPr>
          <w:bCs/>
          <w:szCs w:val="21"/>
          <w:lang w:bidi="ar"/>
        </w:rPr>
        <w:t>沿线主要生态</w:t>
      </w:r>
      <w:r>
        <w:rPr>
          <w:rFonts w:hint="eastAsia"/>
          <w:bCs/>
          <w:szCs w:val="21"/>
          <w:lang w:bidi="ar"/>
        </w:rPr>
        <w:t>环境</w:t>
      </w:r>
      <w:r>
        <w:rPr>
          <w:bCs/>
          <w:szCs w:val="21"/>
          <w:lang w:bidi="ar"/>
        </w:rPr>
        <w:t>保护目标</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92"/>
        <w:gridCol w:w="3167"/>
        <w:gridCol w:w="3300"/>
      </w:tblGrid>
      <w:tr w:rsidR="00C40332">
        <w:trPr>
          <w:trHeight w:val="157"/>
          <w:jc w:val="center"/>
        </w:trPr>
        <w:tc>
          <w:tcPr>
            <w:tcW w:w="1131"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rPr>
                <w:b/>
                <w:bCs/>
              </w:rPr>
            </w:pPr>
            <w:r>
              <w:rPr>
                <w:b/>
                <w:bCs/>
              </w:rPr>
              <w:t>保护目标</w:t>
            </w:r>
          </w:p>
        </w:tc>
        <w:tc>
          <w:tcPr>
            <w:tcW w:w="1894"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rPr>
                <w:b/>
                <w:bCs/>
              </w:rPr>
            </w:pPr>
            <w:r>
              <w:rPr>
                <w:rFonts w:hint="eastAsia"/>
                <w:b/>
                <w:bCs/>
              </w:rPr>
              <w:t>与工程位置关系</w:t>
            </w:r>
          </w:p>
        </w:tc>
        <w:tc>
          <w:tcPr>
            <w:tcW w:w="1974"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rPr>
                <w:b/>
                <w:bCs/>
              </w:rPr>
            </w:pPr>
            <w:r>
              <w:rPr>
                <w:b/>
                <w:bCs/>
              </w:rPr>
              <w:t>保护要求</w:t>
            </w:r>
          </w:p>
        </w:tc>
      </w:tr>
      <w:tr w:rsidR="00C40332">
        <w:trPr>
          <w:trHeight w:val="437"/>
          <w:jc w:val="center"/>
        </w:trPr>
        <w:tc>
          <w:tcPr>
            <w:tcW w:w="1131"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t>植被</w:t>
            </w:r>
          </w:p>
        </w:tc>
        <w:tc>
          <w:tcPr>
            <w:tcW w:w="1894" w:type="pct"/>
            <w:vMerge w:val="restart"/>
            <w:tcBorders>
              <w:top w:val="single" w:sz="4" w:space="0" w:color="auto"/>
              <w:left w:val="single" w:sz="4" w:space="0" w:color="auto"/>
              <w:right w:val="single" w:sz="4" w:space="0" w:color="auto"/>
            </w:tcBorders>
            <w:vAlign w:val="center"/>
          </w:tcPr>
          <w:p w:rsidR="00C40332" w:rsidRDefault="000B1973">
            <w:pPr>
              <w:pStyle w:val="af4"/>
              <w:rPr>
                <w:rFonts w:hint="default"/>
              </w:rPr>
            </w:pPr>
            <w:r>
              <w:t>项目穿越</w:t>
            </w:r>
            <w:r>
              <w:t>通榆河（赣榆区）清水通道维护区</w:t>
            </w:r>
            <w:r>
              <w:t>段：</w:t>
            </w:r>
            <w:r>
              <w:t>以线路穿越段向两端外延</w:t>
            </w:r>
            <w:r>
              <w:t>1km</w:t>
            </w:r>
            <w:r>
              <w:t>、线路中心线向两侧外延</w:t>
            </w:r>
            <w:r>
              <w:t>1km</w:t>
            </w:r>
            <w:r>
              <w:t>范围；</w:t>
            </w:r>
          </w:p>
          <w:p w:rsidR="00C40332" w:rsidRDefault="000B1973">
            <w:pPr>
              <w:pStyle w:val="af2"/>
            </w:pPr>
            <w:r>
              <w:rPr>
                <w:rFonts w:hint="eastAsia"/>
              </w:rPr>
              <w:t>穿越一般区域时：以线路中心线向两侧外延</w:t>
            </w:r>
            <w:r>
              <w:rPr>
                <w:rFonts w:hint="eastAsia"/>
              </w:rPr>
              <w:t>300m</w:t>
            </w:r>
            <w:r>
              <w:rPr>
                <w:rFonts w:hint="eastAsia"/>
              </w:rPr>
              <w:t>以及临时用地边界外延</w:t>
            </w:r>
            <w:r>
              <w:rPr>
                <w:rFonts w:hint="eastAsia"/>
              </w:rPr>
              <w:t>300m</w:t>
            </w:r>
            <w:r>
              <w:rPr>
                <w:rFonts w:hint="eastAsia"/>
              </w:rPr>
              <w:t>范围</w:t>
            </w:r>
          </w:p>
        </w:tc>
        <w:tc>
          <w:tcPr>
            <w:tcW w:w="1974"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减少植被的破坏，防止水土流失</w:t>
            </w:r>
          </w:p>
        </w:tc>
      </w:tr>
      <w:tr w:rsidR="00C40332">
        <w:trPr>
          <w:trHeight w:val="113"/>
          <w:jc w:val="center"/>
        </w:trPr>
        <w:tc>
          <w:tcPr>
            <w:tcW w:w="1131"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t>动物</w:t>
            </w:r>
          </w:p>
        </w:tc>
        <w:tc>
          <w:tcPr>
            <w:tcW w:w="1894" w:type="pct"/>
            <w:vMerge/>
            <w:tcBorders>
              <w:left w:val="single" w:sz="4" w:space="0" w:color="auto"/>
              <w:right w:val="single" w:sz="4" w:space="0" w:color="auto"/>
            </w:tcBorders>
            <w:vAlign w:val="center"/>
          </w:tcPr>
          <w:p w:rsidR="00C40332" w:rsidRDefault="00C40332">
            <w:pPr>
              <w:pStyle w:val="af2"/>
            </w:pPr>
          </w:p>
        </w:tc>
        <w:tc>
          <w:tcPr>
            <w:tcW w:w="1974"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减小工程建设对动物生活的干扰及栖息地的破坏</w:t>
            </w:r>
          </w:p>
        </w:tc>
      </w:tr>
      <w:tr w:rsidR="00C40332">
        <w:trPr>
          <w:trHeight w:val="113"/>
          <w:jc w:val="center"/>
        </w:trPr>
        <w:tc>
          <w:tcPr>
            <w:tcW w:w="1131"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耕地</w:t>
            </w:r>
          </w:p>
        </w:tc>
        <w:tc>
          <w:tcPr>
            <w:tcW w:w="1894" w:type="pct"/>
            <w:vMerge/>
            <w:tcBorders>
              <w:left w:val="single" w:sz="4" w:space="0" w:color="auto"/>
              <w:right w:val="single" w:sz="4" w:space="0" w:color="auto"/>
            </w:tcBorders>
            <w:vAlign w:val="center"/>
          </w:tcPr>
          <w:p w:rsidR="00C40332" w:rsidRDefault="00C40332">
            <w:pPr>
              <w:pStyle w:val="af2"/>
            </w:pPr>
          </w:p>
        </w:tc>
        <w:tc>
          <w:tcPr>
            <w:tcW w:w="1974"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控制施工范围，减少耕地的占用</w:t>
            </w:r>
          </w:p>
        </w:tc>
      </w:tr>
      <w:tr w:rsidR="00C40332">
        <w:trPr>
          <w:trHeight w:val="113"/>
          <w:jc w:val="center"/>
        </w:trPr>
        <w:tc>
          <w:tcPr>
            <w:tcW w:w="1131"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通榆河（赣榆区）清水通道维护区</w:t>
            </w:r>
          </w:p>
        </w:tc>
        <w:tc>
          <w:tcPr>
            <w:tcW w:w="1894" w:type="pct"/>
            <w:vMerge/>
            <w:tcBorders>
              <w:left w:val="single" w:sz="4" w:space="0" w:color="auto"/>
              <w:bottom w:val="single" w:sz="4" w:space="0" w:color="auto"/>
              <w:right w:val="single" w:sz="4" w:space="0" w:color="auto"/>
            </w:tcBorders>
            <w:vAlign w:val="center"/>
          </w:tcPr>
          <w:p w:rsidR="00C40332" w:rsidRDefault="00C40332">
            <w:pPr>
              <w:pStyle w:val="af2"/>
            </w:pPr>
          </w:p>
        </w:tc>
        <w:tc>
          <w:tcPr>
            <w:tcW w:w="1974" w:type="pct"/>
            <w:tcBorders>
              <w:top w:val="single" w:sz="4" w:space="0" w:color="auto"/>
              <w:left w:val="single" w:sz="4" w:space="0" w:color="auto"/>
              <w:bottom w:val="single" w:sz="4" w:space="0" w:color="auto"/>
              <w:right w:val="single" w:sz="4" w:space="0" w:color="auto"/>
            </w:tcBorders>
            <w:vAlign w:val="center"/>
          </w:tcPr>
          <w:p w:rsidR="00C40332" w:rsidRDefault="000B1973">
            <w:pPr>
              <w:pStyle w:val="af2"/>
            </w:pPr>
            <w:r>
              <w:rPr>
                <w:rFonts w:hint="eastAsia"/>
              </w:rPr>
              <w:t>不破坏通榆河赣榆区）清水通道维护区主导生态功能，</w:t>
            </w:r>
          </w:p>
        </w:tc>
      </w:tr>
    </w:tbl>
    <w:p w:rsidR="00C40332" w:rsidRDefault="000B1973">
      <w:pPr>
        <w:pStyle w:val="3"/>
      </w:pPr>
      <w:bookmarkStart w:id="112" w:name="_Toc28406"/>
      <w:r>
        <w:rPr>
          <w:rFonts w:hint="eastAsia"/>
        </w:rPr>
        <w:t>2.8.5</w:t>
      </w:r>
      <w:r>
        <w:rPr>
          <w:rFonts w:hint="eastAsia"/>
        </w:rPr>
        <w:t>声环境、振动环境保护目标</w:t>
      </w:r>
      <w:bookmarkEnd w:id="112"/>
    </w:p>
    <w:p w:rsidR="00C40332" w:rsidRDefault="000B1973" w:rsidP="00072846">
      <w:pPr>
        <w:ind w:firstLine="560"/>
      </w:pPr>
      <w:r>
        <w:rPr>
          <w:rFonts w:hint="eastAsia"/>
        </w:rPr>
        <w:t>根据《环境影响评价技术导则</w:t>
      </w:r>
      <w:r>
        <w:rPr>
          <w:rFonts w:hint="eastAsia"/>
        </w:rPr>
        <w:t xml:space="preserve"> </w:t>
      </w:r>
      <w:r>
        <w:rPr>
          <w:rFonts w:hint="eastAsia"/>
        </w:rPr>
        <w:t>声环境》（</w:t>
      </w:r>
      <w:r>
        <w:rPr>
          <w:rFonts w:hint="eastAsia"/>
        </w:rPr>
        <w:t>HJ2.4-2021</w:t>
      </w:r>
      <w:r>
        <w:rPr>
          <w:rFonts w:hint="eastAsia"/>
        </w:rPr>
        <w:t>），声环境保护目标为依据法律、法规、标准政策等确定的需要保持安静的建筑物及建筑物集中区。</w:t>
      </w:r>
    </w:p>
    <w:p w:rsidR="00C40332" w:rsidRDefault="000B1973" w:rsidP="00072846">
      <w:pPr>
        <w:ind w:firstLine="560"/>
      </w:pPr>
      <w:r>
        <w:rPr>
          <w:rFonts w:hint="eastAsia"/>
        </w:rPr>
        <w:t>本</w:t>
      </w:r>
      <w:r>
        <w:t>项目</w:t>
      </w:r>
      <w:r>
        <w:rPr>
          <w:rFonts w:hint="eastAsia"/>
        </w:rPr>
        <w:t>声环境</w:t>
      </w:r>
      <w:r>
        <w:rPr>
          <w:rFonts w:hint="eastAsia"/>
        </w:rPr>
        <w:t>和振动环境</w:t>
      </w:r>
      <w:r>
        <w:t>评价范围内声环境</w:t>
      </w:r>
      <w:r>
        <w:rPr>
          <w:rFonts w:hint="eastAsia"/>
        </w:rPr>
        <w:t>保护目标</w:t>
      </w:r>
      <w:r>
        <w:t>有</w:t>
      </w:r>
      <w:r>
        <w:rPr>
          <w:rFonts w:hint="eastAsia"/>
        </w:rPr>
        <w:t>1</w:t>
      </w:r>
      <w:r>
        <w:t>处</w:t>
      </w:r>
      <w:r>
        <w:rPr>
          <w:rFonts w:hint="eastAsia"/>
        </w:rPr>
        <w:t>，为木套村</w:t>
      </w:r>
      <w:r>
        <w:t>。项目</w:t>
      </w:r>
      <w:r>
        <w:rPr>
          <w:rFonts w:hint="eastAsia"/>
        </w:rPr>
        <w:t>200m</w:t>
      </w:r>
      <w:r>
        <w:t>评价范围内声环境</w:t>
      </w:r>
      <w:r>
        <w:rPr>
          <w:rFonts w:hint="eastAsia"/>
        </w:rPr>
        <w:t>和振动环境</w:t>
      </w:r>
      <w:r>
        <w:rPr>
          <w:rFonts w:hint="eastAsia"/>
        </w:rPr>
        <w:t>保护目标分布及统</w:t>
      </w:r>
      <w:r>
        <w:rPr>
          <w:rFonts w:hint="eastAsia"/>
        </w:rPr>
        <w:lastRenderedPageBreak/>
        <w:t>计</w:t>
      </w:r>
      <w:r>
        <w:t>情况详见</w:t>
      </w:r>
      <w:r>
        <w:rPr>
          <w:rFonts w:hint="eastAsia"/>
        </w:rPr>
        <w:t>下图和下</w:t>
      </w:r>
      <w:r>
        <w:t>表</w:t>
      </w:r>
      <w:r>
        <w:rPr>
          <w:rFonts w:hint="eastAsia"/>
        </w:rPr>
        <w:t>。</w:t>
      </w:r>
    </w:p>
    <w:p w:rsidR="00C40332" w:rsidRDefault="000B1973">
      <w:pPr>
        <w:spacing w:line="240" w:lineRule="auto"/>
        <w:ind w:firstLineChars="0" w:firstLine="0"/>
        <w:jc w:val="center"/>
      </w:pPr>
      <w:r>
        <w:rPr>
          <w:noProof/>
        </w:rPr>
        <w:drawing>
          <wp:inline distT="0" distB="0" distL="114300" distR="114300">
            <wp:extent cx="5266055" cy="2376170"/>
            <wp:effectExtent l="0" t="0" r="10795" b="5080"/>
            <wp:docPr id="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6"/>
                    <pic:cNvPicPr>
                      <a:picLocks noChangeAspect="1"/>
                    </pic:cNvPicPr>
                  </pic:nvPicPr>
                  <pic:blipFill>
                    <a:blip r:embed="rId23"/>
                    <a:stretch>
                      <a:fillRect/>
                    </a:stretch>
                  </pic:blipFill>
                  <pic:spPr>
                    <a:xfrm>
                      <a:off x="0" y="0"/>
                      <a:ext cx="5266055" cy="2376170"/>
                    </a:xfrm>
                    <a:prstGeom prst="rect">
                      <a:avLst/>
                    </a:prstGeom>
                    <a:noFill/>
                    <a:ln>
                      <a:noFill/>
                    </a:ln>
                  </pic:spPr>
                </pic:pic>
              </a:graphicData>
            </a:graphic>
          </wp:inline>
        </w:drawing>
      </w:r>
    </w:p>
    <w:p w:rsidR="00C40332" w:rsidRDefault="000B1973">
      <w:pPr>
        <w:pStyle w:val="a5"/>
        <w:sectPr w:rsidR="00C40332">
          <w:pgSz w:w="11906" w:h="16838"/>
          <w:pgMar w:top="1440" w:right="1800" w:bottom="1440" w:left="1800" w:header="1191" w:footer="1020" w:gutter="0"/>
          <w:cols w:space="425"/>
          <w:docGrid w:type="lines" w:linePitch="312"/>
        </w:sectPr>
      </w:pPr>
      <w:r>
        <w:t>图</w:t>
      </w:r>
      <w:r>
        <w:t xml:space="preserve">2- </w:t>
      </w:r>
      <w:r>
        <w:fldChar w:fldCharType="begin"/>
      </w:r>
      <w:r>
        <w:instrText xml:space="preserve"> SEQ </w:instrText>
      </w:r>
      <w:r>
        <w:instrText>图</w:instrText>
      </w:r>
      <w:r>
        <w:instrText xml:space="preserve">2- \* ARABIC </w:instrText>
      </w:r>
      <w:r>
        <w:fldChar w:fldCharType="separate"/>
      </w:r>
      <w:r>
        <w:t>4</w:t>
      </w:r>
      <w:r>
        <w:fldChar w:fldCharType="end"/>
      </w:r>
      <w:r>
        <w:rPr>
          <w:rFonts w:hint="eastAsia"/>
        </w:rPr>
        <w:t xml:space="preserve"> </w:t>
      </w:r>
      <w:r>
        <w:rPr>
          <w:rFonts w:hint="eastAsia"/>
        </w:rPr>
        <w:t>声环境和振动环境保护目标分布图</w:t>
      </w:r>
    </w:p>
    <w:p w:rsidR="00C40332" w:rsidRDefault="000B1973">
      <w:pPr>
        <w:pStyle w:val="a5"/>
      </w:pPr>
      <w:r>
        <w:lastRenderedPageBreak/>
        <w:t>表</w:t>
      </w:r>
      <w:r>
        <w:t xml:space="preserve">2- </w:t>
      </w:r>
      <w:r>
        <w:fldChar w:fldCharType="begin"/>
      </w:r>
      <w:r>
        <w:instrText xml:space="preserve"> SEQ </w:instrText>
      </w:r>
      <w:r>
        <w:instrText>表</w:instrText>
      </w:r>
      <w:r>
        <w:instrText xml:space="preserve">2- \* ARABIC </w:instrText>
      </w:r>
      <w:r>
        <w:fldChar w:fldCharType="separate"/>
      </w:r>
      <w:r>
        <w:t>26</w:t>
      </w:r>
      <w:r>
        <w:fldChar w:fldCharType="end"/>
      </w:r>
      <w:r>
        <w:rPr>
          <w:rFonts w:hint="eastAsia"/>
        </w:rPr>
        <w:t xml:space="preserve"> </w:t>
      </w:r>
      <w:r>
        <w:rPr>
          <w:rFonts w:hint="eastAsia"/>
        </w:rPr>
        <w:t>项目主要声环境保护目标</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239"/>
        <w:gridCol w:w="541"/>
        <w:gridCol w:w="242"/>
        <w:gridCol w:w="242"/>
        <w:gridCol w:w="1270"/>
        <w:gridCol w:w="915"/>
        <w:gridCol w:w="988"/>
        <w:gridCol w:w="1080"/>
        <w:gridCol w:w="554"/>
        <w:gridCol w:w="613"/>
        <w:gridCol w:w="615"/>
        <w:gridCol w:w="2400"/>
        <w:gridCol w:w="4289"/>
      </w:tblGrid>
      <w:tr w:rsidR="00C40332">
        <w:trPr>
          <w:trHeight w:val="312"/>
          <w:jc w:val="center"/>
        </w:trPr>
        <w:tc>
          <w:tcPr>
            <w:tcW w:w="85" w:type="pct"/>
            <w:vMerge w:val="restart"/>
            <w:shd w:val="clear" w:color="auto" w:fill="auto"/>
            <w:vAlign w:val="center"/>
          </w:tcPr>
          <w:p w:rsidR="00C40332" w:rsidRDefault="000B1973">
            <w:pPr>
              <w:pStyle w:val="af2"/>
              <w:rPr>
                <w:b/>
                <w:bCs/>
              </w:rPr>
            </w:pPr>
            <w:r>
              <w:rPr>
                <w:rFonts w:hint="eastAsia"/>
                <w:b/>
                <w:bCs/>
              </w:rPr>
              <w:t>序号</w:t>
            </w:r>
          </w:p>
        </w:tc>
        <w:tc>
          <w:tcPr>
            <w:tcW w:w="193" w:type="pct"/>
            <w:vMerge w:val="restart"/>
            <w:shd w:val="clear" w:color="auto" w:fill="auto"/>
            <w:vAlign w:val="center"/>
          </w:tcPr>
          <w:p w:rsidR="00C40332" w:rsidRDefault="000B1973">
            <w:pPr>
              <w:pStyle w:val="af2"/>
              <w:rPr>
                <w:b/>
                <w:bCs/>
              </w:rPr>
            </w:pPr>
            <w:r>
              <w:rPr>
                <w:rFonts w:hint="eastAsia"/>
                <w:b/>
                <w:bCs/>
              </w:rPr>
              <w:t>声环境保护目标</w:t>
            </w:r>
            <w:r>
              <w:rPr>
                <w:b/>
                <w:bCs/>
              </w:rPr>
              <w:t>名称</w:t>
            </w:r>
          </w:p>
        </w:tc>
        <w:tc>
          <w:tcPr>
            <w:tcW w:w="86" w:type="pct"/>
            <w:vMerge w:val="restart"/>
            <w:shd w:val="clear" w:color="auto" w:fill="auto"/>
            <w:vAlign w:val="center"/>
          </w:tcPr>
          <w:p w:rsidR="00C40332" w:rsidRDefault="000B1973">
            <w:pPr>
              <w:pStyle w:val="af2"/>
              <w:rPr>
                <w:b/>
                <w:bCs/>
              </w:rPr>
            </w:pPr>
            <w:r>
              <w:rPr>
                <w:rFonts w:hint="eastAsia"/>
                <w:b/>
                <w:bCs/>
              </w:rPr>
              <w:t>行政区划</w:t>
            </w:r>
          </w:p>
        </w:tc>
        <w:tc>
          <w:tcPr>
            <w:tcW w:w="86" w:type="pct"/>
            <w:vMerge w:val="restart"/>
            <w:shd w:val="clear" w:color="auto" w:fill="auto"/>
            <w:vAlign w:val="center"/>
          </w:tcPr>
          <w:p w:rsidR="00C40332" w:rsidRDefault="000B1973">
            <w:pPr>
              <w:pStyle w:val="af2"/>
              <w:rPr>
                <w:b/>
                <w:bCs/>
              </w:rPr>
            </w:pPr>
            <w:r>
              <w:rPr>
                <w:b/>
                <w:bCs/>
              </w:rPr>
              <w:t>线路</w:t>
            </w:r>
            <w:r>
              <w:rPr>
                <w:rFonts w:hint="eastAsia"/>
                <w:b/>
                <w:bCs/>
              </w:rPr>
              <w:t>类型</w:t>
            </w:r>
          </w:p>
        </w:tc>
        <w:tc>
          <w:tcPr>
            <w:tcW w:w="454" w:type="pct"/>
            <w:vMerge w:val="restart"/>
            <w:shd w:val="clear" w:color="auto" w:fill="auto"/>
            <w:vAlign w:val="center"/>
          </w:tcPr>
          <w:p w:rsidR="00C40332" w:rsidRDefault="000B1973">
            <w:pPr>
              <w:pStyle w:val="af2"/>
              <w:rPr>
                <w:b/>
                <w:bCs/>
              </w:rPr>
            </w:pPr>
            <w:r>
              <w:rPr>
                <w:rFonts w:hint="eastAsia"/>
                <w:b/>
                <w:bCs/>
              </w:rPr>
              <w:t>里程范围</w:t>
            </w:r>
          </w:p>
        </w:tc>
        <w:tc>
          <w:tcPr>
            <w:tcW w:w="327" w:type="pct"/>
            <w:vMerge w:val="restart"/>
            <w:shd w:val="clear" w:color="auto" w:fill="auto"/>
            <w:vAlign w:val="center"/>
          </w:tcPr>
          <w:p w:rsidR="00C40332" w:rsidRDefault="000B1973">
            <w:pPr>
              <w:pStyle w:val="af2"/>
              <w:rPr>
                <w:b/>
                <w:bCs/>
              </w:rPr>
            </w:pPr>
            <w:r>
              <w:rPr>
                <w:rFonts w:hint="eastAsia"/>
                <w:b/>
                <w:bCs/>
              </w:rPr>
              <w:t>与线路位置关系（左</w:t>
            </w:r>
            <w:r>
              <w:rPr>
                <w:rFonts w:hint="eastAsia"/>
                <w:b/>
                <w:bCs/>
              </w:rPr>
              <w:t>/</w:t>
            </w:r>
            <w:r>
              <w:rPr>
                <w:rFonts w:hint="eastAsia"/>
                <w:b/>
                <w:bCs/>
              </w:rPr>
              <w:t>右</w:t>
            </w:r>
            <w:r>
              <w:rPr>
                <w:rFonts w:hint="eastAsia"/>
                <w:b/>
                <w:bCs/>
              </w:rPr>
              <w:t>）</w:t>
            </w:r>
          </w:p>
        </w:tc>
        <w:tc>
          <w:tcPr>
            <w:tcW w:w="353" w:type="pct"/>
            <w:vMerge w:val="restart"/>
            <w:shd w:val="clear" w:color="auto" w:fill="auto"/>
            <w:vAlign w:val="center"/>
          </w:tcPr>
          <w:p w:rsidR="00C40332" w:rsidRDefault="000B1973">
            <w:pPr>
              <w:pStyle w:val="af2"/>
              <w:rPr>
                <w:b/>
                <w:bCs/>
              </w:rPr>
            </w:pPr>
            <w:r>
              <w:rPr>
                <w:rFonts w:hint="eastAsia"/>
                <w:b/>
                <w:bCs/>
              </w:rPr>
              <w:t>距近侧线路中心线水平距离</w:t>
            </w:r>
            <w:r>
              <w:rPr>
                <w:rFonts w:hint="eastAsia"/>
                <w:b/>
                <w:bCs/>
              </w:rPr>
              <w:t>/m</w:t>
            </w:r>
          </w:p>
        </w:tc>
        <w:tc>
          <w:tcPr>
            <w:tcW w:w="386" w:type="pct"/>
            <w:vMerge w:val="restart"/>
            <w:shd w:val="clear" w:color="auto" w:fill="auto"/>
            <w:vAlign w:val="center"/>
          </w:tcPr>
          <w:p w:rsidR="00C40332" w:rsidRDefault="000B1973">
            <w:pPr>
              <w:pStyle w:val="af2"/>
              <w:rPr>
                <w:b/>
                <w:bCs/>
              </w:rPr>
            </w:pPr>
            <w:r>
              <w:rPr>
                <w:rFonts w:hint="eastAsia"/>
                <w:b/>
                <w:bCs/>
              </w:rPr>
              <w:t>轨面与声环境目标地面高差</w:t>
            </w:r>
            <w:r>
              <w:rPr>
                <w:rFonts w:hint="eastAsia"/>
                <w:b/>
                <w:bCs/>
              </w:rPr>
              <w:t>/m</w:t>
            </w:r>
          </w:p>
        </w:tc>
        <w:tc>
          <w:tcPr>
            <w:tcW w:w="198" w:type="pct"/>
            <w:vMerge w:val="restart"/>
            <w:shd w:val="clear" w:color="auto" w:fill="auto"/>
            <w:vAlign w:val="center"/>
          </w:tcPr>
          <w:p w:rsidR="00C40332" w:rsidRDefault="000B1973">
            <w:pPr>
              <w:pStyle w:val="af2"/>
              <w:rPr>
                <w:b/>
                <w:bCs/>
              </w:rPr>
            </w:pPr>
            <w:r>
              <w:rPr>
                <w:rFonts w:hint="eastAsia"/>
                <w:b/>
                <w:bCs/>
              </w:rPr>
              <w:t>功能区划</w:t>
            </w:r>
          </w:p>
        </w:tc>
        <w:tc>
          <w:tcPr>
            <w:tcW w:w="439" w:type="pct"/>
            <w:gridSpan w:val="2"/>
            <w:shd w:val="clear" w:color="auto" w:fill="auto"/>
            <w:vAlign w:val="center"/>
          </w:tcPr>
          <w:p w:rsidR="00C40332" w:rsidRDefault="000B1973">
            <w:pPr>
              <w:pStyle w:val="af2"/>
              <w:rPr>
                <w:b/>
                <w:bCs/>
              </w:rPr>
            </w:pPr>
            <w:r>
              <w:rPr>
                <w:rFonts w:hint="eastAsia"/>
                <w:b/>
                <w:bCs/>
              </w:rPr>
              <w:t>不同功能区户数</w:t>
            </w:r>
          </w:p>
        </w:tc>
        <w:tc>
          <w:tcPr>
            <w:tcW w:w="857" w:type="pct"/>
            <w:vMerge w:val="restart"/>
            <w:shd w:val="clear" w:color="auto" w:fill="auto"/>
            <w:vAlign w:val="center"/>
          </w:tcPr>
          <w:p w:rsidR="00C40332" w:rsidRDefault="000B1973">
            <w:pPr>
              <w:pStyle w:val="af2"/>
              <w:rPr>
                <w:b/>
                <w:bCs/>
              </w:rPr>
            </w:pPr>
            <w:r>
              <w:rPr>
                <w:rFonts w:hint="eastAsia"/>
                <w:b/>
                <w:bCs/>
              </w:rPr>
              <w:t>声环境保护目标情况说明（介绍声环境保护目标建筑结构、朝向、楼层、周围环境情况）</w:t>
            </w:r>
          </w:p>
        </w:tc>
        <w:tc>
          <w:tcPr>
            <w:tcW w:w="1531" w:type="pct"/>
            <w:vMerge w:val="restart"/>
            <w:shd w:val="clear" w:color="auto" w:fill="auto"/>
            <w:vAlign w:val="center"/>
          </w:tcPr>
          <w:p w:rsidR="00C40332" w:rsidRDefault="000B1973">
            <w:pPr>
              <w:pStyle w:val="af2"/>
              <w:rPr>
                <w:b/>
                <w:bCs/>
              </w:rPr>
            </w:pPr>
            <w:r>
              <w:rPr>
                <w:rFonts w:hint="eastAsia"/>
                <w:b/>
                <w:bCs/>
              </w:rPr>
              <w:t>敏感点影像图</w:t>
            </w:r>
          </w:p>
        </w:tc>
      </w:tr>
      <w:tr w:rsidR="00C40332">
        <w:trPr>
          <w:trHeight w:val="312"/>
          <w:jc w:val="center"/>
        </w:trPr>
        <w:tc>
          <w:tcPr>
            <w:tcW w:w="85" w:type="pct"/>
            <w:vMerge/>
            <w:shd w:val="clear" w:color="auto" w:fill="auto"/>
            <w:vAlign w:val="center"/>
          </w:tcPr>
          <w:p w:rsidR="00C40332" w:rsidRDefault="00C40332">
            <w:pPr>
              <w:pStyle w:val="af2"/>
            </w:pPr>
          </w:p>
        </w:tc>
        <w:tc>
          <w:tcPr>
            <w:tcW w:w="193" w:type="pct"/>
            <w:vMerge/>
            <w:shd w:val="clear" w:color="auto" w:fill="auto"/>
            <w:vAlign w:val="center"/>
          </w:tcPr>
          <w:p w:rsidR="00C40332" w:rsidRDefault="00C40332">
            <w:pPr>
              <w:pStyle w:val="af2"/>
            </w:pPr>
          </w:p>
        </w:tc>
        <w:tc>
          <w:tcPr>
            <w:tcW w:w="86" w:type="pct"/>
            <w:vMerge/>
            <w:shd w:val="clear" w:color="auto" w:fill="auto"/>
            <w:vAlign w:val="center"/>
          </w:tcPr>
          <w:p w:rsidR="00C40332" w:rsidRDefault="00C40332">
            <w:pPr>
              <w:pStyle w:val="af2"/>
            </w:pPr>
          </w:p>
        </w:tc>
        <w:tc>
          <w:tcPr>
            <w:tcW w:w="86" w:type="pct"/>
            <w:vMerge/>
            <w:shd w:val="clear" w:color="auto" w:fill="auto"/>
            <w:vAlign w:val="center"/>
          </w:tcPr>
          <w:p w:rsidR="00C40332" w:rsidRDefault="00C40332">
            <w:pPr>
              <w:pStyle w:val="af2"/>
            </w:pPr>
          </w:p>
        </w:tc>
        <w:tc>
          <w:tcPr>
            <w:tcW w:w="454" w:type="pct"/>
            <w:vMerge/>
            <w:shd w:val="clear" w:color="auto" w:fill="auto"/>
            <w:vAlign w:val="center"/>
          </w:tcPr>
          <w:p w:rsidR="00C40332" w:rsidRDefault="00C40332">
            <w:pPr>
              <w:pStyle w:val="af2"/>
            </w:pPr>
          </w:p>
        </w:tc>
        <w:tc>
          <w:tcPr>
            <w:tcW w:w="327" w:type="pct"/>
            <w:vMerge/>
            <w:shd w:val="clear" w:color="auto" w:fill="auto"/>
            <w:vAlign w:val="center"/>
          </w:tcPr>
          <w:p w:rsidR="00C40332" w:rsidRDefault="00C40332">
            <w:pPr>
              <w:pStyle w:val="af2"/>
            </w:pPr>
          </w:p>
        </w:tc>
        <w:tc>
          <w:tcPr>
            <w:tcW w:w="353" w:type="pct"/>
            <w:vMerge/>
            <w:shd w:val="clear" w:color="auto" w:fill="auto"/>
            <w:vAlign w:val="center"/>
          </w:tcPr>
          <w:p w:rsidR="00C40332" w:rsidRDefault="00C40332">
            <w:pPr>
              <w:pStyle w:val="af2"/>
            </w:pPr>
          </w:p>
        </w:tc>
        <w:tc>
          <w:tcPr>
            <w:tcW w:w="386" w:type="pct"/>
            <w:vMerge/>
            <w:shd w:val="clear" w:color="auto" w:fill="auto"/>
            <w:vAlign w:val="center"/>
          </w:tcPr>
          <w:p w:rsidR="00C40332" w:rsidRDefault="00C40332">
            <w:pPr>
              <w:pStyle w:val="af2"/>
            </w:pPr>
          </w:p>
        </w:tc>
        <w:tc>
          <w:tcPr>
            <w:tcW w:w="198" w:type="pct"/>
            <w:vMerge/>
            <w:shd w:val="clear" w:color="auto" w:fill="auto"/>
            <w:vAlign w:val="center"/>
          </w:tcPr>
          <w:p w:rsidR="00C40332" w:rsidRDefault="00C40332">
            <w:pPr>
              <w:pStyle w:val="af2"/>
            </w:pPr>
          </w:p>
        </w:tc>
        <w:tc>
          <w:tcPr>
            <w:tcW w:w="219" w:type="pct"/>
            <w:shd w:val="clear" w:color="auto" w:fill="auto"/>
            <w:vAlign w:val="center"/>
          </w:tcPr>
          <w:p w:rsidR="00C40332" w:rsidRDefault="000B1973">
            <w:pPr>
              <w:pStyle w:val="af2"/>
            </w:pPr>
            <w:r>
              <w:rPr>
                <w:rFonts w:hint="eastAsia"/>
              </w:rPr>
              <w:t>2</w:t>
            </w:r>
            <w:r>
              <w:rPr>
                <w:rFonts w:hint="eastAsia"/>
              </w:rPr>
              <w:t>类</w:t>
            </w:r>
          </w:p>
        </w:tc>
        <w:tc>
          <w:tcPr>
            <w:tcW w:w="219" w:type="pct"/>
            <w:shd w:val="clear" w:color="auto" w:fill="auto"/>
            <w:vAlign w:val="center"/>
          </w:tcPr>
          <w:p w:rsidR="00C40332" w:rsidRDefault="000B1973">
            <w:pPr>
              <w:pStyle w:val="af2"/>
            </w:pPr>
            <w:r>
              <w:rPr>
                <w:rFonts w:hint="eastAsia"/>
              </w:rPr>
              <w:t>4a</w:t>
            </w:r>
            <w:r>
              <w:rPr>
                <w:rFonts w:hint="eastAsia"/>
              </w:rPr>
              <w:t>类</w:t>
            </w:r>
          </w:p>
        </w:tc>
        <w:tc>
          <w:tcPr>
            <w:tcW w:w="857" w:type="pct"/>
            <w:vMerge/>
            <w:shd w:val="clear" w:color="auto" w:fill="auto"/>
            <w:vAlign w:val="center"/>
          </w:tcPr>
          <w:p w:rsidR="00C40332" w:rsidRDefault="00C40332">
            <w:pPr>
              <w:pStyle w:val="af2"/>
            </w:pPr>
          </w:p>
        </w:tc>
        <w:tc>
          <w:tcPr>
            <w:tcW w:w="1531" w:type="pct"/>
            <w:vMerge/>
            <w:shd w:val="clear" w:color="auto" w:fill="auto"/>
            <w:vAlign w:val="center"/>
          </w:tcPr>
          <w:p w:rsidR="00C40332" w:rsidRDefault="00C40332">
            <w:pPr>
              <w:pStyle w:val="af2"/>
            </w:pPr>
          </w:p>
        </w:tc>
      </w:tr>
      <w:tr w:rsidR="00C40332">
        <w:trPr>
          <w:trHeight w:val="679"/>
          <w:jc w:val="center"/>
        </w:trPr>
        <w:tc>
          <w:tcPr>
            <w:tcW w:w="85" w:type="pct"/>
            <w:vMerge w:val="restart"/>
            <w:shd w:val="clear" w:color="auto" w:fill="auto"/>
            <w:vAlign w:val="center"/>
          </w:tcPr>
          <w:p w:rsidR="00C40332" w:rsidRDefault="000B1973">
            <w:pPr>
              <w:pStyle w:val="af2"/>
            </w:pPr>
            <w:r>
              <w:rPr>
                <w:rFonts w:hint="eastAsia"/>
              </w:rPr>
              <w:t>1</w:t>
            </w:r>
          </w:p>
        </w:tc>
        <w:tc>
          <w:tcPr>
            <w:tcW w:w="193" w:type="pct"/>
            <w:vMerge w:val="restart"/>
            <w:shd w:val="clear" w:color="auto" w:fill="auto"/>
            <w:vAlign w:val="center"/>
          </w:tcPr>
          <w:p w:rsidR="00C40332" w:rsidRDefault="000B1973">
            <w:pPr>
              <w:pStyle w:val="af2"/>
            </w:pPr>
            <w:r>
              <w:rPr>
                <w:rFonts w:hint="eastAsia"/>
              </w:rPr>
              <w:t>木套村</w:t>
            </w:r>
          </w:p>
        </w:tc>
        <w:tc>
          <w:tcPr>
            <w:tcW w:w="86" w:type="pct"/>
            <w:vMerge w:val="restart"/>
            <w:shd w:val="clear" w:color="auto" w:fill="auto"/>
            <w:vAlign w:val="center"/>
          </w:tcPr>
          <w:p w:rsidR="00C40332" w:rsidRDefault="000B1973">
            <w:pPr>
              <w:pStyle w:val="af2"/>
            </w:pPr>
            <w:r>
              <w:rPr>
                <w:rFonts w:hint="eastAsia"/>
              </w:rPr>
              <w:t>木套村</w:t>
            </w:r>
          </w:p>
        </w:tc>
        <w:tc>
          <w:tcPr>
            <w:tcW w:w="86" w:type="pct"/>
            <w:shd w:val="clear" w:color="auto" w:fill="auto"/>
            <w:vAlign w:val="center"/>
          </w:tcPr>
          <w:p w:rsidR="00C40332" w:rsidRDefault="000B1973">
            <w:pPr>
              <w:pStyle w:val="af2"/>
            </w:pPr>
            <w:r>
              <w:rPr>
                <w:rFonts w:hint="eastAsia"/>
              </w:rPr>
              <w:t>路堤</w:t>
            </w:r>
          </w:p>
        </w:tc>
        <w:tc>
          <w:tcPr>
            <w:tcW w:w="454" w:type="pct"/>
            <w:shd w:val="clear" w:color="auto" w:fill="auto"/>
            <w:vAlign w:val="center"/>
          </w:tcPr>
          <w:p w:rsidR="00C40332" w:rsidRDefault="000B1973">
            <w:pPr>
              <w:pStyle w:val="af2"/>
            </w:pPr>
            <w:r>
              <w:rPr>
                <w:rFonts w:hint="eastAsia"/>
              </w:rPr>
              <w:t>DK0+240.0~DK0+450</w:t>
            </w:r>
          </w:p>
        </w:tc>
        <w:tc>
          <w:tcPr>
            <w:tcW w:w="327" w:type="pct"/>
            <w:shd w:val="clear" w:color="auto" w:fill="auto"/>
            <w:vAlign w:val="center"/>
          </w:tcPr>
          <w:p w:rsidR="00C40332" w:rsidRDefault="000B1973">
            <w:pPr>
              <w:pStyle w:val="af2"/>
            </w:pPr>
            <w:r>
              <w:rPr>
                <w:rFonts w:hint="eastAsia"/>
              </w:rPr>
              <w:t>左</w:t>
            </w:r>
          </w:p>
        </w:tc>
        <w:tc>
          <w:tcPr>
            <w:tcW w:w="353" w:type="pct"/>
            <w:shd w:val="clear" w:color="auto" w:fill="auto"/>
            <w:vAlign w:val="center"/>
          </w:tcPr>
          <w:p w:rsidR="00C40332" w:rsidRDefault="000B1973">
            <w:pPr>
              <w:pStyle w:val="af2"/>
            </w:pPr>
            <w:r>
              <w:rPr>
                <w:rFonts w:hint="eastAsia"/>
              </w:rPr>
              <w:t>80</w:t>
            </w:r>
          </w:p>
        </w:tc>
        <w:tc>
          <w:tcPr>
            <w:tcW w:w="386" w:type="pct"/>
            <w:shd w:val="clear" w:color="auto" w:fill="auto"/>
            <w:vAlign w:val="center"/>
          </w:tcPr>
          <w:p w:rsidR="00C40332" w:rsidRDefault="000B1973">
            <w:pPr>
              <w:pStyle w:val="af2"/>
            </w:pPr>
            <w:r>
              <w:rPr>
                <w:rFonts w:hint="eastAsia"/>
              </w:rPr>
              <w:t>6.8</w:t>
            </w:r>
          </w:p>
        </w:tc>
        <w:tc>
          <w:tcPr>
            <w:tcW w:w="198" w:type="pct"/>
            <w:shd w:val="clear" w:color="auto" w:fill="auto"/>
            <w:vAlign w:val="center"/>
          </w:tcPr>
          <w:p w:rsidR="00C40332" w:rsidRDefault="000B1973">
            <w:pPr>
              <w:pStyle w:val="af2"/>
            </w:pPr>
            <w:r>
              <w:rPr>
                <w:rFonts w:hint="eastAsia"/>
              </w:rPr>
              <w:t>2</w:t>
            </w:r>
            <w:r>
              <w:rPr>
                <w:rFonts w:hint="eastAsia"/>
              </w:rPr>
              <w:t>类</w:t>
            </w:r>
          </w:p>
        </w:tc>
        <w:tc>
          <w:tcPr>
            <w:tcW w:w="219" w:type="pct"/>
            <w:vMerge w:val="restart"/>
            <w:shd w:val="clear" w:color="auto" w:fill="auto"/>
            <w:vAlign w:val="center"/>
          </w:tcPr>
          <w:p w:rsidR="00C40332" w:rsidRDefault="000B1973">
            <w:pPr>
              <w:pStyle w:val="af2"/>
            </w:pPr>
            <w:r>
              <w:rPr>
                <w:rFonts w:hint="eastAsia"/>
              </w:rPr>
              <w:t>397</w:t>
            </w:r>
          </w:p>
        </w:tc>
        <w:tc>
          <w:tcPr>
            <w:tcW w:w="219" w:type="pct"/>
            <w:vMerge w:val="restart"/>
            <w:shd w:val="clear" w:color="auto" w:fill="auto"/>
            <w:vAlign w:val="center"/>
          </w:tcPr>
          <w:p w:rsidR="00C40332" w:rsidRDefault="000B1973">
            <w:pPr>
              <w:pStyle w:val="af2"/>
            </w:pPr>
            <w:r>
              <w:rPr>
                <w:rFonts w:hint="eastAsia"/>
              </w:rPr>
              <w:t>221</w:t>
            </w:r>
          </w:p>
        </w:tc>
        <w:tc>
          <w:tcPr>
            <w:tcW w:w="857" w:type="pct"/>
            <w:vMerge w:val="restart"/>
            <w:shd w:val="clear" w:color="auto" w:fill="auto"/>
            <w:vAlign w:val="center"/>
          </w:tcPr>
          <w:p w:rsidR="00C40332" w:rsidRDefault="000B1973">
            <w:pPr>
              <w:pStyle w:val="af2"/>
            </w:pPr>
            <w:r>
              <w:rPr>
                <w:rFonts w:hint="eastAsia"/>
              </w:rPr>
              <w:t>声环境评价范围内的建筑为砖石结构，大部分建筑物朝向为坐北朝南，</w:t>
            </w:r>
            <w:r>
              <w:rPr>
                <w:rFonts w:hint="eastAsia"/>
              </w:rPr>
              <w:t>1-3</w:t>
            </w:r>
            <w:r>
              <w:rPr>
                <w:rFonts w:hint="eastAsia"/>
              </w:rPr>
              <w:t>层建筑物，</w:t>
            </w:r>
            <w:r>
              <w:rPr>
                <w:rFonts w:hint="eastAsia"/>
              </w:rPr>
              <w:t>G204</w:t>
            </w:r>
            <w:r>
              <w:rPr>
                <w:rFonts w:hint="eastAsia"/>
              </w:rPr>
              <w:t>从木套村中穿过，沈海高速和青盐线从木套村西侧穿过</w:t>
            </w:r>
          </w:p>
        </w:tc>
        <w:tc>
          <w:tcPr>
            <w:tcW w:w="1531" w:type="pct"/>
            <w:shd w:val="clear" w:color="auto" w:fill="auto"/>
            <w:vAlign w:val="center"/>
          </w:tcPr>
          <w:p w:rsidR="00C40332" w:rsidRDefault="000B1973">
            <w:pPr>
              <w:pStyle w:val="af2"/>
            </w:pPr>
            <w:r>
              <w:rPr>
                <w:noProof/>
              </w:rPr>
              <w:drawing>
                <wp:inline distT="0" distB="0" distL="114300" distR="114300">
                  <wp:extent cx="2694940" cy="779780"/>
                  <wp:effectExtent l="0" t="0" r="10160" b="1270"/>
                  <wp:docPr id="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24"/>
                          <a:stretch>
                            <a:fillRect/>
                          </a:stretch>
                        </pic:blipFill>
                        <pic:spPr>
                          <a:xfrm>
                            <a:off x="0" y="0"/>
                            <a:ext cx="2694940" cy="779780"/>
                          </a:xfrm>
                          <a:prstGeom prst="rect">
                            <a:avLst/>
                          </a:prstGeom>
                          <a:noFill/>
                          <a:ln>
                            <a:noFill/>
                          </a:ln>
                        </pic:spPr>
                      </pic:pic>
                    </a:graphicData>
                  </a:graphic>
                </wp:inline>
              </w:drawing>
            </w:r>
          </w:p>
        </w:tc>
      </w:tr>
      <w:tr w:rsidR="00C40332">
        <w:trPr>
          <w:trHeight w:val="679"/>
          <w:jc w:val="center"/>
        </w:trPr>
        <w:tc>
          <w:tcPr>
            <w:tcW w:w="85" w:type="pct"/>
            <w:vMerge/>
            <w:shd w:val="clear" w:color="auto" w:fill="auto"/>
            <w:vAlign w:val="center"/>
          </w:tcPr>
          <w:p w:rsidR="00C40332" w:rsidRDefault="00C40332">
            <w:pPr>
              <w:pStyle w:val="af2"/>
            </w:pPr>
          </w:p>
        </w:tc>
        <w:tc>
          <w:tcPr>
            <w:tcW w:w="193" w:type="pct"/>
            <w:vMerge/>
            <w:shd w:val="clear" w:color="auto" w:fill="auto"/>
            <w:vAlign w:val="center"/>
          </w:tcPr>
          <w:p w:rsidR="00C40332" w:rsidRDefault="00C40332">
            <w:pPr>
              <w:pStyle w:val="af2"/>
            </w:pPr>
          </w:p>
        </w:tc>
        <w:tc>
          <w:tcPr>
            <w:tcW w:w="86" w:type="pct"/>
            <w:vMerge/>
            <w:shd w:val="clear" w:color="auto" w:fill="auto"/>
            <w:vAlign w:val="center"/>
          </w:tcPr>
          <w:p w:rsidR="00C40332" w:rsidRDefault="00C40332">
            <w:pPr>
              <w:pStyle w:val="af2"/>
            </w:pPr>
          </w:p>
        </w:tc>
        <w:tc>
          <w:tcPr>
            <w:tcW w:w="86" w:type="pct"/>
            <w:shd w:val="clear" w:color="auto" w:fill="auto"/>
            <w:vAlign w:val="center"/>
          </w:tcPr>
          <w:p w:rsidR="00C40332" w:rsidRDefault="000B1973">
            <w:pPr>
              <w:pStyle w:val="af2"/>
            </w:pPr>
            <w:r>
              <w:rPr>
                <w:rFonts w:hint="eastAsia"/>
              </w:rPr>
              <w:t>路堤</w:t>
            </w:r>
          </w:p>
        </w:tc>
        <w:tc>
          <w:tcPr>
            <w:tcW w:w="454" w:type="pct"/>
            <w:shd w:val="clear" w:color="auto" w:fill="auto"/>
            <w:vAlign w:val="center"/>
          </w:tcPr>
          <w:p w:rsidR="00C40332" w:rsidRDefault="000B1973">
            <w:pPr>
              <w:pStyle w:val="af2"/>
            </w:pPr>
            <w:r>
              <w:rPr>
                <w:rFonts w:hint="eastAsia"/>
              </w:rPr>
              <w:t>DK0+700~</w:t>
            </w:r>
            <w:r>
              <w:rPr>
                <w:rFonts w:hint="eastAsia"/>
              </w:rPr>
              <w:t>D</w:t>
            </w:r>
            <w:r>
              <w:t>K1+</w:t>
            </w:r>
            <w:r>
              <w:rPr>
                <w:rFonts w:hint="eastAsia"/>
              </w:rPr>
              <w:t>378.720;</w:t>
            </w:r>
          </w:p>
          <w:p w:rsidR="00C40332" w:rsidRDefault="000B1973">
            <w:pPr>
              <w:pStyle w:val="af2"/>
            </w:pPr>
            <w:r>
              <w:rPr>
                <w:rFonts w:hint="eastAsia"/>
              </w:rPr>
              <w:t>D</w:t>
            </w:r>
            <w:r>
              <w:t>K1+</w:t>
            </w:r>
            <w:r>
              <w:rPr>
                <w:rFonts w:hint="eastAsia"/>
              </w:rPr>
              <w:t>467.92~</w:t>
            </w:r>
            <w:r>
              <w:rPr>
                <w:rFonts w:hint="eastAsia"/>
              </w:rPr>
              <w:t>DK1+900</w:t>
            </w:r>
          </w:p>
        </w:tc>
        <w:tc>
          <w:tcPr>
            <w:tcW w:w="327" w:type="pct"/>
            <w:shd w:val="clear" w:color="auto" w:fill="auto"/>
            <w:vAlign w:val="center"/>
          </w:tcPr>
          <w:p w:rsidR="00C40332" w:rsidRDefault="000B1973">
            <w:pPr>
              <w:pStyle w:val="af2"/>
            </w:pPr>
            <w:r>
              <w:rPr>
                <w:rFonts w:hint="eastAsia"/>
              </w:rPr>
              <w:t>左</w:t>
            </w:r>
            <w:r>
              <w:rPr>
                <w:rFonts w:hint="eastAsia"/>
              </w:rPr>
              <w:t>/</w:t>
            </w:r>
            <w:r>
              <w:rPr>
                <w:rFonts w:hint="eastAsia"/>
              </w:rPr>
              <w:t>右</w:t>
            </w:r>
          </w:p>
        </w:tc>
        <w:tc>
          <w:tcPr>
            <w:tcW w:w="353" w:type="pct"/>
            <w:shd w:val="clear" w:color="auto" w:fill="auto"/>
            <w:vAlign w:val="center"/>
          </w:tcPr>
          <w:p w:rsidR="00C40332" w:rsidRDefault="000B1973">
            <w:pPr>
              <w:pStyle w:val="af2"/>
            </w:pPr>
            <w:r>
              <w:rPr>
                <w:rFonts w:hint="eastAsia"/>
              </w:rPr>
              <w:t>30</w:t>
            </w:r>
          </w:p>
        </w:tc>
        <w:tc>
          <w:tcPr>
            <w:tcW w:w="386" w:type="pct"/>
            <w:shd w:val="clear" w:color="auto" w:fill="auto"/>
            <w:vAlign w:val="center"/>
          </w:tcPr>
          <w:p w:rsidR="00C40332" w:rsidRDefault="000B1973">
            <w:pPr>
              <w:pStyle w:val="af2"/>
            </w:pPr>
            <w:r>
              <w:rPr>
                <w:rFonts w:hint="eastAsia"/>
              </w:rPr>
              <w:t>7.5</w:t>
            </w:r>
          </w:p>
        </w:tc>
        <w:tc>
          <w:tcPr>
            <w:tcW w:w="198" w:type="pct"/>
            <w:shd w:val="clear" w:color="auto" w:fill="auto"/>
            <w:vAlign w:val="center"/>
          </w:tcPr>
          <w:p w:rsidR="00C40332" w:rsidRDefault="000B1973">
            <w:pPr>
              <w:pStyle w:val="af2"/>
            </w:pPr>
            <w:r>
              <w:rPr>
                <w:rFonts w:hint="eastAsia"/>
              </w:rPr>
              <w:t>2</w:t>
            </w:r>
            <w:r>
              <w:rPr>
                <w:rFonts w:hint="eastAsia"/>
              </w:rPr>
              <w:t>类</w:t>
            </w:r>
          </w:p>
        </w:tc>
        <w:tc>
          <w:tcPr>
            <w:tcW w:w="219" w:type="pct"/>
            <w:vMerge/>
            <w:shd w:val="clear" w:color="auto" w:fill="auto"/>
            <w:vAlign w:val="center"/>
          </w:tcPr>
          <w:p w:rsidR="00C40332" w:rsidRDefault="00C40332">
            <w:pPr>
              <w:pStyle w:val="af2"/>
            </w:pPr>
          </w:p>
        </w:tc>
        <w:tc>
          <w:tcPr>
            <w:tcW w:w="219" w:type="pct"/>
            <w:vMerge/>
            <w:shd w:val="clear" w:color="auto" w:fill="auto"/>
            <w:vAlign w:val="center"/>
          </w:tcPr>
          <w:p w:rsidR="00C40332" w:rsidRDefault="00C40332">
            <w:pPr>
              <w:pStyle w:val="af2"/>
            </w:pPr>
          </w:p>
        </w:tc>
        <w:tc>
          <w:tcPr>
            <w:tcW w:w="857" w:type="pct"/>
            <w:vMerge/>
            <w:shd w:val="clear" w:color="auto" w:fill="auto"/>
            <w:vAlign w:val="center"/>
          </w:tcPr>
          <w:p w:rsidR="00C40332" w:rsidRDefault="00C40332">
            <w:pPr>
              <w:pStyle w:val="af2"/>
            </w:pPr>
          </w:p>
        </w:tc>
        <w:tc>
          <w:tcPr>
            <w:tcW w:w="1531" w:type="pct"/>
            <w:shd w:val="clear" w:color="auto" w:fill="auto"/>
            <w:vAlign w:val="center"/>
          </w:tcPr>
          <w:p w:rsidR="00C40332" w:rsidRDefault="000B1973">
            <w:pPr>
              <w:pStyle w:val="af2"/>
            </w:pPr>
            <w:r>
              <w:rPr>
                <w:noProof/>
              </w:rPr>
              <w:drawing>
                <wp:inline distT="0" distB="0" distL="114300" distR="114300">
                  <wp:extent cx="2598420" cy="1076960"/>
                  <wp:effectExtent l="0" t="0" r="11430" b="8890"/>
                  <wp:docPr id="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3"/>
                          <pic:cNvPicPr>
                            <a:picLocks noChangeAspect="1"/>
                          </pic:cNvPicPr>
                        </pic:nvPicPr>
                        <pic:blipFill>
                          <a:blip r:embed="rId25"/>
                          <a:stretch>
                            <a:fillRect/>
                          </a:stretch>
                        </pic:blipFill>
                        <pic:spPr>
                          <a:xfrm>
                            <a:off x="0" y="0"/>
                            <a:ext cx="2598420" cy="1076960"/>
                          </a:xfrm>
                          <a:prstGeom prst="rect">
                            <a:avLst/>
                          </a:prstGeom>
                          <a:noFill/>
                          <a:ln>
                            <a:noFill/>
                          </a:ln>
                        </pic:spPr>
                      </pic:pic>
                    </a:graphicData>
                  </a:graphic>
                </wp:inline>
              </w:drawing>
            </w:r>
          </w:p>
        </w:tc>
      </w:tr>
      <w:tr w:rsidR="00C40332">
        <w:trPr>
          <w:trHeight w:val="679"/>
          <w:jc w:val="center"/>
        </w:trPr>
        <w:tc>
          <w:tcPr>
            <w:tcW w:w="85" w:type="pct"/>
            <w:vMerge/>
            <w:shd w:val="clear" w:color="auto" w:fill="auto"/>
            <w:vAlign w:val="center"/>
          </w:tcPr>
          <w:p w:rsidR="00C40332" w:rsidRDefault="00C40332">
            <w:pPr>
              <w:pStyle w:val="af2"/>
            </w:pPr>
          </w:p>
        </w:tc>
        <w:tc>
          <w:tcPr>
            <w:tcW w:w="193" w:type="pct"/>
            <w:vMerge/>
            <w:shd w:val="clear" w:color="auto" w:fill="auto"/>
            <w:vAlign w:val="center"/>
          </w:tcPr>
          <w:p w:rsidR="00C40332" w:rsidRDefault="00C40332">
            <w:pPr>
              <w:pStyle w:val="af2"/>
            </w:pPr>
          </w:p>
        </w:tc>
        <w:tc>
          <w:tcPr>
            <w:tcW w:w="86" w:type="pct"/>
            <w:vMerge/>
            <w:shd w:val="clear" w:color="auto" w:fill="auto"/>
            <w:vAlign w:val="center"/>
          </w:tcPr>
          <w:p w:rsidR="00C40332" w:rsidRDefault="00C40332">
            <w:pPr>
              <w:pStyle w:val="af2"/>
            </w:pPr>
          </w:p>
        </w:tc>
        <w:tc>
          <w:tcPr>
            <w:tcW w:w="86" w:type="pct"/>
            <w:shd w:val="clear" w:color="auto" w:fill="auto"/>
            <w:vAlign w:val="center"/>
          </w:tcPr>
          <w:p w:rsidR="00C40332" w:rsidRDefault="000B1973">
            <w:pPr>
              <w:pStyle w:val="af2"/>
            </w:pPr>
            <w:r>
              <w:rPr>
                <w:rFonts w:hint="eastAsia"/>
              </w:rPr>
              <w:t>桥梁</w:t>
            </w:r>
          </w:p>
        </w:tc>
        <w:tc>
          <w:tcPr>
            <w:tcW w:w="454" w:type="pct"/>
            <w:shd w:val="clear" w:color="auto" w:fill="auto"/>
            <w:vAlign w:val="center"/>
          </w:tcPr>
          <w:p w:rsidR="00C40332" w:rsidRDefault="000B1973">
            <w:pPr>
              <w:pStyle w:val="af2"/>
            </w:pPr>
            <w:r>
              <w:rPr>
                <w:rFonts w:hint="eastAsia"/>
              </w:rPr>
              <w:t>D</w:t>
            </w:r>
            <w:r>
              <w:t>K1+</w:t>
            </w:r>
            <w:r>
              <w:rPr>
                <w:rFonts w:hint="eastAsia"/>
              </w:rPr>
              <w:t>378.720~D</w:t>
            </w:r>
            <w:r>
              <w:t>K1+</w:t>
            </w:r>
            <w:r>
              <w:rPr>
                <w:rFonts w:hint="eastAsia"/>
              </w:rPr>
              <w:t>467.920</w:t>
            </w:r>
          </w:p>
        </w:tc>
        <w:tc>
          <w:tcPr>
            <w:tcW w:w="327" w:type="pct"/>
            <w:shd w:val="clear" w:color="auto" w:fill="auto"/>
            <w:vAlign w:val="center"/>
          </w:tcPr>
          <w:p w:rsidR="00C40332" w:rsidRDefault="000B1973">
            <w:pPr>
              <w:pStyle w:val="af2"/>
            </w:pPr>
            <w:r>
              <w:rPr>
                <w:rFonts w:hint="eastAsia"/>
              </w:rPr>
              <w:t>左</w:t>
            </w:r>
            <w:r>
              <w:rPr>
                <w:rFonts w:hint="eastAsia"/>
              </w:rPr>
              <w:t>/</w:t>
            </w:r>
            <w:r>
              <w:rPr>
                <w:rFonts w:hint="eastAsia"/>
              </w:rPr>
              <w:t>右</w:t>
            </w:r>
          </w:p>
        </w:tc>
        <w:tc>
          <w:tcPr>
            <w:tcW w:w="353" w:type="pct"/>
            <w:shd w:val="clear" w:color="auto" w:fill="auto"/>
            <w:vAlign w:val="center"/>
          </w:tcPr>
          <w:p w:rsidR="00C40332" w:rsidRDefault="000B1973">
            <w:pPr>
              <w:pStyle w:val="af2"/>
            </w:pPr>
            <w:r>
              <w:rPr>
                <w:rFonts w:hint="eastAsia"/>
              </w:rPr>
              <w:t>18</w:t>
            </w:r>
          </w:p>
        </w:tc>
        <w:tc>
          <w:tcPr>
            <w:tcW w:w="386" w:type="pct"/>
            <w:shd w:val="clear" w:color="auto" w:fill="auto"/>
            <w:vAlign w:val="center"/>
          </w:tcPr>
          <w:p w:rsidR="00C40332" w:rsidRDefault="000B1973">
            <w:pPr>
              <w:pStyle w:val="af2"/>
            </w:pPr>
            <w:r>
              <w:rPr>
                <w:rFonts w:hint="eastAsia"/>
              </w:rPr>
              <w:t>7.2</w:t>
            </w:r>
          </w:p>
        </w:tc>
        <w:tc>
          <w:tcPr>
            <w:tcW w:w="198" w:type="pct"/>
            <w:shd w:val="clear" w:color="auto" w:fill="auto"/>
            <w:vAlign w:val="center"/>
          </w:tcPr>
          <w:p w:rsidR="00C40332" w:rsidRDefault="000B1973">
            <w:pPr>
              <w:pStyle w:val="af2"/>
            </w:pPr>
            <w:r>
              <w:rPr>
                <w:rFonts w:hint="eastAsia"/>
              </w:rPr>
              <w:t>4a</w:t>
            </w:r>
            <w:r>
              <w:rPr>
                <w:rFonts w:hint="eastAsia"/>
              </w:rPr>
              <w:t>类</w:t>
            </w:r>
          </w:p>
        </w:tc>
        <w:tc>
          <w:tcPr>
            <w:tcW w:w="219" w:type="pct"/>
            <w:vMerge/>
            <w:shd w:val="clear" w:color="auto" w:fill="auto"/>
            <w:vAlign w:val="center"/>
          </w:tcPr>
          <w:p w:rsidR="00C40332" w:rsidRDefault="00C40332">
            <w:pPr>
              <w:pStyle w:val="af2"/>
            </w:pPr>
          </w:p>
        </w:tc>
        <w:tc>
          <w:tcPr>
            <w:tcW w:w="219" w:type="pct"/>
            <w:vMerge/>
            <w:shd w:val="clear" w:color="auto" w:fill="auto"/>
            <w:vAlign w:val="center"/>
          </w:tcPr>
          <w:p w:rsidR="00C40332" w:rsidRDefault="00C40332">
            <w:pPr>
              <w:pStyle w:val="af2"/>
            </w:pPr>
          </w:p>
        </w:tc>
        <w:tc>
          <w:tcPr>
            <w:tcW w:w="857" w:type="pct"/>
            <w:vMerge/>
            <w:shd w:val="clear" w:color="auto" w:fill="auto"/>
            <w:vAlign w:val="center"/>
          </w:tcPr>
          <w:p w:rsidR="00C40332" w:rsidRDefault="00C40332">
            <w:pPr>
              <w:pStyle w:val="af2"/>
            </w:pPr>
          </w:p>
        </w:tc>
        <w:tc>
          <w:tcPr>
            <w:tcW w:w="1531" w:type="pct"/>
            <w:shd w:val="clear" w:color="auto" w:fill="auto"/>
            <w:vAlign w:val="center"/>
          </w:tcPr>
          <w:p w:rsidR="00C40332" w:rsidRDefault="000B1973">
            <w:pPr>
              <w:pStyle w:val="af2"/>
            </w:pPr>
            <w:r>
              <w:rPr>
                <w:noProof/>
              </w:rPr>
              <w:drawing>
                <wp:inline distT="0" distB="0" distL="114300" distR="114300">
                  <wp:extent cx="2650490" cy="807720"/>
                  <wp:effectExtent l="0" t="0" r="16510" b="11430"/>
                  <wp:docPr id="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4"/>
                          <pic:cNvPicPr>
                            <a:picLocks noChangeAspect="1"/>
                          </pic:cNvPicPr>
                        </pic:nvPicPr>
                        <pic:blipFill>
                          <a:blip r:embed="rId26"/>
                          <a:stretch>
                            <a:fillRect/>
                          </a:stretch>
                        </pic:blipFill>
                        <pic:spPr>
                          <a:xfrm>
                            <a:off x="0" y="0"/>
                            <a:ext cx="2650490" cy="807720"/>
                          </a:xfrm>
                          <a:prstGeom prst="rect">
                            <a:avLst/>
                          </a:prstGeom>
                          <a:noFill/>
                          <a:ln>
                            <a:noFill/>
                          </a:ln>
                        </pic:spPr>
                      </pic:pic>
                    </a:graphicData>
                  </a:graphic>
                </wp:inline>
              </w:drawing>
            </w:r>
          </w:p>
        </w:tc>
      </w:tr>
    </w:tbl>
    <w:p w:rsidR="00C40332" w:rsidRDefault="00C40332" w:rsidP="00072846">
      <w:pPr>
        <w:ind w:firstLine="560"/>
      </w:pPr>
    </w:p>
    <w:p w:rsidR="00C40332" w:rsidRDefault="00C40332" w:rsidP="00072846">
      <w:pPr>
        <w:ind w:firstLine="560"/>
        <w:sectPr w:rsidR="00C40332">
          <w:pgSz w:w="16838" w:h="11906" w:orient="landscape"/>
          <w:pgMar w:top="1800" w:right="1440" w:bottom="1800" w:left="1440" w:header="1191" w:footer="1020" w:gutter="0"/>
          <w:cols w:space="425"/>
          <w:docGrid w:type="lines" w:linePitch="312"/>
        </w:sectPr>
      </w:pPr>
    </w:p>
    <w:p w:rsidR="00C40332" w:rsidRDefault="000B1973">
      <w:pPr>
        <w:pStyle w:val="1"/>
      </w:pPr>
      <w:bookmarkStart w:id="113" w:name="_Toc24268"/>
      <w:bookmarkStart w:id="114" w:name="_Toc3863"/>
      <w:bookmarkStart w:id="115" w:name="_Toc24062"/>
      <w:bookmarkStart w:id="116" w:name="_Toc916"/>
      <w:r>
        <w:rPr>
          <w:rFonts w:hint="eastAsia"/>
        </w:rPr>
        <w:lastRenderedPageBreak/>
        <w:t>第三章</w:t>
      </w:r>
      <w:r>
        <w:rPr>
          <w:rFonts w:hint="eastAsia"/>
        </w:rPr>
        <w:t xml:space="preserve"> </w:t>
      </w:r>
      <w:r>
        <w:rPr>
          <w:rFonts w:hint="eastAsia"/>
        </w:rPr>
        <w:t>建设项目工程分析</w:t>
      </w:r>
      <w:bookmarkEnd w:id="113"/>
      <w:bookmarkEnd w:id="114"/>
      <w:bookmarkEnd w:id="115"/>
      <w:bookmarkEnd w:id="116"/>
    </w:p>
    <w:p w:rsidR="00C40332" w:rsidRDefault="000B1973">
      <w:pPr>
        <w:pStyle w:val="2"/>
      </w:pPr>
      <w:bookmarkStart w:id="117" w:name="_Toc9696"/>
      <w:bookmarkStart w:id="118" w:name="_Toc26482"/>
      <w:bookmarkStart w:id="119" w:name="_Toc22306"/>
      <w:bookmarkStart w:id="120" w:name="_Toc45"/>
      <w:r>
        <w:rPr>
          <w:rFonts w:hint="eastAsia"/>
        </w:rPr>
        <w:t>3.1</w:t>
      </w:r>
      <w:r>
        <w:rPr>
          <w:rFonts w:hint="eastAsia"/>
        </w:rPr>
        <w:t>既有铁路和车站概况</w:t>
      </w:r>
      <w:bookmarkEnd w:id="117"/>
      <w:bookmarkEnd w:id="118"/>
      <w:bookmarkEnd w:id="119"/>
      <w:bookmarkEnd w:id="120"/>
    </w:p>
    <w:p w:rsidR="00C40332" w:rsidRDefault="000B1973">
      <w:pPr>
        <w:pStyle w:val="3"/>
      </w:pPr>
      <w:bookmarkStart w:id="121" w:name="_Toc30682"/>
      <w:r>
        <w:rPr>
          <w:rFonts w:hint="eastAsia"/>
        </w:rPr>
        <w:t>3.1.1</w:t>
      </w:r>
      <w:r>
        <w:rPr>
          <w:rFonts w:hint="eastAsia"/>
        </w:rPr>
        <w:t>既有铁路概况</w:t>
      </w:r>
      <w:bookmarkEnd w:id="121"/>
    </w:p>
    <w:p w:rsidR="00C40332" w:rsidRDefault="000B1973" w:rsidP="00072846">
      <w:pPr>
        <w:ind w:firstLine="560"/>
      </w:pPr>
      <w:r>
        <w:rPr>
          <w:rFonts w:hint="eastAsia"/>
        </w:rPr>
        <w:t>本项目线路自既有青盐线赣榆北站南端接轨，故与本项目相关的既有铁路主要为青盐铁路。既有铁路总平面布置图如下。</w:t>
      </w:r>
    </w:p>
    <w:p w:rsidR="00C40332" w:rsidRDefault="000B1973">
      <w:pPr>
        <w:pStyle w:val="4alt4"/>
        <w:spacing w:line="240" w:lineRule="auto"/>
        <w:ind w:firstLineChars="0" w:firstLine="0"/>
        <w:rPr>
          <w:rFonts w:hAnsi="Times New Roman"/>
          <w:kern w:val="2"/>
          <w:sz w:val="28"/>
          <w:szCs w:val="24"/>
        </w:rPr>
      </w:pPr>
      <w:r>
        <w:rPr>
          <w:rFonts w:hAnsi="Times New Roman" w:hint="eastAsia"/>
          <w:noProof/>
          <w:kern w:val="2"/>
          <w:sz w:val="28"/>
          <w:szCs w:val="24"/>
        </w:rPr>
        <w:drawing>
          <wp:inline distT="0" distB="0" distL="114300" distR="114300">
            <wp:extent cx="5261610" cy="3711575"/>
            <wp:effectExtent l="0" t="0" r="15240" b="3175"/>
            <wp:docPr id="16" name="图片 16" descr="铁路总平面布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铁路总平面布置示意图"/>
                    <pic:cNvPicPr>
                      <a:picLocks noChangeAspect="1"/>
                    </pic:cNvPicPr>
                  </pic:nvPicPr>
                  <pic:blipFill>
                    <a:blip r:embed="rId27"/>
                    <a:stretch>
                      <a:fillRect/>
                    </a:stretch>
                  </pic:blipFill>
                  <pic:spPr>
                    <a:xfrm>
                      <a:off x="0" y="0"/>
                      <a:ext cx="5261610" cy="3711575"/>
                    </a:xfrm>
                    <a:prstGeom prst="rect">
                      <a:avLst/>
                    </a:prstGeom>
                  </pic:spPr>
                </pic:pic>
              </a:graphicData>
            </a:graphic>
          </wp:inline>
        </w:drawing>
      </w:r>
    </w:p>
    <w:p w:rsidR="00C40332" w:rsidRDefault="000B1973">
      <w:pPr>
        <w:pStyle w:val="a5"/>
        <w:adjustRightInd w:val="0"/>
        <w:textAlignment w:val="baseline"/>
        <w:rPr>
          <w:sz w:val="28"/>
        </w:rPr>
      </w:pPr>
      <w:r>
        <w:t>图</w:t>
      </w:r>
      <w:r>
        <w:t xml:space="preserve">3- </w:t>
      </w:r>
      <w:r>
        <w:fldChar w:fldCharType="begin"/>
      </w:r>
      <w:r>
        <w:instrText xml:space="preserve"> SEQ </w:instrText>
      </w:r>
      <w:r>
        <w:instrText>图</w:instrText>
      </w:r>
      <w:r>
        <w:instrText xml:space="preserve">3- \* ARABIC </w:instrText>
      </w:r>
      <w:r>
        <w:fldChar w:fldCharType="separate"/>
      </w:r>
      <w:r>
        <w:t>1</w:t>
      </w:r>
      <w:r>
        <w:fldChar w:fldCharType="end"/>
      </w:r>
      <w:r>
        <w:rPr>
          <w:rFonts w:hint="eastAsia"/>
        </w:rPr>
        <w:t xml:space="preserve"> </w:t>
      </w:r>
      <w:r>
        <w:rPr>
          <w:rFonts w:hint="eastAsia"/>
        </w:rPr>
        <w:t>连云港地区既有铁路总布置图</w:t>
      </w:r>
    </w:p>
    <w:p w:rsidR="00C40332" w:rsidRDefault="000B1973" w:rsidP="00072846">
      <w:pPr>
        <w:ind w:firstLine="560"/>
      </w:pPr>
      <w:r>
        <w:rPr>
          <w:rFonts w:hint="eastAsia"/>
        </w:rPr>
        <w:t>与本项目相关的主要铁路概况如下：</w:t>
      </w:r>
    </w:p>
    <w:p w:rsidR="00C40332" w:rsidRDefault="000B1973" w:rsidP="00072846">
      <w:pPr>
        <w:ind w:firstLine="560"/>
      </w:pPr>
      <w:r>
        <w:rPr>
          <w:rFonts w:hint="eastAsia"/>
        </w:rPr>
        <w:t>青盐线：该线北至青岛北站，南至新长线盐城北站，线路全长</w:t>
      </w:r>
      <w:r>
        <w:rPr>
          <w:rFonts w:hint="eastAsia"/>
        </w:rPr>
        <w:t>428km</w:t>
      </w:r>
      <w:r>
        <w:rPr>
          <w:rFonts w:hint="eastAsia"/>
        </w:rPr>
        <w:t>，速度目标值为</w:t>
      </w:r>
      <w:r>
        <w:rPr>
          <w:rFonts w:hint="eastAsia"/>
        </w:rPr>
        <w:t>200km/h</w:t>
      </w:r>
      <w:r>
        <w:rPr>
          <w:rFonts w:hint="eastAsia"/>
        </w:rPr>
        <w:t>，为双线电气化铁路，设计为客货共线铁路，客车以动车组为主。本线在地区内由北向南依次设有赣榆北站、连云港站（交汇站）、海洲站、董集站。</w:t>
      </w:r>
    </w:p>
    <w:p w:rsidR="00C40332" w:rsidRDefault="000B1973">
      <w:pPr>
        <w:pStyle w:val="3"/>
      </w:pPr>
      <w:bookmarkStart w:id="122" w:name="_Toc28456"/>
      <w:r>
        <w:rPr>
          <w:rFonts w:hint="eastAsia"/>
        </w:rPr>
        <w:t>3.1.2</w:t>
      </w:r>
      <w:r>
        <w:rPr>
          <w:rFonts w:hint="eastAsia"/>
        </w:rPr>
        <w:t>既有车站概况</w:t>
      </w:r>
      <w:bookmarkEnd w:id="122"/>
    </w:p>
    <w:p w:rsidR="00C40332" w:rsidRDefault="000B1973" w:rsidP="00072846">
      <w:pPr>
        <w:ind w:firstLine="560"/>
      </w:pPr>
      <w:r>
        <w:rPr>
          <w:rFonts w:hint="eastAsia"/>
        </w:rPr>
        <w:t>赣榆北站：赣榆北站为青盐线上办理货运作业的中间站，也是赣榆港支线铁路在青盐线上的接轨站。该站设有到发场、货场和维修工区，按横列式布置。站房设于线路右侧，货场设在站房对侧Ⅲ象限。到发场内设到发线</w:t>
      </w:r>
      <w:r>
        <w:rPr>
          <w:rFonts w:hint="eastAsia"/>
        </w:rPr>
        <w:t>5</w:t>
      </w:r>
      <w:r>
        <w:rPr>
          <w:rFonts w:hint="eastAsia"/>
        </w:rPr>
        <w:t>条（含正线</w:t>
      </w:r>
      <w:r>
        <w:rPr>
          <w:rFonts w:hint="eastAsia"/>
        </w:rPr>
        <w:t>2</w:t>
      </w:r>
      <w:r>
        <w:rPr>
          <w:rFonts w:hint="eastAsia"/>
        </w:rPr>
        <w:t>条），有效长为</w:t>
      </w:r>
      <w:r>
        <w:rPr>
          <w:rFonts w:hint="eastAsia"/>
        </w:rPr>
        <w:t>1050m</w:t>
      </w:r>
      <w:r>
        <w:rPr>
          <w:rFonts w:hint="eastAsia"/>
        </w:rPr>
        <w:t>；设</w:t>
      </w:r>
      <w:r>
        <w:rPr>
          <w:rFonts w:hint="eastAsia"/>
        </w:rPr>
        <w:t>60m</w:t>
      </w:r>
      <w:r>
        <w:rPr>
          <w:rFonts w:hint="eastAsia"/>
        </w:rPr>
        <w:lastRenderedPageBreak/>
        <w:t>×</w:t>
      </w:r>
      <w:r>
        <w:rPr>
          <w:rFonts w:hint="eastAsia"/>
        </w:rPr>
        <w:t>6m</w:t>
      </w:r>
      <w:r>
        <w:rPr>
          <w:rFonts w:hint="eastAsia"/>
        </w:rPr>
        <w:t>×</w:t>
      </w:r>
      <w:r>
        <w:rPr>
          <w:rFonts w:hint="eastAsia"/>
        </w:rPr>
        <w:t>0.3m</w:t>
      </w:r>
      <w:r>
        <w:rPr>
          <w:rFonts w:hint="eastAsia"/>
        </w:rPr>
        <w:t>基本站</w:t>
      </w:r>
      <w:r>
        <w:rPr>
          <w:rFonts w:hint="eastAsia"/>
        </w:rPr>
        <w:t>台</w:t>
      </w:r>
      <w:r>
        <w:rPr>
          <w:rFonts w:hint="eastAsia"/>
        </w:rPr>
        <w:t>1</w:t>
      </w:r>
      <w:r>
        <w:rPr>
          <w:rFonts w:hint="eastAsia"/>
        </w:rPr>
        <w:t>座。车站北端有赣榆北线接入。货场内设牵出线</w:t>
      </w:r>
      <w:r>
        <w:rPr>
          <w:rFonts w:hint="eastAsia"/>
        </w:rPr>
        <w:t>1</w:t>
      </w:r>
      <w:r>
        <w:rPr>
          <w:rFonts w:hint="eastAsia"/>
        </w:rPr>
        <w:t>条，有效长</w:t>
      </w:r>
      <w:r>
        <w:rPr>
          <w:rFonts w:hint="eastAsia"/>
        </w:rPr>
        <w:t>350m</w:t>
      </w:r>
      <w:r>
        <w:rPr>
          <w:rFonts w:hint="eastAsia"/>
        </w:rPr>
        <w:t>；货物线</w:t>
      </w:r>
      <w:r>
        <w:rPr>
          <w:rFonts w:hint="eastAsia"/>
        </w:rPr>
        <w:t>2</w:t>
      </w:r>
      <w:r>
        <w:rPr>
          <w:rFonts w:hint="eastAsia"/>
        </w:rPr>
        <w:t>条，装卸有效长分别为</w:t>
      </w:r>
      <w:r>
        <w:rPr>
          <w:rFonts w:hint="eastAsia"/>
        </w:rPr>
        <w:t>224m</w:t>
      </w:r>
      <w:r>
        <w:rPr>
          <w:rFonts w:hint="eastAsia"/>
        </w:rPr>
        <w:t>、</w:t>
      </w:r>
      <w:r>
        <w:rPr>
          <w:rFonts w:hint="eastAsia"/>
        </w:rPr>
        <w:t>196m</w:t>
      </w:r>
      <w:r>
        <w:rPr>
          <w:rFonts w:hint="eastAsia"/>
        </w:rPr>
        <w:t>，设</w:t>
      </w:r>
      <w:r>
        <w:rPr>
          <w:rFonts w:hint="eastAsia"/>
        </w:rPr>
        <w:t>224m</w:t>
      </w:r>
      <w:r>
        <w:rPr>
          <w:rFonts w:hint="eastAsia"/>
        </w:rPr>
        <w:t>×</w:t>
      </w:r>
      <w:r>
        <w:rPr>
          <w:rFonts w:hint="eastAsia"/>
        </w:rPr>
        <w:t>22.5m</w:t>
      </w:r>
      <w:r>
        <w:rPr>
          <w:rFonts w:hint="eastAsia"/>
        </w:rPr>
        <w:t>×</w:t>
      </w:r>
      <w:r>
        <w:rPr>
          <w:rFonts w:hint="eastAsia"/>
        </w:rPr>
        <w:t>1.0m</w:t>
      </w:r>
      <w:r>
        <w:rPr>
          <w:rFonts w:hint="eastAsia"/>
        </w:rPr>
        <w:t>货物站台</w:t>
      </w:r>
      <w:r>
        <w:rPr>
          <w:rFonts w:hint="eastAsia"/>
        </w:rPr>
        <w:t>1</w:t>
      </w:r>
      <w:r>
        <w:rPr>
          <w:rFonts w:hint="eastAsia"/>
        </w:rPr>
        <w:t>座，</w:t>
      </w:r>
      <w:r>
        <w:rPr>
          <w:rFonts w:hint="eastAsia"/>
        </w:rPr>
        <w:t>56m</w:t>
      </w:r>
      <w:r>
        <w:rPr>
          <w:rFonts w:hint="eastAsia"/>
        </w:rPr>
        <w:t>×</w:t>
      </w:r>
      <w:r>
        <w:rPr>
          <w:rFonts w:hint="eastAsia"/>
        </w:rPr>
        <w:t>15m</w:t>
      </w:r>
      <w:r>
        <w:rPr>
          <w:rFonts w:hint="eastAsia"/>
        </w:rPr>
        <w:t>仓库</w:t>
      </w:r>
      <w:r>
        <w:rPr>
          <w:rFonts w:hint="eastAsia"/>
        </w:rPr>
        <w:t>1</w:t>
      </w:r>
      <w:r>
        <w:rPr>
          <w:rFonts w:hint="eastAsia"/>
        </w:rPr>
        <w:t>座；维修工区内设轨道车库线</w:t>
      </w:r>
      <w:r>
        <w:rPr>
          <w:rFonts w:hint="eastAsia"/>
        </w:rPr>
        <w:t>1</w:t>
      </w:r>
      <w:r>
        <w:rPr>
          <w:rFonts w:hint="eastAsia"/>
        </w:rPr>
        <w:t>条，接触网作业车库线</w:t>
      </w:r>
      <w:r>
        <w:rPr>
          <w:rFonts w:hint="eastAsia"/>
        </w:rPr>
        <w:t>1</w:t>
      </w:r>
      <w:r>
        <w:rPr>
          <w:rFonts w:hint="eastAsia"/>
        </w:rPr>
        <w:t>条，有效长均为</w:t>
      </w:r>
      <w:r>
        <w:rPr>
          <w:rFonts w:hint="eastAsia"/>
        </w:rPr>
        <w:t>120m</w:t>
      </w:r>
      <w:r>
        <w:rPr>
          <w:rFonts w:hint="eastAsia"/>
        </w:rPr>
        <w:t>。</w:t>
      </w:r>
    </w:p>
    <w:p w:rsidR="00C40332" w:rsidRDefault="000B1973" w:rsidP="00072846">
      <w:pPr>
        <w:ind w:firstLine="560"/>
      </w:pPr>
      <w:r>
        <w:rPr>
          <w:rFonts w:hint="eastAsia"/>
        </w:rPr>
        <w:t>考虑货场和多式联运物流中心开通，同时</w:t>
      </w:r>
      <w:r>
        <w:rPr>
          <w:rFonts w:hint="eastAsia"/>
        </w:rPr>
        <w:t>2</w:t>
      </w:r>
      <w:r>
        <w:rPr>
          <w:rFonts w:hint="eastAsia"/>
        </w:rPr>
        <w:t>条港区专用线引入，并考虑动车与货物列车隔离的需要，以及货物列车空重车接发车以及调车、列检等需要，既有车站到发线能力将不足。</w:t>
      </w:r>
      <w:r>
        <w:rPr>
          <w:rFonts w:hint="eastAsia"/>
        </w:rPr>
        <w:t>赣榆北</w:t>
      </w:r>
      <w:r>
        <w:rPr>
          <w:rFonts w:hint="eastAsia"/>
        </w:rPr>
        <w:t>站货场的装卸线长度较短，而货物列车基本需整列到发，货物列车到达后需解编，取送调车，同时需</w:t>
      </w:r>
      <w:r>
        <w:rPr>
          <w:rFonts w:hint="eastAsia"/>
        </w:rPr>
        <w:t>考虑机车走行完成装卸后，需调车编组为整列后发送，车站能力将明显不足，因此，榆北站站改工程项目拟在站房对侧实施原预留到发线</w:t>
      </w:r>
      <w:r>
        <w:rPr>
          <w:rFonts w:hint="eastAsia"/>
        </w:rPr>
        <w:t>2</w:t>
      </w:r>
      <w:r>
        <w:rPr>
          <w:rFonts w:hint="eastAsia"/>
        </w:rPr>
        <w:t>条。</w:t>
      </w:r>
    </w:p>
    <w:p w:rsidR="00C40332" w:rsidRDefault="000B1973" w:rsidP="00072846">
      <w:pPr>
        <w:ind w:firstLine="560"/>
      </w:pPr>
      <w:r>
        <w:rPr>
          <w:rFonts w:hint="eastAsia"/>
        </w:rPr>
        <w:t>改建后的赣榆北站在天窗前后无动车组开行时段内</w:t>
      </w:r>
      <w:r>
        <w:rPr>
          <w:rFonts w:hint="eastAsia"/>
        </w:rPr>
        <w:t>5</w:t>
      </w:r>
      <w:r>
        <w:rPr>
          <w:rFonts w:hint="eastAsia"/>
        </w:rPr>
        <w:t>道、</w:t>
      </w:r>
      <w:r>
        <w:rPr>
          <w:rFonts w:hint="eastAsia"/>
        </w:rPr>
        <w:t>7</w:t>
      </w:r>
      <w:r>
        <w:rPr>
          <w:rFonts w:hint="eastAsia"/>
        </w:rPr>
        <w:t>道和</w:t>
      </w:r>
      <w:r>
        <w:rPr>
          <w:rFonts w:hint="eastAsia"/>
        </w:rPr>
        <w:t>9</w:t>
      </w:r>
      <w:r>
        <w:rPr>
          <w:rFonts w:hint="eastAsia"/>
        </w:rPr>
        <w:t>道可办理货运列车到发作业。可满足远期赣榆北站货场</w:t>
      </w:r>
      <w:r>
        <w:rPr>
          <w:rFonts w:hint="eastAsia"/>
        </w:rPr>
        <w:t>1</w:t>
      </w:r>
      <w:r>
        <w:rPr>
          <w:rFonts w:hint="eastAsia"/>
        </w:rPr>
        <w:t>对</w:t>
      </w:r>
      <w:r>
        <w:rPr>
          <w:rFonts w:hint="eastAsia"/>
        </w:rPr>
        <w:t>/</w:t>
      </w:r>
      <w:r>
        <w:rPr>
          <w:rFonts w:hint="eastAsia"/>
        </w:rPr>
        <w:t>日和赣榆港区铁路专用线二期工程</w:t>
      </w:r>
      <w:r>
        <w:rPr>
          <w:rFonts w:hint="eastAsia"/>
        </w:rPr>
        <w:t>3</w:t>
      </w:r>
      <w:r>
        <w:rPr>
          <w:rFonts w:hint="eastAsia"/>
        </w:rPr>
        <w:t>对</w:t>
      </w:r>
      <w:r>
        <w:rPr>
          <w:rFonts w:hint="eastAsia"/>
        </w:rPr>
        <w:t>/</w:t>
      </w:r>
      <w:r>
        <w:rPr>
          <w:rFonts w:hint="eastAsia"/>
        </w:rPr>
        <w:t>日的货物列车在赣榆北站的到发作业的需求。榆北站站改工程完成后，连云港端货物列车作业的咽喉道岔组为</w:t>
      </w:r>
      <w:r>
        <w:rPr>
          <w:rFonts w:hint="eastAsia"/>
        </w:rPr>
        <w:t>32#-34#</w:t>
      </w:r>
      <w:r>
        <w:rPr>
          <w:rFonts w:hint="eastAsia"/>
        </w:rPr>
        <w:t>渡线道岔组，天窗前后无动车组开行时段总计为</w:t>
      </w:r>
      <w:r>
        <w:rPr>
          <w:rFonts w:hint="eastAsia"/>
        </w:rPr>
        <w:t>220</w:t>
      </w:r>
      <w:r>
        <w:rPr>
          <w:rFonts w:hint="eastAsia"/>
        </w:rPr>
        <w:t>（</w:t>
      </w:r>
      <w:r>
        <w:rPr>
          <w:rFonts w:hint="eastAsia"/>
        </w:rPr>
        <w:t>min</w:t>
      </w:r>
      <w:r>
        <w:rPr>
          <w:rFonts w:hint="eastAsia"/>
        </w:rPr>
        <w:t>）</w:t>
      </w:r>
      <w:r>
        <w:rPr>
          <w:rFonts w:hint="eastAsia"/>
        </w:rPr>
        <w:t>，远期</w:t>
      </w:r>
      <w:r>
        <w:rPr>
          <w:rFonts w:hint="eastAsia"/>
        </w:rPr>
        <w:t>4</w:t>
      </w:r>
      <w:r>
        <w:rPr>
          <w:rFonts w:hint="eastAsia"/>
        </w:rPr>
        <w:t>对</w:t>
      </w:r>
      <w:r>
        <w:rPr>
          <w:rFonts w:hint="eastAsia"/>
        </w:rPr>
        <w:t>/</w:t>
      </w:r>
      <w:r>
        <w:rPr>
          <w:rFonts w:hint="eastAsia"/>
        </w:rPr>
        <w:t>日货物列车的咽喉道岔组总占用时间为</w:t>
      </w:r>
      <w:r>
        <w:rPr>
          <w:rFonts w:hint="eastAsia"/>
        </w:rPr>
        <w:t>T=175</w:t>
      </w:r>
      <w:r>
        <w:rPr>
          <w:rFonts w:hint="eastAsia"/>
        </w:rPr>
        <w:t>（</w:t>
      </w:r>
      <w:r>
        <w:rPr>
          <w:rFonts w:hint="eastAsia"/>
        </w:rPr>
        <w:t>min</w:t>
      </w:r>
      <w:r>
        <w:rPr>
          <w:rFonts w:hint="eastAsia"/>
        </w:rPr>
        <w:t>）</w:t>
      </w:r>
      <w:r>
        <w:rPr>
          <w:rFonts w:hint="eastAsia"/>
        </w:rPr>
        <w:t>，</w:t>
      </w:r>
      <w:r>
        <w:rPr>
          <w:rFonts w:hint="eastAsia"/>
        </w:rPr>
        <w:t>咽喉通过能力满足要求。</w:t>
      </w:r>
    </w:p>
    <w:p w:rsidR="00C40332" w:rsidRDefault="000B1973" w:rsidP="00072846">
      <w:pPr>
        <w:ind w:firstLine="560"/>
      </w:pPr>
      <w:r>
        <w:rPr>
          <w:rFonts w:hint="eastAsia"/>
        </w:rPr>
        <w:t>赣榆北站平面布置示意图如下：</w:t>
      </w:r>
    </w:p>
    <w:p w:rsidR="00C40332" w:rsidRDefault="000B1973">
      <w:pPr>
        <w:spacing w:line="240" w:lineRule="auto"/>
        <w:ind w:firstLineChars="0" w:firstLine="0"/>
      </w:pPr>
      <w:r>
        <w:rPr>
          <w:noProof/>
        </w:rPr>
        <w:drawing>
          <wp:inline distT="0" distB="0" distL="114300" distR="114300">
            <wp:extent cx="5272405" cy="2303780"/>
            <wp:effectExtent l="0" t="0" r="4445" b="1270"/>
            <wp:docPr id="1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7"/>
                    <pic:cNvPicPr>
                      <a:picLocks noChangeAspect="1"/>
                    </pic:cNvPicPr>
                  </pic:nvPicPr>
                  <pic:blipFill>
                    <a:blip r:embed="rId28"/>
                    <a:stretch>
                      <a:fillRect/>
                    </a:stretch>
                  </pic:blipFill>
                  <pic:spPr>
                    <a:xfrm>
                      <a:off x="0" y="0"/>
                      <a:ext cx="5272405" cy="2303780"/>
                    </a:xfrm>
                    <a:prstGeom prst="rect">
                      <a:avLst/>
                    </a:prstGeom>
                    <a:noFill/>
                    <a:ln>
                      <a:noFill/>
                    </a:ln>
                  </pic:spPr>
                </pic:pic>
              </a:graphicData>
            </a:graphic>
          </wp:inline>
        </w:drawing>
      </w:r>
    </w:p>
    <w:p w:rsidR="00C40332" w:rsidRDefault="000B1973">
      <w:pPr>
        <w:pStyle w:val="a5"/>
      </w:pPr>
      <w:r>
        <w:t>图</w:t>
      </w:r>
      <w:r>
        <w:t xml:space="preserve">3- </w:t>
      </w:r>
      <w:r>
        <w:fldChar w:fldCharType="begin"/>
      </w:r>
      <w:r>
        <w:instrText xml:space="preserve"> SEQ </w:instrText>
      </w:r>
      <w:r>
        <w:instrText>图</w:instrText>
      </w:r>
      <w:r>
        <w:instrText xml:space="preserve">3- \* ARABIC </w:instrText>
      </w:r>
      <w:r>
        <w:fldChar w:fldCharType="separate"/>
      </w:r>
      <w:r>
        <w:t>2</w:t>
      </w:r>
      <w:r>
        <w:fldChar w:fldCharType="end"/>
      </w:r>
      <w:r>
        <w:rPr>
          <w:rFonts w:hint="eastAsia"/>
        </w:rPr>
        <w:t xml:space="preserve"> </w:t>
      </w:r>
      <w:r>
        <w:rPr>
          <w:rFonts w:hint="eastAsia"/>
        </w:rPr>
        <w:t>赣榆北站平面示意图</w:t>
      </w:r>
    </w:p>
    <w:p w:rsidR="00C40332" w:rsidRDefault="000B1973">
      <w:pPr>
        <w:pStyle w:val="2"/>
      </w:pPr>
      <w:bookmarkStart w:id="123" w:name="_Toc28892"/>
      <w:bookmarkStart w:id="124" w:name="_Toc12877"/>
      <w:bookmarkStart w:id="125" w:name="_Toc11484"/>
      <w:bookmarkStart w:id="126" w:name="_Toc7835"/>
      <w:r>
        <w:rPr>
          <w:rFonts w:hint="eastAsia"/>
        </w:rPr>
        <w:lastRenderedPageBreak/>
        <w:t>3.2</w:t>
      </w:r>
      <w:r>
        <w:rPr>
          <w:rFonts w:hint="eastAsia"/>
        </w:rPr>
        <w:t>拟建铁路专用线项目情况</w:t>
      </w:r>
      <w:bookmarkEnd w:id="123"/>
      <w:bookmarkEnd w:id="124"/>
      <w:bookmarkEnd w:id="125"/>
      <w:bookmarkEnd w:id="126"/>
    </w:p>
    <w:p w:rsidR="00C40332" w:rsidRDefault="000B1973">
      <w:pPr>
        <w:pStyle w:val="3"/>
      </w:pPr>
      <w:bookmarkStart w:id="127" w:name="_Toc20825"/>
      <w:r>
        <w:rPr>
          <w:rFonts w:hint="eastAsia"/>
        </w:rPr>
        <w:t>3.2.1</w:t>
      </w:r>
      <w:r>
        <w:rPr>
          <w:rFonts w:hint="eastAsia"/>
        </w:rPr>
        <w:t>拟建铁路专用线概况</w:t>
      </w:r>
      <w:bookmarkEnd w:id="127"/>
    </w:p>
    <w:p w:rsidR="00C40332" w:rsidRDefault="000B1973" w:rsidP="00072846">
      <w:pPr>
        <w:ind w:firstLine="560"/>
      </w:pPr>
      <w:r>
        <w:rPr>
          <w:rFonts w:hint="eastAsia"/>
        </w:rPr>
        <w:t>（</w:t>
      </w:r>
      <w:r>
        <w:rPr>
          <w:rFonts w:hint="eastAsia"/>
        </w:rPr>
        <w:t>1</w:t>
      </w:r>
      <w:r>
        <w:rPr>
          <w:rFonts w:hint="eastAsia"/>
        </w:rPr>
        <w:t>）项目名称：连云港赣榆港区铁路专用线二期正线工程；</w:t>
      </w:r>
    </w:p>
    <w:p w:rsidR="00C40332" w:rsidRDefault="000B1973" w:rsidP="00072846">
      <w:pPr>
        <w:ind w:firstLine="560"/>
      </w:pPr>
      <w:r>
        <w:rPr>
          <w:rFonts w:hint="eastAsia"/>
        </w:rPr>
        <w:t>（</w:t>
      </w:r>
      <w:r>
        <w:rPr>
          <w:rFonts w:hint="eastAsia"/>
        </w:rPr>
        <w:t>2</w:t>
      </w:r>
      <w:r>
        <w:rPr>
          <w:rFonts w:hint="eastAsia"/>
        </w:rPr>
        <w:t>）建设单位：江苏益港物流有限公司；</w:t>
      </w:r>
    </w:p>
    <w:p w:rsidR="00C40332" w:rsidRDefault="000B1973" w:rsidP="00072846">
      <w:pPr>
        <w:ind w:firstLine="560"/>
      </w:pPr>
      <w:r>
        <w:rPr>
          <w:rFonts w:hint="eastAsia"/>
        </w:rPr>
        <w:t>（</w:t>
      </w:r>
      <w:r>
        <w:rPr>
          <w:rFonts w:hint="eastAsia"/>
        </w:rPr>
        <w:t>3</w:t>
      </w:r>
      <w:r>
        <w:rPr>
          <w:rFonts w:hint="eastAsia"/>
        </w:rPr>
        <w:t>）建设地点：</w:t>
      </w:r>
      <w:r>
        <w:rPr>
          <w:rFonts w:hint="eastAsia"/>
        </w:rPr>
        <w:t>江苏省连云港市赣榆区石桥镇；</w:t>
      </w:r>
    </w:p>
    <w:p w:rsidR="00C40332" w:rsidRDefault="000B1973" w:rsidP="00072846">
      <w:pPr>
        <w:ind w:firstLine="560"/>
      </w:pPr>
      <w:r>
        <w:rPr>
          <w:rFonts w:hint="eastAsia"/>
        </w:rPr>
        <w:t>（</w:t>
      </w:r>
      <w:r>
        <w:rPr>
          <w:rFonts w:hint="eastAsia"/>
        </w:rPr>
        <w:t>4</w:t>
      </w:r>
      <w:r>
        <w:rPr>
          <w:rFonts w:hint="eastAsia"/>
        </w:rPr>
        <w:t>）建设性质：新建；</w:t>
      </w:r>
    </w:p>
    <w:p w:rsidR="00C40332" w:rsidRDefault="000B1973" w:rsidP="00072846">
      <w:pPr>
        <w:ind w:firstLine="560"/>
      </w:pPr>
      <w:r>
        <w:rPr>
          <w:rFonts w:hint="eastAsia"/>
        </w:rPr>
        <w:t>（</w:t>
      </w:r>
      <w:r>
        <w:rPr>
          <w:rFonts w:hint="eastAsia"/>
        </w:rPr>
        <w:t>5</w:t>
      </w:r>
      <w:r>
        <w:rPr>
          <w:rFonts w:hint="eastAsia"/>
        </w:rPr>
        <w:t>）项目投资：本项目总投资</w:t>
      </w:r>
      <w:r>
        <w:rPr>
          <w:rFonts w:hint="eastAsia"/>
        </w:rPr>
        <w:t>3.94</w:t>
      </w:r>
      <w:r>
        <w:rPr>
          <w:rFonts w:hint="eastAsia"/>
        </w:rPr>
        <w:t>亿元，其中环保投资</w:t>
      </w:r>
      <w:r>
        <w:rPr>
          <w:rFonts w:hint="eastAsia"/>
        </w:rPr>
        <w:t>2505</w:t>
      </w:r>
      <w:r>
        <w:rPr>
          <w:rFonts w:hint="eastAsia"/>
        </w:rPr>
        <w:t>万元，占总投资的</w:t>
      </w:r>
      <w:r>
        <w:rPr>
          <w:rFonts w:hint="eastAsia"/>
        </w:rPr>
        <w:t>6.358%</w:t>
      </w:r>
      <w:r>
        <w:rPr>
          <w:rFonts w:hint="eastAsia"/>
        </w:rPr>
        <w:t>；</w:t>
      </w:r>
    </w:p>
    <w:p w:rsidR="00C40332" w:rsidRDefault="000B1973" w:rsidP="00072846">
      <w:pPr>
        <w:ind w:firstLine="560"/>
      </w:pPr>
      <w:r>
        <w:rPr>
          <w:rFonts w:hint="eastAsia"/>
        </w:rPr>
        <w:t>（</w:t>
      </w:r>
      <w:r>
        <w:rPr>
          <w:rFonts w:hint="eastAsia"/>
        </w:rPr>
        <w:t>6</w:t>
      </w:r>
      <w:r>
        <w:rPr>
          <w:rFonts w:hint="eastAsia"/>
        </w:rPr>
        <w:t>）劳动定员</w:t>
      </w:r>
      <w:r>
        <w:rPr>
          <w:rFonts w:hint="eastAsia"/>
        </w:rPr>
        <w:t>：本项目无新增行车定员。</w:t>
      </w:r>
    </w:p>
    <w:p w:rsidR="00C40332" w:rsidRDefault="000B1973">
      <w:pPr>
        <w:pStyle w:val="3"/>
      </w:pPr>
      <w:bookmarkStart w:id="128" w:name="_Toc27076"/>
      <w:r>
        <w:rPr>
          <w:rFonts w:hint="eastAsia"/>
        </w:rPr>
        <w:t>3.2.2</w:t>
      </w:r>
      <w:r>
        <w:rPr>
          <w:rFonts w:hint="eastAsia"/>
        </w:rPr>
        <w:t>项目地理</w:t>
      </w:r>
      <w:r>
        <w:rPr>
          <w:rFonts w:hint="eastAsia"/>
        </w:rPr>
        <w:t>位置及路线</w:t>
      </w:r>
      <w:bookmarkEnd w:id="128"/>
    </w:p>
    <w:p w:rsidR="00C40332" w:rsidRDefault="000B1973" w:rsidP="00072846">
      <w:pPr>
        <w:ind w:firstLine="560"/>
      </w:pPr>
      <w:r>
        <w:rPr>
          <w:rFonts w:hint="eastAsia"/>
        </w:rPr>
        <w:t>本项目线路起自既有青盐线赣榆北站南端站改工程设计终点</w:t>
      </w:r>
      <w:r>
        <w:rPr>
          <w:rFonts w:hint="eastAsia"/>
        </w:rPr>
        <w:t>DK0+240</w:t>
      </w:r>
      <w:r>
        <w:rPr>
          <w:rFonts w:hint="eastAsia"/>
        </w:rPr>
        <w:t>，向南引出至木套河北侧折向东经木套河村南部，上跨</w:t>
      </w:r>
      <w:r>
        <w:rPr>
          <w:rFonts w:hint="eastAsia"/>
        </w:rPr>
        <w:t>G204</w:t>
      </w:r>
      <w:r>
        <w:rPr>
          <w:rFonts w:hint="eastAsia"/>
        </w:rPr>
        <w:t>国道，线路折向东北方向上跨规划黄海大道、绕避在建黄海粮油科技产业园污水处理厂后继续向东走行，下穿海滨大道木套河特大桥、上跨既有赣榆港区防波堤二期工程</w:t>
      </w:r>
      <w:r>
        <w:rPr>
          <w:rFonts w:hint="eastAsia"/>
        </w:rPr>
        <w:t>C</w:t>
      </w:r>
      <w:r>
        <w:rPr>
          <w:rFonts w:hint="eastAsia"/>
        </w:rPr>
        <w:t>段，终至本项目正线工程终点</w:t>
      </w:r>
      <w:r>
        <w:rPr>
          <w:rFonts w:hint="eastAsia"/>
        </w:rPr>
        <w:t>DK3+093.28</w:t>
      </w:r>
      <w:r>
        <w:rPr>
          <w:rFonts w:hint="eastAsia"/>
        </w:rPr>
        <w:t>，新建线路正线全长</w:t>
      </w:r>
      <w:r>
        <w:rPr>
          <w:rFonts w:hint="eastAsia"/>
        </w:rPr>
        <w:t>2.853km</w:t>
      </w:r>
      <w:r>
        <w:rPr>
          <w:rFonts w:hint="eastAsia"/>
        </w:rPr>
        <w:t>。</w:t>
      </w:r>
    </w:p>
    <w:p w:rsidR="00C40332" w:rsidRDefault="000B1973">
      <w:pPr>
        <w:pStyle w:val="3"/>
      </w:pPr>
      <w:bookmarkStart w:id="129" w:name="_Toc29397"/>
      <w:r>
        <w:rPr>
          <w:rFonts w:hint="eastAsia"/>
        </w:rPr>
        <w:t>3.2.3</w:t>
      </w:r>
      <w:r>
        <w:rPr>
          <w:rFonts w:hint="eastAsia"/>
        </w:rPr>
        <w:t>研究年度和建设工期</w:t>
      </w:r>
      <w:bookmarkEnd w:id="129"/>
    </w:p>
    <w:p w:rsidR="00C40332" w:rsidRDefault="000B1973" w:rsidP="00072846">
      <w:pPr>
        <w:ind w:firstLine="560"/>
      </w:pPr>
      <w:r>
        <w:rPr>
          <w:rFonts w:hint="eastAsia"/>
        </w:rPr>
        <w:t>（</w:t>
      </w:r>
      <w:r>
        <w:rPr>
          <w:rFonts w:hint="eastAsia"/>
        </w:rPr>
        <w:t>1</w:t>
      </w:r>
      <w:r>
        <w:rPr>
          <w:rFonts w:hint="eastAsia"/>
        </w:rPr>
        <w:t>）研究年度：近期：</w:t>
      </w:r>
      <w:r>
        <w:rPr>
          <w:rFonts w:hint="eastAsia"/>
        </w:rPr>
        <w:t>2035</w:t>
      </w:r>
      <w:r>
        <w:rPr>
          <w:rFonts w:hint="eastAsia"/>
        </w:rPr>
        <w:t>年；远期：</w:t>
      </w:r>
      <w:r>
        <w:rPr>
          <w:rFonts w:hint="eastAsia"/>
        </w:rPr>
        <w:t>2045</w:t>
      </w:r>
      <w:r>
        <w:rPr>
          <w:rFonts w:hint="eastAsia"/>
        </w:rPr>
        <w:t>年。</w:t>
      </w:r>
    </w:p>
    <w:p w:rsidR="00C40332" w:rsidRDefault="000B1973" w:rsidP="00072846">
      <w:pPr>
        <w:ind w:firstLine="56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）建设工期：本项目计划于</w:t>
      </w:r>
      <w:r>
        <w:rPr>
          <w:rFonts w:hint="eastAsia"/>
          <w:color w:val="000000" w:themeColor="text1"/>
        </w:rPr>
        <w:t>2026</w:t>
      </w:r>
      <w:r>
        <w:rPr>
          <w:rFonts w:hint="eastAsia"/>
          <w:color w:val="000000" w:themeColor="text1"/>
        </w:rPr>
        <w:t>年</w:t>
      </w:r>
      <w:r>
        <w:rPr>
          <w:rFonts w:hint="eastAsia"/>
          <w:color w:val="000000" w:themeColor="text1"/>
        </w:rPr>
        <w:t>1</w:t>
      </w:r>
      <w:r>
        <w:rPr>
          <w:rFonts w:hint="eastAsia"/>
          <w:color w:val="000000" w:themeColor="text1"/>
        </w:rPr>
        <w:t>月初开工，</w:t>
      </w:r>
      <w:r>
        <w:rPr>
          <w:rFonts w:hint="eastAsia"/>
          <w:color w:val="000000" w:themeColor="text1"/>
        </w:rPr>
        <w:t>2026</w:t>
      </w:r>
      <w:r>
        <w:rPr>
          <w:rFonts w:hint="eastAsia"/>
          <w:color w:val="000000" w:themeColor="text1"/>
        </w:rPr>
        <w:t>年</w:t>
      </w:r>
      <w:r>
        <w:rPr>
          <w:rFonts w:hint="eastAsia"/>
          <w:color w:val="000000" w:themeColor="text1"/>
        </w:rPr>
        <w:t>12</w:t>
      </w:r>
      <w:r>
        <w:rPr>
          <w:rFonts w:hint="eastAsia"/>
          <w:color w:val="000000" w:themeColor="text1"/>
        </w:rPr>
        <w:t>月底竣工，工期</w:t>
      </w:r>
      <w:r>
        <w:rPr>
          <w:rFonts w:hint="eastAsia"/>
          <w:color w:val="000000" w:themeColor="text1"/>
        </w:rPr>
        <w:t>1</w:t>
      </w:r>
      <w:r>
        <w:rPr>
          <w:rFonts w:hint="eastAsia"/>
          <w:color w:val="000000" w:themeColor="text1"/>
        </w:rPr>
        <w:t>年。</w:t>
      </w:r>
    </w:p>
    <w:p w:rsidR="00C40332" w:rsidRDefault="000B1973">
      <w:pPr>
        <w:pStyle w:val="3"/>
      </w:pPr>
      <w:bookmarkStart w:id="130" w:name="_Toc8410"/>
      <w:r>
        <w:rPr>
          <w:rFonts w:hint="eastAsia"/>
        </w:rPr>
        <w:t>3.2.4</w:t>
      </w:r>
      <w:r>
        <w:rPr>
          <w:rFonts w:hint="eastAsia"/>
        </w:rPr>
        <w:t>主要建设工程</w:t>
      </w:r>
      <w:bookmarkEnd w:id="130"/>
    </w:p>
    <w:p w:rsidR="00C40332" w:rsidRDefault="000B1973" w:rsidP="00072846">
      <w:pPr>
        <w:ind w:firstLine="560"/>
      </w:pPr>
      <w:r>
        <w:rPr>
          <w:rFonts w:hint="eastAsia"/>
        </w:rPr>
        <w:t>本工程位于江苏省连云港市赣榆区境内，线路自既有连盐线赣榆北站南端接轨，终至二期延伸工程起点，新建正线长度</w:t>
      </w:r>
      <w:r>
        <w:rPr>
          <w:rFonts w:hint="eastAsia"/>
        </w:rPr>
        <w:t>2.853km</w:t>
      </w:r>
      <w:r>
        <w:rPr>
          <w:rFonts w:hint="eastAsia"/>
        </w:rPr>
        <w:t>。</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1</w:t>
      </w:r>
      <w:r>
        <w:fldChar w:fldCharType="end"/>
      </w:r>
      <w:r>
        <w:rPr>
          <w:rFonts w:hint="eastAsia"/>
        </w:rPr>
        <w:t xml:space="preserve"> </w:t>
      </w:r>
      <w:r>
        <w:rPr>
          <w:rFonts w:hint="eastAsia"/>
        </w:rPr>
        <w:t>建设工程组成一览表</w:t>
      </w:r>
    </w:p>
    <w:tbl>
      <w:tblPr>
        <w:tblStyle w:val="ac"/>
        <w:tblW w:w="5000" w:type="pct"/>
        <w:jc w:val="center"/>
        <w:tblLayout w:type="fixed"/>
        <w:tblLook w:val="04A0" w:firstRow="1" w:lastRow="0" w:firstColumn="1" w:lastColumn="0" w:noHBand="0" w:noVBand="1"/>
      </w:tblPr>
      <w:tblGrid>
        <w:gridCol w:w="694"/>
        <w:gridCol w:w="423"/>
        <w:gridCol w:w="1065"/>
        <w:gridCol w:w="6340"/>
      </w:tblGrid>
      <w:tr w:rsidR="00C40332">
        <w:trPr>
          <w:jc w:val="center"/>
        </w:trPr>
        <w:tc>
          <w:tcPr>
            <w:tcW w:w="407" w:type="pct"/>
            <w:vAlign w:val="center"/>
          </w:tcPr>
          <w:p w:rsidR="00C40332" w:rsidRDefault="000B1973">
            <w:pPr>
              <w:pStyle w:val="af2"/>
              <w:rPr>
                <w:b/>
                <w:bCs/>
              </w:rPr>
            </w:pPr>
            <w:r>
              <w:rPr>
                <w:rFonts w:hint="eastAsia"/>
                <w:b/>
                <w:bCs/>
              </w:rPr>
              <w:t>工程类别</w:t>
            </w:r>
          </w:p>
        </w:tc>
        <w:tc>
          <w:tcPr>
            <w:tcW w:w="873" w:type="pct"/>
            <w:gridSpan w:val="2"/>
            <w:vAlign w:val="center"/>
          </w:tcPr>
          <w:p w:rsidR="00C40332" w:rsidRDefault="000B1973">
            <w:pPr>
              <w:pStyle w:val="af2"/>
              <w:rPr>
                <w:b/>
                <w:bCs/>
              </w:rPr>
            </w:pPr>
            <w:r>
              <w:rPr>
                <w:rFonts w:hint="eastAsia"/>
                <w:b/>
                <w:bCs/>
              </w:rPr>
              <w:t>工程名称</w:t>
            </w:r>
          </w:p>
        </w:tc>
        <w:tc>
          <w:tcPr>
            <w:tcW w:w="3719" w:type="pct"/>
            <w:vAlign w:val="center"/>
          </w:tcPr>
          <w:p w:rsidR="00C40332" w:rsidRDefault="000B1973">
            <w:pPr>
              <w:pStyle w:val="af2"/>
              <w:rPr>
                <w:b/>
                <w:bCs/>
              </w:rPr>
            </w:pPr>
            <w:r>
              <w:rPr>
                <w:rFonts w:hint="eastAsia"/>
                <w:b/>
                <w:bCs/>
              </w:rPr>
              <w:t>工程内容</w:t>
            </w:r>
          </w:p>
        </w:tc>
      </w:tr>
      <w:tr w:rsidR="00C40332">
        <w:trPr>
          <w:trHeight w:val="90"/>
          <w:jc w:val="center"/>
        </w:trPr>
        <w:tc>
          <w:tcPr>
            <w:tcW w:w="407" w:type="pct"/>
            <w:vMerge w:val="restart"/>
            <w:vAlign w:val="center"/>
          </w:tcPr>
          <w:p w:rsidR="00C40332" w:rsidRDefault="000B1973">
            <w:pPr>
              <w:pStyle w:val="af2"/>
            </w:pPr>
            <w:r>
              <w:rPr>
                <w:rFonts w:hint="eastAsia"/>
              </w:rPr>
              <w:t>主体工程</w:t>
            </w:r>
          </w:p>
        </w:tc>
        <w:tc>
          <w:tcPr>
            <w:tcW w:w="873" w:type="pct"/>
            <w:gridSpan w:val="2"/>
            <w:vAlign w:val="center"/>
          </w:tcPr>
          <w:p w:rsidR="00C40332" w:rsidRDefault="000B1973">
            <w:pPr>
              <w:pStyle w:val="af2"/>
            </w:pPr>
            <w:r>
              <w:rPr>
                <w:rFonts w:hint="eastAsia"/>
              </w:rPr>
              <w:t>线路工程</w:t>
            </w:r>
          </w:p>
        </w:tc>
        <w:tc>
          <w:tcPr>
            <w:tcW w:w="3719" w:type="pct"/>
            <w:vAlign w:val="center"/>
          </w:tcPr>
          <w:p w:rsidR="00C40332" w:rsidRDefault="000B1973">
            <w:pPr>
              <w:pStyle w:val="af2"/>
            </w:pPr>
            <w:r>
              <w:rPr>
                <w:rFonts w:hint="eastAsia"/>
              </w:rPr>
              <w:t>本项目设计范围</w:t>
            </w:r>
            <w:r>
              <w:rPr>
                <w:rFonts w:hint="eastAsia"/>
              </w:rPr>
              <w:t>DK0+240~DK3+093.28</w:t>
            </w:r>
            <w:r>
              <w:rPr>
                <w:rFonts w:hint="eastAsia"/>
              </w:rPr>
              <w:t>，新建线路</w:t>
            </w:r>
            <w:r>
              <w:rPr>
                <w:rFonts w:hint="eastAsia"/>
              </w:rPr>
              <w:t>全长</w:t>
            </w:r>
            <w:r>
              <w:rPr>
                <w:rFonts w:hint="eastAsia"/>
              </w:rPr>
              <w:t>2.835km</w:t>
            </w:r>
            <w:r>
              <w:rPr>
                <w:rFonts w:hint="eastAsia"/>
              </w:rPr>
              <w:t>。</w:t>
            </w:r>
          </w:p>
        </w:tc>
      </w:tr>
      <w:tr w:rsidR="00C40332">
        <w:trPr>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轨道工程</w:t>
            </w:r>
          </w:p>
        </w:tc>
        <w:tc>
          <w:tcPr>
            <w:tcW w:w="3719" w:type="pct"/>
            <w:vAlign w:val="center"/>
          </w:tcPr>
          <w:p w:rsidR="00C40332" w:rsidRDefault="000B1973">
            <w:pPr>
              <w:pStyle w:val="af2"/>
            </w:pPr>
            <w:r>
              <w:rPr>
                <w:rFonts w:hint="eastAsia"/>
              </w:rPr>
              <w:t>赣榆港区铁路专用线二期正线轨道采用有砟轨道，有缝线路，采用</w:t>
            </w:r>
            <w:r>
              <w:rPr>
                <w:rFonts w:hint="eastAsia"/>
              </w:rPr>
              <w:t xml:space="preserve"> 50kg/m</w:t>
            </w:r>
            <w:r>
              <w:rPr>
                <w:rFonts w:hint="eastAsia"/>
              </w:rPr>
              <w:t>、</w:t>
            </w:r>
            <w:r>
              <w:rPr>
                <w:rFonts w:hint="eastAsia"/>
              </w:rPr>
              <w:t>25m</w:t>
            </w:r>
            <w:r>
              <w:rPr>
                <w:rFonts w:hint="eastAsia"/>
              </w:rPr>
              <w:t>定尺长、</w:t>
            </w:r>
            <w:r>
              <w:rPr>
                <w:rFonts w:hint="eastAsia"/>
              </w:rPr>
              <w:t>U75V</w:t>
            </w:r>
            <w:r>
              <w:rPr>
                <w:rFonts w:hint="eastAsia"/>
              </w:rPr>
              <w:t>有孔新钢轨，道床面砟采用一级碎石道砟。</w:t>
            </w:r>
          </w:p>
        </w:tc>
      </w:tr>
      <w:tr w:rsidR="00C40332">
        <w:trPr>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路基工程</w:t>
            </w:r>
          </w:p>
        </w:tc>
        <w:tc>
          <w:tcPr>
            <w:tcW w:w="3719" w:type="pct"/>
            <w:vAlign w:val="center"/>
          </w:tcPr>
          <w:p w:rsidR="00C40332" w:rsidRDefault="000B1973">
            <w:pPr>
              <w:pStyle w:val="af2"/>
            </w:pPr>
            <w:r>
              <w:rPr>
                <w:rFonts w:hint="eastAsia"/>
              </w:rPr>
              <w:t>项目线路总长</w:t>
            </w:r>
            <w:r>
              <w:rPr>
                <w:rFonts w:hint="eastAsia"/>
              </w:rPr>
              <w:t>2.853km</w:t>
            </w:r>
            <w:r>
              <w:rPr>
                <w:rFonts w:hint="eastAsia"/>
              </w:rPr>
              <w:t>，路基总长</w:t>
            </w:r>
            <w:r>
              <w:rPr>
                <w:rFonts w:hint="eastAsia"/>
              </w:rPr>
              <w:t>2.559km</w:t>
            </w:r>
            <w:r>
              <w:rPr>
                <w:rFonts w:hint="eastAsia"/>
              </w:rPr>
              <w:t>，占线路总长</w:t>
            </w:r>
            <w:r>
              <w:rPr>
                <w:rFonts w:hint="eastAsia"/>
              </w:rPr>
              <w:t>89.69%</w:t>
            </w:r>
            <w:r>
              <w:rPr>
                <w:rFonts w:hint="eastAsia"/>
              </w:rPr>
              <w:t>。本专用线路基工程主要为填方，路基工点类型主要有坡面防护路基人工填土路基、受限路基、浸水路基、并行既有线路基等。</w:t>
            </w:r>
          </w:p>
        </w:tc>
      </w:tr>
      <w:tr w:rsidR="00C40332">
        <w:trPr>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桥涵工程</w:t>
            </w:r>
          </w:p>
        </w:tc>
        <w:tc>
          <w:tcPr>
            <w:tcW w:w="3719" w:type="pct"/>
            <w:vAlign w:val="center"/>
          </w:tcPr>
          <w:p w:rsidR="00C40332" w:rsidRDefault="000B1973">
            <w:pPr>
              <w:pStyle w:val="af2"/>
            </w:pPr>
            <w:r>
              <w:rPr>
                <w:rFonts w:hint="eastAsia"/>
              </w:rPr>
              <w:t>本项目正线工程线路全长</w:t>
            </w:r>
            <w:r>
              <w:rPr>
                <w:rFonts w:hint="eastAsia"/>
              </w:rPr>
              <w:t>2.853km</w:t>
            </w:r>
            <w:r>
              <w:rPr>
                <w:rFonts w:hint="eastAsia"/>
              </w:rPr>
              <w:t>，共大桥</w:t>
            </w:r>
            <w:r>
              <w:rPr>
                <w:rFonts w:hint="eastAsia"/>
              </w:rPr>
              <w:t>1</w:t>
            </w:r>
            <w:r>
              <w:rPr>
                <w:rFonts w:hint="eastAsia"/>
              </w:rPr>
              <w:t>座、中桥</w:t>
            </w:r>
            <w:r>
              <w:rPr>
                <w:rFonts w:hint="eastAsia"/>
              </w:rPr>
              <w:t>1</w:t>
            </w:r>
            <w:r>
              <w:rPr>
                <w:rFonts w:hint="eastAsia"/>
              </w:rPr>
              <w:t>座；新建框架桥</w:t>
            </w:r>
            <w:r>
              <w:rPr>
                <w:rFonts w:hint="eastAsia"/>
              </w:rPr>
              <w:t>7</w:t>
            </w:r>
            <w:r>
              <w:rPr>
                <w:rFonts w:hint="eastAsia"/>
              </w:rPr>
              <w:t>座</w:t>
            </w:r>
            <w:r>
              <w:rPr>
                <w:rFonts w:hint="eastAsia"/>
              </w:rPr>
              <w:t>/1102.2</w:t>
            </w:r>
            <w:r>
              <w:rPr>
                <w:rFonts w:hint="eastAsia"/>
              </w:rPr>
              <w:t>顶平米，新建涵洞</w:t>
            </w:r>
            <w:r>
              <w:rPr>
                <w:rFonts w:hint="eastAsia"/>
              </w:rPr>
              <w:t>8</w:t>
            </w:r>
            <w:r>
              <w:rPr>
                <w:rFonts w:hint="eastAsia"/>
              </w:rPr>
              <w:t>座</w:t>
            </w:r>
            <w:r>
              <w:rPr>
                <w:rFonts w:hint="eastAsia"/>
              </w:rPr>
              <w:t>/180.5</w:t>
            </w:r>
            <w:r>
              <w:rPr>
                <w:rFonts w:hint="eastAsia"/>
              </w:rPr>
              <w:t>横延米。</w:t>
            </w:r>
          </w:p>
        </w:tc>
      </w:tr>
      <w:tr w:rsidR="00C40332">
        <w:trPr>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站场工程</w:t>
            </w:r>
          </w:p>
        </w:tc>
        <w:tc>
          <w:tcPr>
            <w:tcW w:w="3719" w:type="pct"/>
            <w:vAlign w:val="center"/>
          </w:tcPr>
          <w:p w:rsidR="00C40332" w:rsidRDefault="000B1973">
            <w:pPr>
              <w:pStyle w:val="af2"/>
            </w:pPr>
            <w:r>
              <w:rPr>
                <w:rFonts w:hint="eastAsia"/>
              </w:rPr>
              <w:t>本项目站场依托现</w:t>
            </w:r>
            <w:r>
              <w:rPr>
                <w:rFonts w:hint="eastAsia"/>
              </w:rPr>
              <w:t>有的赣榆北站以及铁路专用线二期延伸工程中拟建的装车站，本项目不新建车站</w:t>
            </w:r>
          </w:p>
        </w:tc>
      </w:tr>
      <w:tr w:rsidR="00C40332">
        <w:trPr>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机务和车辆设备工程</w:t>
            </w:r>
          </w:p>
        </w:tc>
        <w:tc>
          <w:tcPr>
            <w:tcW w:w="3719" w:type="pct"/>
            <w:vAlign w:val="center"/>
          </w:tcPr>
          <w:p w:rsidR="00C40332" w:rsidRDefault="000B1973">
            <w:pPr>
              <w:pStyle w:val="af2"/>
            </w:pPr>
            <w:r>
              <w:rPr>
                <w:rFonts w:hint="eastAsia"/>
              </w:rPr>
              <w:t>新配调机的检修就近委托上海局相邻机务段所承担，本项目不考虑机车定期检修设施；</w:t>
            </w:r>
          </w:p>
          <w:p w:rsidR="00C40332" w:rsidRDefault="000B1973">
            <w:pPr>
              <w:pStyle w:val="af2"/>
            </w:pPr>
            <w:r>
              <w:rPr>
                <w:rFonts w:hint="eastAsia"/>
              </w:rPr>
              <w:t>根据初步设计，近、远期新增货车检修任务量较少，所产生的工作量可分别由上海铁路局相关既有货车车辆段、站修作业场承担，既有货车段、站修作业场维持现状。</w:t>
            </w:r>
          </w:p>
        </w:tc>
      </w:tr>
      <w:tr w:rsidR="00C40332">
        <w:trPr>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通信工程</w:t>
            </w:r>
          </w:p>
        </w:tc>
        <w:tc>
          <w:tcPr>
            <w:tcW w:w="3719" w:type="pct"/>
            <w:vAlign w:val="center"/>
          </w:tcPr>
          <w:p w:rsidR="00C40332" w:rsidRDefault="000B1973">
            <w:pPr>
              <w:pStyle w:val="af2"/>
            </w:pPr>
            <w:r>
              <w:rPr>
                <w:rFonts w:hint="eastAsia"/>
              </w:rPr>
              <w:t>本项目范围为</w:t>
            </w:r>
            <w:r>
              <w:rPr>
                <w:rFonts w:hint="eastAsia"/>
              </w:rPr>
              <w:t>DK0+024~DK3+093.28</w:t>
            </w:r>
            <w:r>
              <w:rPr>
                <w:rFonts w:hint="eastAsia"/>
              </w:rPr>
              <w:t>，主要为区间线路，本项目通信网包括长途通信线路、站场通信线路、防雷及接地。</w:t>
            </w:r>
          </w:p>
        </w:tc>
      </w:tr>
      <w:tr w:rsidR="00C40332">
        <w:trPr>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信号工程</w:t>
            </w:r>
          </w:p>
        </w:tc>
        <w:tc>
          <w:tcPr>
            <w:tcW w:w="3719" w:type="pct"/>
            <w:vAlign w:val="center"/>
          </w:tcPr>
          <w:p w:rsidR="00C40332" w:rsidRDefault="000B1973">
            <w:pPr>
              <w:pStyle w:val="af2"/>
            </w:pPr>
            <w:r>
              <w:rPr>
                <w:rFonts w:hint="eastAsia"/>
              </w:rPr>
              <w:t>DK0+240</w:t>
            </w:r>
            <w:r>
              <w:rPr>
                <w:rFonts w:hint="eastAsia"/>
              </w:rPr>
              <w:t>至</w:t>
            </w:r>
            <w:r>
              <w:rPr>
                <w:rFonts w:hint="eastAsia"/>
              </w:rPr>
              <w:t>DK1+722</w:t>
            </w:r>
            <w:r>
              <w:rPr>
                <w:rFonts w:hint="eastAsia"/>
              </w:rPr>
              <w:t>范围内信号工程由中铁上海设计院集团有限公司按与赣榆北站站改工程同步实施统筹考虑，区间采用</w:t>
            </w:r>
            <w:r>
              <w:rPr>
                <w:rFonts w:hint="eastAsia"/>
              </w:rPr>
              <w:t>ZPW2000</w:t>
            </w:r>
            <w:r>
              <w:rPr>
                <w:rFonts w:hint="eastAsia"/>
              </w:rPr>
              <w:t>型有绝缘移频轨道电路设备。</w:t>
            </w:r>
            <w:r>
              <w:rPr>
                <w:rFonts w:hint="eastAsia"/>
              </w:rPr>
              <w:t>DK1+722</w:t>
            </w:r>
            <w:r>
              <w:rPr>
                <w:rFonts w:hint="eastAsia"/>
              </w:rPr>
              <w:t>至</w:t>
            </w:r>
            <w:r>
              <w:rPr>
                <w:rFonts w:hint="eastAsia"/>
              </w:rPr>
              <w:t>DK3093.28</w:t>
            </w:r>
            <w:r>
              <w:rPr>
                <w:rFonts w:hint="eastAsia"/>
              </w:rPr>
              <w:t>范围内信号工程由延伸线装车站信号系统统筹考虑。</w:t>
            </w:r>
          </w:p>
        </w:tc>
      </w:tr>
      <w:tr w:rsidR="00C40332">
        <w:trPr>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房屋建筑与基础设施维修工程</w:t>
            </w:r>
          </w:p>
        </w:tc>
        <w:tc>
          <w:tcPr>
            <w:tcW w:w="3719" w:type="pct"/>
            <w:vAlign w:val="center"/>
          </w:tcPr>
          <w:p w:rsidR="00C40332" w:rsidRDefault="000B1973">
            <w:pPr>
              <w:pStyle w:val="af2"/>
            </w:pPr>
            <w:r>
              <w:rPr>
                <w:rFonts w:hint="eastAsia"/>
              </w:rPr>
              <w:t>本项目在赣榆北站进站咽喉区外侧（</w:t>
            </w:r>
            <w:r>
              <w:rPr>
                <w:rFonts w:hint="eastAsia"/>
              </w:rPr>
              <w:t>DK0+918</w:t>
            </w:r>
            <w:r>
              <w:rPr>
                <w:rFonts w:hint="eastAsia"/>
              </w:rPr>
              <w:t>）设</w:t>
            </w:r>
            <w:r>
              <w:rPr>
                <w:rFonts w:hint="eastAsia"/>
              </w:rPr>
              <w:t>AEI</w:t>
            </w:r>
            <w:r>
              <w:rPr>
                <w:rFonts w:hint="eastAsia"/>
              </w:rPr>
              <w:t>兼</w:t>
            </w:r>
            <w:r>
              <w:rPr>
                <w:rFonts w:hint="eastAsia"/>
              </w:rPr>
              <w:t>TFDS</w:t>
            </w:r>
            <w:r>
              <w:rPr>
                <w:rFonts w:hint="eastAsia"/>
              </w:rPr>
              <w:t>探测站</w:t>
            </w:r>
            <w:r>
              <w:rPr>
                <w:rFonts w:hint="eastAsia"/>
              </w:rPr>
              <w:t>1</w:t>
            </w:r>
            <w:r>
              <w:rPr>
                <w:rFonts w:hint="eastAsia"/>
              </w:rPr>
              <w:t>处，房屋建筑面积为</w:t>
            </w:r>
            <w:r>
              <w:rPr>
                <w:rFonts w:hint="eastAsia"/>
              </w:rPr>
              <w:t>18.88m</w:t>
            </w:r>
            <w:r>
              <w:rPr>
                <w:rFonts w:hint="eastAsia"/>
                <w:vertAlign w:val="superscript"/>
              </w:rPr>
              <w:t>2</w:t>
            </w:r>
            <w:r>
              <w:rPr>
                <w:rFonts w:hint="eastAsia"/>
              </w:rPr>
              <w:t>。</w:t>
            </w:r>
          </w:p>
        </w:tc>
      </w:tr>
      <w:tr w:rsidR="00C40332">
        <w:trPr>
          <w:trHeight w:val="258"/>
          <w:jc w:val="center"/>
        </w:trPr>
        <w:tc>
          <w:tcPr>
            <w:tcW w:w="407" w:type="pct"/>
            <w:vMerge w:val="restart"/>
            <w:vAlign w:val="center"/>
          </w:tcPr>
          <w:p w:rsidR="00C40332" w:rsidRDefault="000B1973">
            <w:pPr>
              <w:pStyle w:val="af2"/>
            </w:pPr>
            <w:r>
              <w:rPr>
                <w:rFonts w:hint="eastAsia"/>
              </w:rPr>
              <w:t>大临工程</w:t>
            </w:r>
          </w:p>
        </w:tc>
        <w:tc>
          <w:tcPr>
            <w:tcW w:w="248" w:type="pct"/>
            <w:vMerge w:val="restart"/>
            <w:vAlign w:val="center"/>
          </w:tcPr>
          <w:p w:rsidR="00C40332" w:rsidRDefault="000B1973">
            <w:pPr>
              <w:pStyle w:val="af2"/>
            </w:pPr>
            <w:r>
              <w:rPr>
                <w:rFonts w:hint="eastAsia"/>
              </w:rPr>
              <w:t>临时工程</w:t>
            </w:r>
          </w:p>
        </w:tc>
        <w:tc>
          <w:tcPr>
            <w:tcW w:w="624" w:type="pct"/>
            <w:vAlign w:val="center"/>
          </w:tcPr>
          <w:p w:rsidR="00C40332" w:rsidRDefault="000B1973">
            <w:pPr>
              <w:pStyle w:val="af2"/>
            </w:pPr>
            <w:r>
              <w:rPr>
                <w:rFonts w:hint="eastAsia"/>
              </w:rPr>
              <w:t>材料场</w:t>
            </w:r>
          </w:p>
        </w:tc>
        <w:tc>
          <w:tcPr>
            <w:tcW w:w="3719" w:type="pct"/>
            <w:vAlign w:val="center"/>
          </w:tcPr>
          <w:p w:rsidR="00C40332" w:rsidRDefault="000B1973">
            <w:pPr>
              <w:pStyle w:val="af2"/>
            </w:pPr>
            <w:r>
              <w:rPr>
                <w:rFonts w:hint="eastAsia"/>
              </w:rPr>
              <w:t>材料场</w:t>
            </w:r>
            <w:r>
              <w:rPr>
                <w:rFonts w:hint="eastAsia"/>
              </w:rPr>
              <w:t>1</w:t>
            </w:r>
            <w:r>
              <w:rPr>
                <w:rFonts w:hint="eastAsia"/>
              </w:rPr>
              <w:t>处，占地面积约</w:t>
            </w:r>
            <w:r>
              <w:rPr>
                <w:rFonts w:hint="eastAsia"/>
              </w:rPr>
              <w:t>1.5</w:t>
            </w:r>
            <w:r>
              <w:rPr>
                <w:rFonts w:hint="eastAsia"/>
              </w:rPr>
              <w:t>亩。</w:t>
            </w:r>
          </w:p>
        </w:tc>
      </w:tr>
      <w:tr w:rsidR="00C40332">
        <w:trPr>
          <w:jc w:val="center"/>
        </w:trPr>
        <w:tc>
          <w:tcPr>
            <w:tcW w:w="407" w:type="pct"/>
            <w:vMerge/>
            <w:vAlign w:val="center"/>
          </w:tcPr>
          <w:p w:rsidR="00C40332" w:rsidRDefault="00C40332">
            <w:pPr>
              <w:pStyle w:val="af2"/>
            </w:pPr>
          </w:p>
        </w:tc>
        <w:tc>
          <w:tcPr>
            <w:tcW w:w="248" w:type="pct"/>
            <w:vMerge/>
            <w:vAlign w:val="center"/>
          </w:tcPr>
          <w:p w:rsidR="00C40332" w:rsidRDefault="00C40332">
            <w:pPr>
              <w:pStyle w:val="af2"/>
            </w:pPr>
          </w:p>
        </w:tc>
        <w:tc>
          <w:tcPr>
            <w:tcW w:w="624" w:type="pct"/>
            <w:vAlign w:val="center"/>
          </w:tcPr>
          <w:p w:rsidR="00C40332" w:rsidRDefault="000B1973">
            <w:pPr>
              <w:pStyle w:val="af2"/>
            </w:pPr>
            <w:r>
              <w:rPr>
                <w:rFonts w:hint="eastAsia"/>
              </w:rPr>
              <w:t>钢梁拼装场</w:t>
            </w:r>
          </w:p>
        </w:tc>
        <w:tc>
          <w:tcPr>
            <w:tcW w:w="3719" w:type="pct"/>
            <w:vAlign w:val="center"/>
          </w:tcPr>
          <w:p w:rsidR="00C40332" w:rsidRDefault="000B1973">
            <w:pPr>
              <w:pStyle w:val="af2"/>
            </w:pPr>
            <w:r>
              <w:rPr>
                <w:rFonts w:hint="eastAsia"/>
              </w:rPr>
              <w:t>钢梁拼装场</w:t>
            </w:r>
            <w:r>
              <w:rPr>
                <w:rFonts w:hint="eastAsia"/>
              </w:rPr>
              <w:t>1</w:t>
            </w:r>
            <w:r>
              <w:rPr>
                <w:rFonts w:hint="eastAsia"/>
              </w:rPr>
              <w:t>处，占地面积</w:t>
            </w:r>
            <w:r>
              <w:t>约</w:t>
            </w:r>
            <w:r>
              <w:t>5</w:t>
            </w:r>
            <w:r>
              <w:t>亩</w:t>
            </w:r>
            <w:r>
              <w:rPr>
                <w:rFonts w:hint="eastAsia"/>
              </w:rPr>
              <w:t>。</w:t>
            </w:r>
          </w:p>
        </w:tc>
      </w:tr>
      <w:tr w:rsidR="00C40332">
        <w:trPr>
          <w:jc w:val="center"/>
        </w:trPr>
        <w:tc>
          <w:tcPr>
            <w:tcW w:w="407" w:type="pct"/>
            <w:vMerge/>
            <w:vAlign w:val="center"/>
          </w:tcPr>
          <w:p w:rsidR="00C40332" w:rsidRDefault="00C40332">
            <w:pPr>
              <w:pStyle w:val="af2"/>
            </w:pPr>
          </w:p>
        </w:tc>
        <w:tc>
          <w:tcPr>
            <w:tcW w:w="248" w:type="pct"/>
            <w:vMerge/>
            <w:vAlign w:val="center"/>
          </w:tcPr>
          <w:p w:rsidR="00C40332" w:rsidRDefault="00C40332">
            <w:pPr>
              <w:pStyle w:val="af2"/>
            </w:pPr>
          </w:p>
        </w:tc>
        <w:tc>
          <w:tcPr>
            <w:tcW w:w="624" w:type="pct"/>
            <w:vAlign w:val="center"/>
          </w:tcPr>
          <w:p w:rsidR="00C40332" w:rsidRDefault="000B1973">
            <w:pPr>
              <w:pStyle w:val="af2"/>
            </w:pPr>
            <w:r>
              <w:rPr>
                <w:rFonts w:hint="eastAsia"/>
              </w:rPr>
              <w:t>钢轨道砟存储场</w:t>
            </w:r>
          </w:p>
        </w:tc>
        <w:tc>
          <w:tcPr>
            <w:tcW w:w="3719" w:type="pct"/>
            <w:vAlign w:val="center"/>
          </w:tcPr>
          <w:p w:rsidR="00C40332" w:rsidRDefault="000B1973">
            <w:pPr>
              <w:pStyle w:val="af2"/>
            </w:pPr>
            <w:r>
              <w:rPr>
                <w:rFonts w:hint="eastAsia"/>
              </w:rPr>
              <w:t>钢轨道砟存储场</w:t>
            </w:r>
            <w:r>
              <w:rPr>
                <w:rFonts w:hint="eastAsia"/>
              </w:rPr>
              <w:t>1</w:t>
            </w:r>
            <w:r>
              <w:rPr>
                <w:rFonts w:hint="eastAsia"/>
              </w:rPr>
              <w:t>处，占地面积约</w:t>
            </w:r>
            <w:r>
              <w:rPr>
                <w:rFonts w:hint="eastAsia"/>
              </w:rPr>
              <w:t>3</w:t>
            </w:r>
            <w:r>
              <w:rPr>
                <w:rFonts w:hint="eastAsia"/>
              </w:rPr>
              <w:t>亩。</w:t>
            </w:r>
          </w:p>
        </w:tc>
      </w:tr>
      <w:tr w:rsidR="00C40332">
        <w:trPr>
          <w:jc w:val="center"/>
        </w:trPr>
        <w:tc>
          <w:tcPr>
            <w:tcW w:w="407" w:type="pct"/>
            <w:vMerge/>
            <w:vAlign w:val="center"/>
          </w:tcPr>
          <w:p w:rsidR="00C40332" w:rsidRDefault="00C40332">
            <w:pPr>
              <w:pStyle w:val="af2"/>
            </w:pPr>
          </w:p>
        </w:tc>
        <w:tc>
          <w:tcPr>
            <w:tcW w:w="248" w:type="pct"/>
            <w:vMerge/>
            <w:vAlign w:val="center"/>
          </w:tcPr>
          <w:p w:rsidR="00C40332" w:rsidRDefault="00C40332">
            <w:pPr>
              <w:pStyle w:val="af2"/>
            </w:pPr>
          </w:p>
        </w:tc>
        <w:tc>
          <w:tcPr>
            <w:tcW w:w="624" w:type="pct"/>
            <w:vAlign w:val="center"/>
          </w:tcPr>
          <w:p w:rsidR="00C40332" w:rsidRDefault="000B1973">
            <w:pPr>
              <w:pStyle w:val="af2"/>
            </w:pPr>
            <w:r>
              <w:rPr>
                <w:rFonts w:hint="eastAsia"/>
              </w:rPr>
              <w:t>小型砼构件预制场</w:t>
            </w:r>
          </w:p>
        </w:tc>
        <w:tc>
          <w:tcPr>
            <w:tcW w:w="3719" w:type="pct"/>
            <w:vAlign w:val="center"/>
          </w:tcPr>
          <w:p w:rsidR="00C40332" w:rsidRDefault="000B1973">
            <w:pPr>
              <w:pStyle w:val="af2"/>
            </w:pPr>
            <w:r>
              <w:rPr>
                <w:rFonts w:hint="eastAsia"/>
              </w:rPr>
              <w:t>小型砼构件预制场</w:t>
            </w:r>
            <w:r>
              <w:rPr>
                <w:rFonts w:hint="eastAsia"/>
              </w:rPr>
              <w:t>1</w:t>
            </w:r>
            <w:r>
              <w:rPr>
                <w:rFonts w:hint="eastAsia"/>
              </w:rPr>
              <w:t>处，占地面积约</w:t>
            </w:r>
            <w:r>
              <w:rPr>
                <w:rFonts w:hint="eastAsia"/>
              </w:rPr>
              <w:t>2</w:t>
            </w:r>
            <w:r>
              <w:rPr>
                <w:rFonts w:hint="eastAsia"/>
              </w:rPr>
              <w:t>亩。</w:t>
            </w:r>
          </w:p>
        </w:tc>
      </w:tr>
      <w:tr w:rsidR="00C40332">
        <w:trPr>
          <w:trHeight w:val="196"/>
          <w:jc w:val="center"/>
        </w:trPr>
        <w:tc>
          <w:tcPr>
            <w:tcW w:w="407" w:type="pct"/>
            <w:vMerge w:val="restart"/>
            <w:vAlign w:val="center"/>
          </w:tcPr>
          <w:p w:rsidR="00C40332" w:rsidRDefault="000B1973">
            <w:pPr>
              <w:pStyle w:val="af2"/>
            </w:pPr>
            <w:r>
              <w:rPr>
                <w:rFonts w:hint="eastAsia"/>
              </w:rPr>
              <w:t>环保工程</w:t>
            </w:r>
          </w:p>
        </w:tc>
        <w:tc>
          <w:tcPr>
            <w:tcW w:w="873" w:type="pct"/>
            <w:gridSpan w:val="2"/>
            <w:vAlign w:val="center"/>
          </w:tcPr>
          <w:p w:rsidR="00C40332" w:rsidRDefault="000B1973">
            <w:pPr>
              <w:pStyle w:val="af2"/>
            </w:pPr>
            <w:r>
              <w:rPr>
                <w:rFonts w:hint="eastAsia"/>
              </w:rPr>
              <w:t>废气</w:t>
            </w:r>
          </w:p>
        </w:tc>
        <w:tc>
          <w:tcPr>
            <w:tcW w:w="3719" w:type="pct"/>
            <w:vAlign w:val="center"/>
          </w:tcPr>
          <w:p w:rsidR="00C40332" w:rsidRDefault="000B1973">
            <w:pPr>
              <w:pStyle w:val="af2"/>
            </w:pPr>
            <w:r>
              <w:rPr>
                <w:rFonts w:hint="eastAsia"/>
              </w:rPr>
              <w:t>采取选用符合环保要求低排放的内燃机车，加强内燃机调节，提高燃烧率。</w:t>
            </w:r>
          </w:p>
        </w:tc>
      </w:tr>
      <w:tr w:rsidR="00C40332">
        <w:trPr>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废水</w:t>
            </w:r>
          </w:p>
        </w:tc>
        <w:tc>
          <w:tcPr>
            <w:tcW w:w="3719" w:type="pct"/>
            <w:vAlign w:val="center"/>
          </w:tcPr>
          <w:p w:rsidR="00C40332" w:rsidRDefault="000B1973">
            <w:pPr>
              <w:pStyle w:val="af2"/>
            </w:pPr>
            <w:r>
              <w:rPr>
                <w:rFonts w:hint="eastAsia"/>
              </w:rPr>
              <w:t>运营期无废水产生。</w:t>
            </w:r>
          </w:p>
        </w:tc>
      </w:tr>
      <w:tr w:rsidR="00C40332">
        <w:trPr>
          <w:trHeight w:val="90"/>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噪声</w:t>
            </w:r>
          </w:p>
        </w:tc>
        <w:tc>
          <w:tcPr>
            <w:tcW w:w="3719" w:type="pct"/>
            <w:vAlign w:val="center"/>
          </w:tcPr>
          <w:p w:rsidR="00C40332" w:rsidRDefault="000B1973">
            <w:pPr>
              <w:pStyle w:val="af2"/>
            </w:pPr>
            <w:r>
              <w:rPr>
                <w:rFonts w:hint="eastAsia"/>
              </w:rPr>
              <w:t>运营期采取声屏障、隔声窗、绿化、线路管理和车辆保养等措施。</w:t>
            </w:r>
          </w:p>
        </w:tc>
      </w:tr>
      <w:tr w:rsidR="00C40332">
        <w:trPr>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振动</w:t>
            </w:r>
          </w:p>
        </w:tc>
        <w:tc>
          <w:tcPr>
            <w:tcW w:w="3719" w:type="pct"/>
            <w:vAlign w:val="center"/>
          </w:tcPr>
          <w:p w:rsidR="00C40332" w:rsidRDefault="000B1973">
            <w:pPr>
              <w:pStyle w:val="af2"/>
            </w:pPr>
            <w:r>
              <w:rPr>
                <w:rFonts w:hint="eastAsia"/>
              </w:rPr>
              <w:t>工程运营后，选取噪声、振动值低、结构优良的车辆，加强轮轨的维护、保养，定期进行打磨和车轮的清洁工作与旋轮工作。</w:t>
            </w:r>
          </w:p>
        </w:tc>
      </w:tr>
      <w:tr w:rsidR="00C40332">
        <w:trPr>
          <w:jc w:val="center"/>
        </w:trPr>
        <w:tc>
          <w:tcPr>
            <w:tcW w:w="407" w:type="pct"/>
            <w:vMerge/>
            <w:vAlign w:val="center"/>
          </w:tcPr>
          <w:p w:rsidR="00C40332" w:rsidRDefault="00C40332">
            <w:pPr>
              <w:pStyle w:val="af2"/>
            </w:pPr>
          </w:p>
        </w:tc>
        <w:tc>
          <w:tcPr>
            <w:tcW w:w="873" w:type="pct"/>
            <w:gridSpan w:val="2"/>
            <w:vAlign w:val="center"/>
          </w:tcPr>
          <w:p w:rsidR="00C40332" w:rsidRDefault="000B1973">
            <w:pPr>
              <w:pStyle w:val="af2"/>
            </w:pPr>
            <w:r>
              <w:rPr>
                <w:rFonts w:hint="eastAsia"/>
              </w:rPr>
              <w:t>固废</w:t>
            </w:r>
          </w:p>
        </w:tc>
        <w:tc>
          <w:tcPr>
            <w:tcW w:w="3719" w:type="pct"/>
            <w:vAlign w:val="center"/>
          </w:tcPr>
          <w:p w:rsidR="00C40332" w:rsidRDefault="000B1973">
            <w:pPr>
              <w:pStyle w:val="af2"/>
            </w:pPr>
            <w:r>
              <w:rPr>
                <w:rFonts w:hint="eastAsia"/>
              </w:rPr>
              <w:t>运营期无固废。</w:t>
            </w:r>
          </w:p>
        </w:tc>
      </w:tr>
    </w:tbl>
    <w:p w:rsidR="00C40332" w:rsidRDefault="000B1973">
      <w:pPr>
        <w:pStyle w:val="3"/>
      </w:pPr>
      <w:bookmarkStart w:id="131" w:name="_Toc14992"/>
      <w:r>
        <w:rPr>
          <w:rFonts w:hint="eastAsia"/>
        </w:rPr>
        <w:t>3.2.5</w:t>
      </w:r>
      <w:r>
        <w:rPr>
          <w:rFonts w:hint="eastAsia"/>
        </w:rPr>
        <w:t>主要技术标准</w:t>
      </w:r>
      <w:bookmarkEnd w:id="131"/>
    </w:p>
    <w:p w:rsidR="00C40332" w:rsidRDefault="000B1973" w:rsidP="00072846">
      <w:pPr>
        <w:ind w:firstLine="560"/>
      </w:pPr>
      <w:r>
        <w:rPr>
          <w:rFonts w:hint="eastAsia"/>
        </w:rPr>
        <w:t>（</w:t>
      </w:r>
      <w:r>
        <w:rPr>
          <w:rFonts w:hint="eastAsia"/>
        </w:rPr>
        <w:t>1</w:t>
      </w:r>
      <w:r>
        <w:rPr>
          <w:rFonts w:hint="eastAsia"/>
        </w:rPr>
        <w:t>）正线数目：单线；</w:t>
      </w:r>
    </w:p>
    <w:p w:rsidR="00C40332" w:rsidRDefault="000B1973" w:rsidP="00072846">
      <w:pPr>
        <w:ind w:firstLine="560"/>
      </w:pPr>
      <w:r>
        <w:rPr>
          <w:rFonts w:hint="eastAsia"/>
        </w:rPr>
        <w:t>（</w:t>
      </w:r>
      <w:r>
        <w:rPr>
          <w:rFonts w:hint="eastAsia"/>
        </w:rPr>
        <w:t>2</w:t>
      </w:r>
      <w:r>
        <w:rPr>
          <w:rFonts w:hint="eastAsia"/>
        </w:rPr>
        <w:t>）设计速度：</w:t>
      </w:r>
      <w:r>
        <w:rPr>
          <w:rFonts w:hint="eastAsia"/>
        </w:rPr>
        <w:t>40km/h</w:t>
      </w:r>
      <w:r>
        <w:rPr>
          <w:rFonts w:hint="eastAsia"/>
        </w:rPr>
        <w:t>；</w:t>
      </w:r>
    </w:p>
    <w:p w:rsidR="00C40332" w:rsidRDefault="000B1973" w:rsidP="00072846">
      <w:pPr>
        <w:ind w:firstLine="560"/>
      </w:pPr>
      <w:r>
        <w:rPr>
          <w:rFonts w:hint="eastAsia"/>
        </w:rPr>
        <w:t>（</w:t>
      </w:r>
      <w:r>
        <w:rPr>
          <w:rFonts w:hint="eastAsia"/>
        </w:rPr>
        <w:t>3</w:t>
      </w:r>
      <w:r>
        <w:rPr>
          <w:rFonts w:hint="eastAsia"/>
        </w:rPr>
        <w:t>）限制坡度：</w:t>
      </w:r>
      <w:r>
        <w:rPr>
          <w:rFonts w:hint="eastAsia"/>
        </w:rPr>
        <w:t>8</w:t>
      </w:r>
      <w:r>
        <w:rPr>
          <w:rFonts w:cs="Times New Roman"/>
        </w:rPr>
        <w:t>‰</w:t>
      </w:r>
      <w:r>
        <w:rPr>
          <w:rFonts w:hint="eastAsia"/>
        </w:rPr>
        <w:t>；</w:t>
      </w:r>
    </w:p>
    <w:p w:rsidR="00C40332" w:rsidRDefault="000B1973" w:rsidP="00072846">
      <w:pPr>
        <w:ind w:firstLine="560"/>
      </w:pPr>
      <w:r>
        <w:rPr>
          <w:rFonts w:hint="eastAsia"/>
        </w:rPr>
        <w:t>（</w:t>
      </w:r>
      <w:r>
        <w:rPr>
          <w:rFonts w:hint="eastAsia"/>
        </w:rPr>
        <w:t>4</w:t>
      </w:r>
      <w:r>
        <w:rPr>
          <w:rFonts w:hint="eastAsia"/>
        </w:rPr>
        <w:t>）最小曲线半径：一般</w:t>
      </w:r>
      <w:r>
        <w:rPr>
          <w:rFonts w:hint="eastAsia"/>
        </w:rPr>
        <w:t>500m</w:t>
      </w:r>
      <w:r>
        <w:rPr>
          <w:rFonts w:hint="eastAsia"/>
        </w:rPr>
        <w:t>、困难</w:t>
      </w:r>
      <w:r>
        <w:rPr>
          <w:rFonts w:hint="eastAsia"/>
        </w:rPr>
        <w:t>250m</w:t>
      </w:r>
      <w:r>
        <w:rPr>
          <w:rFonts w:hint="eastAsia"/>
        </w:rPr>
        <w:t>；</w:t>
      </w:r>
    </w:p>
    <w:p w:rsidR="00C40332" w:rsidRDefault="000B1973" w:rsidP="00072846">
      <w:pPr>
        <w:ind w:firstLine="560"/>
      </w:pPr>
      <w:r>
        <w:rPr>
          <w:rFonts w:hint="eastAsia"/>
        </w:rPr>
        <w:t>（</w:t>
      </w:r>
      <w:r>
        <w:rPr>
          <w:rFonts w:hint="eastAsia"/>
        </w:rPr>
        <w:t>5</w:t>
      </w:r>
      <w:r>
        <w:rPr>
          <w:rFonts w:hint="eastAsia"/>
        </w:rPr>
        <w:t>）牵引种类：内燃；</w:t>
      </w:r>
    </w:p>
    <w:p w:rsidR="00C40332" w:rsidRDefault="000B1973" w:rsidP="00072846">
      <w:pPr>
        <w:ind w:firstLine="560"/>
      </w:pPr>
      <w:r>
        <w:rPr>
          <w:rFonts w:hint="eastAsia"/>
        </w:rPr>
        <w:t>（</w:t>
      </w:r>
      <w:r>
        <w:rPr>
          <w:rFonts w:hint="eastAsia"/>
        </w:rPr>
        <w:t>6</w:t>
      </w:r>
      <w:r>
        <w:rPr>
          <w:rFonts w:hint="eastAsia"/>
        </w:rPr>
        <w:t>）机车类型：</w:t>
      </w:r>
      <w:r>
        <w:rPr>
          <w:rFonts w:hint="eastAsia"/>
        </w:rPr>
        <w:t>HXN</w:t>
      </w:r>
      <w:r>
        <w:rPr>
          <w:rFonts w:hint="eastAsia"/>
        </w:rPr>
        <w:t>系列；</w:t>
      </w:r>
    </w:p>
    <w:p w:rsidR="00C40332" w:rsidRDefault="000B1973" w:rsidP="00072846">
      <w:pPr>
        <w:ind w:firstLine="560"/>
      </w:pPr>
      <w:r>
        <w:rPr>
          <w:rFonts w:hint="eastAsia"/>
        </w:rPr>
        <w:t>（</w:t>
      </w:r>
      <w:r>
        <w:rPr>
          <w:rFonts w:hint="eastAsia"/>
        </w:rPr>
        <w:t>7</w:t>
      </w:r>
      <w:r>
        <w:rPr>
          <w:rFonts w:hint="eastAsia"/>
        </w:rPr>
        <w:t>）牵引质量：</w:t>
      </w:r>
      <w:r>
        <w:rPr>
          <w:rFonts w:hint="eastAsia"/>
        </w:rPr>
        <w:t>5000t</w:t>
      </w:r>
      <w:r>
        <w:rPr>
          <w:rFonts w:hint="eastAsia"/>
        </w:rPr>
        <w:t>；</w:t>
      </w:r>
    </w:p>
    <w:p w:rsidR="00C40332" w:rsidRDefault="000B1973" w:rsidP="00072846">
      <w:pPr>
        <w:ind w:firstLine="560"/>
      </w:pPr>
      <w:r>
        <w:rPr>
          <w:rFonts w:hint="eastAsia"/>
        </w:rPr>
        <w:lastRenderedPageBreak/>
        <w:t>（</w:t>
      </w:r>
      <w:r>
        <w:rPr>
          <w:rFonts w:hint="eastAsia"/>
        </w:rPr>
        <w:t>8</w:t>
      </w:r>
      <w:r>
        <w:rPr>
          <w:rFonts w:hint="eastAsia"/>
        </w:rPr>
        <w:t>）设计轴重：</w:t>
      </w:r>
      <w:r>
        <w:rPr>
          <w:rFonts w:hint="eastAsia"/>
        </w:rPr>
        <w:t>23t</w:t>
      </w:r>
      <w:r>
        <w:rPr>
          <w:rFonts w:hint="eastAsia"/>
        </w:rPr>
        <w:t>；</w:t>
      </w:r>
    </w:p>
    <w:p w:rsidR="00C40332" w:rsidRDefault="000B1973" w:rsidP="00072846">
      <w:pPr>
        <w:ind w:firstLine="560"/>
      </w:pPr>
      <w:r>
        <w:rPr>
          <w:rFonts w:hint="eastAsia"/>
        </w:rPr>
        <w:t>（</w:t>
      </w:r>
      <w:r>
        <w:rPr>
          <w:rFonts w:hint="eastAsia"/>
        </w:rPr>
        <w:t>9</w:t>
      </w:r>
      <w:r>
        <w:rPr>
          <w:rFonts w:hint="eastAsia"/>
        </w:rPr>
        <w:t>）到发线有效长度：</w:t>
      </w:r>
      <w:r>
        <w:rPr>
          <w:rFonts w:hint="eastAsia"/>
        </w:rPr>
        <w:t>1050m</w:t>
      </w:r>
      <w:r>
        <w:rPr>
          <w:rFonts w:hint="eastAsia"/>
        </w:rPr>
        <w:t>；</w:t>
      </w:r>
    </w:p>
    <w:p w:rsidR="00C40332" w:rsidRDefault="000B1973" w:rsidP="00072846">
      <w:pPr>
        <w:ind w:firstLine="560"/>
      </w:pPr>
      <w:r>
        <w:rPr>
          <w:rFonts w:hint="eastAsia"/>
        </w:rPr>
        <w:t>（</w:t>
      </w:r>
      <w:r>
        <w:rPr>
          <w:rFonts w:hint="eastAsia"/>
        </w:rPr>
        <w:t>10</w:t>
      </w:r>
      <w:r>
        <w:rPr>
          <w:rFonts w:hint="eastAsia"/>
        </w:rPr>
        <w:t>）闭塞类型：自动站间闭塞。</w:t>
      </w:r>
    </w:p>
    <w:p w:rsidR="00C40332" w:rsidRDefault="000B1973">
      <w:pPr>
        <w:pStyle w:val="3"/>
      </w:pPr>
      <w:bookmarkStart w:id="132" w:name="_Toc17360"/>
      <w:r>
        <w:rPr>
          <w:rFonts w:hint="eastAsia"/>
        </w:rPr>
        <w:t>3.2.6</w:t>
      </w:r>
      <w:r>
        <w:rPr>
          <w:rFonts w:hint="eastAsia"/>
        </w:rPr>
        <w:t>建设项目不可避让性说明</w:t>
      </w:r>
      <w:bookmarkEnd w:id="132"/>
    </w:p>
    <w:p w:rsidR="00C40332" w:rsidRDefault="000B1973" w:rsidP="00072846">
      <w:pPr>
        <w:ind w:firstLine="560"/>
      </w:pPr>
      <w:r>
        <w:rPr>
          <w:rFonts w:hint="eastAsia"/>
        </w:rPr>
        <w:t>本项目路线方案已纳入《连云港市赣榆区国土空间总体规划（</w:t>
      </w:r>
      <w:r>
        <w:rPr>
          <w:rFonts w:hint="eastAsia"/>
        </w:rPr>
        <w:t>2021-2035</w:t>
      </w:r>
      <w:r>
        <w:rPr>
          <w:rFonts w:hint="eastAsia"/>
        </w:rPr>
        <w:t>年）》，根据项目线路方案比选结果可知，项目路线方案具有唯一性和不可避让性。</w:t>
      </w:r>
    </w:p>
    <w:p w:rsidR="00C40332" w:rsidRDefault="000B1973" w:rsidP="00072846">
      <w:pPr>
        <w:ind w:firstLine="560"/>
      </w:pPr>
      <w:r>
        <w:rPr>
          <w:rFonts w:hint="eastAsia"/>
        </w:rPr>
        <w:t>根据连云港市赣榆区自然资源和规划局出具的《关</w:t>
      </w:r>
      <w:r>
        <w:rPr>
          <w:rFonts w:hint="eastAsia"/>
        </w:rPr>
        <w:t>于呈请出具连云港赣榆港区铁路专用线二期正线工程项目涉及生态空间管控区意见的复函》，项目用地范围占用通榆河（赣榆区）清水通道维护区生态空间管控区约</w:t>
      </w:r>
      <w:r>
        <w:rPr>
          <w:rFonts w:hint="eastAsia"/>
        </w:rPr>
        <w:t>2900.87</w:t>
      </w:r>
      <w:r>
        <w:rPr>
          <w:rFonts w:hint="eastAsia"/>
        </w:rPr>
        <w:t>平方米。生态空间管控区内占用部分主要为部分铁路轨道和路基边坡，占用部分总长约</w:t>
      </w:r>
      <w:r>
        <w:rPr>
          <w:rFonts w:hint="eastAsia"/>
        </w:rPr>
        <w:t>327</w:t>
      </w:r>
      <w:r>
        <w:rPr>
          <w:rFonts w:hint="eastAsia"/>
        </w:rPr>
        <w:t>米，宽约</w:t>
      </w:r>
      <w:r>
        <w:rPr>
          <w:rFonts w:hint="eastAsia"/>
        </w:rPr>
        <w:t>1.5~21</w:t>
      </w:r>
      <w:r>
        <w:rPr>
          <w:rFonts w:hint="eastAsia"/>
        </w:rPr>
        <w:t>米，涉及区域占该生态空间管控区比例为</w:t>
      </w:r>
      <w:r>
        <w:rPr>
          <w:rFonts w:hint="eastAsia"/>
        </w:rPr>
        <w:t>0.00253%</w:t>
      </w:r>
      <w:r>
        <w:rPr>
          <w:rFonts w:hint="eastAsia"/>
        </w:rPr>
        <w:t>。</w:t>
      </w:r>
    </w:p>
    <w:p w:rsidR="00C40332" w:rsidRDefault="000B1973" w:rsidP="00072846">
      <w:pPr>
        <w:ind w:firstLine="560"/>
      </w:pPr>
      <w:r>
        <w:rPr>
          <w:rFonts w:hint="eastAsia"/>
        </w:rPr>
        <w:t>线路起自既有青盐线赣榆北站南端站改工程设计终点</w:t>
      </w:r>
      <w:r>
        <w:rPr>
          <w:rFonts w:hint="eastAsia"/>
        </w:rPr>
        <w:t>DK0+240</w:t>
      </w:r>
      <w:r>
        <w:rPr>
          <w:rFonts w:hint="eastAsia"/>
        </w:rPr>
        <w:t>处，工</w:t>
      </w:r>
      <w:r>
        <w:rPr>
          <w:rFonts w:hint="eastAsia"/>
        </w:rPr>
        <w:t>程路线自起点向南向东延伸至园区内。而青盐铁路在赣榆北站南侧苏石线向西南方向约</w:t>
      </w:r>
      <w:r>
        <w:rPr>
          <w:rFonts w:hint="eastAsia"/>
        </w:rPr>
        <w:t>2.45km</w:t>
      </w:r>
      <w:r>
        <w:rPr>
          <w:rFonts w:hint="eastAsia"/>
        </w:rPr>
        <w:t>铁路均涉及占用通榆河（赣榆区）清水通道维护</w:t>
      </w:r>
      <w:r>
        <w:rPr>
          <w:rFonts w:hint="eastAsia"/>
        </w:rPr>
        <w:t>区生态空间管控区域，因此，本工程路线选址不可避免地涉及占用通榆河（赣榆区）清水通道维护区。故本工程无法对通榆河（赣榆区）清水通道维护区进行避让。</w:t>
      </w:r>
    </w:p>
    <w:p w:rsidR="00C40332" w:rsidRDefault="000B1973">
      <w:pPr>
        <w:spacing w:line="240" w:lineRule="auto"/>
        <w:ind w:firstLineChars="0" w:firstLine="0"/>
      </w:pPr>
      <w:r>
        <w:rPr>
          <w:noProof/>
        </w:rPr>
        <w:lastRenderedPageBreak/>
        <w:drawing>
          <wp:inline distT="0" distB="0" distL="114300" distR="114300">
            <wp:extent cx="5269865" cy="2955925"/>
            <wp:effectExtent l="0" t="0" r="6985" b="15875"/>
            <wp:docPr id="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7"/>
                    <pic:cNvPicPr>
                      <a:picLocks noChangeAspect="1"/>
                    </pic:cNvPicPr>
                  </pic:nvPicPr>
                  <pic:blipFill>
                    <a:blip r:embed="rId29"/>
                    <a:stretch>
                      <a:fillRect/>
                    </a:stretch>
                  </pic:blipFill>
                  <pic:spPr>
                    <a:xfrm>
                      <a:off x="0" y="0"/>
                      <a:ext cx="5269865" cy="2955925"/>
                    </a:xfrm>
                    <a:prstGeom prst="rect">
                      <a:avLst/>
                    </a:prstGeom>
                    <a:noFill/>
                    <a:ln>
                      <a:noFill/>
                    </a:ln>
                  </pic:spPr>
                </pic:pic>
              </a:graphicData>
            </a:graphic>
          </wp:inline>
        </w:drawing>
      </w:r>
    </w:p>
    <w:p w:rsidR="00C40332" w:rsidRDefault="000B1973">
      <w:pPr>
        <w:pStyle w:val="a5"/>
      </w:pPr>
      <w:r>
        <w:t>图</w:t>
      </w:r>
      <w:r>
        <w:t xml:space="preserve">3- </w:t>
      </w:r>
      <w:r>
        <w:fldChar w:fldCharType="begin"/>
      </w:r>
      <w:r>
        <w:instrText xml:space="preserve"> SEQ </w:instrText>
      </w:r>
      <w:r>
        <w:instrText>图</w:instrText>
      </w:r>
      <w:r>
        <w:instrText xml:space="preserve">3- \* ARABIC </w:instrText>
      </w:r>
      <w:r>
        <w:fldChar w:fldCharType="separate"/>
      </w:r>
      <w:r>
        <w:t>3</w:t>
      </w:r>
      <w:r>
        <w:fldChar w:fldCharType="end"/>
      </w:r>
      <w:r>
        <w:rPr>
          <w:rFonts w:hint="eastAsia"/>
        </w:rPr>
        <w:t xml:space="preserve"> </w:t>
      </w:r>
      <w:r>
        <w:rPr>
          <w:rFonts w:hint="eastAsia"/>
        </w:rPr>
        <w:t>本项目与占用的生态空间管控区叠图（来源于江苏省生态环境分区管控综合服务）</w:t>
      </w:r>
    </w:p>
    <w:p w:rsidR="00C40332" w:rsidRDefault="000B1973" w:rsidP="00072846">
      <w:pPr>
        <w:ind w:firstLine="560"/>
      </w:pPr>
      <w:r>
        <w:rPr>
          <w:rFonts w:hint="eastAsia"/>
        </w:rPr>
        <w:t>本项目已取得《连云港市人民政府关于连云港赣榆港区铁路专用线二期正线工程涉及生态空间管控区域属于允许开展的有限人为活动论证意见的函》（连政函〔</w:t>
      </w:r>
      <w:r>
        <w:rPr>
          <w:rFonts w:hint="eastAsia"/>
        </w:rPr>
        <w:t>2024</w:t>
      </w:r>
      <w:r>
        <w:rPr>
          <w:rFonts w:hint="eastAsia"/>
        </w:rPr>
        <w:t>〕</w:t>
      </w:r>
      <w:r>
        <w:rPr>
          <w:rFonts w:hint="eastAsia"/>
        </w:rPr>
        <w:t>50</w:t>
      </w:r>
      <w:r>
        <w:rPr>
          <w:rFonts w:hint="eastAsia"/>
        </w:rPr>
        <w:t>号）。</w:t>
      </w:r>
    </w:p>
    <w:p w:rsidR="00C40332" w:rsidRDefault="000B1973">
      <w:pPr>
        <w:pStyle w:val="2"/>
      </w:pPr>
      <w:bookmarkStart w:id="133" w:name="_Toc7508"/>
      <w:bookmarkStart w:id="134" w:name="_Toc8153"/>
      <w:bookmarkStart w:id="135" w:name="_Toc27257"/>
      <w:bookmarkStart w:id="136" w:name="_Toc368"/>
      <w:r>
        <w:rPr>
          <w:rFonts w:hint="eastAsia"/>
        </w:rPr>
        <w:t>3.3</w:t>
      </w:r>
      <w:r>
        <w:rPr>
          <w:rFonts w:hint="eastAsia"/>
        </w:rPr>
        <w:t>拟建铁路专用线建设内容</w:t>
      </w:r>
      <w:bookmarkEnd w:id="133"/>
      <w:bookmarkEnd w:id="134"/>
      <w:bookmarkEnd w:id="135"/>
      <w:bookmarkEnd w:id="136"/>
    </w:p>
    <w:p w:rsidR="00C40332" w:rsidRDefault="000B1973">
      <w:pPr>
        <w:pStyle w:val="3"/>
      </w:pPr>
      <w:bookmarkStart w:id="137" w:name="_Toc29585"/>
      <w:r>
        <w:rPr>
          <w:rFonts w:hint="eastAsia"/>
        </w:rPr>
        <w:t>3.3.1</w:t>
      </w:r>
      <w:r>
        <w:rPr>
          <w:rFonts w:hint="eastAsia"/>
        </w:rPr>
        <w:t>线路工程</w:t>
      </w:r>
      <w:bookmarkEnd w:id="137"/>
    </w:p>
    <w:p w:rsidR="00C40332" w:rsidRDefault="000B1973" w:rsidP="00072846">
      <w:pPr>
        <w:ind w:firstLine="560"/>
      </w:pPr>
      <w:r>
        <w:t>本项目线路起自既有青盐线赣榆北站南端站改工程设计终点</w:t>
      </w:r>
      <w:r>
        <w:t>DK0+240</w:t>
      </w:r>
      <w:r>
        <w:t>，向南引出至木套河北侧折向东经木套河村南部，上跨</w:t>
      </w:r>
      <w:r>
        <w:t>G204</w:t>
      </w:r>
      <w:r>
        <w:t>国道，线路折向东北方向上跨规划黄海大道、绕避在建黄海粮油科技产业园污水处理厂后继续向东走行，下穿海滨大道木套河特大桥、上跨既有赣榆港区防波堤二期工程</w:t>
      </w:r>
      <w:r>
        <w:t>C</w:t>
      </w:r>
      <w:r>
        <w:t>段，终至本项目正线工程终点</w:t>
      </w:r>
      <w:r>
        <w:t>DK3+093.28</w:t>
      </w:r>
      <w:r>
        <w:t>，新建线路正线全长</w:t>
      </w:r>
      <w:r>
        <w:t>2.853km</w:t>
      </w:r>
      <w:r>
        <w:t>。</w:t>
      </w:r>
    </w:p>
    <w:p w:rsidR="00C40332" w:rsidRDefault="000B1973" w:rsidP="00072846">
      <w:pPr>
        <w:ind w:firstLine="562"/>
        <w:rPr>
          <w:b/>
          <w:bCs/>
        </w:rPr>
      </w:pPr>
      <w:r>
        <w:rPr>
          <w:rFonts w:hint="eastAsia"/>
          <w:b/>
          <w:bCs/>
        </w:rPr>
        <w:t>（</w:t>
      </w:r>
      <w:r>
        <w:rPr>
          <w:rFonts w:hint="eastAsia"/>
          <w:b/>
          <w:bCs/>
        </w:rPr>
        <w:t>1</w:t>
      </w:r>
      <w:r>
        <w:rPr>
          <w:rFonts w:hint="eastAsia"/>
          <w:b/>
          <w:bCs/>
        </w:rPr>
        <w:t>）线路平、纵断面特征</w:t>
      </w:r>
    </w:p>
    <w:p w:rsidR="00C40332" w:rsidRDefault="000B1973" w:rsidP="00072846">
      <w:pPr>
        <w:ind w:firstLine="560"/>
      </w:pPr>
      <w:r>
        <w:rPr>
          <w:rFonts w:hint="eastAsia"/>
        </w:rPr>
        <w:t>本专用线正线工程线路平、纵断面设计严格执行《铁路专用线设计规范（试行）》（</w:t>
      </w:r>
      <w:r>
        <w:rPr>
          <w:rFonts w:hint="eastAsia"/>
        </w:rPr>
        <w:t>TB10638-2019</w:t>
      </w:r>
      <w:r>
        <w:rPr>
          <w:rFonts w:hint="eastAsia"/>
        </w:rPr>
        <w:t>）设计速度</w:t>
      </w:r>
      <w:r>
        <w:rPr>
          <w:rFonts w:hint="eastAsia"/>
        </w:rPr>
        <w:t>40km/h</w:t>
      </w:r>
      <w:r>
        <w:rPr>
          <w:rFonts w:hint="eastAsia"/>
        </w:rPr>
        <w:t>的相关规范。</w:t>
      </w:r>
    </w:p>
    <w:p w:rsidR="00C40332" w:rsidRDefault="000B1973" w:rsidP="00072846">
      <w:pPr>
        <w:ind w:firstLine="560"/>
      </w:pPr>
      <w:r>
        <w:rPr>
          <w:rFonts w:hint="eastAsia"/>
        </w:rPr>
        <w:t>1</w:t>
      </w:r>
      <w:r>
        <w:rPr>
          <w:rFonts w:hint="eastAsia"/>
        </w:rPr>
        <w:t>）平面</w:t>
      </w:r>
    </w:p>
    <w:p w:rsidR="00C40332" w:rsidRDefault="000B1973" w:rsidP="00072846">
      <w:pPr>
        <w:ind w:firstLine="560"/>
      </w:pPr>
      <w:r>
        <w:rPr>
          <w:rFonts w:hint="eastAsia"/>
        </w:rPr>
        <w:t>本专用线线路正线长度</w:t>
      </w:r>
      <w:r>
        <w:rPr>
          <w:rFonts w:hint="eastAsia"/>
        </w:rPr>
        <w:t>2.853km</w:t>
      </w:r>
      <w:r>
        <w:rPr>
          <w:rFonts w:hint="eastAsia"/>
        </w:rPr>
        <w:t>，展线系数</w:t>
      </w:r>
      <w:r>
        <w:rPr>
          <w:rFonts w:hint="eastAsia"/>
        </w:rPr>
        <w:t>1.135%</w:t>
      </w:r>
      <w:r>
        <w:rPr>
          <w:rFonts w:hint="eastAsia"/>
        </w:rPr>
        <w:t>，使用平面曲线</w:t>
      </w:r>
      <w:r>
        <w:rPr>
          <w:rFonts w:hint="eastAsia"/>
        </w:rPr>
        <w:t>4</w:t>
      </w:r>
      <w:r>
        <w:rPr>
          <w:rFonts w:hint="eastAsia"/>
        </w:rPr>
        <w:t>处，总长度为</w:t>
      </w:r>
      <w:r>
        <w:rPr>
          <w:rFonts w:hint="eastAsia"/>
        </w:rPr>
        <w:t>1.212km</w:t>
      </w:r>
      <w:r>
        <w:rPr>
          <w:rFonts w:hint="eastAsia"/>
        </w:rPr>
        <w:t>，占本段正线长度的</w:t>
      </w:r>
      <w:r>
        <w:rPr>
          <w:rFonts w:hint="eastAsia"/>
        </w:rPr>
        <w:t>42.48%</w:t>
      </w:r>
      <w:r>
        <w:rPr>
          <w:rFonts w:hint="eastAsia"/>
        </w:rPr>
        <w:t>，具体情况见</w:t>
      </w:r>
      <w:r>
        <w:rPr>
          <w:rFonts w:hint="eastAsia"/>
        </w:rPr>
        <w:lastRenderedPageBreak/>
        <w:t>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2</w:t>
      </w:r>
      <w:r>
        <w:fldChar w:fldCharType="end"/>
      </w:r>
      <w:r>
        <w:rPr>
          <w:rFonts w:hint="eastAsia"/>
        </w:rPr>
        <w:t xml:space="preserve"> </w:t>
      </w:r>
      <w:r>
        <w:rPr>
          <w:rFonts w:hint="eastAsia"/>
        </w:rPr>
        <w:t>正线平面特征表</w:t>
      </w:r>
    </w:p>
    <w:tbl>
      <w:tblPr>
        <w:tblStyle w:val="ac"/>
        <w:tblW w:w="4998" w:type="pct"/>
        <w:tblLook w:val="04A0" w:firstRow="1" w:lastRow="0" w:firstColumn="1" w:lastColumn="0" w:noHBand="0" w:noVBand="1"/>
      </w:tblPr>
      <w:tblGrid>
        <w:gridCol w:w="1318"/>
        <w:gridCol w:w="1108"/>
        <w:gridCol w:w="2634"/>
        <w:gridCol w:w="1452"/>
        <w:gridCol w:w="2007"/>
      </w:tblGrid>
      <w:tr w:rsidR="00C40332">
        <w:tc>
          <w:tcPr>
            <w:tcW w:w="2968" w:type="pct"/>
            <w:gridSpan w:val="3"/>
            <w:vAlign w:val="center"/>
          </w:tcPr>
          <w:p w:rsidR="00C40332" w:rsidRDefault="000B1973">
            <w:pPr>
              <w:pStyle w:val="af4"/>
              <w:rPr>
                <w:rFonts w:hint="default"/>
                <w:b/>
                <w:bCs/>
              </w:rPr>
            </w:pPr>
            <w:r>
              <w:rPr>
                <w:b/>
                <w:bCs/>
              </w:rPr>
              <w:t>项目</w:t>
            </w:r>
          </w:p>
        </w:tc>
        <w:tc>
          <w:tcPr>
            <w:tcW w:w="852" w:type="pct"/>
            <w:vAlign w:val="center"/>
          </w:tcPr>
          <w:p w:rsidR="00C40332" w:rsidRDefault="000B1973">
            <w:pPr>
              <w:pStyle w:val="af4"/>
              <w:rPr>
                <w:rFonts w:hint="default"/>
                <w:b/>
                <w:bCs/>
              </w:rPr>
            </w:pPr>
            <w:r>
              <w:rPr>
                <w:b/>
                <w:bCs/>
              </w:rPr>
              <w:t>单位</w:t>
            </w:r>
          </w:p>
        </w:tc>
        <w:tc>
          <w:tcPr>
            <w:tcW w:w="1178" w:type="pct"/>
            <w:vAlign w:val="center"/>
          </w:tcPr>
          <w:p w:rsidR="00C40332" w:rsidRDefault="000B1973">
            <w:pPr>
              <w:pStyle w:val="af4"/>
              <w:rPr>
                <w:rFonts w:hint="default"/>
                <w:b/>
                <w:bCs/>
              </w:rPr>
            </w:pPr>
            <w:r>
              <w:rPr>
                <w:b/>
                <w:bCs/>
              </w:rPr>
              <w:t>数量</w:t>
            </w:r>
          </w:p>
        </w:tc>
      </w:tr>
      <w:tr w:rsidR="00C40332">
        <w:trPr>
          <w:trHeight w:val="314"/>
        </w:trPr>
        <w:tc>
          <w:tcPr>
            <w:tcW w:w="773" w:type="pct"/>
            <w:vMerge w:val="restart"/>
            <w:vAlign w:val="center"/>
          </w:tcPr>
          <w:p w:rsidR="00C40332" w:rsidRDefault="000B1973">
            <w:pPr>
              <w:pStyle w:val="af4"/>
              <w:rPr>
                <w:rFonts w:hint="default"/>
              </w:rPr>
            </w:pPr>
            <w:r>
              <w:t>正线平面</w:t>
            </w:r>
          </w:p>
        </w:tc>
        <w:tc>
          <w:tcPr>
            <w:tcW w:w="2195" w:type="pct"/>
            <w:gridSpan w:val="2"/>
            <w:vAlign w:val="center"/>
          </w:tcPr>
          <w:p w:rsidR="00C40332" w:rsidRDefault="000B1973">
            <w:pPr>
              <w:pStyle w:val="af4"/>
              <w:rPr>
                <w:rFonts w:hint="default"/>
              </w:rPr>
            </w:pPr>
            <w:r>
              <w:t>展线系数</w:t>
            </w:r>
          </w:p>
        </w:tc>
        <w:tc>
          <w:tcPr>
            <w:tcW w:w="852" w:type="pct"/>
            <w:vAlign w:val="center"/>
          </w:tcPr>
          <w:p w:rsidR="00C40332" w:rsidRDefault="000B1973">
            <w:pPr>
              <w:pStyle w:val="af4"/>
              <w:rPr>
                <w:rFonts w:hint="default"/>
              </w:rPr>
            </w:pPr>
            <w:r>
              <w:t>%</w:t>
            </w:r>
          </w:p>
        </w:tc>
        <w:tc>
          <w:tcPr>
            <w:tcW w:w="1178" w:type="pct"/>
            <w:vAlign w:val="center"/>
          </w:tcPr>
          <w:p w:rsidR="00C40332" w:rsidRDefault="000B1973">
            <w:pPr>
              <w:pStyle w:val="af4"/>
              <w:rPr>
                <w:rFonts w:hint="default"/>
              </w:rPr>
            </w:pPr>
            <w:r>
              <w:t>1.135</w:t>
            </w:r>
          </w:p>
        </w:tc>
      </w:tr>
      <w:tr w:rsidR="00C40332">
        <w:tc>
          <w:tcPr>
            <w:tcW w:w="773" w:type="pct"/>
            <w:vMerge/>
            <w:vAlign w:val="center"/>
          </w:tcPr>
          <w:p w:rsidR="00C40332" w:rsidRDefault="00C40332">
            <w:pPr>
              <w:pStyle w:val="af4"/>
              <w:rPr>
                <w:rFonts w:hint="default"/>
              </w:rPr>
            </w:pPr>
          </w:p>
        </w:tc>
        <w:tc>
          <w:tcPr>
            <w:tcW w:w="650" w:type="pct"/>
            <w:vMerge w:val="restart"/>
            <w:vAlign w:val="center"/>
          </w:tcPr>
          <w:p w:rsidR="00C40332" w:rsidRDefault="000B1973">
            <w:pPr>
              <w:pStyle w:val="af4"/>
              <w:rPr>
                <w:rFonts w:hint="default"/>
              </w:rPr>
            </w:pPr>
            <w:r>
              <w:t>直线地段</w:t>
            </w:r>
          </w:p>
        </w:tc>
        <w:tc>
          <w:tcPr>
            <w:tcW w:w="1544" w:type="pct"/>
            <w:vAlign w:val="center"/>
          </w:tcPr>
          <w:p w:rsidR="00C40332" w:rsidRDefault="000B1973">
            <w:pPr>
              <w:pStyle w:val="af4"/>
              <w:rPr>
                <w:rFonts w:hint="default"/>
              </w:rPr>
            </w:pPr>
            <w:r>
              <w:t>总长度</w:t>
            </w:r>
          </w:p>
        </w:tc>
        <w:tc>
          <w:tcPr>
            <w:tcW w:w="852" w:type="pct"/>
            <w:vAlign w:val="center"/>
          </w:tcPr>
          <w:p w:rsidR="00C40332" w:rsidRDefault="000B1973">
            <w:pPr>
              <w:pStyle w:val="af4"/>
              <w:rPr>
                <w:rFonts w:hint="default"/>
              </w:rPr>
            </w:pPr>
            <w:r>
              <w:t>km</w:t>
            </w:r>
          </w:p>
        </w:tc>
        <w:tc>
          <w:tcPr>
            <w:tcW w:w="1178" w:type="pct"/>
            <w:vAlign w:val="center"/>
          </w:tcPr>
          <w:p w:rsidR="00C40332" w:rsidRDefault="000B1973">
            <w:pPr>
              <w:pStyle w:val="af4"/>
              <w:rPr>
                <w:rFonts w:hint="default"/>
              </w:rPr>
            </w:pPr>
            <w:r>
              <w:t>1.641</w:t>
            </w:r>
          </w:p>
        </w:tc>
      </w:tr>
      <w:tr w:rsidR="00C40332">
        <w:tc>
          <w:tcPr>
            <w:tcW w:w="773" w:type="pct"/>
            <w:vMerge/>
            <w:vAlign w:val="center"/>
          </w:tcPr>
          <w:p w:rsidR="00C40332" w:rsidRDefault="00C40332">
            <w:pPr>
              <w:pStyle w:val="af4"/>
              <w:rPr>
                <w:rFonts w:hint="default"/>
              </w:rPr>
            </w:pPr>
          </w:p>
        </w:tc>
        <w:tc>
          <w:tcPr>
            <w:tcW w:w="650" w:type="pct"/>
            <w:vMerge/>
            <w:vAlign w:val="center"/>
          </w:tcPr>
          <w:p w:rsidR="00C40332" w:rsidRDefault="00C40332">
            <w:pPr>
              <w:pStyle w:val="af4"/>
              <w:rPr>
                <w:rFonts w:hint="default"/>
              </w:rPr>
            </w:pPr>
          </w:p>
        </w:tc>
        <w:tc>
          <w:tcPr>
            <w:tcW w:w="1544" w:type="pct"/>
            <w:vAlign w:val="center"/>
          </w:tcPr>
          <w:p w:rsidR="00C40332" w:rsidRDefault="000B1973">
            <w:pPr>
              <w:pStyle w:val="af4"/>
              <w:rPr>
                <w:rFonts w:hint="default"/>
              </w:rPr>
            </w:pPr>
            <w:r>
              <w:t>占总长百分比</w:t>
            </w:r>
          </w:p>
        </w:tc>
        <w:tc>
          <w:tcPr>
            <w:tcW w:w="852" w:type="pct"/>
            <w:vAlign w:val="center"/>
          </w:tcPr>
          <w:p w:rsidR="00C40332" w:rsidRDefault="000B1973">
            <w:pPr>
              <w:pStyle w:val="af4"/>
              <w:rPr>
                <w:rFonts w:hint="default"/>
              </w:rPr>
            </w:pPr>
            <w:r>
              <w:t>%</w:t>
            </w:r>
          </w:p>
        </w:tc>
        <w:tc>
          <w:tcPr>
            <w:tcW w:w="1178" w:type="pct"/>
            <w:vAlign w:val="center"/>
          </w:tcPr>
          <w:p w:rsidR="00C40332" w:rsidRDefault="000B1973">
            <w:pPr>
              <w:pStyle w:val="af4"/>
              <w:rPr>
                <w:rFonts w:hint="default"/>
              </w:rPr>
            </w:pPr>
            <w:r>
              <w:t>42.48</w:t>
            </w:r>
          </w:p>
        </w:tc>
      </w:tr>
      <w:tr w:rsidR="00C40332">
        <w:tc>
          <w:tcPr>
            <w:tcW w:w="773" w:type="pct"/>
            <w:vMerge/>
            <w:vAlign w:val="center"/>
          </w:tcPr>
          <w:p w:rsidR="00C40332" w:rsidRDefault="00C40332">
            <w:pPr>
              <w:pStyle w:val="af4"/>
              <w:rPr>
                <w:rFonts w:hint="default"/>
              </w:rPr>
            </w:pPr>
          </w:p>
        </w:tc>
        <w:tc>
          <w:tcPr>
            <w:tcW w:w="650" w:type="pct"/>
            <w:vMerge w:val="restart"/>
            <w:vAlign w:val="center"/>
          </w:tcPr>
          <w:p w:rsidR="00C40332" w:rsidRDefault="000B1973">
            <w:pPr>
              <w:pStyle w:val="af4"/>
              <w:rPr>
                <w:rFonts w:hint="default"/>
              </w:rPr>
            </w:pPr>
            <w:r>
              <w:t>曲线地段</w:t>
            </w:r>
          </w:p>
        </w:tc>
        <w:tc>
          <w:tcPr>
            <w:tcW w:w="1544" w:type="pct"/>
            <w:vAlign w:val="center"/>
          </w:tcPr>
          <w:p w:rsidR="00C40332" w:rsidRDefault="000B1973">
            <w:pPr>
              <w:pStyle w:val="af4"/>
              <w:rPr>
                <w:rFonts w:hint="default"/>
              </w:rPr>
            </w:pPr>
            <w:r>
              <w:t>总长度</w:t>
            </w:r>
          </w:p>
        </w:tc>
        <w:tc>
          <w:tcPr>
            <w:tcW w:w="852" w:type="pct"/>
            <w:vAlign w:val="center"/>
          </w:tcPr>
          <w:p w:rsidR="00C40332" w:rsidRDefault="000B1973">
            <w:pPr>
              <w:pStyle w:val="af4"/>
              <w:rPr>
                <w:rFonts w:hint="default"/>
              </w:rPr>
            </w:pPr>
            <w:r>
              <w:t>km</w:t>
            </w:r>
          </w:p>
        </w:tc>
        <w:tc>
          <w:tcPr>
            <w:tcW w:w="1178" w:type="pct"/>
            <w:vAlign w:val="center"/>
          </w:tcPr>
          <w:p w:rsidR="00C40332" w:rsidRDefault="000B1973">
            <w:pPr>
              <w:pStyle w:val="af4"/>
              <w:rPr>
                <w:rFonts w:hint="default"/>
              </w:rPr>
            </w:pPr>
            <w:r>
              <w:t>1.212</w:t>
            </w:r>
          </w:p>
        </w:tc>
      </w:tr>
      <w:tr w:rsidR="00C40332">
        <w:tc>
          <w:tcPr>
            <w:tcW w:w="773" w:type="pct"/>
            <w:vMerge/>
            <w:vAlign w:val="center"/>
          </w:tcPr>
          <w:p w:rsidR="00C40332" w:rsidRDefault="00C40332">
            <w:pPr>
              <w:pStyle w:val="af4"/>
              <w:rPr>
                <w:rFonts w:hint="default"/>
              </w:rPr>
            </w:pPr>
          </w:p>
        </w:tc>
        <w:tc>
          <w:tcPr>
            <w:tcW w:w="650" w:type="pct"/>
            <w:vMerge/>
            <w:vAlign w:val="center"/>
          </w:tcPr>
          <w:p w:rsidR="00C40332" w:rsidRDefault="00C40332">
            <w:pPr>
              <w:pStyle w:val="af4"/>
              <w:rPr>
                <w:rFonts w:hint="default"/>
              </w:rPr>
            </w:pPr>
          </w:p>
        </w:tc>
        <w:tc>
          <w:tcPr>
            <w:tcW w:w="1544" w:type="pct"/>
            <w:vAlign w:val="center"/>
          </w:tcPr>
          <w:p w:rsidR="00C40332" w:rsidRDefault="000B1973">
            <w:pPr>
              <w:pStyle w:val="af4"/>
              <w:rPr>
                <w:rFonts w:hint="default"/>
              </w:rPr>
            </w:pPr>
            <w:r>
              <w:t>占总长百分比</w:t>
            </w:r>
          </w:p>
        </w:tc>
        <w:tc>
          <w:tcPr>
            <w:tcW w:w="852" w:type="pct"/>
            <w:vAlign w:val="center"/>
          </w:tcPr>
          <w:p w:rsidR="00C40332" w:rsidRDefault="000B1973">
            <w:pPr>
              <w:pStyle w:val="af4"/>
              <w:rPr>
                <w:rFonts w:hint="default"/>
              </w:rPr>
            </w:pPr>
            <w:r>
              <w:t>%</w:t>
            </w:r>
          </w:p>
        </w:tc>
        <w:tc>
          <w:tcPr>
            <w:tcW w:w="1178" w:type="pct"/>
            <w:vAlign w:val="center"/>
          </w:tcPr>
          <w:p w:rsidR="00C40332" w:rsidRDefault="000B1973">
            <w:pPr>
              <w:pStyle w:val="af4"/>
              <w:rPr>
                <w:rFonts w:hint="default"/>
              </w:rPr>
            </w:pPr>
            <w:r>
              <w:t>57.52</w:t>
            </w:r>
          </w:p>
        </w:tc>
      </w:tr>
      <w:tr w:rsidR="00C40332">
        <w:tc>
          <w:tcPr>
            <w:tcW w:w="773" w:type="pct"/>
            <w:vMerge/>
            <w:vAlign w:val="center"/>
          </w:tcPr>
          <w:p w:rsidR="00C40332" w:rsidRDefault="00C40332">
            <w:pPr>
              <w:pStyle w:val="af4"/>
              <w:rPr>
                <w:rFonts w:hint="default"/>
              </w:rPr>
            </w:pPr>
          </w:p>
        </w:tc>
        <w:tc>
          <w:tcPr>
            <w:tcW w:w="650" w:type="pct"/>
            <w:vMerge/>
            <w:vAlign w:val="center"/>
          </w:tcPr>
          <w:p w:rsidR="00C40332" w:rsidRDefault="00C40332">
            <w:pPr>
              <w:pStyle w:val="af4"/>
              <w:rPr>
                <w:rFonts w:hint="default"/>
              </w:rPr>
            </w:pPr>
          </w:p>
        </w:tc>
        <w:tc>
          <w:tcPr>
            <w:tcW w:w="1544" w:type="pct"/>
            <w:vAlign w:val="center"/>
          </w:tcPr>
          <w:p w:rsidR="00C40332" w:rsidRDefault="000B1973">
            <w:pPr>
              <w:pStyle w:val="af4"/>
              <w:rPr>
                <w:rFonts w:hint="default"/>
              </w:rPr>
            </w:pPr>
            <w:r>
              <w:t>R=250m</w:t>
            </w:r>
          </w:p>
        </w:tc>
        <w:tc>
          <w:tcPr>
            <w:tcW w:w="852" w:type="pct"/>
            <w:vAlign w:val="center"/>
          </w:tcPr>
          <w:p w:rsidR="00C40332" w:rsidRDefault="000B1973">
            <w:pPr>
              <w:pStyle w:val="af4"/>
              <w:rPr>
                <w:rFonts w:hint="default"/>
              </w:rPr>
            </w:pPr>
            <w:r>
              <w:t>m/</w:t>
            </w:r>
            <w:r>
              <w:t>处</w:t>
            </w:r>
          </w:p>
        </w:tc>
        <w:tc>
          <w:tcPr>
            <w:tcW w:w="1178" w:type="pct"/>
            <w:vAlign w:val="center"/>
          </w:tcPr>
          <w:p w:rsidR="00C40332" w:rsidRDefault="000B1973">
            <w:pPr>
              <w:pStyle w:val="af4"/>
              <w:rPr>
                <w:rFonts w:hint="default"/>
              </w:rPr>
            </w:pPr>
            <w:r>
              <w:t>780.77/2</w:t>
            </w:r>
          </w:p>
        </w:tc>
      </w:tr>
      <w:tr w:rsidR="00C40332">
        <w:tc>
          <w:tcPr>
            <w:tcW w:w="773" w:type="pct"/>
            <w:vMerge/>
            <w:vAlign w:val="center"/>
          </w:tcPr>
          <w:p w:rsidR="00C40332" w:rsidRDefault="00C40332">
            <w:pPr>
              <w:pStyle w:val="af4"/>
              <w:rPr>
                <w:rFonts w:hint="default"/>
              </w:rPr>
            </w:pPr>
          </w:p>
        </w:tc>
        <w:tc>
          <w:tcPr>
            <w:tcW w:w="650" w:type="pct"/>
            <w:vMerge/>
            <w:vAlign w:val="center"/>
          </w:tcPr>
          <w:p w:rsidR="00C40332" w:rsidRDefault="00C40332">
            <w:pPr>
              <w:pStyle w:val="af4"/>
              <w:rPr>
                <w:rFonts w:hint="default"/>
              </w:rPr>
            </w:pPr>
          </w:p>
        </w:tc>
        <w:tc>
          <w:tcPr>
            <w:tcW w:w="1544" w:type="pct"/>
            <w:vAlign w:val="center"/>
          </w:tcPr>
          <w:p w:rsidR="00C40332" w:rsidRDefault="000B1973">
            <w:pPr>
              <w:pStyle w:val="af4"/>
              <w:rPr>
                <w:rFonts w:hint="default"/>
              </w:rPr>
            </w:pPr>
            <w:r>
              <w:t>250m&lt;</w:t>
            </w:r>
            <w:r>
              <w:t>R</w:t>
            </w:r>
            <w:r>
              <w:t>≤</w:t>
            </w:r>
            <w:r>
              <w:t>800m</w:t>
            </w:r>
          </w:p>
        </w:tc>
        <w:tc>
          <w:tcPr>
            <w:tcW w:w="852" w:type="pct"/>
            <w:vAlign w:val="center"/>
          </w:tcPr>
          <w:p w:rsidR="00C40332" w:rsidRDefault="000B1973">
            <w:pPr>
              <w:pStyle w:val="af4"/>
              <w:rPr>
                <w:rFonts w:hint="default"/>
              </w:rPr>
            </w:pPr>
            <w:r>
              <w:t>m/</w:t>
            </w:r>
            <w:r>
              <w:t>处</w:t>
            </w:r>
          </w:p>
        </w:tc>
        <w:tc>
          <w:tcPr>
            <w:tcW w:w="1178" w:type="pct"/>
            <w:vAlign w:val="center"/>
          </w:tcPr>
          <w:p w:rsidR="00C40332" w:rsidRDefault="000B1973">
            <w:pPr>
              <w:pStyle w:val="af4"/>
              <w:rPr>
                <w:rFonts w:hint="default"/>
              </w:rPr>
            </w:pPr>
            <w:r>
              <w:t>275.64/1</w:t>
            </w:r>
          </w:p>
        </w:tc>
      </w:tr>
      <w:tr w:rsidR="00C40332">
        <w:tc>
          <w:tcPr>
            <w:tcW w:w="773" w:type="pct"/>
            <w:vMerge/>
            <w:vAlign w:val="center"/>
          </w:tcPr>
          <w:p w:rsidR="00C40332" w:rsidRDefault="00C40332">
            <w:pPr>
              <w:pStyle w:val="af4"/>
              <w:rPr>
                <w:rFonts w:hint="default"/>
              </w:rPr>
            </w:pPr>
          </w:p>
        </w:tc>
        <w:tc>
          <w:tcPr>
            <w:tcW w:w="650" w:type="pct"/>
            <w:vMerge/>
            <w:vAlign w:val="center"/>
          </w:tcPr>
          <w:p w:rsidR="00C40332" w:rsidRDefault="00C40332">
            <w:pPr>
              <w:pStyle w:val="af4"/>
              <w:rPr>
                <w:rFonts w:hint="default"/>
              </w:rPr>
            </w:pPr>
          </w:p>
        </w:tc>
        <w:tc>
          <w:tcPr>
            <w:tcW w:w="1544" w:type="pct"/>
            <w:vAlign w:val="center"/>
          </w:tcPr>
          <w:p w:rsidR="00C40332" w:rsidRDefault="000B1973">
            <w:pPr>
              <w:pStyle w:val="af4"/>
              <w:rPr>
                <w:rFonts w:hint="default"/>
              </w:rPr>
            </w:pPr>
            <w:r>
              <w:t>R&gt;800m</w:t>
            </w:r>
          </w:p>
        </w:tc>
        <w:tc>
          <w:tcPr>
            <w:tcW w:w="852" w:type="pct"/>
            <w:vAlign w:val="center"/>
          </w:tcPr>
          <w:p w:rsidR="00C40332" w:rsidRDefault="000B1973">
            <w:pPr>
              <w:pStyle w:val="af4"/>
              <w:rPr>
                <w:rFonts w:hint="default"/>
              </w:rPr>
            </w:pPr>
            <w:r>
              <w:t>m/</w:t>
            </w:r>
            <w:r>
              <w:t>处</w:t>
            </w:r>
          </w:p>
        </w:tc>
        <w:tc>
          <w:tcPr>
            <w:tcW w:w="1178" w:type="pct"/>
            <w:vAlign w:val="center"/>
          </w:tcPr>
          <w:p w:rsidR="00C40332" w:rsidRDefault="000B1973">
            <w:pPr>
              <w:pStyle w:val="af4"/>
              <w:rPr>
                <w:rFonts w:hint="default"/>
              </w:rPr>
            </w:pPr>
            <w:r>
              <w:t>1559.59/1</w:t>
            </w:r>
          </w:p>
        </w:tc>
      </w:tr>
    </w:tbl>
    <w:p w:rsidR="00C40332" w:rsidRDefault="000B1973" w:rsidP="00072846">
      <w:pPr>
        <w:ind w:firstLine="560"/>
      </w:pPr>
      <w:r>
        <w:rPr>
          <w:rFonts w:hint="eastAsia"/>
        </w:rPr>
        <w:t>2</w:t>
      </w:r>
      <w:r>
        <w:rPr>
          <w:rFonts w:hint="eastAsia"/>
        </w:rPr>
        <w:t>）纵断面</w:t>
      </w:r>
    </w:p>
    <w:p w:rsidR="00C40332" w:rsidRDefault="000B1973" w:rsidP="00072846">
      <w:pPr>
        <w:ind w:firstLine="560"/>
      </w:pPr>
      <w:r>
        <w:rPr>
          <w:rFonts w:hint="eastAsia"/>
        </w:rPr>
        <w:t>本项目共设坡段</w:t>
      </w:r>
      <w:r>
        <w:rPr>
          <w:rFonts w:hint="eastAsia"/>
        </w:rPr>
        <w:t>6</w:t>
      </w:r>
      <w:r>
        <w:rPr>
          <w:rFonts w:hint="eastAsia"/>
        </w:rPr>
        <w:t>个，平均坡长</w:t>
      </w:r>
      <w:r>
        <w:rPr>
          <w:rFonts w:hint="eastAsia"/>
        </w:rPr>
        <w:t>475.55m</w:t>
      </w:r>
      <w:r>
        <w:rPr>
          <w:rFonts w:hint="eastAsia"/>
        </w:rPr>
        <w:t>；采用的最大坡度为</w:t>
      </w:r>
      <w:r>
        <w:rPr>
          <w:rFonts w:hint="eastAsia"/>
        </w:rPr>
        <w:t>8%</w:t>
      </w:r>
      <w:r>
        <w:rPr>
          <w:rFonts w:hint="eastAsia"/>
          <w:vertAlign w:val="subscript"/>
        </w:rPr>
        <w:t>0</w:t>
      </w:r>
      <w:r>
        <w:rPr>
          <w:rFonts w:hint="eastAsia"/>
        </w:rPr>
        <w:t>，最小坡段为</w:t>
      </w:r>
      <w:r>
        <w:rPr>
          <w:rFonts w:hint="eastAsia"/>
        </w:rPr>
        <w:t>300m</w:t>
      </w:r>
      <w:r>
        <w:rPr>
          <w:rFonts w:hint="eastAsia"/>
        </w:rPr>
        <w:t>，最大相邻坡差为</w:t>
      </w:r>
      <w:r>
        <w:rPr>
          <w:rFonts w:hint="eastAsia"/>
        </w:rPr>
        <w:t>10%</w:t>
      </w:r>
      <w:r>
        <w:rPr>
          <w:rFonts w:hint="eastAsia"/>
          <w:vertAlign w:val="subscript"/>
        </w:rPr>
        <w:t>0</w:t>
      </w:r>
      <w:r>
        <w:rPr>
          <w:rFonts w:hint="eastAsia"/>
        </w:rPr>
        <w:t>，当相邻坡段的坡度差大于</w:t>
      </w:r>
      <w:r>
        <w:rPr>
          <w:rFonts w:hint="eastAsia"/>
        </w:rPr>
        <w:t>5%</w:t>
      </w:r>
      <w:r>
        <w:rPr>
          <w:rFonts w:hint="eastAsia"/>
          <w:vertAlign w:val="subscript"/>
        </w:rPr>
        <w:t>0</w:t>
      </w:r>
      <w:r>
        <w:rPr>
          <w:rFonts w:hint="eastAsia"/>
        </w:rPr>
        <w:t>时，竖曲线半径采用</w:t>
      </w:r>
      <w:r>
        <w:rPr>
          <w:rFonts w:hint="eastAsia"/>
        </w:rPr>
        <w:t>3000m</w:t>
      </w:r>
      <w:r>
        <w:rPr>
          <w:rFonts w:hint="eastAsia"/>
        </w:rPr>
        <w:t>。详见下表。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3</w:t>
      </w:r>
      <w:r>
        <w:fldChar w:fldCharType="end"/>
      </w:r>
      <w:r>
        <w:rPr>
          <w:rFonts w:hint="eastAsia"/>
        </w:rPr>
        <w:t xml:space="preserve"> </w:t>
      </w:r>
      <w:r>
        <w:rPr>
          <w:rFonts w:hint="eastAsia"/>
        </w:rPr>
        <w:t>正线纵断面技术特征表</w:t>
      </w:r>
    </w:p>
    <w:tbl>
      <w:tblPr>
        <w:tblStyle w:val="ac"/>
        <w:tblW w:w="4998" w:type="pct"/>
        <w:tblLook w:val="04A0" w:firstRow="1" w:lastRow="0" w:firstColumn="1" w:lastColumn="0" w:noHBand="0" w:noVBand="1"/>
      </w:tblPr>
      <w:tblGrid>
        <w:gridCol w:w="1769"/>
        <w:gridCol w:w="915"/>
        <w:gridCol w:w="2041"/>
        <w:gridCol w:w="1690"/>
        <w:gridCol w:w="2104"/>
      </w:tblGrid>
      <w:tr w:rsidR="00C40332">
        <w:tc>
          <w:tcPr>
            <w:tcW w:w="5000" w:type="pct"/>
            <w:gridSpan w:val="5"/>
            <w:vAlign w:val="center"/>
          </w:tcPr>
          <w:p w:rsidR="00C40332" w:rsidRDefault="000B1973">
            <w:pPr>
              <w:pStyle w:val="af4"/>
              <w:rPr>
                <w:rFonts w:hint="default"/>
                <w:b/>
                <w:bCs/>
              </w:rPr>
            </w:pPr>
            <w:r>
              <w:rPr>
                <w:b/>
                <w:bCs/>
              </w:rPr>
              <w:t>正线</w:t>
            </w:r>
          </w:p>
        </w:tc>
      </w:tr>
      <w:tr w:rsidR="00C40332">
        <w:tc>
          <w:tcPr>
            <w:tcW w:w="2773" w:type="pct"/>
            <w:gridSpan w:val="3"/>
            <w:vAlign w:val="center"/>
          </w:tcPr>
          <w:p w:rsidR="00C40332" w:rsidRDefault="000B1973">
            <w:pPr>
              <w:pStyle w:val="af4"/>
              <w:rPr>
                <w:rFonts w:hint="default"/>
                <w:b/>
                <w:bCs/>
              </w:rPr>
            </w:pPr>
            <w:r>
              <w:rPr>
                <w:b/>
                <w:bCs/>
              </w:rPr>
              <w:t>项目</w:t>
            </w:r>
          </w:p>
        </w:tc>
        <w:tc>
          <w:tcPr>
            <w:tcW w:w="992" w:type="pct"/>
            <w:vAlign w:val="center"/>
          </w:tcPr>
          <w:p w:rsidR="00C40332" w:rsidRDefault="000B1973">
            <w:pPr>
              <w:pStyle w:val="af4"/>
              <w:rPr>
                <w:rFonts w:hint="default"/>
                <w:b/>
                <w:bCs/>
              </w:rPr>
            </w:pPr>
            <w:r>
              <w:rPr>
                <w:b/>
                <w:bCs/>
              </w:rPr>
              <w:t>单位</w:t>
            </w:r>
          </w:p>
        </w:tc>
        <w:tc>
          <w:tcPr>
            <w:tcW w:w="1233" w:type="pct"/>
            <w:vAlign w:val="center"/>
          </w:tcPr>
          <w:p w:rsidR="00C40332" w:rsidRDefault="000B1973">
            <w:pPr>
              <w:pStyle w:val="af4"/>
              <w:rPr>
                <w:rFonts w:hint="default"/>
                <w:b/>
                <w:bCs/>
              </w:rPr>
            </w:pPr>
            <w:r>
              <w:rPr>
                <w:b/>
                <w:bCs/>
              </w:rPr>
              <w:t>合计</w:t>
            </w:r>
          </w:p>
        </w:tc>
      </w:tr>
      <w:tr w:rsidR="00C40332">
        <w:tc>
          <w:tcPr>
            <w:tcW w:w="2773" w:type="pct"/>
            <w:gridSpan w:val="3"/>
            <w:vAlign w:val="center"/>
          </w:tcPr>
          <w:p w:rsidR="00C40332" w:rsidRDefault="000B1973">
            <w:pPr>
              <w:pStyle w:val="af4"/>
              <w:rPr>
                <w:rFonts w:hint="default"/>
              </w:rPr>
            </w:pPr>
            <w:r>
              <w:t>线路长度</w:t>
            </w:r>
          </w:p>
        </w:tc>
        <w:tc>
          <w:tcPr>
            <w:tcW w:w="992" w:type="pct"/>
            <w:vAlign w:val="center"/>
          </w:tcPr>
          <w:p w:rsidR="00C40332" w:rsidRDefault="000B1973">
            <w:pPr>
              <w:pStyle w:val="af4"/>
              <w:rPr>
                <w:rFonts w:hint="default"/>
              </w:rPr>
            </w:pPr>
            <w:r>
              <w:t>km</w:t>
            </w:r>
          </w:p>
        </w:tc>
        <w:tc>
          <w:tcPr>
            <w:tcW w:w="1233" w:type="pct"/>
            <w:vAlign w:val="center"/>
          </w:tcPr>
          <w:p w:rsidR="00C40332" w:rsidRDefault="000B1973">
            <w:pPr>
              <w:pStyle w:val="af4"/>
              <w:rPr>
                <w:rFonts w:hint="default"/>
              </w:rPr>
            </w:pPr>
            <w:r>
              <w:t>2.853</w:t>
            </w:r>
          </w:p>
        </w:tc>
      </w:tr>
      <w:tr w:rsidR="00C40332">
        <w:tc>
          <w:tcPr>
            <w:tcW w:w="1038" w:type="pct"/>
            <w:vAlign w:val="center"/>
          </w:tcPr>
          <w:p w:rsidR="00C40332" w:rsidRDefault="000B1973">
            <w:pPr>
              <w:pStyle w:val="af4"/>
              <w:rPr>
                <w:rFonts w:hint="default"/>
              </w:rPr>
            </w:pPr>
            <w:r>
              <w:t>拔起高度</w:t>
            </w:r>
          </w:p>
        </w:tc>
        <w:tc>
          <w:tcPr>
            <w:tcW w:w="1735" w:type="pct"/>
            <w:gridSpan w:val="2"/>
            <w:vAlign w:val="center"/>
          </w:tcPr>
          <w:p w:rsidR="00C40332" w:rsidRDefault="000B1973">
            <w:pPr>
              <w:pStyle w:val="af4"/>
              <w:rPr>
                <w:rFonts w:hint="default"/>
              </w:rPr>
            </w:pPr>
            <w:r>
              <w:t>上行</w:t>
            </w:r>
            <w:r>
              <w:t>/</w:t>
            </w:r>
            <w:r>
              <w:t>下行</w:t>
            </w:r>
          </w:p>
        </w:tc>
        <w:tc>
          <w:tcPr>
            <w:tcW w:w="992" w:type="pct"/>
            <w:vAlign w:val="center"/>
          </w:tcPr>
          <w:p w:rsidR="00C40332" w:rsidRDefault="000B1973">
            <w:pPr>
              <w:pStyle w:val="af4"/>
              <w:rPr>
                <w:rFonts w:hint="default"/>
              </w:rPr>
            </w:pPr>
            <w:r>
              <w:t>m</w:t>
            </w:r>
          </w:p>
        </w:tc>
        <w:tc>
          <w:tcPr>
            <w:tcW w:w="1233" w:type="pct"/>
            <w:vAlign w:val="center"/>
          </w:tcPr>
          <w:p w:rsidR="00C40332" w:rsidRDefault="000B1973">
            <w:pPr>
              <w:pStyle w:val="af4"/>
              <w:rPr>
                <w:rFonts w:hint="default"/>
              </w:rPr>
            </w:pPr>
            <w:r>
              <w:t>10.75/1.28</w:t>
            </w:r>
          </w:p>
        </w:tc>
      </w:tr>
      <w:tr w:rsidR="00C40332">
        <w:tc>
          <w:tcPr>
            <w:tcW w:w="1038" w:type="pct"/>
            <w:vMerge w:val="restart"/>
            <w:vAlign w:val="center"/>
          </w:tcPr>
          <w:p w:rsidR="00C40332" w:rsidRDefault="000B1973">
            <w:pPr>
              <w:pStyle w:val="af4"/>
              <w:rPr>
                <w:rFonts w:hint="default"/>
              </w:rPr>
            </w:pPr>
            <w:r>
              <w:t>设计坡度</w:t>
            </w:r>
          </w:p>
        </w:tc>
        <w:tc>
          <w:tcPr>
            <w:tcW w:w="1735" w:type="pct"/>
            <w:gridSpan w:val="2"/>
            <w:vAlign w:val="center"/>
          </w:tcPr>
          <w:p w:rsidR="00C40332" w:rsidRDefault="000B1973">
            <w:pPr>
              <w:pStyle w:val="af4"/>
              <w:rPr>
                <w:rFonts w:hint="default"/>
              </w:rPr>
            </w:pPr>
            <w:r>
              <w:t>坡段个数</w:t>
            </w:r>
            <w:r>
              <w:t>/</w:t>
            </w:r>
            <w:r>
              <w:t>平均坡长</w:t>
            </w:r>
          </w:p>
        </w:tc>
        <w:tc>
          <w:tcPr>
            <w:tcW w:w="992" w:type="pct"/>
            <w:vAlign w:val="center"/>
          </w:tcPr>
          <w:p w:rsidR="00C40332" w:rsidRDefault="000B1973">
            <w:pPr>
              <w:pStyle w:val="af4"/>
              <w:rPr>
                <w:rFonts w:hint="default"/>
              </w:rPr>
            </w:pPr>
            <w:r>
              <w:t>个</w:t>
            </w:r>
            <w:r>
              <w:t>-m</w:t>
            </w:r>
          </w:p>
        </w:tc>
        <w:tc>
          <w:tcPr>
            <w:tcW w:w="1233" w:type="pct"/>
            <w:vAlign w:val="center"/>
          </w:tcPr>
          <w:p w:rsidR="00C40332" w:rsidRDefault="000B1973">
            <w:pPr>
              <w:pStyle w:val="af4"/>
              <w:rPr>
                <w:rFonts w:hint="default"/>
              </w:rPr>
            </w:pPr>
            <w:r>
              <w:t>6-4755.55</w:t>
            </w:r>
          </w:p>
        </w:tc>
      </w:tr>
      <w:tr w:rsidR="00C40332">
        <w:tc>
          <w:tcPr>
            <w:tcW w:w="1038" w:type="pct"/>
            <w:vMerge/>
            <w:vAlign w:val="center"/>
          </w:tcPr>
          <w:p w:rsidR="00C40332" w:rsidRDefault="00C40332">
            <w:pPr>
              <w:pStyle w:val="af4"/>
              <w:rPr>
                <w:rFonts w:hint="default"/>
              </w:rPr>
            </w:pPr>
          </w:p>
        </w:tc>
        <w:tc>
          <w:tcPr>
            <w:tcW w:w="537" w:type="pct"/>
            <w:vMerge w:val="restart"/>
            <w:vAlign w:val="center"/>
          </w:tcPr>
          <w:p w:rsidR="00C40332" w:rsidRDefault="000B1973">
            <w:pPr>
              <w:pStyle w:val="af4"/>
              <w:rPr>
                <w:rFonts w:hint="default"/>
              </w:rPr>
            </w:pPr>
            <w:r>
              <w:t>其中</w:t>
            </w:r>
          </w:p>
        </w:tc>
        <w:tc>
          <w:tcPr>
            <w:tcW w:w="1198" w:type="pct"/>
            <w:vAlign w:val="center"/>
          </w:tcPr>
          <w:p w:rsidR="00C40332" w:rsidRDefault="000B1973">
            <w:pPr>
              <w:pStyle w:val="af4"/>
              <w:rPr>
                <w:rFonts w:hint="default"/>
              </w:rPr>
            </w:pPr>
            <w:r>
              <w:t>i</w:t>
            </w:r>
            <w:r>
              <w:t>≤</w:t>
            </w:r>
            <w:r>
              <w:t>6%</w:t>
            </w:r>
            <w:r>
              <w:rPr>
                <w:vertAlign w:val="subscript"/>
              </w:rPr>
              <w:t>0</w:t>
            </w:r>
          </w:p>
        </w:tc>
        <w:tc>
          <w:tcPr>
            <w:tcW w:w="992" w:type="pct"/>
            <w:vAlign w:val="center"/>
          </w:tcPr>
          <w:p w:rsidR="00C40332" w:rsidRDefault="000B1973">
            <w:pPr>
              <w:pStyle w:val="af4"/>
              <w:rPr>
                <w:rFonts w:hint="default"/>
              </w:rPr>
            </w:pPr>
            <w:r>
              <w:t>处</w:t>
            </w:r>
            <w:r>
              <w:t>-m</w:t>
            </w:r>
          </w:p>
        </w:tc>
        <w:tc>
          <w:tcPr>
            <w:tcW w:w="1233" w:type="pct"/>
            <w:vAlign w:val="center"/>
          </w:tcPr>
          <w:p w:rsidR="00C40332" w:rsidRDefault="000B1973">
            <w:pPr>
              <w:pStyle w:val="af4"/>
              <w:rPr>
                <w:rFonts w:hint="default"/>
              </w:rPr>
            </w:pPr>
            <w:r>
              <w:t>4-1453.28</w:t>
            </w:r>
          </w:p>
        </w:tc>
      </w:tr>
      <w:tr w:rsidR="00C40332">
        <w:tc>
          <w:tcPr>
            <w:tcW w:w="1038" w:type="pct"/>
            <w:vMerge/>
            <w:vAlign w:val="center"/>
          </w:tcPr>
          <w:p w:rsidR="00C40332" w:rsidRDefault="00C40332">
            <w:pPr>
              <w:pStyle w:val="af4"/>
              <w:rPr>
                <w:rFonts w:hint="default"/>
              </w:rPr>
            </w:pPr>
          </w:p>
        </w:tc>
        <w:tc>
          <w:tcPr>
            <w:tcW w:w="537" w:type="pct"/>
            <w:vMerge/>
            <w:vAlign w:val="center"/>
          </w:tcPr>
          <w:p w:rsidR="00C40332" w:rsidRDefault="00C40332">
            <w:pPr>
              <w:pStyle w:val="af4"/>
              <w:rPr>
                <w:rFonts w:hint="default"/>
              </w:rPr>
            </w:pPr>
          </w:p>
        </w:tc>
        <w:tc>
          <w:tcPr>
            <w:tcW w:w="1198" w:type="pct"/>
            <w:vAlign w:val="center"/>
          </w:tcPr>
          <w:p w:rsidR="00C40332" w:rsidRDefault="000B1973">
            <w:pPr>
              <w:pStyle w:val="af4"/>
              <w:rPr>
                <w:rFonts w:hint="default"/>
              </w:rPr>
            </w:pPr>
            <w:r>
              <w:t>6%</w:t>
            </w:r>
            <w:r>
              <w:rPr>
                <w:vertAlign w:val="subscript"/>
              </w:rPr>
              <w:t>0</w:t>
            </w:r>
            <w:r>
              <w:t>&lt;</w:t>
            </w:r>
            <w:r>
              <w:t>i&lt;8%</w:t>
            </w:r>
            <w:r>
              <w:rPr>
                <w:vertAlign w:val="subscript"/>
              </w:rPr>
              <w:t>0</w:t>
            </w:r>
          </w:p>
        </w:tc>
        <w:tc>
          <w:tcPr>
            <w:tcW w:w="992" w:type="pct"/>
            <w:vAlign w:val="center"/>
          </w:tcPr>
          <w:p w:rsidR="00C40332" w:rsidRDefault="000B1973">
            <w:pPr>
              <w:pStyle w:val="af4"/>
              <w:rPr>
                <w:rFonts w:hint="default"/>
              </w:rPr>
            </w:pPr>
            <w:r>
              <w:t>处</w:t>
            </w:r>
            <w:r>
              <w:t>-m</w:t>
            </w:r>
          </w:p>
        </w:tc>
        <w:tc>
          <w:tcPr>
            <w:tcW w:w="1233" w:type="pct"/>
            <w:vAlign w:val="center"/>
          </w:tcPr>
          <w:p w:rsidR="00C40332" w:rsidRDefault="000B1973">
            <w:pPr>
              <w:pStyle w:val="af4"/>
              <w:rPr>
                <w:rFonts w:hint="default"/>
              </w:rPr>
            </w:pPr>
            <w:r>
              <w:t>1-1100</w:t>
            </w:r>
          </w:p>
        </w:tc>
      </w:tr>
      <w:tr w:rsidR="00C40332">
        <w:tc>
          <w:tcPr>
            <w:tcW w:w="1038" w:type="pct"/>
            <w:vMerge/>
            <w:vAlign w:val="center"/>
          </w:tcPr>
          <w:p w:rsidR="00C40332" w:rsidRDefault="00C40332">
            <w:pPr>
              <w:pStyle w:val="af4"/>
              <w:rPr>
                <w:rFonts w:hint="default"/>
              </w:rPr>
            </w:pPr>
          </w:p>
        </w:tc>
        <w:tc>
          <w:tcPr>
            <w:tcW w:w="537" w:type="pct"/>
            <w:vMerge/>
            <w:vAlign w:val="center"/>
          </w:tcPr>
          <w:p w:rsidR="00C40332" w:rsidRDefault="00C40332">
            <w:pPr>
              <w:pStyle w:val="af4"/>
              <w:rPr>
                <w:rFonts w:hint="default"/>
              </w:rPr>
            </w:pPr>
          </w:p>
        </w:tc>
        <w:tc>
          <w:tcPr>
            <w:tcW w:w="1198" w:type="pct"/>
            <w:vAlign w:val="center"/>
          </w:tcPr>
          <w:p w:rsidR="00C40332" w:rsidRDefault="000B1973">
            <w:pPr>
              <w:pStyle w:val="af4"/>
              <w:rPr>
                <w:rFonts w:hint="default"/>
              </w:rPr>
            </w:pPr>
            <w:r>
              <w:t>i=8%</w:t>
            </w:r>
            <w:r>
              <w:rPr>
                <w:vertAlign w:val="subscript"/>
              </w:rPr>
              <w:t>0</w:t>
            </w:r>
          </w:p>
        </w:tc>
        <w:tc>
          <w:tcPr>
            <w:tcW w:w="992" w:type="pct"/>
            <w:vAlign w:val="center"/>
          </w:tcPr>
          <w:p w:rsidR="00C40332" w:rsidRDefault="000B1973">
            <w:pPr>
              <w:pStyle w:val="af4"/>
              <w:rPr>
                <w:rFonts w:hint="default"/>
              </w:rPr>
            </w:pPr>
            <w:r>
              <w:t>处</w:t>
            </w:r>
            <w:r>
              <w:t>-m</w:t>
            </w:r>
          </w:p>
        </w:tc>
        <w:tc>
          <w:tcPr>
            <w:tcW w:w="1233" w:type="pct"/>
            <w:vAlign w:val="center"/>
          </w:tcPr>
          <w:p w:rsidR="00C40332" w:rsidRDefault="000B1973">
            <w:pPr>
              <w:pStyle w:val="af4"/>
              <w:rPr>
                <w:rFonts w:hint="default"/>
              </w:rPr>
            </w:pPr>
            <w:r>
              <w:t>1-300</w:t>
            </w:r>
          </w:p>
        </w:tc>
      </w:tr>
    </w:tbl>
    <w:p w:rsidR="00C40332" w:rsidRDefault="000B1973">
      <w:pPr>
        <w:pStyle w:val="3"/>
      </w:pPr>
      <w:bookmarkStart w:id="138" w:name="_Toc4964"/>
      <w:r>
        <w:rPr>
          <w:rFonts w:hint="eastAsia"/>
        </w:rPr>
        <w:t>3.3.2</w:t>
      </w:r>
      <w:r>
        <w:rPr>
          <w:rFonts w:hint="eastAsia"/>
        </w:rPr>
        <w:t>轨道工程</w:t>
      </w:r>
      <w:bookmarkEnd w:id="138"/>
    </w:p>
    <w:p w:rsidR="00C40332" w:rsidRDefault="000B1973" w:rsidP="00072846">
      <w:pPr>
        <w:ind w:firstLine="560"/>
      </w:pPr>
      <w:r>
        <w:t>本项目设计范围</w:t>
      </w:r>
      <w:r>
        <w:t>DK0+240~DK3+093.28</w:t>
      </w:r>
      <w:r>
        <w:t>，线路长度</w:t>
      </w:r>
      <w:r>
        <w:t>2.853km</w:t>
      </w:r>
      <w:r>
        <w:rPr>
          <w:rFonts w:hint="eastAsia"/>
        </w:rPr>
        <w:t>，其中正线新铺</w:t>
      </w:r>
      <w:r>
        <w:rPr>
          <w:rFonts w:hint="eastAsia"/>
        </w:rPr>
        <w:t>50kg/m</w:t>
      </w:r>
      <w:r>
        <w:rPr>
          <w:rFonts w:hint="eastAsia"/>
        </w:rPr>
        <w:t>钢轨有缝线路、有砟轨道</w:t>
      </w:r>
      <w:r>
        <w:rPr>
          <w:rFonts w:hint="eastAsia"/>
        </w:rPr>
        <w:t>2.853</w:t>
      </w:r>
      <w:r>
        <w:rPr>
          <w:rFonts w:hint="eastAsia"/>
        </w:rPr>
        <w:t>铺轨公里；铺面砟</w:t>
      </w:r>
      <w:r>
        <w:rPr>
          <w:rFonts w:hint="eastAsia"/>
        </w:rPr>
        <w:t>3824m</w:t>
      </w:r>
      <w:r>
        <w:rPr>
          <w:rFonts w:hint="eastAsia"/>
          <w:vertAlign w:val="superscript"/>
        </w:rPr>
        <w:t>3</w:t>
      </w:r>
      <w:r>
        <w:rPr>
          <w:rFonts w:hint="eastAsia"/>
        </w:rPr>
        <w:t>，底砟</w:t>
      </w:r>
      <w:r>
        <w:rPr>
          <w:rFonts w:hint="eastAsia"/>
        </w:rPr>
        <w:t>1316m</w:t>
      </w:r>
      <w:r>
        <w:rPr>
          <w:rFonts w:hint="eastAsia"/>
          <w:vertAlign w:val="superscript"/>
        </w:rPr>
        <w:t>3</w:t>
      </w:r>
      <w:r>
        <w:rPr>
          <w:rFonts w:hint="eastAsia"/>
        </w:rPr>
        <w:t>。</w:t>
      </w:r>
    </w:p>
    <w:p w:rsidR="00C40332" w:rsidRDefault="000B1973" w:rsidP="00072846">
      <w:pPr>
        <w:ind w:firstLine="562"/>
        <w:rPr>
          <w:b/>
          <w:bCs/>
        </w:rPr>
      </w:pPr>
      <w:r>
        <w:rPr>
          <w:rFonts w:hint="eastAsia"/>
          <w:b/>
          <w:bCs/>
        </w:rPr>
        <w:t>（</w:t>
      </w:r>
      <w:r>
        <w:rPr>
          <w:rFonts w:hint="eastAsia"/>
          <w:b/>
          <w:bCs/>
        </w:rPr>
        <w:t>1</w:t>
      </w:r>
      <w:r>
        <w:rPr>
          <w:rFonts w:hint="eastAsia"/>
          <w:b/>
          <w:bCs/>
        </w:rPr>
        <w:t>）</w:t>
      </w:r>
      <w:r>
        <w:rPr>
          <w:b/>
          <w:bCs/>
        </w:rPr>
        <w:t>轨道结构形式及轨道类型</w:t>
      </w:r>
    </w:p>
    <w:p w:rsidR="00C40332" w:rsidRDefault="000B1973" w:rsidP="00072846">
      <w:pPr>
        <w:ind w:firstLine="560"/>
      </w:pPr>
      <w:r>
        <w:t>采用有砟轨道，有缝线路</w:t>
      </w:r>
      <w:r>
        <w:rPr>
          <w:rFonts w:hint="eastAsia"/>
        </w:rPr>
        <w:t>。</w:t>
      </w:r>
    </w:p>
    <w:p w:rsidR="00C40332" w:rsidRDefault="000B1973" w:rsidP="00072846">
      <w:pPr>
        <w:ind w:firstLine="562"/>
        <w:rPr>
          <w:b/>
          <w:bCs/>
        </w:rPr>
      </w:pPr>
      <w:r>
        <w:rPr>
          <w:rFonts w:hint="eastAsia"/>
          <w:b/>
          <w:bCs/>
        </w:rPr>
        <w:t>（</w:t>
      </w:r>
      <w:r>
        <w:rPr>
          <w:rFonts w:hint="eastAsia"/>
          <w:b/>
          <w:bCs/>
        </w:rPr>
        <w:t>2</w:t>
      </w:r>
      <w:r>
        <w:rPr>
          <w:rFonts w:hint="eastAsia"/>
          <w:b/>
          <w:bCs/>
        </w:rPr>
        <w:t>）</w:t>
      </w:r>
      <w:r>
        <w:rPr>
          <w:b/>
          <w:bCs/>
        </w:rPr>
        <w:t>有砟轨道设计</w:t>
      </w:r>
    </w:p>
    <w:p w:rsidR="00C40332" w:rsidRDefault="000B1973" w:rsidP="00072846">
      <w:pPr>
        <w:ind w:firstLine="560"/>
      </w:pPr>
      <w:r>
        <w:t>1</w:t>
      </w:r>
      <w:r>
        <w:t>）钢轨及配件</w:t>
      </w:r>
    </w:p>
    <w:p w:rsidR="00C40332" w:rsidRDefault="000B1973" w:rsidP="00072846">
      <w:pPr>
        <w:ind w:firstLine="560"/>
      </w:pPr>
      <w:r>
        <w:t>采用</w:t>
      </w:r>
      <w:r>
        <w:t>50kg/m</w:t>
      </w:r>
      <w:r>
        <w:t>、</w:t>
      </w:r>
      <w:r>
        <w:t>25m</w:t>
      </w:r>
      <w:r>
        <w:t>定尺长、</w:t>
      </w:r>
      <w:r>
        <w:t>U75V</w:t>
      </w:r>
      <w:r>
        <w:t>有孔新钢轨</w:t>
      </w:r>
      <w:r>
        <w:rPr>
          <w:rFonts w:hint="eastAsia"/>
        </w:rPr>
        <w:t>；钢轨接头夹板采用</w:t>
      </w:r>
      <w:r>
        <w:rPr>
          <w:rFonts w:hint="eastAsia"/>
        </w:rPr>
        <w:t>50kg/m</w:t>
      </w:r>
      <w:r>
        <w:rPr>
          <w:rFonts w:hint="eastAsia"/>
        </w:rPr>
        <w:t>钢轨用接头夹板；配件采用</w:t>
      </w:r>
      <w:r>
        <w:rPr>
          <w:rFonts w:hint="eastAsia"/>
        </w:rPr>
        <w:t>10.9</w:t>
      </w:r>
      <w:r>
        <w:rPr>
          <w:rFonts w:hint="eastAsia"/>
        </w:rPr>
        <w:t>级高强度接头螺栓和</w:t>
      </w:r>
      <w:r>
        <w:rPr>
          <w:rFonts w:hint="eastAsia"/>
        </w:rPr>
        <w:t>10</w:t>
      </w:r>
      <w:r>
        <w:rPr>
          <w:rFonts w:hint="eastAsia"/>
        </w:rPr>
        <w:lastRenderedPageBreak/>
        <w:t>级高强度螺母；垫圈采用高强度平垫圈。</w:t>
      </w:r>
    </w:p>
    <w:p w:rsidR="00C40332" w:rsidRDefault="000B1973" w:rsidP="00072846">
      <w:pPr>
        <w:ind w:firstLine="560"/>
      </w:pPr>
      <w:r>
        <w:t>2</w:t>
      </w:r>
      <w:r>
        <w:t>）扣件</w:t>
      </w:r>
    </w:p>
    <w:p w:rsidR="00C40332" w:rsidRDefault="000B1973" w:rsidP="00072846">
      <w:pPr>
        <w:ind w:firstLine="560"/>
      </w:pPr>
      <w:r>
        <w:t>一般地段采用弹条</w:t>
      </w:r>
      <w:r>
        <w:t>I</w:t>
      </w:r>
      <w:r>
        <w:t>型扣件</w:t>
      </w:r>
      <w:r>
        <w:rPr>
          <w:rFonts w:hint="eastAsia"/>
        </w:rPr>
        <w:t>。</w:t>
      </w:r>
      <w:r>
        <w:t>铺设小半径曲线用混凝土轨枕地段采用小半径曲线用扣件。</w:t>
      </w:r>
    </w:p>
    <w:p w:rsidR="00C40332" w:rsidRDefault="000B1973" w:rsidP="00072846">
      <w:pPr>
        <w:ind w:firstLine="560"/>
      </w:pPr>
      <w:r>
        <w:t>3</w:t>
      </w:r>
      <w:r>
        <w:t>）轨枕及每公里铺设根数</w:t>
      </w:r>
    </w:p>
    <w:p w:rsidR="00C40332" w:rsidRDefault="000B1973" w:rsidP="00072846">
      <w:pPr>
        <w:ind w:firstLine="560"/>
      </w:pPr>
      <w:r>
        <w:t>一般地段铺设新</w:t>
      </w:r>
      <w:r>
        <w:t>Ⅱ</w:t>
      </w:r>
      <w:r>
        <w:t>型钢筋混凝土轨枕，半径＜</w:t>
      </w:r>
      <w:r>
        <w:t>300m</w:t>
      </w:r>
      <w:r>
        <w:t>的曲线地段（含两端缓和曲线）铺设小半径曲线用混凝土轨枕，每公里铺设</w:t>
      </w:r>
      <w:r>
        <w:t>1600</w:t>
      </w:r>
      <w:r>
        <w:t>根。护轮轨地段铺设新</w:t>
      </w:r>
      <w:r>
        <w:t>Ⅲ</w:t>
      </w:r>
      <w:r>
        <w:t>型混凝土桥枕，每公里铺设</w:t>
      </w:r>
      <w:r>
        <w:t>1600</w:t>
      </w:r>
      <w:r>
        <w:t>根。在补偿电容安装区段，按信号专业要求铺设轨道电路专用枕。</w:t>
      </w:r>
    </w:p>
    <w:p w:rsidR="00C40332" w:rsidRDefault="000B1973" w:rsidP="00072846">
      <w:pPr>
        <w:ind w:firstLine="560"/>
      </w:pPr>
      <w:r>
        <w:t>4</w:t>
      </w:r>
      <w:r>
        <w:t>）道床</w:t>
      </w:r>
    </w:p>
    <w:p w:rsidR="00C40332" w:rsidRDefault="000B1973" w:rsidP="00072846">
      <w:pPr>
        <w:ind w:firstLine="560"/>
      </w:pPr>
      <w:r>
        <w:t>土质路基双层道砟地段，面砟厚</w:t>
      </w:r>
      <w:r>
        <w:t>15cm</w:t>
      </w:r>
      <w:r>
        <w:t>，底砟厚</w:t>
      </w:r>
      <w:r>
        <w:t>15cm</w:t>
      </w:r>
      <w:r>
        <w:t>。硬质岩石路基地段道砟厚度为</w:t>
      </w:r>
      <w:r>
        <w:t>25cm</w:t>
      </w:r>
      <w:r>
        <w:t>。桥梁上道砟厚度不小于</w:t>
      </w:r>
      <w:r>
        <w:t>25cm</w:t>
      </w:r>
      <w:r>
        <w:t>。直线或半径为</w:t>
      </w:r>
      <w:r>
        <w:t>400m</w:t>
      </w:r>
      <w:r>
        <w:t>以上的曲线地段道床顶面</w:t>
      </w:r>
      <w:r>
        <w:rPr>
          <w:rFonts w:hint="eastAsia"/>
        </w:rPr>
        <w:t>宽度</w:t>
      </w:r>
      <w:r>
        <w:t>为</w:t>
      </w:r>
      <w:r>
        <w:t>2.9m</w:t>
      </w:r>
      <w:r>
        <w:t>，半径小于</w:t>
      </w:r>
      <w:r>
        <w:t>400m</w:t>
      </w:r>
      <w:r>
        <w:t>的曲线地段道床顶面宽度为</w:t>
      </w:r>
      <w:r>
        <w:t>3.0m</w:t>
      </w:r>
      <w:r>
        <w:t>。边坡坡率</w:t>
      </w:r>
      <w:r>
        <w:t>1:1.5</w:t>
      </w:r>
      <w:r>
        <w:t>。</w:t>
      </w:r>
    </w:p>
    <w:p w:rsidR="00C40332" w:rsidRDefault="000B1973" w:rsidP="00072846">
      <w:pPr>
        <w:ind w:firstLine="560"/>
      </w:pPr>
      <w:r>
        <w:t>铺设新</w:t>
      </w:r>
      <w:r>
        <w:t>Ⅱ</w:t>
      </w:r>
      <w:r>
        <w:t>型轨枕地段道床顶面高度与轨枕中部顶面平齐。岔枕、桥枕等其他轨枕地段道床顶面低于轨枕承轨面</w:t>
      </w:r>
      <w:r>
        <w:t>3cm</w:t>
      </w:r>
      <w:r>
        <w:t>。</w:t>
      </w:r>
    </w:p>
    <w:p w:rsidR="00C40332" w:rsidRDefault="000B1973" w:rsidP="00072846">
      <w:pPr>
        <w:ind w:firstLine="560"/>
      </w:pPr>
      <w:r>
        <w:t>道床面砟采用一级碎石道砟</w:t>
      </w:r>
      <w:r>
        <w:rPr>
          <w:rFonts w:hint="eastAsia"/>
        </w:rPr>
        <w:t>。</w:t>
      </w:r>
    </w:p>
    <w:p w:rsidR="00C40332" w:rsidRDefault="000B1973" w:rsidP="00072846">
      <w:pPr>
        <w:ind w:firstLine="560"/>
      </w:pPr>
      <w:r>
        <w:t>5</w:t>
      </w:r>
      <w:r>
        <w:t>）轨道结构高度</w:t>
      </w:r>
    </w:p>
    <w:p w:rsidR="00C40332" w:rsidRDefault="000B1973" w:rsidP="00072846">
      <w:pPr>
        <w:ind w:firstLine="560"/>
      </w:pPr>
      <w:r>
        <w:t>轨道结构高度见</w:t>
      </w:r>
      <w:r>
        <w:rPr>
          <w:rFonts w:hint="eastAsia"/>
        </w:rPr>
        <w:t>下</w:t>
      </w:r>
      <w:r>
        <w:t>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4</w:t>
      </w:r>
      <w:r>
        <w:fldChar w:fldCharType="end"/>
      </w:r>
      <w:r>
        <w:rPr>
          <w:rFonts w:hint="eastAsia"/>
        </w:rPr>
        <w:t xml:space="preserve"> </w:t>
      </w:r>
      <w:r>
        <w:rPr>
          <w:rFonts w:hint="eastAsia"/>
        </w:rPr>
        <w:t>轨道结构高度表</w:t>
      </w:r>
    </w:p>
    <w:tbl>
      <w:tblPr>
        <w:tblStyle w:val="ac"/>
        <w:tblW w:w="5000" w:type="pct"/>
        <w:jc w:val="center"/>
        <w:tblLayout w:type="fixed"/>
        <w:tblLook w:val="04A0" w:firstRow="1" w:lastRow="0" w:firstColumn="1" w:lastColumn="0" w:noHBand="0" w:noVBand="1"/>
      </w:tblPr>
      <w:tblGrid>
        <w:gridCol w:w="449"/>
        <w:gridCol w:w="394"/>
        <w:gridCol w:w="532"/>
        <w:gridCol w:w="1106"/>
        <w:gridCol w:w="1104"/>
        <w:gridCol w:w="1243"/>
        <w:gridCol w:w="1023"/>
        <w:gridCol w:w="1444"/>
        <w:gridCol w:w="1227"/>
      </w:tblGrid>
      <w:tr w:rsidR="00C40332">
        <w:trPr>
          <w:jc w:val="center"/>
        </w:trPr>
        <w:tc>
          <w:tcPr>
            <w:tcW w:w="264" w:type="pct"/>
            <w:vAlign w:val="center"/>
          </w:tcPr>
          <w:p w:rsidR="00C40332" w:rsidRDefault="000B1973">
            <w:pPr>
              <w:pStyle w:val="af2"/>
              <w:rPr>
                <w:b/>
                <w:bCs/>
              </w:rPr>
            </w:pPr>
            <w:r>
              <w:rPr>
                <w:rFonts w:hint="eastAsia"/>
                <w:b/>
                <w:bCs/>
              </w:rPr>
              <w:t>线别</w:t>
            </w:r>
          </w:p>
        </w:tc>
        <w:tc>
          <w:tcPr>
            <w:tcW w:w="1192" w:type="pct"/>
            <w:gridSpan w:val="3"/>
            <w:vAlign w:val="center"/>
          </w:tcPr>
          <w:p w:rsidR="00C40332" w:rsidRDefault="000B1973">
            <w:pPr>
              <w:pStyle w:val="af2"/>
              <w:rPr>
                <w:b/>
                <w:bCs/>
              </w:rPr>
            </w:pPr>
            <w:r>
              <w:rPr>
                <w:rFonts w:hint="eastAsia"/>
                <w:b/>
                <w:bCs/>
              </w:rPr>
              <w:t>基础类型</w:t>
            </w:r>
          </w:p>
        </w:tc>
        <w:tc>
          <w:tcPr>
            <w:tcW w:w="648" w:type="pct"/>
            <w:vAlign w:val="center"/>
          </w:tcPr>
          <w:p w:rsidR="00C40332" w:rsidRDefault="000B1973">
            <w:pPr>
              <w:pStyle w:val="af2"/>
              <w:rPr>
                <w:b/>
                <w:bCs/>
              </w:rPr>
            </w:pPr>
            <w:r>
              <w:rPr>
                <w:rFonts w:hint="eastAsia"/>
                <w:b/>
                <w:bCs/>
              </w:rPr>
              <w:t>钢轨高度（</w:t>
            </w:r>
            <w:r>
              <w:rPr>
                <w:rFonts w:hint="eastAsia"/>
                <w:b/>
                <w:bCs/>
              </w:rPr>
              <w:t>mm</w:t>
            </w:r>
            <w:r>
              <w:rPr>
                <w:rFonts w:hint="eastAsia"/>
                <w:b/>
                <w:bCs/>
              </w:rPr>
              <w:t>）</w:t>
            </w:r>
          </w:p>
        </w:tc>
        <w:tc>
          <w:tcPr>
            <w:tcW w:w="729" w:type="pct"/>
            <w:vAlign w:val="center"/>
          </w:tcPr>
          <w:p w:rsidR="00C40332" w:rsidRDefault="000B1973">
            <w:pPr>
              <w:pStyle w:val="af2"/>
              <w:rPr>
                <w:b/>
                <w:bCs/>
              </w:rPr>
            </w:pPr>
            <w:r>
              <w:rPr>
                <w:rFonts w:hint="eastAsia"/>
                <w:b/>
                <w:bCs/>
              </w:rPr>
              <w:t>轨下脚垫厚度（</w:t>
            </w:r>
            <w:r>
              <w:rPr>
                <w:rFonts w:hint="eastAsia"/>
                <w:b/>
                <w:bCs/>
              </w:rPr>
              <w:t>mm</w:t>
            </w:r>
            <w:r>
              <w:rPr>
                <w:rFonts w:hint="eastAsia"/>
                <w:b/>
                <w:bCs/>
              </w:rPr>
              <w:t>）</w:t>
            </w:r>
          </w:p>
        </w:tc>
        <w:tc>
          <w:tcPr>
            <w:tcW w:w="600" w:type="pct"/>
            <w:vAlign w:val="center"/>
          </w:tcPr>
          <w:p w:rsidR="00C40332" w:rsidRDefault="000B1973">
            <w:pPr>
              <w:pStyle w:val="af2"/>
              <w:rPr>
                <w:b/>
                <w:bCs/>
              </w:rPr>
            </w:pPr>
            <w:r>
              <w:rPr>
                <w:rFonts w:hint="eastAsia"/>
                <w:b/>
                <w:bCs/>
              </w:rPr>
              <w:t>软枕高度（</w:t>
            </w:r>
            <w:r>
              <w:rPr>
                <w:rFonts w:hint="eastAsia"/>
                <w:b/>
                <w:bCs/>
              </w:rPr>
              <w:t>mm</w:t>
            </w:r>
            <w:r>
              <w:rPr>
                <w:rFonts w:hint="eastAsia"/>
                <w:b/>
                <w:bCs/>
              </w:rPr>
              <w:t>）</w:t>
            </w:r>
          </w:p>
        </w:tc>
        <w:tc>
          <w:tcPr>
            <w:tcW w:w="847" w:type="pct"/>
            <w:vAlign w:val="center"/>
          </w:tcPr>
          <w:p w:rsidR="00C40332" w:rsidRDefault="000B1973">
            <w:pPr>
              <w:pStyle w:val="af2"/>
              <w:rPr>
                <w:b/>
                <w:bCs/>
              </w:rPr>
            </w:pPr>
            <w:r>
              <w:rPr>
                <w:rFonts w:hint="eastAsia"/>
                <w:b/>
                <w:bCs/>
              </w:rPr>
              <w:t>内轨枕下最薄处道床厚度（</w:t>
            </w:r>
            <w:r>
              <w:rPr>
                <w:rFonts w:hint="eastAsia"/>
                <w:b/>
                <w:bCs/>
              </w:rPr>
              <w:t>mm</w:t>
            </w:r>
            <w:r>
              <w:rPr>
                <w:rFonts w:hint="eastAsia"/>
                <w:b/>
                <w:bCs/>
              </w:rPr>
              <w:t>）</w:t>
            </w:r>
          </w:p>
        </w:tc>
        <w:tc>
          <w:tcPr>
            <w:tcW w:w="718" w:type="pct"/>
            <w:vAlign w:val="center"/>
          </w:tcPr>
          <w:p w:rsidR="00C40332" w:rsidRDefault="000B1973">
            <w:pPr>
              <w:pStyle w:val="af2"/>
              <w:rPr>
                <w:b/>
                <w:bCs/>
              </w:rPr>
            </w:pPr>
            <w:r>
              <w:rPr>
                <w:rFonts w:hint="eastAsia"/>
                <w:b/>
                <w:bCs/>
              </w:rPr>
              <w:t>轨道结构高度（</w:t>
            </w:r>
            <w:r>
              <w:rPr>
                <w:rFonts w:hint="eastAsia"/>
                <w:b/>
                <w:bCs/>
              </w:rPr>
              <w:t>mm</w:t>
            </w:r>
            <w:r>
              <w:rPr>
                <w:rFonts w:hint="eastAsia"/>
                <w:b/>
                <w:bCs/>
              </w:rPr>
              <w:t>）</w:t>
            </w:r>
          </w:p>
        </w:tc>
      </w:tr>
      <w:tr w:rsidR="00C40332">
        <w:trPr>
          <w:jc w:val="center"/>
        </w:trPr>
        <w:tc>
          <w:tcPr>
            <w:tcW w:w="264" w:type="pct"/>
            <w:vMerge w:val="restart"/>
            <w:vAlign w:val="center"/>
          </w:tcPr>
          <w:p w:rsidR="00C40332" w:rsidRDefault="000B1973">
            <w:pPr>
              <w:pStyle w:val="af2"/>
            </w:pPr>
            <w:r>
              <w:rPr>
                <w:rFonts w:hint="eastAsia"/>
              </w:rPr>
              <w:t>单线</w:t>
            </w:r>
          </w:p>
        </w:tc>
        <w:tc>
          <w:tcPr>
            <w:tcW w:w="231" w:type="pct"/>
            <w:vMerge w:val="restart"/>
            <w:vAlign w:val="center"/>
          </w:tcPr>
          <w:p w:rsidR="00C40332" w:rsidRDefault="000B1973">
            <w:pPr>
              <w:pStyle w:val="af2"/>
            </w:pPr>
            <w:r>
              <w:rPr>
                <w:rFonts w:hint="eastAsia"/>
              </w:rPr>
              <w:t>路基</w:t>
            </w:r>
          </w:p>
        </w:tc>
        <w:tc>
          <w:tcPr>
            <w:tcW w:w="960" w:type="pct"/>
            <w:gridSpan w:val="2"/>
            <w:vAlign w:val="center"/>
          </w:tcPr>
          <w:p w:rsidR="00C40332" w:rsidRDefault="000B1973">
            <w:pPr>
              <w:pStyle w:val="af2"/>
            </w:pPr>
            <w:r>
              <w:rPr>
                <w:rFonts w:hint="eastAsia"/>
              </w:rPr>
              <w:t>路堤</w:t>
            </w:r>
          </w:p>
        </w:tc>
        <w:tc>
          <w:tcPr>
            <w:tcW w:w="648" w:type="pct"/>
            <w:vAlign w:val="center"/>
          </w:tcPr>
          <w:p w:rsidR="00C40332" w:rsidRDefault="000B1973">
            <w:pPr>
              <w:pStyle w:val="af2"/>
            </w:pPr>
            <w:r>
              <w:rPr>
                <w:rFonts w:hint="eastAsia"/>
              </w:rPr>
              <w:t>152</w:t>
            </w:r>
          </w:p>
        </w:tc>
        <w:tc>
          <w:tcPr>
            <w:tcW w:w="729" w:type="pct"/>
            <w:vAlign w:val="center"/>
          </w:tcPr>
          <w:p w:rsidR="00C40332" w:rsidRDefault="000B1973">
            <w:pPr>
              <w:pStyle w:val="af2"/>
            </w:pPr>
            <w:r>
              <w:rPr>
                <w:rFonts w:hint="eastAsia"/>
              </w:rPr>
              <w:t>10</w:t>
            </w:r>
          </w:p>
        </w:tc>
        <w:tc>
          <w:tcPr>
            <w:tcW w:w="600" w:type="pct"/>
            <w:vAlign w:val="center"/>
          </w:tcPr>
          <w:p w:rsidR="00C40332" w:rsidRDefault="000B1973">
            <w:pPr>
              <w:pStyle w:val="af2"/>
            </w:pPr>
            <w:r>
              <w:rPr>
                <w:rFonts w:hint="eastAsia"/>
              </w:rPr>
              <w:t>205</w:t>
            </w:r>
          </w:p>
        </w:tc>
        <w:tc>
          <w:tcPr>
            <w:tcW w:w="847" w:type="pct"/>
            <w:vAlign w:val="center"/>
          </w:tcPr>
          <w:p w:rsidR="00C40332" w:rsidRDefault="000B1973">
            <w:pPr>
              <w:pStyle w:val="af2"/>
            </w:pPr>
            <w:r>
              <w:rPr>
                <w:rFonts w:hint="eastAsia"/>
              </w:rPr>
              <w:t>300</w:t>
            </w:r>
          </w:p>
        </w:tc>
        <w:tc>
          <w:tcPr>
            <w:tcW w:w="718" w:type="pct"/>
            <w:vAlign w:val="center"/>
          </w:tcPr>
          <w:p w:rsidR="00C40332" w:rsidRDefault="000B1973">
            <w:pPr>
              <w:pStyle w:val="af2"/>
            </w:pPr>
            <w:r>
              <w:rPr>
                <w:rFonts w:hint="eastAsia"/>
              </w:rPr>
              <w:t>667</w:t>
            </w:r>
          </w:p>
        </w:tc>
      </w:tr>
      <w:tr w:rsidR="00C40332">
        <w:trPr>
          <w:jc w:val="center"/>
        </w:trPr>
        <w:tc>
          <w:tcPr>
            <w:tcW w:w="264" w:type="pct"/>
            <w:vMerge/>
            <w:vAlign w:val="center"/>
          </w:tcPr>
          <w:p w:rsidR="00C40332" w:rsidRDefault="00C40332">
            <w:pPr>
              <w:pStyle w:val="af2"/>
            </w:pPr>
          </w:p>
        </w:tc>
        <w:tc>
          <w:tcPr>
            <w:tcW w:w="231" w:type="pct"/>
            <w:vMerge/>
            <w:vAlign w:val="center"/>
          </w:tcPr>
          <w:p w:rsidR="00C40332" w:rsidRDefault="00C40332">
            <w:pPr>
              <w:pStyle w:val="af2"/>
            </w:pPr>
          </w:p>
        </w:tc>
        <w:tc>
          <w:tcPr>
            <w:tcW w:w="312" w:type="pct"/>
            <w:vMerge w:val="restart"/>
            <w:vAlign w:val="center"/>
          </w:tcPr>
          <w:p w:rsidR="00C40332" w:rsidRDefault="000B1973">
            <w:pPr>
              <w:pStyle w:val="af2"/>
            </w:pPr>
            <w:r>
              <w:rPr>
                <w:rFonts w:hint="eastAsia"/>
              </w:rPr>
              <w:t>路堑</w:t>
            </w:r>
          </w:p>
        </w:tc>
        <w:tc>
          <w:tcPr>
            <w:tcW w:w="648" w:type="pct"/>
            <w:vAlign w:val="center"/>
          </w:tcPr>
          <w:p w:rsidR="00C40332" w:rsidRDefault="000B1973">
            <w:pPr>
              <w:pStyle w:val="af2"/>
            </w:pPr>
            <w:r>
              <w:rPr>
                <w:rFonts w:hint="eastAsia"/>
              </w:rPr>
              <w:t>土质</w:t>
            </w:r>
          </w:p>
        </w:tc>
        <w:tc>
          <w:tcPr>
            <w:tcW w:w="648" w:type="pct"/>
            <w:vAlign w:val="center"/>
          </w:tcPr>
          <w:p w:rsidR="00C40332" w:rsidRDefault="000B1973">
            <w:pPr>
              <w:pStyle w:val="af2"/>
            </w:pPr>
            <w:r>
              <w:rPr>
                <w:rFonts w:hint="eastAsia"/>
              </w:rPr>
              <w:t>152</w:t>
            </w:r>
          </w:p>
        </w:tc>
        <w:tc>
          <w:tcPr>
            <w:tcW w:w="729" w:type="pct"/>
            <w:vAlign w:val="center"/>
          </w:tcPr>
          <w:p w:rsidR="00C40332" w:rsidRDefault="000B1973">
            <w:pPr>
              <w:pStyle w:val="af2"/>
            </w:pPr>
            <w:r>
              <w:rPr>
                <w:rFonts w:hint="eastAsia"/>
              </w:rPr>
              <w:t>10</w:t>
            </w:r>
          </w:p>
        </w:tc>
        <w:tc>
          <w:tcPr>
            <w:tcW w:w="600" w:type="pct"/>
            <w:vAlign w:val="center"/>
          </w:tcPr>
          <w:p w:rsidR="00C40332" w:rsidRDefault="000B1973">
            <w:pPr>
              <w:pStyle w:val="af2"/>
            </w:pPr>
            <w:r>
              <w:rPr>
                <w:rFonts w:hint="eastAsia"/>
              </w:rPr>
              <w:t>205</w:t>
            </w:r>
          </w:p>
        </w:tc>
        <w:tc>
          <w:tcPr>
            <w:tcW w:w="847" w:type="pct"/>
            <w:vAlign w:val="center"/>
          </w:tcPr>
          <w:p w:rsidR="00C40332" w:rsidRDefault="000B1973">
            <w:pPr>
              <w:pStyle w:val="af2"/>
            </w:pPr>
            <w:r>
              <w:rPr>
                <w:rFonts w:hint="eastAsia"/>
              </w:rPr>
              <w:t>300</w:t>
            </w:r>
          </w:p>
        </w:tc>
        <w:tc>
          <w:tcPr>
            <w:tcW w:w="718" w:type="pct"/>
            <w:vAlign w:val="center"/>
          </w:tcPr>
          <w:p w:rsidR="00C40332" w:rsidRDefault="000B1973">
            <w:pPr>
              <w:pStyle w:val="af2"/>
            </w:pPr>
            <w:r>
              <w:rPr>
                <w:rFonts w:hint="eastAsia"/>
              </w:rPr>
              <w:t>667</w:t>
            </w:r>
          </w:p>
        </w:tc>
      </w:tr>
      <w:tr w:rsidR="00C40332">
        <w:trPr>
          <w:jc w:val="center"/>
        </w:trPr>
        <w:tc>
          <w:tcPr>
            <w:tcW w:w="264" w:type="pct"/>
            <w:vMerge/>
            <w:vAlign w:val="center"/>
          </w:tcPr>
          <w:p w:rsidR="00C40332" w:rsidRDefault="00C40332">
            <w:pPr>
              <w:pStyle w:val="af2"/>
            </w:pPr>
          </w:p>
        </w:tc>
        <w:tc>
          <w:tcPr>
            <w:tcW w:w="231" w:type="pct"/>
            <w:vMerge/>
            <w:vAlign w:val="center"/>
          </w:tcPr>
          <w:p w:rsidR="00C40332" w:rsidRDefault="00C40332">
            <w:pPr>
              <w:pStyle w:val="af2"/>
            </w:pPr>
          </w:p>
        </w:tc>
        <w:tc>
          <w:tcPr>
            <w:tcW w:w="312" w:type="pct"/>
            <w:vMerge/>
            <w:vAlign w:val="center"/>
          </w:tcPr>
          <w:p w:rsidR="00C40332" w:rsidRDefault="00C40332">
            <w:pPr>
              <w:pStyle w:val="af2"/>
            </w:pPr>
          </w:p>
        </w:tc>
        <w:tc>
          <w:tcPr>
            <w:tcW w:w="648" w:type="pct"/>
            <w:vAlign w:val="center"/>
          </w:tcPr>
          <w:p w:rsidR="00C40332" w:rsidRDefault="000B1973">
            <w:pPr>
              <w:pStyle w:val="af2"/>
            </w:pPr>
            <w:r>
              <w:rPr>
                <w:rFonts w:hint="eastAsia"/>
              </w:rPr>
              <w:t>硬质岩石</w:t>
            </w:r>
          </w:p>
        </w:tc>
        <w:tc>
          <w:tcPr>
            <w:tcW w:w="648" w:type="pct"/>
            <w:vAlign w:val="center"/>
          </w:tcPr>
          <w:p w:rsidR="00C40332" w:rsidRDefault="000B1973">
            <w:pPr>
              <w:pStyle w:val="af2"/>
            </w:pPr>
            <w:r>
              <w:rPr>
                <w:rFonts w:hint="eastAsia"/>
              </w:rPr>
              <w:t>152</w:t>
            </w:r>
          </w:p>
        </w:tc>
        <w:tc>
          <w:tcPr>
            <w:tcW w:w="729" w:type="pct"/>
            <w:vAlign w:val="center"/>
          </w:tcPr>
          <w:p w:rsidR="00C40332" w:rsidRDefault="000B1973">
            <w:pPr>
              <w:pStyle w:val="af2"/>
            </w:pPr>
            <w:r>
              <w:rPr>
                <w:rFonts w:hint="eastAsia"/>
              </w:rPr>
              <w:t>10</w:t>
            </w:r>
          </w:p>
        </w:tc>
        <w:tc>
          <w:tcPr>
            <w:tcW w:w="600" w:type="pct"/>
            <w:vAlign w:val="center"/>
          </w:tcPr>
          <w:p w:rsidR="00C40332" w:rsidRDefault="000B1973">
            <w:pPr>
              <w:pStyle w:val="af2"/>
            </w:pPr>
            <w:r>
              <w:rPr>
                <w:rFonts w:hint="eastAsia"/>
              </w:rPr>
              <w:t>205</w:t>
            </w:r>
          </w:p>
        </w:tc>
        <w:tc>
          <w:tcPr>
            <w:tcW w:w="847" w:type="pct"/>
            <w:vAlign w:val="center"/>
          </w:tcPr>
          <w:p w:rsidR="00C40332" w:rsidRDefault="000B1973">
            <w:pPr>
              <w:pStyle w:val="af2"/>
            </w:pPr>
            <w:r>
              <w:rPr>
                <w:rFonts w:hint="eastAsia"/>
              </w:rPr>
              <w:t>250</w:t>
            </w:r>
          </w:p>
        </w:tc>
        <w:tc>
          <w:tcPr>
            <w:tcW w:w="718" w:type="pct"/>
            <w:vAlign w:val="center"/>
          </w:tcPr>
          <w:p w:rsidR="00C40332" w:rsidRDefault="000B1973">
            <w:pPr>
              <w:pStyle w:val="af2"/>
            </w:pPr>
            <w:r>
              <w:rPr>
                <w:rFonts w:hint="eastAsia"/>
              </w:rPr>
              <w:t>617</w:t>
            </w:r>
          </w:p>
        </w:tc>
      </w:tr>
      <w:tr w:rsidR="00C40332">
        <w:trPr>
          <w:jc w:val="center"/>
        </w:trPr>
        <w:tc>
          <w:tcPr>
            <w:tcW w:w="264" w:type="pct"/>
            <w:vMerge/>
            <w:vAlign w:val="center"/>
          </w:tcPr>
          <w:p w:rsidR="00C40332" w:rsidRDefault="00C40332">
            <w:pPr>
              <w:pStyle w:val="af2"/>
            </w:pPr>
          </w:p>
        </w:tc>
        <w:tc>
          <w:tcPr>
            <w:tcW w:w="1192" w:type="pct"/>
            <w:gridSpan w:val="3"/>
            <w:vAlign w:val="center"/>
          </w:tcPr>
          <w:p w:rsidR="00C40332" w:rsidRDefault="000B1973">
            <w:pPr>
              <w:pStyle w:val="af2"/>
            </w:pPr>
            <w:r>
              <w:rPr>
                <w:rFonts w:hint="eastAsia"/>
              </w:rPr>
              <w:t>桥梁</w:t>
            </w:r>
          </w:p>
        </w:tc>
        <w:tc>
          <w:tcPr>
            <w:tcW w:w="648" w:type="pct"/>
            <w:vAlign w:val="center"/>
          </w:tcPr>
          <w:p w:rsidR="00C40332" w:rsidRDefault="000B1973">
            <w:pPr>
              <w:pStyle w:val="af2"/>
            </w:pPr>
            <w:r>
              <w:rPr>
                <w:rFonts w:hint="eastAsia"/>
              </w:rPr>
              <w:t>152</w:t>
            </w:r>
          </w:p>
        </w:tc>
        <w:tc>
          <w:tcPr>
            <w:tcW w:w="729" w:type="pct"/>
            <w:vAlign w:val="center"/>
          </w:tcPr>
          <w:p w:rsidR="00C40332" w:rsidRDefault="000B1973">
            <w:pPr>
              <w:pStyle w:val="af2"/>
            </w:pPr>
            <w:r>
              <w:rPr>
                <w:rFonts w:hint="eastAsia"/>
              </w:rPr>
              <w:t>10</w:t>
            </w:r>
          </w:p>
        </w:tc>
        <w:tc>
          <w:tcPr>
            <w:tcW w:w="600" w:type="pct"/>
            <w:vAlign w:val="center"/>
          </w:tcPr>
          <w:p w:rsidR="00C40332" w:rsidRDefault="000B1973">
            <w:pPr>
              <w:pStyle w:val="af2"/>
            </w:pPr>
            <w:r>
              <w:rPr>
                <w:rFonts w:hint="eastAsia"/>
              </w:rPr>
              <w:t>210</w:t>
            </w:r>
          </w:p>
        </w:tc>
        <w:tc>
          <w:tcPr>
            <w:tcW w:w="847" w:type="pct"/>
            <w:vAlign w:val="center"/>
          </w:tcPr>
          <w:p w:rsidR="00C40332" w:rsidRDefault="000B1973">
            <w:pPr>
              <w:pStyle w:val="af2"/>
            </w:pPr>
            <w:r>
              <w:rPr>
                <w:rFonts w:cs="Times New Roman"/>
              </w:rPr>
              <w:t>≥</w:t>
            </w:r>
            <w:r>
              <w:rPr>
                <w:rFonts w:hint="eastAsia"/>
              </w:rPr>
              <w:t>250</w:t>
            </w:r>
          </w:p>
        </w:tc>
        <w:tc>
          <w:tcPr>
            <w:tcW w:w="718" w:type="pct"/>
            <w:vAlign w:val="center"/>
          </w:tcPr>
          <w:p w:rsidR="00C40332" w:rsidRDefault="000B1973">
            <w:pPr>
              <w:pStyle w:val="af2"/>
            </w:pPr>
            <w:r>
              <w:rPr>
                <w:rFonts w:cs="Times New Roman"/>
              </w:rPr>
              <w:t>≥</w:t>
            </w:r>
            <w:r>
              <w:rPr>
                <w:rFonts w:hint="eastAsia"/>
              </w:rPr>
              <w:t>622</w:t>
            </w:r>
          </w:p>
        </w:tc>
      </w:tr>
      <w:tr w:rsidR="00C40332">
        <w:trPr>
          <w:jc w:val="center"/>
        </w:trPr>
        <w:tc>
          <w:tcPr>
            <w:tcW w:w="5000" w:type="pct"/>
            <w:gridSpan w:val="9"/>
            <w:vAlign w:val="center"/>
          </w:tcPr>
          <w:p w:rsidR="00C40332" w:rsidRDefault="000B1973">
            <w:pPr>
              <w:pStyle w:val="af2"/>
              <w:jc w:val="both"/>
            </w:pPr>
            <w:r>
              <w:rPr>
                <w:rFonts w:hint="eastAsia"/>
              </w:rPr>
              <w:t>注：</w:t>
            </w:r>
            <w:r>
              <w:t>本表中轨道结构高度表示内轨中心线处轨顶距道床底面高度（不含路拱高度）。桥梁地段结合桥梁</w:t>
            </w:r>
            <w:r>
              <w:t>T</w:t>
            </w:r>
            <w:r>
              <w:t>梁（通用参考图）的道床厚度进行铺设。</w:t>
            </w:r>
          </w:p>
        </w:tc>
      </w:tr>
    </w:tbl>
    <w:p w:rsidR="00C40332" w:rsidRDefault="000B1973" w:rsidP="00072846">
      <w:pPr>
        <w:ind w:firstLine="562"/>
        <w:rPr>
          <w:b/>
          <w:bCs/>
        </w:rPr>
      </w:pPr>
      <w:r>
        <w:rPr>
          <w:rFonts w:hint="eastAsia"/>
          <w:b/>
          <w:bCs/>
        </w:rPr>
        <w:t>（</w:t>
      </w:r>
      <w:r>
        <w:rPr>
          <w:rFonts w:hint="eastAsia"/>
          <w:b/>
          <w:bCs/>
        </w:rPr>
        <w:t>3</w:t>
      </w:r>
      <w:r>
        <w:rPr>
          <w:rFonts w:hint="eastAsia"/>
          <w:b/>
          <w:bCs/>
        </w:rPr>
        <w:t>）</w:t>
      </w:r>
      <w:r>
        <w:rPr>
          <w:b/>
          <w:bCs/>
        </w:rPr>
        <w:t>轨道附属设备和常备材料</w:t>
      </w:r>
    </w:p>
    <w:p w:rsidR="00C40332" w:rsidRDefault="000B1973" w:rsidP="00072846">
      <w:pPr>
        <w:ind w:firstLine="560"/>
      </w:pPr>
      <w:r>
        <w:rPr>
          <w:rFonts w:hint="eastAsia"/>
        </w:rPr>
        <w:t>1</w:t>
      </w:r>
      <w:r>
        <w:rPr>
          <w:rFonts w:hint="eastAsia"/>
        </w:rPr>
        <w:t>）</w:t>
      </w:r>
      <w:r>
        <w:t>轨道附属设备</w:t>
      </w:r>
    </w:p>
    <w:p w:rsidR="00C40332" w:rsidRDefault="000B1973" w:rsidP="00072846">
      <w:pPr>
        <w:ind w:firstLine="560"/>
      </w:pPr>
      <w:r>
        <w:rPr>
          <w:rFonts w:hint="eastAsia"/>
        </w:rPr>
        <w:t>①</w:t>
      </w:r>
      <w:r>
        <w:t>轨距杆、轨撑</w:t>
      </w:r>
    </w:p>
    <w:p w:rsidR="00C40332" w:rsidRDefault="000B1973" w:rsidP="00072846">
      <w:pPr>
        <w:ind w:firstLine="560"/>
      </w:pPr>
      <w:r>
        <w:lastRenderedPageBreak/>
        <w:t>为提高轨道稳定性，曲线半径小于或等于</w:t>
      </w:r>
      <w:r>
        <w:t>450m</w:t>
      </w:r>
      <w:r>
        <w:t>地段同时设置轨距杆和轨撑。每</w:t>
      </w:r>
      <w:r>
        <w:t>25m</w:t>
      </w:r>
      <w:r>
        <w:t>设置</w:t>
      </w:r>
      <w:r>
        <w:t>10</w:t>
      </w:r>
      <w:r>
        <w:t>根绝缘轨距杆和</w:t>
      </w:r>
      <w:r>
        <w:t>14</w:t>
      </w:r>
      <w:r>
        <w:t>对轨撑，轨距杆满足《铁路轨距杆》</w:t>
      </w:r>
      <w:r>
        <w:rPr>
          <w:rFonts w:hint="eastAsia"/>
        </w:rPr>
        <w:t>（</w:t>
      </w:r>
      <w:r>
        <w:t>TB/T1780-2023</w:t>
      </w:r>
      <w:r>
        <w:rPr>
          <w:rFonts w:hint="eastAsia"/>
        </w:rPr>
        <w:t>）</w:t>
      </w:r>
      <w:r>
        <w:t>的要求</w:t>
      </w:r>
      <w:r>
        <w:rPr>
          <w:rFonts w:hint="eastAsia"/>
        </w:rPr>
        <w:t>。</w:t>
      </w:r>
    </w:p>
    <w:p w:rsidR="00C40332" w:rsidRDefault="000B1973" w:rsidP="00072846">
      <w:pPr>
        <w:ind w:firstLine="560"/>
      </w:pPr>
      <w:r>
        <w:rPr>
          <w:rFonts w:hint="eastAsia"/>
        </w:rPr>
        <w:t>②</w:t>
      </w:r>
      <w:r>
        <w:t>护轨</w:t>
      </w:r>
    </w:p>
    <w:p w:rsidR="00C40332" w:rsidRDefault="000B1973" w:rsidP="00072846">
      <w:pPr>
        <w:ind w:firstLine="560"/>
      </w:pPr>
      <w:r>
        <w:t>本项目无路基护轨，桥梁护轨按照桥梁专业要求铺设。</w:t>
      </w:r>
    </w:p>
    <w:p w:rsidR="00C40332" w:rsidRDefault="000B1973" w:rsidP="00072846">
      <w:pPr>
        <w:ind w:firstLine="560"/>
      </w:pPr>
      <w:r>
        <w:t>护轮轨采用</w:t>
      </w:r>
      <w:r>
        <w:t>50kg/m</w:t>
      </w:r>
      <w:r>
        <w:t>钢轨，护轨顶面高度不得高于基本轨顶面</w:t>
      </w:r>
      <w:r>
        <w:t>5mm</w:t>
      </w:r>
      <w:r>
        <w:t>，也不得低于基本面</w:t>
      </w:r>
      <w:r>
        <w:t>25mm</w:t>
      </w:r>
      <w:r>
        <w:t>。</w:t>
      </w:r>
    </w:p>
    <w:p w:rsidR="00C40332" w:rsidRDefault="000B1973" w:rsidP="00072846">
      <w:pPr>
        <w:ind w:firstLine="560"/>
      </w:pPr>
      <w:r>
        <w:rPr>
          <w:rFonts w:hint="eastAsia"/>
        </w:rPr>
        <w:t>③</w:t>
      </w:r>
      <w:r>
        <w:t>线路及信号标志</w:t>
      </w:r>
    </w:p>
    <w:p w:rsidR="00C40332" w:rsidRDefault="000B1973" w:rsidP="00072846">
      <w:pPr>
        <w:ind w:firstLine="560"/>
      </w:pPr>
      <w:r>
        <w:rPr>
          <w:rFonts w:hint="eastAsia"/>
        </w:rPr>
        <w:t>A.</w:t>
      </w:r>
      <w:r>
        <w:rPr>
          <w:rFonts w:hint="eastAsia"/>
        </w:rPr>
        <w:t>本项目设置</w:t>
      </w:r>
      <w:r>
        <w:t>铁路线路安全保护区标志、铁路线路安全保护标志及警示标志。</w:t>
      </w:r>
    </w:p>
    <w:p w:rsidR="00C40332" w:rsidRDefault="000B1973" w:rsidP="00072846">
      <w:pPr>
        <w:ind w:firstLine="560"/>
      </w:pPr>
      <w:r>
        <w:rPr>
          <w:rFonts w:hint="eastAsia"/>
        </w:rPr>
        <w:t>B.</w:t>
      </w:r>
      <w:r>
        <w:t>线路标志包括公里标、半公里标、曲线标、圆曲线和缓和曲线的始终点标、坡度标、用地界标及养路</w:t>
      </w:r>
      <w:r>
        <w:rPr>
          <w:rFonts w:hint="eastAsia"/>
        </w:rPr>
        <w:t>用地</w:t>
      </w:r>
      <w:r>
        <w:t>界标等。</w:t>
      </w:r>
    </w:p>
    <w:p w:rsidR="00C40332" w:rsidRDefault="000B1973" w:rsidP="00072846">
      <w:pPr>
        <w:ind w:firstLine="560"/>
      </w:pPr>
      <w:r>
        <w:rPr>
          <w:rFonts w:hint="eastAsia"/>
        </w:rPr>
        <w:t>C.</w:t>
      </w:r>
      <w:r>
        <w:t>信号标志包括站界标、预告标、引车员接车地点标、司机鸣笛标、减速地点标等等。</w:t>
      </w:r>
    </w:p>
    <w:p w:rsidR="00C40332" w:rsidRDefault="000B1973" w:rsidP="00072846">
      <w:pPr>
        <w:ind w:firstLine="560"/>
      </w:pPr>
      <w:r>
        <w:rPr>
          <w:rFonts w:hint="eastAsia"/>
        </w:rPr>
        <w:t>D.</w:t>
      </w:r>
      <w:r>
        <w:rPr>
          <w:rFonts w:hint="eastAsia"/>
        </w:rPr>
        <w:t>在铁路线路两侧设置铁路线路安全保护区标桩。线路安全保护区标桩分为</w:t>
      </w:r>
      <w:r>
        <w:rPr>
          <w:rFonts w:hint="eastAsia"/>
        </w:rPr>
        <w:t>A</w:t>
      </w:r>
      <w:r>
        <w:rPr>
          <w:rFonts w:hint="eastAsia"/>
        </w:rPr>
        <w:t>型、</w:t>
      </w:r>
      <w:r>
        <w:rPr>
          <w:rFonts w:hint="eastAsia"/>
        </w:rPr>
        <w:t>B</w:t>
      </w:r>
      <w:r>
        <w:rPr>
          <w:rFonts w:hint="eastAsia"/>
        </w:rPr>
        <w:t>型两种。</w:t>
      </w:r>
      <w:r>
        <w:rPr>
          <w:rFonts w:hint="eastAsia"/>
        </w:rPr>
        <w:t>A</w:t>
      </w:r>
      <w:r>
        <w:rPr>
          <w:rFonts w:hint="eastAsia"/>
        </w:rPr>
        <w:t>型标桩为基本型，沿铁路线路安全保护区边界每</w:t>
      </w:r>
      <w:r>
        <w:rPr>
          <w:rFonts w:hint="eastAsia"/>
        </w:rPr>
        <w:t>200m</w:t>
      </w:r>
      <w:r>
        <w:rPr>
          <w:rFonts w:hint="eastAsia"/>
        </w:rPr>
        <w:t>左右设置一个，特殊地段可增设或减少设置数量，人烟稀少地区可不设置。</w:t>
      </w:r>
      <w:r>
        <w:rPr>
          <w:rFonts w:hint="eastAsia"/>
        </w:rPr>
        <w:t>B</w:t>
      </w:r>
      <w:r>
        <w:rPr>
          <w:rFonts w:hint="eastAsia"/>
        </w:rPr>
        <w:t>型标桩为辅助型，适于在人员活动频繁地段的道口、桥隧两端、公路立交桥附近醒目地点、居民区附近和人身伤害事故多发地段的铁路线路安全保护区边界设置。标桩在铁路线路两侧规定距离埋设时，应与线路另一侧标桩相错埋设。标桩正面面向线路外侧。</w:t>
      </w:r>
    </w:p>
    <w:p w:rsidR="00C40332" w:rsidRDefault="000B1973" w:rsidP="00072846">
      <w:pPr>
        <w:ind w:firstLine="560"/>
      </w:pPr>
      <w:r>
        <w:rPr>
          <w:rFonts w:hint="eastAsia"/>
        </w:rPr>
        <w:t>在铁路桥梁跨越河道上下游规定的地点，在铁路两侧其他重点设施地段以及容易发生危险的</w:t>
      </w:r>
      <w:r>
        <w:rPr>
          <w:rFonts w:hint="eastAsia"/>
        </w:rPr>
        <w:t>地方根据现场实际情况，设置相关线路警示、保护标志。</w:t>
      </w:r>
    </w:p>
    <w:p w:rsidR="00C40332" w:rsidRDefault="000B1973" w:rsidP="00072846">
      <w:pPr>
        <w:ind w:firstLine="560"/>
      </w:pPr>
      <w:r>
        <w:rPr>
          <w:rFonts w:hint="eastAsia"/>
        </w:rPr>
        <w:t>2</w:t>
      </w:r>
      <w:r>
        <w:rPr>
          <w:rFonts w:hint="eastAsia"/>
        </w:rPr>
        <w:t>）</w:t>
      </w:r>
      <w:r>
        <w:t>常备材料</w:t>
      </w:r>
    </w:p>
    <w:p w:rsidR="00C40332" w:rsidRDefault="000B1973" w:rsidP="00072846">
      <w:pPr>
        <w:ind w:firstLine="560"/>
      </w:pPr>
      <w:r>
        <w:t>正线轨道常备材料按照《铁路轨道设计规范》</w:t>
      </w:r>
      <w:r>
        <w:rPr>
          <w:rFonts w:hint="eastAsia"/>
        </w:rPr>
        <w:t>（</w:t>
      </w:r>
      <w:r>
        <w:t>TB10082-2017</w:t>
      </w:r>
      <w:r>
        <w:rPr>
          <w:rFonts w:hint="eastAsia"/>
        </w:rPr>
        <w:t>）</w:t>
      </w:r>
      <w:r>
        <w:t>和《普速铁路线路修理规则》</w:t>
      </w:r>
      <w:r>
        <w:rPr>
          <w:rFonts w:hint="eastAsia"/>
        </w:rPr>
        <w:t>（</w:t>
      </w:r>
      <w:r>
        <w:t>TG/GW 102-2019</w:t>
      </w:r>
      <w:r>
        <w:rPr>
          <w:rFonts w:hint="eastAsia"/>
        </w:rPr>
        <w:t>）</w:t>
      </w:r>
      <w:r>
        <w:t>的相关规定执行。</w:t>
      </w:r>
    </w:p>
    <w:p w:rsidR="00C40332" w:rsidRDefault="000B1973" w:rsidP="00072846">
      <w:pPr>
        <w:ind w:firstLine="562"/>
        <w:rPr>
          <w:b/>
          <w:bCs/>
        </w:rPr>
      </w:pPr>
      <w:r>
        <w:rPr>
          <w:rFonts w:hint="eastAsia"/>
          <w:b/>
          <w:bCs/>
        </w:rPr>
        <w:lastRenderedPageBreak/>
        <w:t>（</w:t>
      </w:r>
      <w:r>
        <w:rPr>
          <w:rFonts w:hint="eastAsia"/>
          <w:b/>
          <w:bCs/>
        </w:rPr>
        <w:t>4</w:t>
      </w:r>
      <w:r>
        <w:rPr>
          <w:rFonts w:hint="eastAsia"/>
          <w:b/>
          <w:bCs/>
        </w:rPr>
        <w:t>）</w:t>
      </w:r>
      <w:r>
        <w:rPr>
          <w:b/>
          <w:bCs/>
        </w:rPr>
        <w:t>主要工程数量</w:t>
      </w:r>
    </w:p>
    <w:p w:rsidR="00C40332" w:rsidRDefault="000B1973" w:rsidP="00072846">
      <w:pPr>
        <w:ind w:firstLine="560"/>
      </w:pPr>
      <w:r>
        <w:rPr>
          <w:rFonts w:hint="eastAsia"/>
        </w:rPr>
        <w:t>本项目轨道主要工程详见下表。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5</w:t>
      </w:r>
      <w:r>
        <w:fldChar w:fldCharType="end"/>
      </w:r>
      <w:r>
        <w:rPr>
          <w:rFonts w:hint="eastAsia"/>
        </w:rPr>
        <w:t xml:space="preserve"> </w:t>
      </w:r>
      <w:r>
        <w:rPr>
          <w:rFonts w:hint="eastAsia"/>
        </w:rPr>
        <w:t>轨道主要工程数量表</w:t>
      </w:r>
    </w:p>
    <w:tbl>
      <w:tblPr>
        <w:tblStyle w:val="ac"/>
        <w:tblW w:w="4999" w:type="pct"/>
        <w:tblLook w:val="04A0" w:firstRow="1" w:lastRow="0" w:firstColumn="1" w:lastColumn="0" w:noHBand="0" w:noVBand="1"/>
      </w:tblPr>
      <w:tblGrid>
        <w:gridCol w:w="515"/>
        <w:gridCol w:w="903"/>
        <w:gridCol w:w="3684"/>
        <w:gridCol w:w="670"/>
        <w:gridCol w:w="450"/>
        <w:gridCol w:w="2298"/>
      </w:tblGrid>
      <w:tr w:rsidR="00C40332">
        <w:trPr>
          <w:trHeight w:val="188"/>
        </w:trPr>
        <w:tc>
          <w:tcPr>
            <w:tcW w:w="3224" w:type="pct"/>
            <w:gridSpan w:val="3"/>
            <w:vMerge w:val="restart"/>
            <w:vAlign w:val="center"/>
          </w:tcPr>
          <w:p w:rsidR="00C40332" w:rsidRDefault="000B1973">
            <w:pPr>
              <w:pStyle w:val="af2"/>
              <w:rPr>
                <w:b/>
                <w:bCs/>
              </w:rPr>
            </w:pPr>
            <w:r>
              <w:rPr>
                <w:rFonts w:hint="eastAsia"/>
                <w:b/>
                <w:bCs/>
              </w:rPr>
              <w:t>项目</w:t>
            </w:r>
          </w:p>
        </w:tc>
        <w:tc>
          <w:tcPr>
            <w:tcW w:w="778" w:type="pct"/>
            <w:gridSpan w:val="2"/>
            <w:vMerge w:val="restart"/>
            <w:vAlign w:val="center"/>
          </w:tcPr>
          <w:p w:rsidR="00C40332" w:rsidRDefault="000B1973">
            <w:pPr>
              <w:pStyle w:val="af2"/>
              <w:rPr>
                <w:b/>
                <w:bCs/>
              </w:rPr>
            </w:pPr>
            <w:r>
              <w:rPr>
                <w:rFonts w:hint="eastAsia"/>
                <w:b/>
                <w:bCs/>
              </w:rPr>
              <w:t>单位</w:t>
            </w:r>
          </w:p>
        </w:tc>
        <w:tc>
          <w:tcPr>
            <w:tcW w:w="996" w:type="pct"/>
            <w:vAlign w:val="center"/>
          </w:tcPr>
          <w:p w:rsidR="00C40332" w:rsidRDefault="000B1973">
            <w:pPr>
              <w:pStyle w:val="af2"/>
              <w:rPr>
                <w:b/>
                <w:bCs/>
              </w:rPr>
            </w:pPr>
            <w:r>
              <w:rPr>
                <w:rFonts w:hint="eastAsia"/>
                <w:b/>
                <w:bCs/>
              </w:rPr>
              <w:t>区间正线</w:t>
            </w:r>
          </w:p>
        </w:tc>
      </w:tr>
      <w:tr w:rsidR="00C40332">
        <w:trPr>
          <w:trHeight w:val="188"/>
        </w:trPr>
        <w:tc>
          <w:tcPr>
            <w:tcW w:w="3224" w:type="pct"/>
            <w:gridSpan w:val="3"/>
            <w:vMerge/>
            <w:vAlign w:val="center"/>
          </w:tcPr>
          <w:p w:rsidR="00C40332" w:rsidRDefault="00C40332">
            <w:pPr>
              <w:pStyle w:val="af2"/>
            </w:pPr>
          </w:p>
        </w:tc>
        <w:tc>
          <w:tcPr>
            <w:tcW w:w="778" w:type="pct"/>
            <w:gridSpan w:val="2"/>
            <w:vMerge/>
            <w:vAlign w:val="center"/>
          </w:tcPr>
          <w:p w:rsidR="00C40332" w:rsidRDefault="00C40332">
            <w:pPr>
              <w:pStyle w:val="af2"/>
            </w:pPr>
          </w:p>
        </w:tc>
        <w:tc>
          <w:tcPr>
            <w:tcW w:w="996" w:type="pct"/>
            <w:vAlign w:val="center"/>
          </w:tcPr>
          <w:p w:rsidR="00C40332" w:rsidRDefault="000B1973">
            <w:pPr>
              <w:pStyle w:val="af2"/>
              <w:rPr>
                <w:b/>
                <w:bCs/>
              </w:rPr>
            </w:pPr>
            <w:r>
              <w:rPr>
                <w:rFonts w:hint="eastAsia"/>
                <w:b/>
                <w:bCs/>
              </w:rPr>
              <w:t>DK0+240~DK3+093.28</w:t>
            </w:r>
          </w:p>
        </w:tc>
      </w:tr>
      <w:tr w:rsidR="00C40332">
        <w:tc>
          <w:tcPr>
            <w:tcW w:w="3224" w:type="pct"/>
            <w:gridSpan w:val="3"/>
            <w:vAlign w:val="center"/>
          </w:tcPr>
          <w:p w:rsidR="00C40332" w:rsidRDefault="000B1973">
            <w:pPr>
              <w:pStyle w:val="af2"/>
            </w:pPr>
            <w:r>
              <w:t>线路长度</w:t>
            </w:r>
          </w:p>
        </w:tc>
        <w:tc>
          <w:tcPr>
            <w:tcW w:w="778" w:type="pct"/>
            <w:gridSpan w:val="2"/>
            <w:vAlign w:val="center"/>
          </w:tcPr>
          <w:p w:rsidR="00C40332" w:rsidRDefault="000B1973">
            <w:pPr>
              <w:pStyle w:val="af2"/>
            </w:pPr>
            <w:r>
              <w:t>km</w:t>
            </w:r>
          </w:p>
        </w:tc>
        <w:tc>
          <w:tcPr>
            <w:tcW w:w="996" w:type="pct"/>
            <w:vAlign w:val="center"/>
          </w:tcPr>
          <w:p w:rsidR="00C40332" w:rsidRDefault="000B1973">
            <w:pPr>
              <w:pStyle w:val="af2"/>
            </w:pPr>
            <w:r>
              <w:rPr>
                <w:rFonts w:hint="eastAsia"/>
              </w:rPr>
              <w:t>2.853</w:t>
            </w:r>
          </w:p>
        </w:tc>
      </w:tr>
      <w:tr w:rsidR="00C40332">
        <w:tc>
          <w:tcPr>
            <w:tcW w:w="3224" w:type="pct"/>
            <w:gridSpan w:val="3"/>
            <w:vAlign w:val="center"/>
          </w:tcPr>
          <w:p w:rsidR="00C40332" w:rsidRDefault="000B1973">
            <w:pPr>
              <w:pStyle w:val="af2"/>
            </w:pPr>
            <w:r>
              <w:t>新建线路</w:t>
            </w:r>
            <w:r>
              <w:t xml:space="preserve"> </w:t>
            </w:r>
            <w:r>
              <w:t>行车干扰</w:t>
            </w:r>
          </w:p>
        </w:tc>
        <w:tc>
          <w:tcPr>
            <w:tcW w:w="778" w:type="pct"/>
            <w:gridSpan w:val="2"/>
            <w:vAlign w:val="center"/>
          </w:tcPr>
          <w:p w:rsidR="00C40332" w:rsidRDefault="000B1973">
            <w:pPr>
              <w:pStyle w:val="af2"/>
            </w:pPr>
            <w:r>
              <w:t>%</w:t>
            </w:r>
          </w:p>
        </w:tc>
        <w:tc>
          <w:tcPr>
            <w:tcW w:w="996" w:type="pct"/>
            <w:vAlign w:val="center"/>
          </w:tcPr>
          <w:p w:rsidR="00C40332" w:rsidRDefault="000B1973">
            <w:pPr>
              <w:pStyle w:val="af2"/>
            </w:pPr>
            <w:r>
              <w:rPr>
                <w:rFonts w:hint="eastAsia"/>
              </w:rPr>
              <w:t>4</w:t>
            </w:r>
          </w:p>
        </w:tc>
      </w:tr>
      <w:tr w:rsidR="00C40332">
        <w:tc>
          <w:tcPr>
            <w:tcW w:w="3224" w:type="pct"/>
            <w:gridSpan w:val="3"/>
            <w:vAlign w:val="center"/>
          </w:tcPr>
          <w:p w:rsidR="00C40332" w:rsidRDefault="000B1973">
            <w:pPr>
              <w:pStyle w:val="af2"/>
            </w:pPr>
            <w:r>
              <w:t>新建线路</w:t>
            </w:r>
            <w:r>
              <w:t xml:space="preserve"> </w:t>
            </w:r>
            <w:r>
              <w:t>营业线施工配合</w:t>
            </w:r>
          </w:p>
        </w:tc>
        <w:tc>
          <w:tcPr>
            <w:tcW w:w="778" w:type="pct"/>
            <w:gridSpan w:val="2"/>
            <w:vAlign w:val="center"/>
          </w:tcPr>
          <w:p w:rsidR="00C40332" w:rsidRDefault="000B1973">
            <w:pPr>
              <w:pStyle w:val="af2"/>
            </w:pPr>
            <w:r>
              <w:t>%</w:t>
            </w:r>
          </w:p>
        </w:tc>
        <w:tc>
          <w:tcPr>
            <w:tcW w:w="996" w:type="pct"/>
            <w:vAlign w:val="center"/>
          </w:tcPr>
          <w:p w:rsidR="00C40332" w:rsidRDefault="000B1973">
            <w:pPr>
              <w:pStyle w:val="af2"/>
            </w:pPr>
            <w:r>
              <w:rPr>
                <w:rFonts w:hint="eastAsia"/>
              </w:rPr>
              <w:t>5</w:t>
            </w:r>
          </w:p>
        </w:tc>
      </w:tr>
      <w:tr w:rsidR="00C40332">
        <w:tc>
          <w:tcPr>
            <w:tcW w:w="3224" w:type="pct"/>
            <w:gridSpan w:val="3"/>
            <w:vAlign w:val="center"/>
          </w:tcPr>
          <w:p w:rsidR="00C40332" w:rsidRDefault="000B1973">
            <w:pPr>
              <w:pStyle w:val="af2"/>
            </w:pPr>
            <w:r>
              <w:t>（一）铺轨</w:t>
            </w:r>
          </w:p>
        </w:tc>
        <w:tc>
          <w:tcPr>
            <w:tcW w:w="778" w:type="pct"/>
            <w:gridSpan w:val="2"/>
            <w:vAlign w:val="center"/>
          </w:tcPr>
          <w:p w:rsidR="00C40332" w:rsidRDefault="000B1973">
            <w:pPr>
              <w:pStyle w:val="af2"/>
            </w:pPr>
            <w:r>
              <w:t>km</w:t>
            </w:r>
          </w:p>
        </w:tc>
        <w:tc>
          <w:tcPr>
            <w:tcW w:w="996" w:type="pct"/>
            <w:vAlign w:val="center"/>
          </w:tcPr>
          <w:p w:rsidR="00C40332" w:rsidRDefault="000B1973">
            <w:pPr>
              <w:pStyle w:val="af2"/>
            </w:pPr>
            <w:r>
              <w:rPr>
                <w:rFonts w:hint="eastAsia"/>
              </w:rPr>
              <w:t>2.853</w:t>
            </w:r>
          </w:p>
        </w:tc>
      </w:tr>
      <w:tr w:rsidR="00C40332">
        <w:tc>
          <w:tcPr>
            <w:tcW w:w="379" w:type="pct"/>
            <w:vMerge w:val="restart"/>
            <w:vAlign w:val="center"/>
          </w:tcPr>
          <w:p w:rsidR="00C40332" w:rsidRDefault="000B1973">
            <w:pPr>
              <w:pStyle w:val="af2"/>
            </w:pPr>
            <w:r>
              <w:rPr>
                <w:rFonts w:hint="eastAsia"/>
              </w:rPr>
              <w:t>铺新轨</w:t>
            </w:r>
          </w:p>
        </w:tc>
        <w:tc>
          <w:tcPr>
            <w:tcW w:w="607" w:type="pct"/>
            <w:vMerge w:val="restart"/>
            <w:vAlign w:val="center"/>
          </w:tcPr>
          <w:p w:rsidR="00C40332" w:rsidRDefault="000B1973">
            <w:pPr>
              <w:pStyle w:val="af2"/>
            </w:pPr>
            <w:r>
              <w:rPr>
                <w:rFonts w:hint="eastAsia"/>
              </w:rPr>
              <w:t>有砟轨道</w:t>
            </w:r>
          </w:p>
        </w:tc>
        <w:tc>
          <w:tcPr>
            <w:tcW w:w="2238" w:type="pct"/>
            <w:vAlign w:val="center"/>
          </w:tcPr>
          <w:p w:rsidR="00C40332" w:rsidRDefault="000B1973">
            <w:pPr>
              <w:pStyle w:val="af2"/>
            </w:pPr>
            <w:r>
              <w:t xml:space="preserve">50kg/m 25m </w:t>
            </w:r>
            <w:r>
              <w:t>定尺长</w:t>
            </w:r>
            <w:r>
              <w:t>U75V</w:t>
            </w:r>
            <w:r>
              <w:t>有孔钢轨</w:t>
            </w:r>
            <w:r>
              <w:t xml:space="preserve"> </w:t>
            </w:r>
            <w:r>
              <w:t>每公里</w:t>
            </w:r>
            <w:r>
              <w:t>1600</w:t>
            </w:r>
            <w:r>
              <w:t>根新</w:t>
            </w:r>
            <w:r>
              <w:t>Ⅱ</w:t>
            </w:r>
            <w:r>
              <w:t>型混凝土枕</w:t>
            </w:r>
            <w:r>
              <w:t xml:space="preserve"> </w:t>
            </w:r>
            <w:r>
              <w:t>弹条</w:t>
            </w:r>
            <w:r>
              <w:t>Ⅰ</w:t>
            </w:r>
            <w:r>
              <w:t>型扣件</w:t>
            </w:r>
          </w:p>
        </w:tc>
        <w:tc>
          <w:tcPr>
            <w:tcW w:w="778" w:type="pct"/>
            <w:gridSpan w:val="2"/>
            <w:vAlign w:val="center"/>
          </w:tcPr>
          <w:p w:rsidR="00C40332" w:rsidRDefault="000B1973">
            <w:pPr>
              <w:pStyle w:val="af2"/>
            </w:pPr>
            <w:r>
              <w:t>km</w:t>
            </w:r>
          </w:p>
        </w:tc>
        <w:tc>
          <w:tcPr>
            <w:tcW w:w="996" w:type="pct"/>
            <w:vAlign w:val="center"/>
          </w:tcPr>
          <w:p w:rsidR="00C40332" w:rsidRDefault="000B1973">
            <w:pPr>
              <w:pStyle w:val="af2"/>
            </w:pPr>
            <w:r>
              <w:rPr>
                <w:rFonts w:hint="eastAsia"/>
              </w:rPr>
              <w:t>1.310</w:t>
            </w:r>
          </w:p>
        </w:tc>
      </w:tr>
      <w:tr w:rsidR="00C40332">
        <w:tc>
          <w:tcPr>
            <w:tcW w:w="379" w:type="pct"/>
            <w:vMerge/>
            <w:vAlign w:val="center"/>
          </w:tcPr>
          <w:p w:rsidR="00C40332" w:rsidRDefault="00C40332">
            <w:pPr>
              <w:pStyle w:val="af2"/>
            </w:pPr>
          </w:p>
        </w:tc>
        <w:tc>
          <w:tcPr>
            <w:tcW w:w="607" w:type="pct"/>
            <w:vMerge/>
            <w:vAlign w:val="center"/>
          </w:tcPr>
          <w:p w:rsidR="00C40332" w:rsidRDefault="00C40332">
            <w:pPr>
              <w:pStyle w:val="af2"/>
            </w:pPr>
          </w:p>
        </w:tc>
        <w:tc>
          <w:tcPr>
            <w:tcW w:w="2238" w:type="pct"/>
            <w:vAlign w:val="center"/>
          </w:tcPr>
          <w:p w:rsidR="00C40332" w:rsidRDefault="000B1973">
            <w:pPr>
              <w:pStyle w:val="af2"/>
            </w:pPr>
            <w:r>
              <w:t xml:space="preserve">50kg/m 25m </w:t>
            </w:r>
            <w:r>
              <w:t>定尺长</w:t>
            </w:r>
            <w:r>
              <w:t>U75V</w:t>
            </w:r>
            <w:r>
              <w:t>有孔钢轨</w:t>
            </w:r>
            <w:r>
              <w:t xml:space="preserve"> </w:t>
            </w:r>
            <w:r>
              <w:t>每公里</w:t>
            </w:r>
            <w:r>
              <w:t>1600</w:t>
            </w:r>
            <w:r>
              <w:t>根</w:t>
            </w:r>
            <w:r>
              <w:t>Ⅲ</w:t>
            </w:r>
            <w:r>
              <w:t>型混凝土桥枕</w:t>
            </w:r>
            <w:r>
              <w:t xml:space="preserve"> </w:t>
            </w:r>
            <w:r>
              <w:t>弹条</w:t>
            </w:r>
            <w:r>
              <w:t>Ⅰ</w:t>
            </w:r>
            <w:r>
              <w:t>型扣件</w:t>
            </w:r>
          </w:p>
        </w:tc>
        <w:tc>
          <w:tcPr>
            <w:tcW w:w="778" w:type="pct"/>
            <w:gridSpan w:val="2"/>
            <w:vAlign w:val="center"/>
          </w:tcPr>
          <w:p w:rsidR="00C40332" w:rsidRDefault="000B1973">
            <w:pPr>
              <w:pStyle w:val="af2"/>
            </w:pPr>
            <w:r>
              <w:t>km</w:t>
            </w:r>
          </w:p>
        </w:tc>
        <w:tc>
          <w:tcPr>
            <w:tcW w:w="996" w:type="pct"/>
            <w:vAlign w:val="center"/>
          </w:tcPr>
          <w:p w:rsidR="00C40332" w:rsidRDefault="000B1973">
            <w:pPr>
              <w:pStyle w:val="af2"/>
            </w:pPr>
            <w:r>
              <w:rPr>
                <w:rFonts w:hint="eastAsia"/>
              </w:rPr>
              <w:t>0.487</w:t>
            </w:r>
          </w:p>
        </w:tc>
      </w:tr>
      <w:tr w:rsidR="00C40332">
        <w:tc>
          <w:tcPr>
            <w:tcW w:w="379" w:type="pct"/>
            <w:vMerge/>
            <w:vAlign w:val="center"/>
          </w:tcPr>
          <w:p w:rsidR="00C40332" w:rsidRDefault="00C40332">
            <w:pPr>
              <w:pStyle w:val="af2"/>
            </w:pPr>
          </w:p>
        </w:tc>
        <w:tc>
          <w:tcPr>
            <w:tcW w:w="607" w:type="pct"/>
            <w:vMerge/>
            <w:vAlign w:val="center"/>
          </w:tcPr>
          <w:p w:rsidR="00C40332" w:rsidRDefault="00C40332">
            <w:pPr>
              <w:pStyle w:val="af2"/>
            </w:pPr>
          </w:p>
        </w:tc>
        <w:tc>
          <w:tcPr>
            <w:tcW w:w="2238" w:type="pct"/>
            <w:vAlign w:val="center"/>
          </w:tcPr>
          <w:p w:rsidR="00C40332" w:rsidRDefault="000B1973">
            <w:pPr>
              <w:pStyle w:val="af2"/>
            </w:pPr>
            <w:r>
              <w:t xml:space="preserve">50kg/m 25m </w:t>
            </w:r>
            <w:r>
              <w:t>定尺长</w:t>
            </w:r>
            <w:r>
              <w:t>U75V</w:t>
            </w:r>
            <w:r>
              <w:t>有孔钢轨</w:t>
            </w:r>
            <w:r>
              <w:t xml:space="preserve"> </w:t>
            </w:r>
            <w:r>
              <w:t>每公里</w:t>
            </w:r>
            <w:r>
              <w:t>1600</w:t>
            </w:r>
            <w:r>
              <w:t>根小半径曲线用混凝土轨枕</w:t>
            </w:r>
            <w:r>
              <w:t xml:space="preserve"> </w:t>
            </w:r>
            <w:r>
              <w:t>小半径曲线用扣件</w:t>
            </w:r>
          </w:p>
        </w:tc>
        <w:tc>
          <w:tcPr>
            <w:tcW w:w="778" w:type="pct"/>
            <w:gridSpan w:val="2"/>
            <w:vAlign w:val="center"/>
          </w:tcPr>
          <w:p w:rsidR="00C40332" w:rsidRDefault="000B1973">
            <w:pPr>
              <w:pStyle w:val="af2"/>
            </w:pPr>
            <w:r>
              <w:t>km</w:t>
            </w:r>
          </w:p>
        </w:tc>
        <w:tc>
          <w:tcPr>
            <w:tcW w:w="996" w:type="pct"/>
            <w:vAlign w:val="center"/>
          </w:tcPr>
          <w:p w:rsidR="00C40332" w:rsidRDefault="000B1973">
            <w:pPr>
              <w:pStyle w:val="af2"/>
            </w:pPr>
            <w:r>
              <w:rPr>
                <w:rFonts w:hint="eastAsia"/>
              </w:rPr>
              <w:t>1.056</w:t>
            </w:r>
          </w:p>
        </w:tc>
      </w:tr>
      <w:tr w:rsidR="00C40332">
        <w:trPr>
          <w:trHeight w:val="90"/>
        </w:trPr>
        <w:tc>
          <w:tcPr>
            <w:tcW w:w="379" w:type="pct"/>
            <w:vMerge/>
            <w:vAlign w:val="center"/>
          </w:tcPr>
          <w:p w:rsidR="00C40332" w:rsidRDefault="00C40332">
            <w:pPr>
              <w:pStyle w:val="af2"/>
            </w:pPr>
          </w:p>
        </w:tc>
        <w:tc>
          <w:tcPr>
            <w:tcW w:w="607" w:type="pct"/>
            <w:vAlign w:val="center"/>
          </w:tcPr>
          <w:p w:rsidR="00C40332" w:rsidRDefault="000B1973">
            <w:pPr>
              <w:pStyle w:val="af2"/>
            </w:pPr>
            <w:r>
              <w:t>Ⅲ</w:t>
            </w:r>
            <w:r>
              <w:t>型电容枕</w:t>
            </w:r>
          </w:p>
        </w:tc>
        <w:tc>
          <w:tcPr>
            <w:tcW w:w="2238" w:type="pct"/>
            <w:vAlign w:val="center"/>
          </w:tcPr>
          <w:p w:rsidR="00C40332" w:rsidRDefault="000B1973">
            <w:pPr>
              <w:pStyle w:val="af2"/>
            </w:pPr>
            <w:r>
              <w:t>抽换</w:t>
            </w:r>
          </w:p>
        </w:tc>
        <w:tc>
          <w:tcPr>
            <w:tcW w:w="778" w:type="pct"/>
            <w:gridSpan w:val="2"/>
            <w:vAlign w:val="center"/>
          </w:tcPr>
          <w:p w:rsidR="00C40332" w:rsidRDefault="000B1973">
            <w:pPr>
              <w:pStyle w:val="af2"/>
            </w:pPr>
            <w:r>
              <w:t>根</w:t>
            </w:r>
          </w:p>
        </w:tc>
        <w:tc>
          <w:tcPr>
            <w:tcW w:w="996" w:type="pct"/>
            <w:vAlign w:val="center"/>
          </w:tcPr>
          <w:p w:rsidR="00C40332" w:rsidRDefault="000B1973">
            <w:pPr>
              <w:pStyle w:val="af2"/>
            </w:pPr>
            <w:r>
              <w:rPr>
                <w:rFonts w:hint="eastAsia"/>
              </w:rPr>
              <w:t>30</w:t>
            </w:r>
          </w:p>
        </w:tc>
      </w:tr>
      <w:tr w:rsidR="00C40332">
        <w:tc>
          <w:tcPr>
            <w:tcW w:w="3224" w:type="pct"/>
            <w:gridSpan w:val="3"/>
            <w:vAlign w:val="center"/>
          </w:tcPr>
          <w:p w:rsidR="00C40332" w:rsidRDefault="000B1973">
            <w:pPr>
              <w:pStyle w:val="af2"/>
            </w:pPr>
            <w:r>
              <w:t>（二）铺有砟道床</w:t>
            </w:r>
          </w:p>
        </w:tc>
        <w:tc>
          <w:tcPr>
            <w:tcW w:w="778" w:type="pct"/>
            <w:gridSpan w:val="2"/>
            <w:vAlign w:val="center"/>
          </w:tcPr>
          <w:p w:rsidR="00C40332" w:rsidRDefault="000B1973">
            <w:pPr>
              <w:pStyle w:val="af2"/>
            </w:pPr>
            <w:r>
              <w:rPr>
                <w:rFonts w:hint="eastAsia"/>
              </w:rPr>
              <w:t>/</w:t>
            </w:r>
          </w:p>
        </w:tc>
        <w:tc>
          <w:tcPr>
            <w:tcW w:w="996" w:type="pct"/>
            <w:vAlign w:val="center"/>
          </w:tcPr>
          <w:p w:rsidR="00C40332" w:rsidRDefault="000B1973">
            <w:pPr>
              <w:pStyle w:val="af2"/>
            </w:pPr>
            <w:r>
              <w:rPr>
                <w:rFonts w:hint="eastAsia"/>
              </w:rPr>
              <w:t>/</w:t>
            </w:r>
          </w:p>
        </w:tc>
      </w:tr>
      <w:tr w:rsidR="00C40332">
        <w:tc>
          <w:tcPr>
            <w:tcW w:w="986" w:type="pct"/>
            <w:gridSpan w:val="2"/>
            <w:vMerge w:val="restart"/>
            <w:vAlign w:val="center"/>
          </w:tcPr>
          <w:p w:rsidR="00C40332" w:rsidRDefault="000B1973">
            <w:pPr>
              <w:pStyle w:val="af2"/>
            </w:pPr>
            <w:r>
              <w:t>铺道床</w:t>
            </w:r>
          </w:p>
        </w:tc>
        <w:tc>
          <w:tcPr>
            <w:tcW w:w="2238" w:type="pct"/>
            <w:vMerge w:val="restart"/>
            <w:vAlign w:val="center"/>
          </w:tcPr>
          <w:p w:rsidR="00C40332" w:rsidRDefault="000B1973">
            <w:pPr>
              <w:pStyle w:val="af2"/>
            </w:pPr>
            <w:r>
              <w:t>路基</w:t>
            </w:r>
          </w:p>
        </w:tc>
        <w:tc>
          <w:tcPr>
            <w:tcW w:w="470" w:type="pct"/>
            <w:vAlign w:val="center"/>
          </w:tcPr>
          <w:p w:rsidR="00C40332" w:rsidRDefault="000B1973">
            <w:pPr>
              <w:pStyle w:val="af2"/>
            </w:pPr>
            <w:r>
              <w:t>面砟</w:t>
            </w:r>
          </w:p>
        </w:tc>
        <w:tc>
          <w:tcPr>
            <w:tcW w:w="308" w:type="pct"/>
            <w:vAlign w:val="center"/>
          </w:tcPr>
          <w:p w:rsidR="00C40332" w:rsidRDefault="000B1973">
            <w:pPr>
              <w:pStyle w:val="af2"/>
            </w:pPr>
            <w:r>
              <w:t>m</w:t>
            </w:r>
            <w:r>
              <w:rPr>
                <w:rFonts w:hint="eastAsia"/>
                <w:vertAlign w:val="superscript"/>
              </w:rPr>
              <w:t>3</w:t>
            </w:r>
          </w:p>
        </w:tc>
        <w:tc>
          <w:tcPr>
            <w:tcW w:w="996" w:type="pct"/>
            <w:vAlign w:val="center"/>
          </w:tcPr>
          <w:p w:rsidR="00C40332" w:rsidRDefault="000B1973">
            <w:pPr>
              <w:pStyle w:val="af2"/>
            </w:pPr>
            <w:r>
              <w:rPr>
                <w:rFonts w:hint="eastAsia"/>
              </w:rPr>
              <w:t>3026</w:t>
            </w:r>
          </w:p>
        </w:tc>
      </w:tr>
      <w:tr w:rsidR="00C40332">
        <w:tc>
          <w:tcPr>
            <w:tcW w:w="986" w:type="pct"/>
            <w:gridSpan w:val="2"/>
            <w:vMerge/>
            <w:vAlign w:val="center"/>
          </w:tcPr>
          <w:p w:rsidR="00C40332" w:rsidRDefault="00C40332">
            <w:pPr>
              <w:pStyle w:val="af2"/>
            </w:pPr>
          </w:p>
        </w:tc>
        <w:tc>
          <w:tcPr>
            <w:tcW w:w="2238" w:type="pct"/>
            <w:vMerge/>
            <w:vAlign w:val="center"/>
          </w:tcPr>
          <w:p w:rsidR="00C40332" w:rsidRDefault="00C40332">
            <w:pPr>
              <w:pStyle w:val="af2"/>
            </w:pPr>
          </w:p>
        </w:tc>
        <w:tc>
          <w:tcPr>
            <w:tcW w:w="470" w:type="pct"/>
            <w:vAlign w:val="center"/>
          </w:tcPr>
          <w:p w:rsidR="00C40332" w:rsidRDefault="000B1973">
            <w:pPr>
              <w:pStyle w:val="af2"/>
            </w:pPr>
            <w:r>
              <w:t>底砟</w:t>
            </w:r>
          </w:p>
        </w:tc>
        <w:tc>
          <w:tcPr>
            <w:tcW w:w="308" w:type="pct"/>
            <w:vAlign w:val="center"/>
          </w:tcPr>
          <w:p w:rsidR="00C40332" w:rsidRDefault="000B1973">
            <w:pPr>
              <w:pStyle w:val="af2"/>
            </w:pPr>
            <w:r>
              <w:t>m</w:t>
            </w:r>
            <w:r>
              <w:rPr>
                <w:rFonts w:hint="eastAsia"/>
                <w:vertAlign w:val="superscript"/>
              </w:rPr>
              <w:t>3</w:t>
            </w:r>
          </w:p>
        </w:tc>
        <w:tc>
          <w:tcPr>
            <w:tcW w:w="996" w:type="pct"/>
            <w:vAlign w:val="center"/>
          </w:tcPr>
          <w:p w:rsidR="00C40332" w:rsidRDefault="000B1973">
            <w:pPr>
              <w:pStyle w:val="af2"/>
            </w:pPr>
            <w:r>
              <w:rPr>
                <w:rFonts w:hint="eastAsia"/>
              </w:rPr>
              <w:t>1316</w:t>
            </w:r>
          </w:p>
        </w:tc>
      </w:tr>
      <w:tr w:rsidR="00C40332">
        <w:tc>
          <w:tcPr>
            <w:tcW w:w="986" w:type="pct"/>
            <w:gridSpan w:val="2"/>
            <w:vMerge/>
            <w:vAlign w:val="center"/>
          </w:tcPr>
          <w:p w:rsidR="00C40332" w:rsidRDefault="00C40332">
            <w:pPr>
              <w:pStyle w:val="af2"/>
            </w:pPr>
          </w:p>
        </w:tc>
        <w:tc>
          <w:tcPr>
            <w:tcW w:w="2238" w:type="pct"/>
            <w:vAlign w:val="center"/>
          </w:tcPr>
          <w:p w:rsidR="00C40332" w:rsidRDefault="000B1973">
            <w:pPr>
              <w:pStyle w:val="af2"/>
            </w:pPr>
            <w:r>
              <w:t>桥梁</w:t>
            </w:r>
          </w:p>
        </w:tc>
        <w:tc>
          <w:tcPr>
            <w:tcW w:w="470" w:type="pct"/>
            <w:vAlign w:val="center"/>
          </w:tcPr>
          <w:p w:rsidR="00C40332" w:rsidRDefault="000B1973">
            <w:pPr>
              <w:pStyle w:val="af2"/>
            </w:pPr>
            <w:r>
              <w:t>面砟</w:t>
            </w:r>
          </w:p>
        </w:tc>
        <w:tc>
          <w:tcPr>
            <w:tcW w:w="308" w:type="pct"/>
            <w:vAlign w:val="center"/>
          </w:tcPr>
          <w:p w:rsidR="00C40332" w:rsidRDefault="000B1973">
            <w:pPr>
              <w:pStyle w:val="af2"/>
            </w:pPr>
            <w:r>
              <w:t>m</w:t>
            </w:r>
            <w:r>
              <w:rPr>
                <w:rFonts w:hint="eastAsia"/>
                <w:vertAlign w:val="superscript"/>
              </w:rPr>
              <w:t>3</w:t>
            </w:r>
          </w:p>
        </w:tc>
        <w:tc>
          <w:tcPr>
            <w:tcW w:w="996" w:type="pct"/>
            <w:vAlign w:val="center"/>
          </w:tcPr>
          <w:p w:rsidR="00C40332" w:rsidRDefault="000B1973">
            <w:pPr>
              <w:pStyle w:val="af2"/>
            </w:pPr>
            <w:r>
              <w:rPr>
                <w:rFonts w:hint="eastAsia"/>
              </w:rPr>
              <w:t>798</w:t>
            </w:r>
          </w:p>
        </w:tc>
      </w:tr>
      <w:tr w:rsidR="00C40332">
        <w:tc>
          <w:tcPr>
            <w:tcW w:w="3224" w:type="pct"/>
            <w:gridSpan w:val="3"/>
            <w:vAlign w:val="center"/>
          </w:tcPr>
          <w:p w:rsidR="00C40332" w:rsidRDefault="000B1973">
            <w:pPr>
              <w:pStyle w:val="af2"/>
            </w:pPr>
            <w:r>
              <w:t>（三）轨道附属及备料</w:t>
            </w:r>
          </w:p>
        </w:tc>
        <w:tc>
          <w:tcPr>
            <w:tcW w:w="778" w:type="pct"/>
            <w:gridSpan w:val="2"/>
            <w:vAlign w:val="center"/>
          </w:tcPr>
          <w:p w:rsidR="00C40332" w:rsidRDefault="000B1973">
            <w:pPr>
              <w:pStyle w:val="af2"/>
            </w:pPr>
            <w:r>
              <w:rPr>
                <w:rFonts w:hint="eastAsia"/>
              </w:rPr>
              <w:t>/</w:t>
            </w:r>
          </w:p>
        </w:tc>
        <w:tc>
          <w:tcPr>
            <w:tcW w:w="996" w:type="pct"/>
            <w:vAlign w:val="center"/>
          </w:tcPr>
          <w:p w:rsidR="00C40332" w:rsidRDefault="000B1973">
            <w:pPr>
              <w:pStyle w:val="af2"/>
            </w:pPr>
            <w:r>
              <w:rPr>
                <w:rFonts w:hint="eastAsia"/>
              </w:rPr>
              <w:t>/</w:t>
            </w:r>
          </w:p>
        </w:tc>
      </w:tr>
      <w:tr w:rsidR="00C40332">
        <w:tc>
          <w:tcPr>
            <w:tcW w:w="986" w:type="pct"/>
            <w:gridSpan w:val="2"/>
            <w:vMerge w:val="restart"/>
            <w:vAlign w:val="center"/>
          </w:tcPr>
          <w:p w:rsidR="00C40332" w:rsidRDefault="000B1973">
            <w:pPr>
              <w:pStyle w:val="af2"/>
            </w:pPr>
            <w:r>
              <w:t>轨道附属设备</w:t>
            </w:r>
          </w:p>
        </w:tc>
        <w:tc>
          <w:tcPr>
            <w:tcW w:w="2238" w:type="pct"/>
            <w:vAlign w:val="center"/>
          </w:tcPr>
          <w:p w:rsidR="00C40332" w:rsidRDefault="000B1973">
            <w:pPr>
              <w:pStyle w:val="af2"/>
            </w:pPr>
            <w:r>
              <w:t>轨距杆</w:t>
            </w:r>
          </w:p>
        </w:tc>
        <w:tc>
          <w:tcPr>
            <w:tcW w:w="470" w:type="pct"/>
            <w:vAlign w:val="center"/>
          </w:tcPr>
          <w:p w:rsidR="00C40332" w:rsidRDefault="000B1973">
            <w:pPr>
              <w:pStyle w:val="af2"/>
            </w:pPr>
            <w:r>
              <w:t>φ3</w:t>
            </w:r>
            <w:r>
              <w:rPr>
                <w:rFonts w:hint="eastAsia"/>
              </w:rPr>
              <w:t>0</w:t>
            </w:r>
          </w:p>
        </w:tc>
        <w:tc>
          <w:tcPr>
            <w:tcW w:w="308" w:type="pct"/>
            <w:vAlign w:val="center"/>
          </w:tcPr>
          <w:p w:rsidR="00C40332" w:rsidRDefault="000B1973">
            <w:pPr>
              <w:pStyle w:val="af2"/>
            </w:pPr>
            <w:r>
              <w:t>根</w:t>
            </w:r>
          </w:p>
        </w:tc>
        <w:tc>
          <w:tcPr>
            <w:tcW w:w="996" w:type="pct"/>
            <w:vAlign w:val="center"/>
          </w:tcPr>
          <w:p w:rsidR="00C40332" w:rsidRDefault="000B1973">
            <w:pPr>
              <w:pStyle w:val="af2"/>
            </w:pPr>
            <w:r>
              <w:rPr>
                <w:rFonts w:hint="eastAsia"/>
              </w:rPr>
              <w:t>423</w:t>
            </w:r>
          </w:p>
        </w:tc>
      </w:tr>
      <w:tr w:rsidR="00C40332">
        <w:tc>
          <w:tcPr>
            <w:tcW w:w="986" w:type="pct"/>
            <w:gridSpan w:val="2"/>
            <w:vMerge/>
            <w:vAlign w:val="center"/>
          </w:tcPr>
          <w:p w:rsidR="00C40332" w:rsidRDefault="00C40332">
            <w:pPr>
              <w:pStyle w:val="af2"/>
            </w:pPr>
          </w:p>
        </w:tc>
        <w:tc>
          <w:tcPr>
            <w:tcW w:w="2238" w:type="pct"/>
            <w:vAlign w:val="center"/>
          </w:tcPr>
          <w:p w:rsidR="00C40332" w:rsidRDefault="000B1973">
            <w:pPr>
              <w:pStyle w:val="af2"/>
            </w:pPr>
            <w:r>
              <w:t>轨撑</w:t>
            </w:r>
          </w:p>
        </w:tc>
        <w:tc>
          <w:tcPr>
            <w:tcW w:w="778" w:type="pct"/>
            <w:gridSpan w:val="2"/>
            <w:vAlign w:val="center"/>
          </w:tcPr>
          <w:p w:rsidR="00C40332" w:rsidRDefault="000B1973">
            <w:pPr>
              <w:pStyle w:val="af2"/>
            </w:pPr>
            <w:r>
              <w:t>对</w:t>
            </w:r>
          </w:p>
        </w:tc>
        <w:tc>
          <w:tcPr>
            <w:tcW w:w="996" w:type="pct"/>
            <w:vAlign w:val="center"/>
          </w:tcPr>
          <w:p w:rsidR="00C40332" w:rsidRDefault="000B1973">
            <w:pPr>
              <w:pStyle w:val="af2"/>
            </w:pPr>
            <w:r>
              <w:rPr>
                <w:rFonts w:hint="eastAsia"/>
              </w:rPr>
              <w:t>592</w:t>
            </w:r>
          </w:p>
        </w:tc>
      </w:tr>
      <w:tr w:rsidR="00C40332">
        <w:tc>
          <w:tcPr>
            <w:tcW w:w="986" w:type="pct"/>
            <w:gridSpan w:val="2"/>
            <w:vMerge/>
            <w:vAlign w:val="center"/>
          </w:tcPr>
          <w:p w:rsidR="00C40332" w:rsidRDefault="00C40332">
            <w:pPr>
              <w:pStyle w:val="af2"/>
            </w:pPr>
          </w:p>
        </w:tc>
        <w:tc>
          <w:tcPr>
            <w:tcW w:w="2238" w:type="pct"/>
            <w:vAlign w:val="center"/>
          </w:tcPr>
          <w:p w:rsidR="00C40332" w:rsidRDefault="000B1973">
            <w:pPr>
              <w:pStyle w:val="af2"/>
            </w:pPr>
            <w:r>
              <w:t>线路及信号标志</w:t>
            </w:r>
          </w:p>
        </w:tc>
        <w:tc>
          <w:tcPr>
            <w:tcW w:w="778" w:type="pct"/>
            <w:gridSpan w:val="2"/>
            <w:vAlign w:val="center"/>
          </w:tcPr>
          <w:p w:rsidR="00C40332" w:rsidRDefault="000B1973">
            <w:pPr>
              <w:pStyle w:val="af2"/>
            </w:pPr>
            <w:r>
              <w:t>km</w:t>
            </w:r>
          </w:p>
        </w:tc>
        <w:tc>
          <w:tcPr>
            <w:tcW w:w="996" w:type="pct"/>
            <w:vAlign w:val="center"/>
          </w:tcPr>
          <w:p w:rsidR="00C40332" w:rsidRDefault="000B1973">
            <w:pPr>
              <w:pStyle w:val="af2"/>
            </w:pPr>
            <w:r>
              <w:rPr>
                <w:rFonts w:hint="eastAsia"/>
              </w:rPr>
              <w:t>2.853</w:t>
            </w:r>
          </w:p>
        </w:tc>
      </w:tr>
      <w:tr w:rsidR="00C40332">
        <w:tc>
          <w:tcPr>
            <w:tcW w:w="986" w:type="pct"/>
            <w:gridSpan w:val="2"/>
            <w:vMerge/>
            <w:vAlign w:val="center"/>
          </w:tcPr>
          <w:p w:rsidR="00C40332" w:rsidRDefault="00C40332">
            <w:pPr>
              <w:pStyle w:val="af2"/>
            </w:pPr>
          </w:p>
        </w:tc>
        <w:tc>
          <w:tcPr>
            <w:tcW w:w="2238" w:type="pct"/>
            <w:vAlign w:val="center"/>
          </w:tcPr>
          <w:p w:rsidR="00C40332" w:rsidRDefault="000B1973">
            <w:pPr>
              <w:pStyle w:val="af2"/>
            </w:pPr>
            <w:r>
              <w:t>轨道备料</w:t>
            </w:r>
          </w:p>
        </w:tc>
        <w:tc>
          <w:tcPr>
            <w:tcW w:w="778" w:type="pct"/>
            <w:gridSpan w:val="2"/>
            <w:vAlign w:val="center"/>
          </w:tcPr>
          <w:p w:rsidR="00C40332" w:rsidRDefault="000B1973">
            <w:pPr>
              <w:pStyle w:val="af2"/>
            </w:pPr>
            <w:r>
              <w:t>km</w:t>
            </w:r>
          </w:p>
        </w:tc>
        <w:tc>
          <w:tcPr>
            <w:tcW w:w="996" w:type="pct"/>
            <w:vAlign w:val="center"/>
          </w:tcPr>
          <w:p w:rsidR="00C40332" w:rsidRDefault="000B1973">
            <w:pPr>
              <w:pStyle w:val="af2"/>
            </w:pPr>
            <w:r>
              <w:rPr>
                <w:rFonts w:hint="eastAsia"/>
              </w:rPr>
              <w:t>2.853</w:t>
            </w:r>
          </w:p>
        </w:tc>
      </w:tr>
    </w:tbl>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6</w:t>
      </w:r>
      <w:r>
        <w:fldChar w:fldCharType="end"/>
      </w:r>
      <w:r>
        <w:rPr>
          <w:rFonts w:hint="eastAsia"/>
        </w:rPr>
        <w:t xml:space="preserve"> </w:t>
      </w:r>
      <w:r>
        <w:rPr>
          <w:rFonts w:hint="eastAsia"/>
        </w:rPr>
        <w:t>轨道常备材料数量表</w:t>
      </w:r>
    </w:p>
    <w:tbl>
      <w:tblPr>
        <w:tblStyle w:val="ac"/>
        <w:tblW w:w="4998" w:type="pct"/>
        <w:tblLook w:val="04A0" w:firstRow="1" w:lastRow="0" w:firstColumn="1" w:lastColumn="0" w:noHBand="0" w:noVBand="1"/>
      </w:tblPr>
      <w:tblGrid>
        <w:gridCol w:w="3114"/>
        <w:gridCol w:w="3236"/>
        <w:gridCol w:w="814"/>
        <w:gridCol w:w="1355"/>
      </w:tblGrid>
      <w:tr w:rsidR="00C40332">
        <w:tc>
          <w:tcPr>
            <w:tcW w:w="3725" w:type="pct"/>
            <w:gridSpan w:val="2"/>
            <w:vAlign w:val="center"/>
          </w:tcPr>
          <w:p w:rsidR="00C40332" w:rsidRDefault="000B1973">
            <w:pPr>
              <w:pStyle w:val="af4"/>
              <w:rPr>
                <w:rFonts w:hint="default"/>
                <w:b/>
                <w:bCs/>
              </w:rPr>
            </w:pPr>
            <w:r>
              <w:rPr>
                <w:b/>
                <w:bCs/>
              </w:rPr>
              <w:t>材料名称</w:t>
            </w:r>
          </w:p>
        </w:tc>
        <w:tc>
          <w:tcPr>
            <w:tcW w:w="478" w:type="pct"/>
            <w:vAlign w:val="center"/>
          </w:tcPr>
          <w:p w:rsidR="00C40332" w:rsidRDefault="000B1973">
            <w:pPr>
              <w:pStyle w:val="af4"/>
              <w:rPr>
                <w:rFonts w:hint="default"/>
                <w:b/>
                <w:bCs/>
              </w:rPr>
            </w:pPr>
            <w:r>
              <w:rPr>
                <w:b/>
                <w:bCs/>
              </w:rPr>
              <w:t>单位</w:t>
            </w:r>
          </w:p>
        </w:tc>
        <w:tc>
          <w:tcPr>
            <w:tcW w:w="795" w:type="pct"/>
            <w:vAlign w:val="center"/>
          </w:tcPr>
          <w:p w:rsidR="00C40332" w:rsidRDefault="000B1973">
            <w:pPr>
              <w:pStyle w:val="af4"/>
              <w:rPr>
                <w:rFonts w:hint="default"/>
                <w:b/>
                <w:bCs/>
              </w:rPr>
            </w:pPr>
            <w:r>
              <w:rPr>
                <w:b/>
                <w:bCs/>
              </w:rPr>
              <w:t>区间正线</w:t>
            </w:r>
          </w:p>
        </w:tc>
      </w:tr>
      <w:tr w:rsidR="00C40332">
        <w:tc>
          <w:tcPr>
            <w:tcW w:w="1827" w:type="pct"/>
            <w:vMerge w:val="restart"/>
            <w:vAlign w:val="center"/>
          </w:tcPr>
          <w:p w:rsidR="00C40332" w:rsidRDefault="000B1973">
            <w:pPr>
              <w:pStyle w:val="af4"/>
              <w:rPr>
                <w:rFonts w:hint="default"/>
              </w:rPr>
            </w:pPr>
            <w:r>
              <w:t xml:space="preserve">50kg/m </w:t>
            </w:r>
            <w:r>
              <w:t>钢轨</w:t>
            </w:r>
          </w:p>
        </w:tc>
        <w:tc>
          <w:tcPr>
            <w:tcW w:w="1897" w:type="pct"/>
            <w:vAlign w:val="center"/>
          </w:tcPr>
          <w:p w:rsidR="00C40332" w:rsidRDefault="000B1973">
            <w:pPr>
              <w:pStyle w:val="af4"/>
              <w:rPr>
                <w:rFonts w:hint="default"/>
              </w:rPr>
            </w:pPr>
            <w:r>
              <w:t>25m</w:t>
            </w:r>
          </w:p>
        </w:tc>
        <w:tc>
          <w:tcPr>
            <w:tcW w:w="478" w:type="pct"/>
            <w:vAlign w:val="center"/>
          </w:tcPr>
          <w:p w:rsidR="00C40332" w:rsidRDefault="000B1973">
            <w:pPr>
              <w:pStyle w:val="af4"/>
              <w:rPr>
                <w:rFonts w:hint="default"/>
              </w:rPr>
            </w:pPr>
            <w:r>
              <w:t>根</w:t>
            </w:r>
          </w:p>
        </w:tc>
        <w:tc>
          <w:tcPr>
            <w:tcW w:w="795" w:type="pct"/>
            <w:vAlign w:val="center"/>
          </w:tcPr>
          <w:p w:rsidR="00C40332" w:rsidRDefault="000B1973">
            <w:pPr>
              <w:pStyle w:val="af4"/>
              <w:rPr>
                <w:rFonts w:hint="default"/>
              </w:rPr>
            </w:pPr>
            <w:r>
              <w:t>3</w:t>
            </w:r>
          </w:p>
        </w:tc>
      </w:tr>
      <w:tr w:rsidR="00C40332">
        <w:tc>
          <w:tcPr>
            <w:tcW w:w="1827" w:type="pct"/>
            <w:vMerge/>
            <w:vAlign w:val="center"/>
          </w:tcPr>
          <w:p w:rsidR="00C40332" w:rsidRDefault="00C40332">
            <w:pPr>
              <w:pStyle w:val="af4"/>
              <w:rPr>
                <w:rFonts w:hint="default"/>
              </w:rPr>
            </w:pPr>
          </w:p>
        </w:tc>
        <w:tc>
          <w:tcPr>
            <w:tcW w:w="1897" w:type="pct"/>
            <w:vAlign w:val="center"/>
          </w:tcPr>
          <w:p w:rsidR="00C40332" w:rsidRDefault="000B1973">
            <w:pPr>
              <w:pStyle w:val="af4"/>
              <w:rPr>
                <w:rFonts w:hint="default"/>
              </w:rPr>
            </w:pPr>
            <w:r>
              <w:t>12.5m</w:t>
            </w:r>
          </w:p>
        </w:tc>
        <w:tc>
          <w:tcPr>
            <w:tcW w:w="478" w:type="pct"/>
            <w:vAlign w:val="center"/>
          </w:tcPr>
          <w:p w:rsidR="00C40332" w:rsidRDefault="000B1973">
            <w:pPr>
              <w:pStyle w:val="af4"/>
              <w:rPr>
                <w:rFonts w:hint="default"/>
              </w:rPr>
            </w:pPr>
            <w:r>
              <w:t>根</w:t>
            </w:r>
          </w:p>
        </w:tc>
        <w:tc>
          <w:tcPr>
            <w:tcW w:w="795" w:type="pct"/>
            <w:vAlign w:val="center"/>
          </w:tcPr>
          <w:p w:rsidR="00C40332" w:rsidRDefault="000B1973">
            <w:pPr>
              <w:pStyle w:val="af4"/>
              <w:rPr>
                <w:rFonts w:hint="default"/>
              </w:rPr>
            </w:pPr>
            <w:r>
              <w:t>6</w:t>
            </w:r>
          </w:p>
        </w:tc>
      </w:tr>
      <w:tr w:rsidR="00C40332">
        <w:tc>
          <w:tcPr>
            <w:tcW w:w="1827" w:type="pct"/>
            <w:vMerge/>
            <w:vAlign w:val="center"/>
          </w:tcPr>
          <w:p w:rsidR="00C40332" w:rsidRDefault="00C40332">
            <w:pPr>
              <w:pStyle w:val="af4"/>
              <w:rPr>
                <w:rFonts w:hint="default"/>
              </w:rPr>
            </w:pPr>
          </w:p>
        </w:tc>
        <w:tc>
          <w:tcPr>
            <w:tcW w:w="1897" w:type="pct"/>
            <w:vAlign w:val="center"/>
          </w:tcPr>
          <w:p w:rsidR="00C40332" w:rsidRDefault="000B1973">
            <w:pPr>
              <w:pStyle w:val="af4"/>
              <w:rPr>
                <w:rFonts w:hint="default"/>
              </w:rPr>
            </w:pPr>
            <w:r>
              <w:t>缩短轨</w:t>
            </w:r>
          </w:p>
        </w:tc>
        <w:tc>
          <w:tcPr>
            <w:tcW w:w="478" w:type="pct"/>
            <w:vAlign w:val="center"/>
          </w:tcPr>
          <w:p w:rsidR="00C40332" w:rsidRDefault="000B1973">
            <w:pPr>
              <w:pStyle w:val="af4"/>
              <w:rPr>
                <w:rFonts w:hint="default"/>
              </w:rPr>
            </w:pPr>
            <w:r>
              <w:t>根</w:t>
            </w:r>
          </w:p>
        </w:tc>
        <w:tc>
          <w:tcPr>
            <w:tcW w:w="795" w:type="pct"/>
            <w:vAlign w:val="center"/>
          </w:tcPr>
          <w:p w:rsidR="00C40332" w:rsidRDefault="000B1973">
            <w:pPr>
              <w:pStyle w:val="af4"/>
              <w:rPr>
                <w:rFonts w:hint="default"/>
              </w:rPr>
            </w:pPr>
            <w:r>
              <w:t>6</w:t>
            </w:r>
          </w:p>
        </w:tc>
      </w:tr>
      <w:tr w:rsidR="00C40332">
        <w:tc>
          <w:tcPr>
            <w:tcW w:w="1827" w:type="pct"/>
            <w:vMerge w:val="restart"/>
            <w:vAlign w:val="center"/>
          </w:tcPr>
          <w:p w:rsidR="00C40332" w:rsidRDefault="000B1973">
            <w:pPr>
              <w:pStyle w:val="af4"/>
              <w:rPr>
                <w:rFonts w:hint="default"/>
              </w:rPr>
            </w:pPr>
            <w:r>
              <w:t xml:space="preserve">50kg/m </w:t>
            </w:r>
            <w:r>
              <w:t>钢轨用接头夹板</w:t>
            </w:r>
          </w:p>
        </w:tc>
        <w:tc>
          <w:tcPr>
            <w:tcW w:w="1897" w:type="pct"/>
            <w:vAlign w:val="center"/>
          </w:tcPr>
          <w:p w:rsidR="00C40332" w:rsidRDefault="000B1973">
            <w:pPr>
              <w:pStyle w:val="af4"/>
              <w:rPr>
                <w:rFonts w:hint="default"/>
              </w:rPr>
            </w:pPr>
            <w:r>
              <w:t>25m</w:t>
            </w:r>
            <w:r>
              <w:t>钢轨</w:t>
            </w:r>
          </w:p>
        </w:tc>
        <w:tc>
          <w:tcPr>
            <w:tcW w:w="478" w:type="pct"/>
            <w:vAlign w:val="center"/>
          </w:tcPr>
          <w:p w:rsidR="00C40332" w:rsidRDefault="000B1973">
            <w:pPr>
              <w:pStyle w:val="af4"/>
              <w:rPr>
                <w:rFonts w:hint="default"/>
              </w:rPr>
            </w:pPr>
            <w:r>
              <w:t>块</w:t>
            </w:r>
          </w:p>
        </w:tc>
        <w:tc>
          <w:tcPr>
            <w:tcW w:w="795" w:type="pct"/>
            <w:vAlign w:val="center"/>
          </w:tcPr>
          <w:p w:rsidR="00C40332" w:rsidRDefault="000B1973">
            <w:pPr>
              <w:pStyle w:val="af4"/>
              <w:rPr>
                <w:rFonts w:hint="default"/>
              </w:rPr>
            </w:pPr>
            <w:r>
              <w:t>6</w:t>
            </w:r>
          </w:p>
        </w:tc>
      </w:tr>
      <w:tr w:rsidR="00C40332">
        <w:tc>
          <w:tcPr>
            <w:tcW w:w="1827" w:type="pct"/>
            <w:vMerge/>
            <w:vAlign w:val="center"/>
          </w:tcPr>
          <w:p w:rsidR="00C40332" w:rsidRDefault="00C40332">
            <w:pPr>
              <w:pStyle w:val="af4"/>
              <w:rPr>
                <w:rFonts w:hint="default"/>
              </w:rPr>
            </w:pPr>
          </w:p>
        </w:tc>
        <w:tc>
          <w:tcPr>
            <w:tcW w:w="1897" w:type="pct"/>
            <w:vAlign w:val="center"/>
          </w:tcPr>
          <w:p w:rsidR="00C40332" w:rsidRDefault="000B1973">
            <w:pPr>
              <w:pStyle w:val="af4"/>
              <w:rPr>
                <w:rFonts w:hint="default"/>
              </w:rPr>
            </w:pPr>
            <w:r>
              <w:t>12.5m</w:t>
            </w:r>
            <w:r>
              <w:t>钢轨</w:t>
            </w:r>
          </w:p>
        </w:tc>
        <w:tc>
          <w:tcPr>
            <w:tcW w:w="478" w:type="pct"/>
            <w:vAlign w:val="center"/>
          </w:tcPr>
          <w:p w:rsidR="00C40332" w:rsidRDefault="000B1973">
            <w:pPr>
              <w:pStyle w:val="af4"/>
              <w:rPr>
                <w:rFonts w:hint="default"/>
              </w:rPr>
            </w:pPr>
            <w:r>
              <w:t>块</w:t>
            </w:r>
          </w:p>
        </w:tc>
        <w:tc>
          <w:tcPr>
            <w:tcW w:w="795" w:type="pct"/>
            <w:vAlign w:val="center"/>
          </w:tcPr>
          <w:p w:rsidR="00C40332" w:rsidRDefault="000B1973">
            <w:pPr>
              <w:pStyle w:val="af4"/>
              <w:rPr>
                <w:rFonts w:hint="default"/>
              </w:rPr>
            </w:pPr>
            <w:r>
              <w:t>12</w:t>
            </w:r>
          </w:p>
        </w:tc>
      </w:tr>
      <w:tr w:rsidR="00C40332">
        <w:tc>
          <w:tcPr>
            <w:tcW w:w="3725" w:type="pct"/>
            <w:gridSpan w:val="2"/>
            <w:vAlign w:val="center"/>
          </w:tcPr>
          <w:p w:rsidR="00C40332" w:rsidRDefault="000B1973">
            <w:pPr>
              <w:pStyle w:val="af4"/>
              <w:rPr>
                <w:rFonts w:hint="default"/>
              </w:rPr>
            </w:pPr>
            <w:r>
              <w:t>接头螺栓及垫圈</w:t>
            </w:r>
          </w:p>
        </w:tc>
        <w:tc>
          <w:tcPr>
            <w:tcW w:w="478" w:type="pct"/>
            <w:vAlign w:val="center"/>
          </w:tcPr>
          <w:p w:rsidR="00C40332" w:rsidRDefault="000B1973">
            <w:pPr>
              <w:pStyle w:val="af4"/>
              <w:rPr>
                <w:rFonts w:hint="default"/>
              </w:rPr>
            </w:pPr>
            <w:r>
              <w:t>套</w:t>
            </w:r>
          </w:p>
        </w:tc>
        <w:tc>
          <w:tcPr>
            <w:tcW w:w="795" w:type="pct"/>
            <w:vAlign w:val="center"/>
          </w:tcPr>
          <w:p w:rsidR="00C40332" w:rsidRDefault="000B1973">
            <w:pPr>
              <w:pStyle w:val="af4"/>
              <w:rPr>
                <w:rFonts w:hint="default"/>
              </w:rPr>
            </w:pPr>
            <w:r>
              <w:t>12</w:t>
            </w:r>
          </w:p>
        </w:tc>
      </w:tr>
      <w:tr w:rsidR="00C40332">
        <w:tc>
          <w:tcPr>
            <w:tcW w:w="1827" w:type="pct"/>
            <w:vMerge w:val="restart"/>
            <w:vAlign w:val="center"/>
          </w:tcPr>
          <w:p w:rsidR="00C40332" w:rsidRDefault="000B1973">
            <w:pPr>
              <w:pStyle w:val="af4"/>
              <w:rPr>
                <w:rFonts w:hint="default"/>
              </w:rPr>
            </w:pPr>
            <w:r>
              <w:t>轨枕</w:t>
            </w:r>
          </w:p>
        </w:tc>
        <w:tc>
          <w:tcPr>
            <w:tcW w:w="1897" w:type="pct"/>
            <w:vAlign w:val="center"/>
          </w:tcPr>
          <w:p w:rsidR="00C40332" w:rsidRDefault="000B1973">
            <w:pPr>
              <w:pStyle w:val="af4"/>
              <w:rPr>
                <w:rFonts w:hint="default"/>
              </w:rPr>
            </w:pPr>
            <w:r>
              <w:t>新Ⅱ型轨枕</w:t>
            </w:r>
          </w:p>
        </w:tc>
        <w:tc>
          <w:tcPr>
            <w:tcW w:w="478" w:type="pct"/>
            <w:shd w:val="clear" w:color="auto" w:fill="auto"/>
            <w:vAlign w:val="center"/>
          </w:tcPr>
          <w:p w:rsidR="00C40332" w:rsidRDefault="000B1973">
            <w:pPr>
              <w:pStyle w:val="af4"/>
              <w:rPr>
                <w:rFonts w:hint="default"/>
              </w:rPr>
            </w:pPr>
            <w:r>
              <w:t>根</w:t>
            </w:r>
          </w:p>
        </w:tc>
        <w:tc>
          <w:tcPr>
            <w:tcW w:w="795" w:type="pct"/>
            <w:vAlign w:val="center"/>
          </w:tcPr>
          <w:p w:rsidR="00C40332" w:rsidRDefault="000B1973">
            <w:pPr>
              <w:pStyle w:val="af4"/>
              <w:rPr>
                <w:rFonts w:hint="default"/>
              </w:rPr>
            </w:pPr>
            <w:r>
              <w:t>4</w:t>
            </w:r>
          </w:p>
        </w:tc>
      </w:tr>
      <w:tr w:rsidR="00C40332">
        <w:tc>
          <w:tcPr>
            <w:tcW w:w="1827" w:type="pct"/>
            <w:vMerge/>
            <w:vAlign w:val="center"/>
          </w:tcPr>
          <w:p w:rsidR="00C40332" w:rsidRDefault="00C40332">
            <w:pPr>
              <w:pStyle w:val="af4"/>
              <w:rPr>
                <w:rFonts w:hint="default"/>
              </w:rPr>
            </w:pPr>
          </w:p>
        </w:tc>
        <w:tc>
          <w:tcPr>
            <w:tcW w:w="1897" w:type="pct"/>
            <w:vAlign w:val="center"/>
          </w:tcPr>
          <w:p w:rsidR="00C40332" w:rsidRDefault="000B1973">
            <w:pPr>
              <w:pStyle w:val="af4"/>
              <w:rPr>
                <w:rFonts w:hint="default"/>
              </w:rPr>
            </w:pPr>
            <w:r>
              <w:t>新Ⅲ型桥枕</w:t>
            </w:r>
          </w:p>
        </w:tc>
        <w:tc>
          <w:tcPr>
            <w:tcW w:w="478" w:type="pct"/>
            <w:shd w:val="clear" w:color="auto" w:fill="auto"/>
            <w:vAlign w:val="center"/>
          </w:tcPr>
          <w:p w:rsidR="00C40332" w:rsidRDefault="000B1973">
            <w:pPr>
              <w:pStyle w:val="af4"/>
              <w:rPr>
                <w:rFonts w:hint="default"/>
              </w:rPr>
            </w:pPr>
            <w:r>
              <w:t>根</w:t>
            </w:r>
          </w:p>
        </w:tc>
        <w:tc>
          <w:tcPr>
            <w:tcW w:w="795" w:type="pct"/>
            <w:vAlign w:val="center"/>
          </w:tcPr>
          <w:p w:rsidR="00C40332" w:rsidRDefault="000B1973">
            <w:pPr>
              <w:pStyle w:val="af4"/>
              <w:rPr>
                <w:rFonts w:hint="default"/>
              </w:rPr>
            </w:pPr>
            <w:r>
              <w:t>2</w:t>
            </w:r>
          </w:p>
        </w:tc>
      </w:tr>
      <w:tr w:rsidR="00C40332">
        <w:tc>
          <w:tcPr>
            <w:tcW w:w="1827" w:type="pct"/>
            <w:vMerge/>
            <w:vAlign w:val="center"/>
          </w:tcPr>
          <w:p w:rsidR="00C40332" w:rsidRDefault="00C40332">
            <w:pPr>
              <w:pStyle w:val="af4"/>
              <w:rPr>
                <w:rFonts w:hint="default"/>
              </w:rPr>
            </w:pPr>
          </w:p>
        </w:tc>
        <w:tc>
          <w:tcPr>
            <w:tcW w:w="1897" w:type="pct"/>
            <w:vAlign w:val="center"/>
          </w:tcPr>
          <w:p w:rsidR="00C40332" w:rsidRDefault="000B1973">
            <w:pPr>
              <w:pStyle w:val="af4"/>
              <w:rPr>
                <w:rFonts w:hint="default"/>
              </w:rPr>
            </w:pPr>
            <w:r>
              <w:t>小半径曲线用混凝土轨枕</w:t>
            </w:r>
          </w:p>
        </w:tc>
        <w:tc>
          <w:tcPr>
            <w:tcW w:w="478" w:type="pct"/>
            <w:shd w:val="clear" w:color="auto" w:fill="auto"/>
            <w:vAlign w:val="center"/>
          </w:tcPr>
          <w:p w:rsidR="00C40332" w:rsidRDefault="000B1973">
            <w:pPr>
              <w:pStyle w:val="af4"/>
              <w:rPr>
                <w:rFonts w:hint="default"/>
              </w:rPr>
            </w:pPr>
            <w:r>
              <w:t>根</w:t>
            </w:r>
          </w:p>
        </w:tc>
        <w:tc>
          <w:tcPr>
            <w:tcW w:w="795" w:type="pct"/>
            <w:vAlign w:val="center"/>
          </w:tcPr>
          <w:p w:rsidR="00C40332" w:rsidRDefault="000B1973">
            <w:pPr>
              <w:pStyle w:val="af4"/>
              <w:rPr>
                <w:rFonts w:hint="default"/>
              </w:rPr>
            </w:pPr>
            <w:r>
              <w:t>4</w:t>
            </w:r>
          </w:p>
        </w:tc>
      </w:tr>
      <w:tr w:rsidR="00C40332">
        <w:tc>
          <w:tcPr>
            <w:tcW w:w="3725" w:type="pct"/>
            <w:gridSpan w:val="2"/>
            <w:vAlign w:val="center"/>
          </w:tcPr>
          <w:p w:rsidR="00C40332" w:rsidRDefault="000B1973">
            <w:pPr>
              <w:pStyle w:val="af4"/>
              <w:rPr>
                <w:rFonts w:hint="default"/>
              </w:rPr>
            </w:pPr>
            <w:r>
              <w:t>电容枕</w:t>
            </w:r>
          </w:p>
        </w:tc>
        <w:tc>
          <w:tcPr>
            <w:tcW w:w="478" w:type="pct"/>
            <w:shd w:val="clear" w:color="auto" w:fill="auto"/>
            <w:vAlign w:val="center"/>
          </w:tcPr>
          <w:p w:rsidR="00C40332" w:rsidRDefault="000B1973">
            <w:pPr>
              <w:pStyle w:val="af4"/>
              <w:rPr>
                <w:rFonts w:hint="default"/>
              </w:rPr>
            </w:pPr>
            <w:r>
              <w:t>根</w:t>
            </w:r>
          </w:p>
        </w:tc>
        <w:tc>
          <w:tcPr>
            <w:tcW w:w="795" w:type="pct"/>
            <w:vAlign w:val="center"/>
          </w:tcPr>
          <w:p w:rsidR="00C40332" w:rsidRDefault="000B1973">
            <w:pPr>
              <w:pStyle w:val="af4"/>
              <w:rPr>
                <w:rFonts w:hint="default"/>
              </w:rPr>
            </w:pPr>
            <w:r>
              <w:t>4</w:t>
            </w:r>
          </w:p>
        </w:tc>
      </w:tr>
      <w:tr w:rsidR="00C40332">
        <w:tc>
          <w:tcPr>
            <w:tcW w:w="3725" w:type="pct"/>
            <w:gridSpan w:val="2"/>
            <w:vAlign w:val="center"/>
          </w:tcPr>
          <w:p w:rsidR="00C40332" w:rsidRDefault="000B1973">
            <w:pPr>
              <w:pStyle w:val="af4"/>
              <w:rPr>
                <w:rFonts w:hint="default"/>
              </w:rPr>
            </w:pPr>
            <w:r>
              <w:t>M30</w:t>
            </w:r>
            <w:r>
              <w:t>绝缘轨距杆</w:t>
            </w:r>
          </w:p>
        </w:tc>
        <w:tc>
          <w:tcPr>
            <w:tcW w:w="478" w:type="pct"/>
            <w:shd w:val="clear" w:color="auto" w:fill="auto"/>
            <w:vAlign w:val="center"/>
          </w:tcPr>
          <w:p w:rsidR="00C40332" w:rsidRDefault="000B1973">
            <w:pPr>
              <w:pStyle w:val="af4"/>
              <w:rPr>
                <w:rFonts w:hint="default"/>
              </w:rPr>
            </w:pPr>
            <w:r>
              <w:t>套</w:t>
            </w:r>
          </w:p>
        </w:tc>
        <w:tc>
          <w:tcPr>
            <w:tcW w:w="795" w:type="pct"/>
            <w:vAlign w:val="center"/>
          </w:tcPr>
          <w:p w:rsidR="00C40332" w:rsidRDefault="000B1973">
            <w:pPr>
              <w:pStyle w:val="af4"/>
              <w:rPr>
                <w:rFonts w:hint="default"/>
              </w:rPr>
            </w:pPr>
            <w:r>
              <w:t>50</w:t>
            </w:r>
          </w:p>
        </w:tc>
      </w:tr>
      <w:tr w:rsidR="00C40332">
        <w:tc>
          <w:tcPr>
            <w:tcW w:w="1827" w:type="pct"/>
            <w:vMerge w:val="restart"/>
            <w:vAlign w:val="center"/>
          </w:tcPr>
          <w:p w:rsidR="00C40332" w:rsidRDefault="000B1973">
            <w:pPr>
              <w:pStyle w:val="af4"/>
              <w:rPr>
                <w:rFonts w:hint="default"/>
              </w:rPr>
            </w:pPr>
            <w:r>
              <w:t>扣件及垫板</w:t>
            </w:r>
          </w:p>
        </w:tc>
        <w:tc>
          <w:tcPr>
            <w:tcW w:w="1897" w:type="pct"/>
            <w:vAlign w:val="center"/>
          </w:tcPr>
          <w:p w:rsidR="00C40332" w:rsidRDefault="000B1973">
            <w:pPr>
              <w:pStyle w:val="af4"/>
              <w:rPr>
                <w:rFonts w:hint="default"/>
              </w:rPr>
            </w:pPr>
            <w:r>
              <w:t>弹条Ⅰ型扣件</w:t>
            </w:r>
          </w:p>
        </w:tc>
        <w:tc>
          <w:tcPr>
            <w:tcW w:w="478" w:type="pct"/>
            <w:shd w:val="clear" w:color="auto" w:fill="auto"/>
            <w:vAlign w:val="center"/>
          </w:tcPr>
          <w:p w:rsidR="00C40332" w:rsidRDefault="000B1973">
            <w:pPr>
              <w:pStyle w:val="af4"/>
              <w:rPr>
                <w:rFonts w:hint="default"/>
              </w:rPr>
            </w:pPr>
            <w:r>
              <w:t>套</w:t>
            </w:r>
          </w:p>
        </w:tc>
        <w:tc>
          <w:tcPr>
            <w:tcW w:w="795" w:type="pct"/>
            <w:vAlign w:val="center"/>
          </w:tcPr>
          <w:p w:rsidR="00C40332" w:rsidRDefault="000B1973">
            <w:pPr>
              <w:pStyle w:val="af4"/>
              <w:rPr>
                <w:rFonts w:hint="default"/>
              </w:rPr>
            </w:pPr>
            <w:r>
              <w:t>20</w:t>
            </w:r>
          </w:p>
        </w:tc>
      </w:tr>
      <w:tr w:rsidR="00C40332">
        <w:tc>
          <w:tcPr>
            <w:tcW w:w="1827" w:type="pct"/>
            <w:vMerge/>
            <w:vAlign w:val="center"/>
          </w:tcPr>
          <w:p w:rsidR="00C40332" w:rsidRDefault="00C40332">
            <w:pPr>
              <w:pStyle w:val="af4"/>
              <w:rPr>
                <w:rFonts w:hint="default"/>
              </w:rPr>
            </w:pPr>
          </w:p>
        </w:tc>
        <w:tc>
          <w:tcPr>
            <w:tcW w:w="1897" w:type="pct"/>
            <w:vAlign w:val="center"/>
          </w:tcPr>
          <w:p w:rsidR="00C40332" w:rsidRDefault="000B1973">
            <w:pPr>
              <w:pStyle w:val="af4"/>
              <w:rPr>
                <w:rFonts w:hint="default"/>
              </w:rPr>
            </w:pPr>
            <w:r>
              <w:t>弹条Ⅰ型扣件胶垫</w:t>
            </w:r>
          </w:p>
        </w:tc>
        <w:tc>
          <w:tcPr>
            <w:tcW w:w="478" w:type="pct"/>
            <w:shd w:val="clear" w:color="auto" w:fill="auto"/>
            <w:vAlign w:val="center"/>
          </w:tcPr>
          <w:p w:rsidR="00C40332" w:rsidRDefault="000B1973">
            <w:pPr>
              <w:pStyle w:val="af4"/>
              <w:rPr>
                <w:rFonts w:hint="default"/>
              </w:rPr>
            </w:pPr>
            <w:r>
              <w:t>块</w:t>
            </w:r>
          </w:p>
        </w:tc>
        <w:tc>
          <w:tcPr>
            <w:tcW w:w="795" w:type="pct"/>
            <w:vAlign w:val="center"/>
          </w:tcPr>
          <w:p w:rsidR="00C40332" w:rsidRDefault="000B1973">
            <w:pPr>
              <w:pStyle w:val="af4"/>
              <w:rPr>
                <w:rFonts w:hint="default"/>
              </w:rPr>
            </w:pPr>
            <w:r>
              <w:t>10</w:t>
            </w:r>
          </w:p>
        </w:tc>
      </w:tr>
      <w:tr w:rsidR="00C40332">
        <w:tc>
          <w:tcPr>
            <w:tcW w:w="1827" w:type="pct"/>
            <w:vMerge/>
            <w:vAlign w:val="center"/>
          </w:tcPr>
          <w:p w:rsidR="00C40332" w:rsidRDefault="00C40332">
            <w:pPr>
              <w:pStyle w:val="af4"/>
              <w:rPr>
                <w:rFonts w:hint="default"/>
              </w:rPr>
            </w:pPr>
          </w:p>
        </w:tc>
        <w:tc>
          <w:tcPr>
            <w:tcW w:w="1897" w:type="pct"/>
            <w:vAlign w:val="center"/>
          </w:tcPr>
          <w:p w:rsidR="00C40332" w:rsidRDefault="000B1973">
            <w:pPr>
              <w:pStyle w:val="af4"/>
              <w:rPr>
                <w:rFonts w:hint="default"/>
              </w:rPr>
            </w:pPr>
            <w:r>
              <w:t>小半径曲线用扣件</w:t>
            </w:r>
          </w:p>
        </w:tc>
        <w:tc>
          <w:tcPr>
            <w:tcW w:w="478" w:type="pct"/>
            <w:shd w:val="clear" w:color="auto" w:fill="auto"/>
            <w:vAlign w:val="center"/>
          </w:tcPr>
          <w:p w:rsidR="00C40332" w:rsidRDefault="000B1973">
            <w:pPr>
              <w:pStyle w:val="af4"/>
              <w:rPr>
                <w:rFonts w:hint="default"/>
              </w:rPr>
            </w:pPr>
            <w:r>
              <w:t>套</w:t>
            </w:r>
          </w:p>
        </w:tc>
        <w:tc>
          <w:tcPr>
            <w:tcW w:w="795" w:type="pct"/>
            <w:vAlign w:val="center"/>
          </w:tcPr>
          <w:p w:rsidR="00C40332" w:rsidRDefault="000B1973">
            <w:pPr>
              <w:pStyle w:val="af4"/>
              <w:rPr>
                <w:rFonts w:hint="default"/>
              </w:rPr>
            </w:pPr>
            <w:r>
              <w:t>20</w:t>
            </w:r>
          </w:p>
        </w:tc>
      </w:tr>
      <w:tr w:rsidR="00C40332">
        <w:tc>
          <w:tcPr>
            <w:tcW w:w="1827" w:type="pct"/>
            <w:vMerge/>
            <w:vAlign w:val="center"/>
          </w:tcPr>
          <w:p w:rsidR="00C40332" w:rsidRDefault="00C40332">
            <w:pPr>
              <w:pStyle w:val="af4"/>
              <w:rPr>
                <w:rFonts w:hint="default"/>
              </w:rPr>
            </w:pPr>
          </w:p>
        </w:tc>
        <w:tc>
          <w:tcPr>
            <w:tcW w:w="1897" w:type="pct"/>
            <w:vAlign w:val="center"/>
          </w:tcPr>
          <w:p w:rsidR="00C40332" w:rsidRDefault="000B1973">
            <w:pPr>
              <w:pStyle w:val="af4"/>
              <w:rPr>
                <w:rFonts w:hint="default"/>
              </w:rPr>
            </w:pPr>
            <w:r>
              <w:t>小半径曲线用扣件胶垫</w:t>
            </w:r>
          </w:p>
        </w:tc>
        <w:tc>
          <w:tcPr>
            <w:tcW w:w="478" w:type="pct"/>
            <w:shd w:val="clear" w:color="auto" w:fill="auto"/>
            <w:vAlign w:val="center"/>
          </w:tcPr>
          <w:p w:rsidR="00C40332" w:rsidRDefault="000B1973">
            <w:pPr>
              <w:pStyle w:val="af4"/>
              <w:rPr>
                <w:rFonts w:hint="default"/>
              </w:rPr>
            </w:pPr>
            <w:r>
              <w:t>块</w:t>
            </w:r>
          </w:p>
        </w:tc>
        <w:tc>
          <w:tcPr>
            <w:tcW w:w="795" w:type="pct"/>
            <w:vAlign w:val="center"/>
          </w:tcPr>
          <w:p w:rsidR="00C40332" w:rsidRDefault="000B1973">
            <w:pPr>
              <w:pStyle w:val="af4"/>
              <w:rPr>
                <w:rFonts w:hint="default"/>
              </w:rPr>
            </w:pPr>
            <w:r>
              <w:t>10</w:t>
            </w:r>
          </w:p>
        </w:tc>
      </w:tr>
    </w:tbl>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7</w:t>
      </w:r>
      <w:r>
        <w:fldChar w:fldCharType="end"/>
      </w:r>
      <w:r>
        <w:rPr>
          <w:rFonts w:hint="eastAsia"/>
        </w:rPr>
        <w:t xml:space="preserve"> </w:t>
      </w:r>
      <w:r>
        <w:rPr>
          <w:rFonts w:hint="eastAsia"/>
        </w:rPr>
        <w:t>线路信号标志数量表</w:t>
      </w:r>
    </w:p>
    <w:tbl>
      <w:tblPr>
        <w:tblStyle w:val="ac"/>
        <w:tblW w:w="0" w:type="auto"/>
        <w:tblLook w:val="04A0" w:firstRow="1" w:lastRow="0" w:firstColumn="1" w:lastColumn="0" w:noHBand="0" w:noVBand="1"/>
      </w:tblPr>
      <w:tblGrid>
        <w:gridCol w:w="624"/>
        <w:gridCol w:w="788"/>
        <w:gridCol w:w="3129"/>
        <w:gridCol w:w="1664"/>
        <w:gridCol w:w="893"/>
        <w:gridCol w:w="1420"/>
      </w:tblGrid>
      <w:tr w:rsidR="00C40332">
        <w:tc>
          <w:tcPr>
            <w:tcW w:w="4541" w:type="dxa"/>
            <w:gridSpan w:val="3"/>
            <w:vAlign w:val="center"/>
          </w:tcPr>
          <w:p w:rsidR="00C40332" w:rsidRDefault="000B1973">
            <w:pPr>
              <w:pStyle w:val="af4"/>
              <w:rPr>
                <w:rFonts w:hint="default"/>
                <w:b/>
                <w:bCs/>
              </w:rPr>
            </w:pPr>
            <w:r>
              <w:rPr>
                <w:b/>
                <w:bCs/>
              </w:rPr>
              <w:t>线路信号标志</w:t>
            </w:r>
          </w:p>
        </w:tc>
        <w:tc>
          <w:tcPr>
            <w:tcW w:w="1664" w:type="dxa"/>
            <w:vAlign w:val="center"/>
          </w:tcPr>
          <w:p w:rsidR="00C40332" w:rsidRDefault="000B1973">
            <w:pPr>
              <w:pStyle w:val="af4"/>
              <w:rPr>
                <w:rFonts w:hint="default"/>
                <w:b/>
                <w:bCs/>
              </w:rPr>
            </w:pPr>
            <w:r>
              <w:rPr>
                <w:b/>
                <w:bCs/>
              </w:rPr>
              <w:t>制作材料</w:t>
            </w:r>
          </w:p>
        </w:tc>
        <w:tc>
          <w:tcPr>
            <w:tcW w:w="893" w:type="dxa"/>
            <w:vAlign w:val="center"/>
          </w:tcPr>
          <w:p w:rsidR="00C40332" w:rsidRDefault="000B1973">
            <w:pPr>
              <w:pStyle w:val="af4"/>
              <w:rPr>
                <w:rFonts w:hint="default"/>
                <w:b/>
                <w:bCs/>
              </w:rPr>
            </w:pPr>
            <w:r>
              <w:rPr>
                <w:b/>
                <w:bCs/>
              </w:rPr>
              <w:t>单位</w:t>
            </w:r>
          </w:p>
        </w:tc>
        <w:tc>
          <w:tcPr>
            <w:tcW w:w="1420" w:type="dxa"/>
            <w:vAlign w:val="center"/>
          </w:tcPr>
          <w:p w:rsidR="00C40332" w:rsidRDefault="000B1973">
            <w:pPr>
              <w:pStyle w:val="af4"/>
              <w:rPr>
                <w:rFonts w:hint="default"/>
                <w:b/>
                <w:bCs/>
              </w:rPr>
            </w:pPr>
            <w:r>
              <w:rPr>
                <w:b/>
                <w:bCs/>
              </w:rPr>
              <w:t>区间工程</w:t>
            </w:r>
          </w:p>
        </w:tc>
      </w:tr>
      <w:tr w:rsidR="00C40332">
        <w:tc>
          <w:tcPr>
            <w:tcW w:w="624" w:type="dxa"/>
            <w:vMerge w:val="restart"/>
            <w:vAlign w:val="center"/>
          </w:tcPr>
          <w:p w:rsidR="00C40332" w:rsidRDefault="000B1973">
            <w:pPr>
              <w:pStyle w:val="af4"/>
              <w:rPr>
                <w:rFonts w:hint="default"/>
              </w:rPr>
            </w:pPr>
            <w:r>
              <w:t>线路有关工程</w:t>
            </w:r>
          </w:p>
        </w:tc>
        <w:tc>
          <w:tcPr>
            <w:tcW w:w="788" w:type="dxa"/>
            <w:vMerge w:val="restart"/>
            <w:vAlign w:val="center"/>
          </w:tcPr>
          <w:p w:rsidR="00C40332" w:rsidRDefault="000B1973">
            <w:pPr>
              <w:pStyle w:val="af4"/>
              <w:rPr>
                <w:rFonts w:hint="default"/>
              </w:rPr>
            </w:pPr>
            <w:r>
              <w:t>线路标志</w:t>
            </w:r>
          </w:p>
        </w:tc>
        <w:tc>
          <w:tcPr>
            <w:tcW w:w="3129" w:type="dxa"/>
            <w:vAlign w:val="center"/>
          </w:tcPr>
          <w:p w:rsidR="00C40332" w:rsidRDefault="000B1973">
            <w:pPr>
              <w:pStyle w:val="af4"/>
              <w:rPr>
                <w:rFonts w:hint="default"/>
              </w:rPr>
            </w:pPr>
            <w:r>
              <w:t>公里标</w:t>
            </w:r>
          </w:p>
        </w:tc>
        <w:tc>
          <w:tcPr>
            <w:tcW w:w="1664" w:type="dxa"/>
            <w:vMerge w:val="restart"/>
            <w:vAlign w:val="center"/>
          </w:tcPr>
          <w:p w:rsidR="00C40332" w:rsidRDefault="000B1973">
            <w:pPr>
              <w:pStyle w:val="af4"/>
              <w:rPr>
                <w:rFonts w:hint="default"/>
              </w:rPr>
            </w:pPr>
            <w:r>
              <w:t>钢筋混凝土</w:t>
            </w:r>
            <w:r>
              <w:t>+</w:t>
            </w:r>
            <w:r>
              <w:t>反光材料</w:t>
            </w: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3</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半公里标</w:t>
            </w:r>
          </w:p>
        </w:tc>
        <w:tc>
          <w:tcPr>
            <w:tcW w:w="1664" w:type="dxa"/>
            <w:vMerge/>
            <w:vAlign w:val="center"/>
          </w:tcPr>
          <w:p w:rsidR="00C40332" w:rsidRDefault="00C40332">
            <w:pPr>
              <w:pStyle w:val="af4"/>
              <w:rPr>
                <w:rFonts w:hint="default"/>
              </w:rPr>
            </w:pP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3</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百米标</w:t>
            </w:r>
          </w:p>
        </w:tc>
        <w:tc>
          <w:tcPr>
            <w:tcW w:w="1664" w:type="dxa"/>
            <w:vMerge/>
            <w:vAlign w:val="center"/>
          </w:tcPr>
          <w:p w:rsidR="00C40332" w:rsidRDefault="00C40332">
            <w:pPr>
              <w:pStyle w:val="af4"/>
              <w:rPr>
                <w:rFonts w:hint="default"/>
              </w:rPr>
            </w:pPr>
          </w:p>
        </w:tc>
        <w:tc>
          <w:tcPr>
            <w:tcW w:w="893" w:type="dxa"/>
            <w:shd w:val="clear" w:color="auto" w:fill="auto"/>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23</w:t>
            </w:r>
          </w:p>
        </w:tc>
      </w:tr>
      <w:tr w:rsidR="00C40332">
        <w:trPr>
          <w:trHeight w:val="315"/>
        </w:trPr>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曲线标</w:t>
            </w:r>
          </w:p>
        </w:tc>
        <w:tc>
          <w:tcPr>
            <w:tcW w:w="1664" w:type="dxa"/>
            <w:vMerge/>
            <w:vAlign w:val="center"/>
          </w:tcPr>
          <w:p w:rsidR="00C40332" w:rsidRDefault="00C40332">
            <w:pPr>
              <w:pStyle w:val="af4"/>
              <w:rPr>
                <w:rFonts w:hint="default"/>
              </w:rPr>
            </w:pPr>
          </w:p>
        </w:tc>
        <w:tc>
          <w:tcPr>
            <w:tcW w:w="893" w:type="dxa"/>
            <w:shd w:val="clear" w:color="auto" w:fill="auto"/>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4</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圆曲线和缓和曲线始终点标</w:t>
            </w:r>
          </w:p>
        </w:tc>
        <w:tc>
          <w:tcPr>
            <w:tcW w:w="1664" w:type="dxa"/>
            <w:vMerge/>
            <w:vAlign w:val="center"/>
          </w:tcPr>
          <w:p w:rsidR="00C40332" w:rsidRDefault="00C40332">
            <w:pPr>
              <w:pStyle w:val="af4"/>
              <w:rPr>
                <w:rFonts w:hint="default"/>
              </w:rPr>
            </w:pPr>
          </w:p>
        </w:tc>
        <w:tc>
          <w:tcPr>
            <w:tcW w:w="893" w:type="dxa"/>
            <w:shd w:val="clear" w:color="auto" w:fill="auto"/>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16</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竖曲线起终点标</w:t>
            </w:r>
          </w:p>
        </w:tc>
        <w:tc>
          <w:tcPr>
            <w:tcW w:w="1664" w:type="dxa"/>
            <w:vMerge/>
            <w:vAlign w:val="center"/>
          </w:tcPr>
          <w:p w:rsidR="00C40332" w:rsidRDefault="00C40332">
            <w:pPr>
              <w:pStyle w:val="af4"/>
              <w:rPr>
                <w:rFonts w:hint="default"/>
              </w:rPr>
            </w:pPr>
          </w:p>
        </w:tc>
        <w:tc>
          <w:tcPr>
            <w:tcW w:w="893" w:type="dxa"/>
            <w:shd w:val="clear" w:color="auto" w:fill="auto"/>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6</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桥梁标</w:t>
            </w:r>
          </w:p>
        </w:tc>
        <w:tc>
          <w:tcPr>
            <w:tcW w:w="1664" w:type="dxa"/>
            <w:vMerge/>
            <w:vAlign w:val="center"/>
          </w:tcPr>
          <w:p w:rsidR="00C40332" w:rsidRDefault="00C40332">
            <w:pPr>
              <w:pStyle w:val="af4"/>
              <w:rPr>
                <w:rFonts w:hint="default"/>
              </w:rPr>
            </w:pPr>
          </w:p>
        </w:tc>
        <w:tc>
          <w:tcPr>
            <w:tcW w:w="893" w:type="dxa"/>
            <w:shd w:val="clear" w:color="auto" w:fill="auto"/>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4</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坡度标</w:t>
            </w:r>
          </w:p>
        </w:tc>
        <w:tc>
          <w:tcPr>
            <w:tcW w:w="1664" w:type="dxa"/>
            <w:vMerge/>
            <w:vAlign w:val="center"/>
          </w:tcPr>
          <w:p w:rsidR="00C40332" w:rsidRDefault="00C40332">
            <w:pPr>
              <w:pStyle w:val="af4"/>
              <w:rPr>
                <w:rFonts w:hint="default"/>
              </w:rPr>
            </w:pPr>
          </w:p>
        </w:tc>
        <w:tc>
          <w:tcPr>
            <w:tcW w:w="893" w:type="dxa"/>
            <w:shd w:val="clear" w:color="auto" w:fill="auto"/>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5</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管界标</w:t>
            </w:r>
          </w:p>
        </w:tc>
        <w:tc>
          <w:tcPr>
            <w:tcW w:w="1664" w:type="dxa"/>
            <w:vMerge w:val="restart"/>
            <w:vAlign w:val="center"/>
          </w:tcPr>
          <w:p w:rsidR="00C40332" w:rsidRDefault="000B1973">
            <w:pPr>
              <w:pStyle w:val="af4"/>
              <w:rPr>
                <w:rFonts w:hint="default"/>
              </w:rPr>
            </w:pPr>
            <w:r>
              <w:t>钢筋混凝土</w:t>
            </w: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1</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水准点标</w:t>
            </w:r>
          </w:p>
        </w:tc>
        <w:tc>
          <w:tcPr>
            <w:tcW w:w="1664" w:type="dxa"/>
            <w:vMerge/>
            <w:vAlign w:val="center"/>
          </w:tcPr>
          <w:p w:rsidR="00C40332" w:rsidRDefault="00C40332">
            <w:pPr>
              <w:pStyle w:val="af4"/>
              <w:rPr>
                <w:rFonts w:hint="default"/>
              </w:rPr>
            </w:pP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1</w:t>
            </w:r>
          </w:p>
        </w:tc>
      </w:tr>
      <w:tr w:rsidR="00C40332">
        <w:trPr>
          <w:trHeight w:val="289"/>
        </w:trPr>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线路基桩</w:t>
            </w:r>
          </w:p>
        </w:tc>
        <w:tc>
          <w:tcPr>
            <w:tcW w:w="1664" w:type="dxa"/>
            <w:vMerge/>
            <w:vAlign w:val="center"/>
          </w:tcPr>
          <w:p w:rsidR="00C40332" w:rsidRDefault="00C40332">
            <w:pPr>
              <w:pStyle w:val="af4"/>
              <w:rPr>
                <w:rFonts w:hint="default"/>
              </w:rPr>
            </w:pP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71</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铁路线路安全保护区标桩：</w:t>
            </w:r>
            <w:r>
              <w:t>A</w:t>
            </w:r>
            <w:r>
              <w:t>型</w:t>
            </w:r>
          </w:p>
        </w:tc>
        <w:tc>
          <w:tcPr>
            <w:tcW w:w="1664" w:type="dxa"/>
            <w:vMerge/>
            <w:vAlign w:val="center"/>
          </w:tcPr>
          <w:p w:rsidR="00C40332" w:rsidRDefault="00C40332">
            <w:pPr>
              <w:pStyle w:val="af4"/>
              <w:rPr>
                <w:rFonts w:hint="default"/>
              </w:rPr>
            </w:pP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29</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铁路线路安全保护区标桩：</w:t>
            </w:r>
            <w:r>
              <w:t>B</w:t>
            </w:r>
            <w:r>
              <w:t>型</w:t>
            </w:r>
          </w:p>
        </w:tc>
        <w:tc>
          <w:tcPr>
            <w:tcW w:w="1664" w:type="dxa"/>
            <w:vMerge/>
            <w:vAlign w:val="center"/>
          </w:tcPr>
          <w:p w:rsidR="00C40332" w:rsidRDefault="00C40332">
            <w:pPr>
              <w:pStyle w:val="af4"/>
              <w:rPr>
                <w:rFonts w:hint="default"/>
              </w:rPr>
            </w:pP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18</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铁路线路安全警示、保护标志</w:t>
            </w:r>
          </w:p>
        </w:tc>
        <w:tc>
          <w:tcPr>
            <w:tcW w:w="1664" w:type="dxa"/>
            <w:vAlign w:val="center"/>
          </w:tcPr>
          <w:p w:rsidR="00C40332" w:rsidRDefault="000B1973">
            <w:pPr>
              <w:pStyle w:val="af4"/>
              <w:rPr>
                <w:rFonts w:hint="default"/>
              </w:rPr>
            </w:pPr>
            <w:r>
              <w:t>钢筋混凝土</w:t>
            </w:r>
            <w:r>
              <w:t>+</w:t>
            </w:r>
            <w:r>
              <w:t>金属或复合材料</w:t>
            </w: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10</w:t>
            </w:r>
          </w:p>
        </w:tc>
      </w:tr>
      <w:tr w:rsidR="00C40332">
        <w:tc>
          <w:tcPr>
            <w:tcW w:w="624" w:type="dxa"/>
            <w:vMerge/>
            <w:vAlign w:val="center"/>
          </w:tcPr>
          <w:p w:rsidR="00C40332" w:rsidRDefault="00C40332">
            <w:pPr>
              <w:pStyle w:val="af4"/>
              <w:rPr>
                <w:rFonts w:hint="default"/>
              </w:rPr>
            </w:pPr>
          </w:p>
        </w:tc>
        <w:tc>
          <w:tcPr>
            <w:tcW w:w="788" w:type="dxa"/>
            <w:vMerge w:val="restart"/>
            <w:vAlign w:val="center"/>
          </w:tcPr>
          <w:p w:rsidR="00C40332" w:rsidRDefault="000B1973">
            <w:pPr>
              <w:pStyle w:val="af4"/>
              <w:rPr>
                <w:rFonts w:hint="default"/>
              </w:rPr>
            </w:pPr>
            <w:r>
              <w:t>信号标志</w:t>
            </w:r>
          </w:p>
        </w:tc>
        <w:tc>
          <w:tcPr>
            <w:tcW w:w="3129" w:type="dxa"/>
            <w:vAlign w:val="center"/>
          </w:tcPr>
          <w:p w:rsidR="00C40332" w:rsidRDefault="000B1973">
            <w:pPr>
              <w:pStyle w:val="af4"/>
              <w:rPr>
                <w:rFonts w:hint="default"/>
              </w:rPr>
            </w:pPr>
            <w:r>
              <w:t>站界标</w:t>
            </w:r>
          </w:p>
        </w:tc>
        <w:tc>
          <w:tcPr>
            <w:tcW w:w="1664" w:type="dxa"/>
            <w:vMerge w:val="restart"/>
            <w:vAlign w:val="center"/>
          </w:tcPr>
          <w:p w:rsidR="00C40332" w:rsidRDefault="000B1973">
            <w:pPr>
              <w:pStyle w:val="af4"/>
              <w:rPr>
                <w:rFonts w:hint="default"/>
              </w:rPr>
            </w:pPr>
            <w:r>
              <w:t>钢筋混凝土</w:t>
            </w:r>
            <w:r>
              <w:t>+</w:t>
            </w:r>
            <w:r>
              <w:t>反光材料</w:t>
            </w: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2</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预告标</w:t>
            </w:r>
          </w:p>
        </w:tc>
        <w:tc>
          <w:tcPr>
            <w:tcW w:w="1664" w:type="dxa"/>
            <w:vMerge/>
            <w:vAlign w:val="center"/>
          </w:tcPr>
          <w:p w:rsidR="00C40332" w:rsidRDefault="00C40332">
            <w:pPr>
              <w:pStyle w:val="af4"/>
              <w:rPr>
                <w:rFonts w:hint="default"/>
              </w:rPr>
            </w:pP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6</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引导员接车地点标</w:t>
            </w:r>
          </w:p>
        </w:tc>
        <w:tc>
          <w:tcPr>
            <w:tcW w:w="1664" w:type="dxa"/>
            <w:vMerge/>
            <w:vAlign w:val="center"/>
          </w:tcPr>
          <w:p w:rsidR="00C40332" w:rsidRDefault="00C40332">
            <w:pPr>
              <w:pStyle w:val="af4"/>
              <w:rPr>
                <w:rFonts w:hint="default"/>
              </w:rPr>
            </w:pP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2</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司机鸣笛标</w:t>
            </w:r>
          </w:p>
        </w:tc>
        <w:tc>
          <w:tcPr>
            <w:tcW w:w="1664" w:type="dxa"/>
            <w:vMerge/>
            <w:vAlign w:val="center"/>
          </w:tcPr>
          <w:p w:rsidR="00C40332" w:rsidRDefault="00C40332">
            <w:pPr>
              <w:pStyle w:val="af4"/>
              <w:rPr>
                <w:rFonts w:hint="default"/>
              </w:rPr>
            </w:pP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3</w:t>
            </w:r>
          </w:p>
        </w:tc>
      </w:tr>
      <w:tr w:rsidR="00C40332">
        <w:tc>
          <w:tcPr>
            <w:tcW w:w="624" w:type="dxa"/>
            <w:vMerge/>
            <w:vAlign w:val="center"/>
          </w:tcPr>
          <w:p w:rsidR="00C40332" w:rsidRDefault="00C40332">
            <w:pPr>
              <w:pStyle w:val="af4"/>
              <w:rPr>
                <w:rFonts w:hint="default"/>
              </w:rPr>
            </w:pPr>
          </w:p>
        </w:tc>
        <w:tc>
          <w:tcPr>
            <w:tcW w:w="788" w:type="dxa"/>
            <w:vMerge/>
            <w:vAlign w:val="center"/>
          </w:tcPr>
          <w:p w:rsidR="00C40332" w:rsidRDefault="00C40332">
            <w:pPr>
              <w:pStyle w:val="af4"/>
              <w:rPr>
                <w:rFonts w:hint="default"/>
              </w:rPr>
            </w:pPr>
          </w:p>
        </w:tc>
        <w:tc>
          <w:tcPr>
            <w:tcW w:w="3129" w:type="dxa"/>
            <w:vAlign w:val="center"/>
          </w:tcPr>
          <w:p w:rsidR="00C40332" w:rsidRDefault="000B1973">
            <w:pPr>
              <w:pStyle w:val="af4"/>
              <w:rPr>
                <w:rFonts w:hint="default"/>
              </w:rPr>
            </w:pPr>
            <w:r>
              <w:t>减速地点标</w:t>
            </w:r>
          </w:p>
        </w:tc>
        <w:tc>
          <w:tcPr>
            <w:tcW w:w="1664" w:type="dxa"/>
            <w:vMerge/>
            <w:vAlign w:val="center"/>
          </w:tcPr>
          <w:p w:rsidR="00C40332" w:rsidRDefault="00C40332">
            <w:pPr>
              <w:pStyle w:val="af4"/>
              <w:rPr>
                <w:rFonts w:hint="default"/>
              </w:rPr>
            </w:pPr>
          </w:p>
        </w:tc>
        <w:tc>
          <w:tcPr>
            <w:tcW w:w="893" w:type="dxa"/>
            <w:vAlign w:val="center"/>
          </w:tcPr>
          <w:p w:rsidR="00C40332" w:rsidRDefault="000B1973">
            <w:pPr>
              <w:pStyle w:val="af4"/>
              <w:rPr>
                <w:rFonts w:hint="default"/>
              </w:rPr>
            </w:pPr>
            <w:r>
              <w:t>个</w:t>
            </w:r>
          </w:p>
        </w:tc>
        <w:tc>
          <w:tcPr>
            <w:tcW w:w="1420" w:type="dxa"/>
            <w:vAlign w:val="center"/>
          </w:tcPr>
          <w:p w:rsidR="00C40332" w:rsidRDefault="000B1973">
            <w:pPr>
              <w:pStyle w:val="af4"/>
              <w:rPr>
                <w:rFonts w:hint="default"/>
              </w:rPr>
            </w:pPr>
            <w:r>
              <w:t>2</w:t>
            </w:r>
          </w:p>
        </w:tc>
      </w:tr>
    </w:tbl>
    <w:p w:rsidR="00C40332" w:rsidRDefault="000B1973">
      <w:pPr>
        <w:pStyle w:val="3"/>
      </w:pPr>
      <w:bookmarkStart w:id="139" w:name="_Toc11179"/>
      <w:r>
        <w:rPr>
          <w:rFonts w:hint="eastAsia"/>
        </w:rPr>
        <w:t>3.3.3</w:t>
      </w:r>
      <w:r>
        <w:rPr>
          <w:rFonts w:hint="eastAsia"/>
        </w:rPr>
        <w:t>路基工程</w:t>
      </w:r>
      <w:bookmarkEnd w:id="139"/>
    </w:p>
    <w:p w:rsidR="00C40332" w:rsidRDefault="000B1973">
      <w:pPr>
        <w:pStyle w:val="4"/>
      </w:pPr>
      <w:r>
        <w:rPr>
          <w:rFonts w:hint="eastAsia"/>
        </w:rPr>
        <w:t>3.3.3.1</w:t>
      </w:r>
      <w:r>
        <w:t>路基工程概况</w:t>
      </w:r>
    </w:p>
    <w:p w:rsidR="00C40332" w:rsidRDefault="000B1973" w:rsidP="00072846">
      <w:pPr>
        <w:ind w:firstLine="562"/>
        <w:rPr>
          <w:b/>
          <w:bCs/>
        </w:rPr>
      </w:pPr>
      <w:r>
        <w:rPr>
          <w:rFonts w:hint="eastAsia"/>
          <w:b/>
          <w:bCs/>
        </w:rPr>
        <w:t>（</w:t>
      </w:r>
      <w:r>
        <w:rPr>
          <w:rFonts w:hint="eastAsia"/>
          <w:b/>
          <w:bCs/>
        </w:rPr>
        <w:t>1</w:t>
      </w:r>
      <w:r>
        <w:rPr>
          <w:rFonts w:hint="eastAsia"/>
          <w:b/>
          <w:bCs/>
        </w:rPr>
        <w:t>）</w:t>
      </w:r>
      <w:r>
        <w:rPr>
          <w:b/>
          <w:bCs/>
        </w:rPr>
        <w:t>路基长度</w:t>
      </w:r>
    </w:p>
    <w:p w:rsidR="00C40332" w:rsidRDefault="000B1973" w:rsidP="00072846">
      <w:pPr>
        <w:ind w:firstLine="560"/>
      </w:pPr>
      <w:r>
        <w:t>工程线路总长</w:t>
      </w:r>
      <w:r>
        <w:t>2.853km</w:t>
      </w:r>
      <w:r>
        <w:t>，路基总长</w:t>
      </w:r>
      <w:r>
        <w:t>2.559km</w:t>
      </w:r>
      <w:r>
        <w:t>，占线路总长</w:t>
      </w:r>
      <w:r>
        <w:t>89.69%</w:t>
      </w:r>
      <w:r>
        <w:t>。</w:t>
      </w:r>
    </w:p>
    <w:p w:rsidR="00C40332" w:rsidRDefault="000B1973" w:rsidP="00072846">
      <w:pPr>
        <w:ind w:firstLine="562"/>
        <w:rPr>
          <w:b/>
          <w:bCs/>
        </w:rPr>
      </w:pPr>
      <w:r>
        <w:rPr>
          <w:rFonts w:hint="eastAsia"/>
          <w:b/>
          <w:bCs/>
        </w:rPr>
        <w:t>（</w:t>
      </w:r>
      <w:r>
        <w:rPr>
          <w:rFonts w:hint="eastAsia"/>
          <w:b/>
          <w:bCs/>
        </w:rPr>
        <w:t>2</w:t>
      </w:r>
      <w:r>
        <w:rPr>
          <w:rFonts w:hint="eastAsia"/>
          <w:b/>
          <w:bCs/>
        </w:rPr>
        <w:t>）</w:t>
      </w:r>
      <w:r>
        <w:rPr>
          <w:b/>
          <w:bCs/>
        </w:rPr>
        <w:t>工点类型及分布概况</w:t>
      </w:r>
    </w:p>
    <w:p w:rsidR="00C40332" w:rsidRDefault="000B1973" w:rsidP="00072846">
      <w:pPr>
        <w:ind w:firstLine="560"/>
      </w:pPr>
      <w:r>
        <w:t>本专用线路基工程均为填方，路基工点类型主要有坡面防护路基、人工填土路基、受限路基、浸水路基、并行既有线路基等，路基工点设计情况见</w:t>
      </w:r>
      <w:r>
        <w:rPr>
          <w:rFonts w:hint="eastAsia"/>
        </w:rPr>
        <w:t>下</w:t>
      </w:r>
      <w:r>
        <w:t>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8</w:t>
      </w:r>
      <w:r>
        <w:fldChar w:fldCharType="end"/>
      </w:r>
      <w:r>
        <w:rPr>
          <w:rFonts w:hint="eastAsia"/>
        </w:rPr>
        <w:t xml:space="preserve"> </w:t>
      </w:r>
      <w:r>
        <w:rPr>
          <w:rFonts w:hint="eastAsia"/>
        </w:rPr>
        <w:t>路基工点设计情况表</w:t>
      </w:r>
    </w:p>
    <w:tbl>
      <w:tblPr>
        <w:tblStyle w:val="ac"/>
        <w:tblW w:w="0" w:type="auto"/>
        <w:tblLayout w:type="fixed"/>
        <w:tblLook w:val="04A0" w:firstRow="1" w:lastRow="0" w:firstColumn="1" w:lastColumn="0" w:noHBand="0" w:noVBand="1"/>
      </w:tblPr>
      <w:tblGrid>
        <w:gridCol w:w="669"/>
        <w:gridCol w:w="1527"/>
        <w:gridCol w:w="655"/>
        <w:gridCol w:w="763"/>
        <w:gridCol w:w="1732"/>
        <w:gridCol w:w="3176"/>
      </w:tblGrid>
      <w:tr w:rsidR="00C40332">
        <w:trPr>
          <w:trHeight w:val="151"/>
        </w:trPr>
        <w:tc>
          <w:tcPr>
            <w:tcW w:w="669" w:type="dxa"/>
            <w:vMerge w:val="restart"/>
            <w:vAlign w:val="center"/>
          </w:tcPr>
          <w:p w:rsidR="00C40332" w:rsidRDefault="000B1973">
            <w:pPr>
              <w:pStyle w:val="af2"/>
              <w:rPr>
                <w:b/>
                <w:bCs/>
              </w:rPr>
            </w:pPr>
            <w:r>
              <w:rPr>
                <w:rFonts w:hint="eastAsia"/>
                <w:b/>
                <w:bCs/>
              </w:rPr>
              <w:t>序号</w:t>
            </w:r>
          </w:p>
        </w:tc>
        <w:tc>
          <w:tcPr>
            <w:tcW w:w="1527" w:type="dxa"/>
            <w:vMerge w:val="restart"/>
            <w:vAlign w:val="center"/>
          </w:tcPr>
          <w:p w:rsidR="00C40332" w:rsidRDefault="000B1973">
            <w:pPr>
              <w:pStyle w:val="af2"/>
              <w:rPr>
                <w:b/>
                <w:bCs/>
              </w:rPr>
            </w:pPr>
            <w:r>
              <w:rPr>
                <w:b/>
                <w:bCs/>
              </w:rPr>
              <w:t>工点类型</w:t>
            </w:r>
          </w:p>
        </w:tc>
        <w:tc>
          <w:tcPr>
            <w:tcW w:w="1418" w:type="dxa"/>
            <w:gridSpan w:val="2"/>
            <w:vAlign w:val="center"/>
          </w:tcPr>
          <w:p w:rsidR="00C40332" w:rsidRDefault="000B1973">
            <w:pPr>
              <w:pStyle w:val="af2"/>
              <w:rPr>
                <w:b/>
                <w:bCs/>
              </w:rPr>
            </w:pPr>
            <w:r>
              <w:rPr>
                <w:b/>
                <w:bCs/>
              </w:rPr>
              <w:t>工点数量</w:t>
            </w:r>
          </w:p>
        </w:tc>
        <w:tc>
          <w:tcPr>
            <w:tcW w:w="1732" w:type="dxa"/>
            <w:vMerge w:val="restart"/>
            <w:vAlign w:val="center"/>
          </w:tcPr>
          <w:p w:rsidR="00C40332" w:rsidRDefault="000B1973">
            <w:pPr>
              <w:pStyle w:val="af2"/>
              <w:rPr>
                <w:b/>
                <w:bCs/>
              </w:rPr>
            </w:pPr>
            <w:r>
              <w:rPr>
                <w:b/>
                <w:bCs/>
              </w:rPr>
              <w:t>主要分布范围</w:t>
            </w:r>
          </w:p>
        </w:tc>
        <w:tc>
          <w:tcPr>
            <w:tcW w:w="3176" w:type="dxa"/>
            <w:vMerge w:val="restart"/>
            <w:vAlign w:val="center"/>
          </w:tcPr>
          <w:p w:rsidR="00C40332" w:rsidRDefault="000B1973">
            <w:pPr>
              <w:pStyle w:val="af2"/>
              <w:rPr>
                <w:b/>
                <w:bCs/>
              </w:rPr>
            </w:pPr>
            <w:r>
              <w:rPr>
                <w:b/>
                <w:bCs/>
              </w:rPr>
              <w:t>主要加固措施</w:t>
            </w:r>
          </w:p>
        </w:tc>
      </w:tr>
      <w:tr w:rsidR="00C40332">
        <w:trPr>
          <w:trHeight w:val="151"/>
        </w:trPr>
        <w:tc>
          <w:tcPr>
            <w:tcW w:w="669" w:type="dxa"/>
            <w:vMerge/>
            <w:vAlign w:val="center"/>
          </w:tcPr>
          <w:p w:rsidR="00C40332" w:rsidRDefault="00C40332">
            <w:pPr>
              <w:pStyle w:val="af2"/>
            </w:pPr>
          </w:p>
        </w:tc>
        <w:tc>
          <w:tcPr>
            <w:tcW w:w="1527" w:type="dxa"/>
            <w:vMerge/>
            <w:vAlign w:val="center"/>
          </w:tcPr>
          <w:p w:rsidR="00C40332" w:rsidRDefault="00C40332">
            <w:pPr>
              <w:pStyle w:val="af2"/>
            </w:pPr>
          </w:p>
        </w:tc>
        <w:tc>
          <w:tcPr>
            <w:tcW w:w="655" w:type="dxa"/>
            <w:vAlign w:val="center"/>
          </w:tcPr>
          <w:p w:rsidR="00C40332" w:rsidRDefault="000B1973">
            <w:pPr>
              <w:pStyle w:val="af2"/>
              <w:rPr>
                <w:b/>
                <w:bCs/>
              </w:rPr>
            </w:pPr>
            <w:r>
              <w:rPr>
                <w:b/>
                <w:bCs/>
              </w:rPr>
              <w:t>处</w:t>
            </w:r>
          </w:p>
        </w:tc>
        <w:tc>
          <w:tcPr>
            <w:tcW w:w="763" w:type="dxa"/>
            <w:vAlign w:val="center"/>
          </w:tcPr>
          <w:p w:rsidR="00C40332" w:rsidRDefault="000B1973">
            <w:pPr>
              <w:pStyle w:val="af2"/>
              <w:rPr>
                <w:b/>
                <w:bCs/>
              </w:rPr>
            </w:pPr>
            <w:r>
              <w:rPr>
                <w:b/>
                <w:bCs/>
              </w:rPr>
              <w:t>km</w:t>
            </w:r>
          </w:p>
        </w:tc>
        <w:tc>
          <w:tcPr>
            <w:tcW w:w="1732" w:type="dxa"/>
            <w:vMerge/>
            <w:vAlign w:val="center"/>
          </w:tcPr>
          <w:p w:rsidR="00C40332" w:rsidRDefault="00C40332">
            <w:pPr>
              <w:pStyle w:val="af2"/>
            </w:pPr>
          </w:p>
        </w:tc>
        <w:tc>
          <w:tcPr>
            <w:tcW w:w="3176" w:type="dxa"/>
            <w:vMerge/>
            <w:vAlign w:val="center"/>
          </w:tcPr>
          <w:p w:rsidR="00C40332" w:rsidRDefault="00C40332">
            <w:pPr>
              <w:pStyle w:val="af2"/>
            </w:pPr>
          </w:p>
        </w:tc>
      </w:tr>
      <w:tr w:rsidR="00C40332">
        <w:tc>
          <w:tcPr>
            <w:tcW w:w="669" w:type="dxa"/>
            <w:vAlign w:val="center"/>
          </w:tcPr>
          <w:p w:rsidR="00C40332" w:rsidRDefault="000B1973">
            <w:pPr>
              <w:pStyle w:val="af2"/>
            </w:pPr>
            <w:r>
              <w:rPr>
                <w:rFonts w:hint="eastAsia"/>
              </w:rPr>
              <w:t>1</w:t>
            </w:r>
          </w:p>
        </w:tc>
        <w:tc>
          <w:tcPr>
            <w:tcW w:w="1527" w:type="dxa"/>
            <w:vAlign w:val="center"/>
          </w:tcPr>
          <w:p w:rsidR="00C40332" w:rsidRDefault="000B1973">
            <w:pPr>
              <w:pStyle w:val="af2"/>
            </w:pPr>
            <w:r>
              <w:t>路基坡面防护</w:t>
            </w:r>
          </w:p>
        </w:tc>
        <w:tc>
          <w:tcPr>
            <w:tcW w:w="655" w:type="dxa"/>
            <w:vAlign w:val="center"/>
          </w:tcPr>
          <w:p w:rsidR="00C40332" w:rsidRDefault="000B1973">
            <w:pPr>
              <w:pStyle w:val="af2"/>
            </w:pPr>
            <w:r>
              <w:rPr>
                <w:rFonts w:hint="eastAsia"/>
              </w:rPr>
              <w:t>4</w:t>
            </w:r>
          </w:p>
        </w:tc>
        <w:tc>
          <w:tcPr>
            <w:tcW w:w="763" w:type="dxa"/>
            <w:vAlign w:val="center"/>
          </w:tcPr>
          <w:p w:rsidR="00C40332" w:rsidRDefault="000B1973">
            <w:pPr>
              <w:pStyle w:val="af2"/>
            </w:pPr>
            <w:r>
              <w:rPr>
                <w:rFonts w:hint="eastAsia"/>
              </w:rPr>
              <w:t>2.559</w:t>
            </w:r>
          </w:p>
        </w:tc>
        <w:tc>
          <w:tcPr>
            <w:tcW w:w="1732" w:type="dxa"/>
            <w:vAlign w:val="center"/>
          </w:tcPr>
          <w:p w:rsidR="00C40332" w:rsidRDefault="000B1973">
            <w:pPr>
              <w:pStyle w:val="af2"/>
            </w:pPr>
            <w:r>
              <w:rPr>
                <w:rFonts w:hint="eastAsia"/>
              </w:rPr>
              <w:t>DK0+240~DK3+093</w:t>
            </w:r>
          </w:p>
        </w:tc>
        <w:tc>
          <w:tcPr>
            <w:tcW w:w="3176" w:type="dxa"/>
            <w:vAlign w:val="center"/>
          </w:tcPr>
          <w:p w:rsidR="00C40332" w:rsidRDefault="000B1973">
            <w:pPr>
              <w:pStyle w:val="af2"/>
            </w:pPr>
            <w:r>
              <w:t>混凝土拱形骨架、客土植草灌等</w:t>
            </w:r>
          </w:p>
        </w:tc>
      </w:tr>
      <w:tr w:rsidR="00C40332">
        <w:tc>
          <w:tcPr>
            <w:tcW w:w="669" w:type="dxa"/>
            <w:vAlign w:val="center"/>
          </w:tcPr>
          <w:p w:rsidR="00C40332" w:rsidRDefault="000B1973">
            <w:pPr>
              <w:pStyle w:val="af2"/>
            </w:pPr>
            <w:r>
              <w:rPr>
                <w:rFonts w:hint="eastAsia"/>
              </w:rPr>
              <w:t>2</w:t>
            </w:r>
          </w:p>
        </w:tc>
        <w:tc>
          <w:tcPr>
            <w:tcW w:w="1527" w:type="dxa"/>
            <w:vAlign w:val="center"/>
          </w:tcPr>
          <w:p w:rsidR="00C40332" w:rsidRDefault="000B1973">
            <w:pPr>
              <w:pStyle w:val="af2"/>
            </w:pPr>
            <w:r>
              <w:t>人工填土路基、受限路基</w:t>
            </w:r>
          </w:p>
        </w:tc>
        <w:tc>
          <w:tcPr>
            <w:tcW w:w="655" w:type="dxa"/>
            <w:vAlign w:val="center"/>
          </w:tcPr>
          <w:p w:rsidR="00C40332" w:rsidRDefault="000B1973">
            <w:pPr>
              <w:pStyle w:val="af2"/>
            </w:pPr>
            <w:r>
              <w:rPr>
                <w:rFonts w:hint="eastAsia"/>
              </w:rPr>
              <w:t>2</w:t>
            </w:r>
          </w:p>
        </w:tc>
        <w:tc>
          <w:tcPr>
            <w:tcW w:w="763" w:type="dxa"/>
            <w:vAlign w:val="center"/>
          </w:tcPr>
          <w:p w:rsidR="00C40332" w:rsidRDefault="000B1973">
            <w:pPr>
              <w:pStyle w:val="af2"/>
            </w:pPr>
            <w:r>
              <w:rPr>
                <w:rFonts w:hint="eastAsia"/>
              </w:rPr>
              <w:t>0.80</w:t>
            </w:r>
          </w:p>
        </w:tc>
        <w:tc>
          <w:tcPr>
            <w:tcW w:w="1732" w:type="dxa"/>
            <w:vAlign w:val="center"/>
          </w:tcPr>
          <w:p w:rsidR="00C40332" w:rsidRDefault="000B1973">
            <w:pPr>
              <w:pStyle w:val="af2"/>
            </w:pPr>
            <w:r>
              <w:rPr>
                <w:rFonts w:hint="eastAsia"/>
              </w:rPr>
              <w:t>DK2+295~DK3+093</w:t>
            </w:r>
          </w:p>
        </w:tc>
        <w:tc>
          <w:tcPr>
            <w:tcW w:w="3176" w:type="dxa"/>
            <w:vAlign w:val="center"/>
          </w:tcPr>
          <w:p w:rsidR="00C40332" w:rsidRDefault="000B1973">
            <w:pPr>
              <w:pStyle w:val="af2"/>
            </w:pPr>
            <w:r>
              <w:t>冲击碾压、双向水泥土搅拌桩、高压旋喷桩、钢筋混凝土钻孔灌注桩</w:t>
            </w:r>
            <w:r>
              <w:t>+</w:t>
            </w:r>
            <w:r>
              <w:t>承载板等</w:t>
            </w:r>
          </w:p>
        </w:tc>
      </w:tr>
      <w:tr w:rsidR="00C40332">
        <w:tc>
          <w:tcPr>
            <w:tcW w:w="669" w:type="dxa"/>
            <w:vAlign w:val="center"/>
          </w:tcPr>
          <w:p w:rsidR="00C40332" w:rsidRDefault="000B1973">
            <w:pPr>
              <w:pStyle w:val="af2"/>
            </w:pPr>
            <w:r>
              <w:rPr>
                <w:rFonts w:hint="eastAsia"/>
              </w:rPr>
              <w:lastRenderedPageBreak/>
              <w:t>3</w:t>
            </w:r>
          </w:p>
        </w:tc>
        <w:tc>
          <w:tcPr>
            <w:tcW w:w="1527" w:type="dxa"/>
            <w:vAlign w:val="center"/>
          </w:tcPr>
          <w:p w:rsidR="00C40332" w:rsidRDefault="000B1973">
            <w:pPr>
              <w:pStyle w:val="af2"/>
            </w:pPr>
            <w:r>
              <w:t>浸水路基</w:t>
            </w:r>
          </w:p>
        </w:tc>
        <w:tc>
          <w:tcPr>
            <w:tcW w:w="655" w:type="dxa"/>
            <w:vAlign w:val="center"/>
          </w:tcPr>
          <w:p w:rsidR="00C40332" w:rsidRDefault="000B1973">
            <w:pPr>
              <w:pStyle w:val="af2"/>
            </w:pPr>
            <w:r>
              <w:rPr>
                <w:rFonts w:hint="eastAsia"/>
              </w:rPr>
              <w:t>1</w:t>
            </w:r>
          </w:p>
        </w:tc>
        <w:tc>
          <w:tcPr>
            <w:tcW w:w="763" w:type="dxa"/>
            <w:vAlign w:val="center"/>
          </w:tcPr>
          <w:p w:rsidR="00C40332" w:rsidRDefault="000B1973">
            <w:pPr>
              <w:pStyle w:val="af2"/>
            </w:pPr>
            <w:r>
              <w:rPr>
                <w:rFonts w:hint="eastAsia"/>
              </w:rPr>
              <w:t>0.30</w:t>
            </w:r>
          </w:p>
        </w:tc>
        <w:tc>
          <w:tcPr>
            <w:tcW w:w="1732" w:type="dxa"/>
            <w:vAlign w:val="center"/>
          </w:tcPr>
          <w:p w:rsidR="00C40332" w:rsidRDefault="000B1973">
            <w:pPr>
              <w:pStyle w:val="af2"/>
            </w:pPr>
            <w:r>
              <w:rPr>
                <w:rFonts w:hint="eastAsia"/>
              </w:rPr>
              <w:t>DK1+735~DK2+305</w:t>
            </w:r>
          </w:p>
        </w:tc>
        <w:tc>
          <w:tcPr>
            <w:tcW w:w="3176" w:type="dxa"/>
            <w:vAlign w:val="center"/>
          </w:tcPr>
          <w:p w:rsidR="00C40332" w:rsidRDefault="000B1973">
            <w:pPr>
              <w:pStyle w:val="af2"/>
            </w:pPr>
            <w:r>
              <w:rPr>
                <w:rFonts w:hint="eastAsia"/>
              </w:rPr>
              <w:t>沙</w:t>
            </w:r>
            <w:r>
              <w:t>袋围堰、抽水清淤、换填渗水土等</w:t>
            </w:r>
          </w:p>
        </w:tc>
      </w:tr>
      <w:tr w:rsidR="00C40332">
        <w:tc>
          <w:tcPr>
            <w:tcW w:w="669" w:type="dxa"/>
            <w:vAlign w:val="center"/>
          </w:tcPr>
          <w:p w:rsidR="00C40332" w:rsidRDefault="000B1973">
            <w:pPr>
              <w:pStyle w:val="af2"/>
            </w:pPr>
            <w:r>
              <w:rPr>
                <w:rFonts w:hint="eastAsia"/>
              </w:rPr>
              <w:t>4</w:t>
            </w:r>
          </w:p>
        </w:tc>
        <w:tc>
          <w:tcPr>
            <w:tcW w:w="1527" w:type="dxa"/>
            <w:vAlign w:val="center"/>
          </w:tcPr>
          <w:p w:rsidR="00C40332" w:rsidRDefault="000B1973">
            <w:pPr>
              <w:pStyle w:val="af2"/>
            </w:pPr>
            <w:r>
              <w:t>并行既有线路基</w:t>
            </w:r>
          </w:p>
        </w:tc>
        <w:tc>
          <w:tcPr>
            <w:tcW w:w="655" w:type="dxa"/>
            <w:vAlign w:val="center"/>
          </w:tcPr>
          <w:p w:rsidR="00C40332" w:rsidRDefault="000B1973">
            <w:pPr>
              <w:pStyle w:val="af2"/>
            </w:pPr>
            <w:r>
              <w:rPr>
                <w:rFonts w:hint="eastAsia"/>
              </w:rPr>
              <w:t>1</w:t>
            </w:r>
          </w:p>
        </w:tc>
        <w:tc>
          <w:tcPr>
            <w:tcW w:w="763" w:type="dxa"/>
            <w:vAlign w:val="center"/>
          </w:tcPr>
          <w:p w:rsidR="00C40332" w:rsidRDefault="000B1973">
            <w:pPr>
              <w:pStyle w:val="af2"/>
            </w:pPr>
            <w:r>
              <w:rPr>
                <w:rFonts w:hint="eastAsia"/>
              </w:rPr>
              <w:t>0.04</w:t>
            </w:r>
          </w:p>
        </w:tc>
        <w:tc>
          <w:tcPr>
            <w:tcW w:w="1732" w:type="dxa"/>
            <w:vAlign w:val="center"/>
          </w:tcPr>
          <w:p w:rsidR="00C40332" w:rsidRDefault="000B1973">
            <w:pPr>
              <w:pStyle w:val="af2"/>
            </w:pPr>
            <w:r>
              <w:rPr>
                <w:rFonts w:hint="eastAsia"/>
              </w:rPr>
              <w:t>DK0+240~DK0+280</w:t>
            </w:r>
          </w:p>
        </w:tc>
        <w:tc>
          <w:tcPr>
            <w:tcW w:w="3176" w:type="dxa"/>
            <w:vAlign w:val="center"/>
          </w:tcPr>
          <w:p w:rsidR="00C40332" w:rsidRDefault="000B1973">
            <w:pPr>
              <w:pStyle w:val="af2"/>
            </w:pPr>
            <w:r>
              <w:t>挖台阶、土工格栅、隔离排架等</w:t>
            </w:r>
          </w:p>
        </w:tc>
      </w:tr>
    </w:tbl>
    <w:p w:rsidR="00C40332" w:rsidRDefault="000B1973" w:rsidP="00072846">
      <w:pPr>
        <w:ind w:firstLine="562"/>
        <w:rPr>
          <w:b/>
          <w:bCs/>
        </w:rPr>
      </w:pPr>
      <w:r>
        <w:rPr>
          <w:rFonts w:hint="eastAsia"/>
          <w:b/>
          <w:bCs/>
        </w:rPr>
        <w:t>（</w:t>
      </w:r>
      <w:r>
        <w:rPr>
          <w:rFonts w:hint="eastAsia"/>
          <w:b/>
          <w:bCs/>
        </w:rPr>
        <w:t>3</w:t>
      </w:r>
      <w:r>
        <w:rPr>
          <w:rFonts w:hint="eastAsia"/>
          <w:b/>
          <w:bCs/>
        </w:rPr>
        <w:t>）</w:t>
      </w:r>
      <w:r>
        <w:rPr>
          <w:b/>
          <w:bCs/>
        </w:rPr>
        <w:t>主要工程内容</w:t>
      </w:r>
    </w:p>
    <w:p w:rsidR="00C40332" w:rsidRDefault="000B1973" w:rsidP="00072846">
      <w:pPr>
        <w:ind w:firstLine="560"/>
      </w:pPr>
      <w:r>
        <w:rPr>
          <w:rFonts w:hint="eastAsia"/>
        </w:rPr>
        <w:t>路基主要工程</w:t>
      </w:r>
      <w:r>
        <w:t>见</w:t>
      </w:r>
      <w:r>
        <w:rPr>
          <w:rFonts w:hint="eastAsia"/>
        </w:rPr>
        <w:t>下</w:t>
      </w:r>
      <w:r>
        <w:t>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9</w:t>
      </w:r>
      <w:r>
        <w:fldChar w:fldCharType="end"/>
      </w:r>
      <w:r>
        <w:rPr>
          <w:rFonts w:hint="eastAsia"/>
        </w:rPr>
        <w:t xml:space="preserve"> </w:t>
      </w:r>
      <w:r>
        <w:rPr>
          <w:rFonts w:hint="eastAsia"/>
        </w:rPr>
        <w:t>路基主要工程数量表</w:t>
      </w:r>
    </w:p>
    <w:tbl>
      <w:tblPr>
        <w:tblStyle w:val="ac"/>
        <w:tblW w:w="4998" w:type="pct"/>
        <w:tblLook w:val="04A0" w:firstRow="1" w:lastRow="0" w:firstColumn="1" w:lastColumn="0" w:noHBand="0" w:noVBand="1"/>
      </w:tblPr>
      <w:tblGrid>
        <w:gridCol w:w="1253"/>
        <w:gridCol w:w="792"/>
        <w:gridCol w:w="1122"/>
        <w:gridCol w:w="183"/>
        <w:gridCol w:w="2092"/>
        <w:gridCol w:w="1102"/>
        <w:gridCol w:w="1975"/>
      </w:tblGrid>
      <w:tr w:rsidR="00C40332">
        <w:tc>
          <w:tcPr>
            <w:tcW w:w="735" w:type="pct"/>
            <w:vAlign w:val="center"/>
          </w:tcPr>
          <w:p w:rsidR="00C40332" w:rsidRDefault="000B1973">
            <w:pPr>
              <w:pStyle w:val="af2"/>
              <w:rPr>
                <w:b/>
                <w:bCs/>
              </w:rPr>
            </w:pPr>
            <w:r>
              <w:rPr>
                <w:rFonts w:hint="eastAsia"/>
                <w:b/>
                <w:bCs/>
              </w:rPr>
              <w:t>项别</w:t>
            </w:r>
          </w:p>
        </w:tc>
        <w:tc>
          <w:tcPr>
            <w:tcW w:w="2457" w:type="pct"/>
            <w:gridSpan w:val="4"/>
            <w:vAlign w:val="center"/>
          </w:tcPr>
          <w:p w:rsidR="00C40332" w:rsidRDefault="000B1973">
            <w:pPr>
              <w:pStyle w:val="af2"/>
              <w:rPr>
                <w:b/>
                <w:bCs/>
              </w:rPr>
            </w:pPr>
            <w:r>
              <w:rPr>
                <w:rFonts w:hint="eastAsia"/>
                <w:b/>
                <w:bCs/>
              </w:rPr>
              <w:t>工程项目名称</w:t>
            </w:r>
          </w:p>
        </w:tc>
        <w:tc>
          <w:tcPr>
            <w:tcW w:w="647" w:type="pct"/>
            <w:vAlign w:val="center"/>
          </w:tcPr>
          <w:p w:rsidR="00C40332" w:rsidRDefault="000B1973">
            <w:pPr>
              <w:pStyle w:val="af2"/>
              <w:rPr>
                <w:b/>
                <w:bCs/>
              </w:rPr>
            </w:pPr>
            <w:r>
              <w:rPr>
                <w:rFonts w:hint="eastAsia"/>
                <w:b/>
                <w:bCs/>
              </w:rPr>
              <w:t>单位</w:t>
            </w:r>
          </w:p>
        </w:tc>
        <w:tc>
          <w:tcPr>
            <w:tcW w:w="1159" w:type="pct"/>
            <w:vAlign w:val="center"/>
          </w:tcPr>
          <w:p w:rsidR="00C40332" w:rsidRDefault="000B1973">
            <w:pPr>
              <w:pStyle w:val="af2"/>
              <w:rPr>
                <w:b/>
                <w:bCs/>
              </w:rPr>
            </w:pPr>
            <w:r>
              <w:rPr>
                <w:rFonts w:hint="eastAsia"/>
                <w:b/>
                <w:bCs/>
              </w:rPr>
              <w:t>数量</w:t>
            </w:r>
          </w:p>
        </w:tc>
      </w:tr>
      <w:tr w:rsidR="00C40332">
        <w:trPr>
          <w:trHeight w:val="257"/>
        </w:trPr>
        <w:tc>
          <w:tcPr>
            <w:tcW w:w="735" w:type="pct"/>
            <w:vMerge w:val="restart"/>
            <w:vAlign w:val="center"/>
          </w:tcPr>
          <w:p w:rsidR="00C40332" w:rsidRDefault="000B1973">
            <w:pPr>
              <w:pStyle w:val="af2"/>
            </w:pPr>
            <w:r>
              <w:t>土方</w:t>
            </w:r>
          </w:p>
        </w:tc>
        <w:tc>
          <w:tcPr>
            <w:tcW w:w="464" w:type="pct"/>
            <w:vMerge w:val="restart"/>
            <w:vAlign w:val="center"/>
          </w:tcPr>
          <w:p w:rsidR="00C40332" w:rsidRDefault="000B1973">
            <w:pPr>
              <w:pStyle w:val="af2"/>
            </w:pPr>
            <w:r>
              <w:rPr>
                <w:rFonts w:hint="eastAsia"/>
              </w:rPr>
              <w:t>填方</w:t>
            </w:r>
          </w:p>
        </w:tc>
        <w:tc>
          <w:tcPr>
            <w:tcW w:w="1993" w:type="pct"/>
            <w:gridSpan w:val="3"/>
            <w:vAlign w:val="center"/>
          </w:tcPr>
          <w:p w:rsidR="00C40332" w:rsidRDefault="000B1973">
            <w:pPr>
              <w:pStyle w:val="af2"/>
            </w:pPr>
            <w:r>
              <w:rPr>
                <w:rFonts w:hint="eastAsia"/>
              </w:rPr>
              <w:t>基床表层（</w:t>
            </w:r>
            <w:r>
              <w:rPr>
                <w:rFonts w:hint="eastAsia"/>
              </w:rPr>
              <w:t>A</w:t>
            </w:r>
            <w:r>
              <w:rPr>
                <w:rFonts w:hint="eastAsia"/>
              </w:rPr>
              <w:t>、</w:t>
            </w:r>
            <w:r>
              <w:rPr>
                <w:rFonts w:hint="eastAsia"/>
              </w:rPr>
              <w:t>B</w:t>
            </w:r>
            <w:r>
              <w:rPr>
                <w:rFonts w:hint="eastAsia"/>
              </w:rPr>
              <w:t>组填料）</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9008 </w:t>
            </w:r>
          </w:p>
        </w:tc>
      </w:tr>
      <w:tr w:rsidR="00C40332">
        <w:trPr>
          <w:trHeight w:val="289"/>
        </w:trPr>
        <w:tc>
          <w:tcPr>
            <w:tcW w:w="735" w:type="pct"/>
            <w:vMerge/>
            <w:vAlign w:val="center"/>
          </w:tcPr>
          <w:p w:rsidR="00C40332" w:rsidRDefault="00C40332">
            <w:pPr>
              <w:pStyle w:val="af2"/>
            </w:pPr>
          </w:p>
        </w:tc>
        <w:tc>
          <w:tcPr>
            <w:tcW w:w="464" w:type="pct"/>
            <w:vMerge/>
            <w:vAlign w:val="center"/>
          </w:tcPr>
          <w:p w:rsidR="00C40332" w:rsidRDefault="00C40332">
            <w:pPr>
              <w:pStyle w:val="af2"/>
            </w:pPr>
          </w:p>
        </w:tc>
        <w:tc>
          <w:tcPr>
            <w:tcW w:w="1993" w:type="pct"/>
            <w:gridSpan w:val="3"/>
            <w:vAlign w:val="center"/>
          </w:tcPr>
          <w:p w:rsidR="00C40332" w:rsidRDefault="000B1973">
            <w:pPr>
              <w:pStyle w:val="af2"/>
            </w:pPr>
            <w:r>
              <w:rPr>
                <w:rFonts w:hint="eastAsia"/>
              </w:rPr>
              <w:t>基床表层（</w:t>
            </w:r>
            <w:r>
              <w:rPr>
                <w:rFonts w:hint="eastAsia"/>
              </w:rPr>
              <w:t>B</w:t>
            </w:r>
            <w:r>
              <w:rPr>
                <w:rFonts w:hint="eastAsia"/>
              </w:rPr>
              <w:t>、</w:t>
            </w:r>
            <w:r>
              <w:rPr>
                <w:rFonts w:hint="eastAsia"/>
              </w:rPr>
              <w:t>C</w:t>
            </w:r>
            <w:r>
              <w:rPr>
                <w:rFonts w:hint="eastAsia"/>
              </w:rPr>
              <w:t>组填料）</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16044 </w:t>
            </w:r>
          </w:p>
        </w:tc>
      </w:tr>
      <w:tr w:rsidR="00C40332">
        <w:trPr>
          <w:trHeight w:val="257"/>
        </w:trPr>
        <w:tc>
          <w:tcPr>
            <w:tcW w:w="735" w:type="pct"/>
            <w:vMerge/>
            <w:vAlign w:val="center"/>
          </w:tcPr>
          <w:p w:rsidR="00C40332" w:rsidRDefault="00C40332">
            <w:pPr>
              <w:pStyle w:val="af2"/>
            </w:pPr>
          </w:p>
        </w:tc>
        <w:tc>
          <w:tcPr>
            <w:tcW w:w="464" w:type="pct"/>
            <w:vMerge/>
            <w:vAlign w:val="center"/>
          </w:tcPr>
          <w:p w:rsidR="00C40332" w:rsidRDefault="00C40332">
            <w:pPr>
              <w:pStyle w:val="af2"/>
            </w:pPr>
          </w:p>
        </w:tc>
        <w:tc>
          <w:tcPr>
            <w:tcW w:w="1993" w:type="pct"/>
            <w:gridSpan w:val="3"/>
            <w:vAlign w:val="center"/>
          </w:tcPr>
          <w:p w:rsidR="00C40332" w:rsidRDefault="000B1973">
            <w:pPr>
              <w:pStyle w:val="af2"/>
            </w:pPr>
            <w:r>
              <w:rPr>
                <w:rFonts w:hint="eastAsia"/>
              </w:rPr>
              <w:t>基床以下（</w:t>
            </w:r>
            <w:r>
              <w:rPr>
                <w:rFonts w:hint="eastAsia"/>
              </w:rPr>
              <w:t>C</w:t>
            </w:r>
            <w:r>
              <w:rPr>
                <w:rFonts w:hint="eastAsia"/>
              </w:rPr>
              <w:t>组填料）</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269322 </w:t>
            </w:r>
          </w:p>
        </w:tc>
      </w:tr>
      <w:tr w:rsidR="00C40332">
        <w:trPr>
          <w:trHeight w:val="90"/>
        </w:trPr>
        <w:tc>
          <w:tcPr>
            <w:tcW w:w="735" w:type="pct"/>
            <w:vMerge/>
            <w:vAlign w:val="center"/>
          </w:tcPr>
          <w:p w:rsidR="00C40332" w:rsidRDefault="00C40332">
            <w:pPr>
              <w:pStyle w:val="af2"/>
            </w:pPr>
          </w:p>
        </w:tc>
        <w:tc>
          <w:tcPr>
            <w:tcW w:w="2457" w:type="pct"/>
            <w:gridSpan w:val="4"/>
            <w:vAlign w:val="center"/>
          </w:tcPr>
          <w:p w:rsidR="00C40332" w:rsidRDefault="000B1973">
            <w:pPr>
              <w:pStyle w:val="af2"/>
            </w:pPr>
            <w:r>
              <w:rPr>
                <w:rFonts w:hint="eastAsia"/>
              </w:rPr>
              <w:t>挖方</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9715 </w:t>
            </w:r>
          </w:p>
        </w:tc>
      </w:tr>
      <w:tr w:rsidR="00C40332">
        <w:tc>
          <w:tcPr>
            <w:tcW w:w="735" w:type="pct"/>
            <w:vMerge w:val="restart"/>
            <w:vAlign w:val="center"/>
          </w:tcPr>
          <w:p w:rsidR="00C40332" w:rsidRDefault="000B1973">
            <w:pPr>
              <w:pStyle w:val="af2"/>
            </w:pPr>
            <w:r>
              <w:rPr>
                <w:rFonts w:hint="eastAsia"/>
              </w:rPr>
              <w:t>护肩</w:t>
            </w:r>
          </w:p>
        </w:tc>
        <w:tc>
          <w:tcPr>
            <w:tcW w:w="2457" w:type="pct"/>
            <w:gridSpan w:val="4"/>
            <w:vAlign w:val="center"/>
          </w:tcPr>
          <w:p w:rsidR="00C40332" w:rsidRDefault="000B1973">
            <w:pPr>
              <w:pStyle w:val="af2"/>
            </w:pPr>
            <w:r>
              <w:rPr>
                <w:rFonts w:hint="eastAsia"/>
              </w:rPr>
              <w:t>C35</w:t>
            </w:r>
            <w:r>
              <w:rPr>
                <w:rFonts w:hint="eastAsia"/>
              </w:rPr>
              <w:t>混凝土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2016 </w:t>
            </w:r>
          </w:p>
        </w:tc>
      </w:tr>
      <w:tr w:rsidR="00C40332">
        <w:tc>
          <w:tcPr>
            <w:tcW w:w="735" w:type="pct"/>
            <w:vMerge/>
            <w:vAlign w:val="center"/>
          </w:tcPr>
          <w:p w:rsidR="00C40332" w:rsidRDefault="00C40332">
            <w:pPr>
              <w:pStyle w:val="af2"/>
            </w:pPr>
          </w:p>
        </w:tc>
        <w:tc>
          <w:tcPr>
            <w:tcW w:w="2457" w:type="pct"/>
            <w:gridSpan w:val="4"/>
            <w:vAlign w:val="center"/>
          </w:tcPr>
          <w:p w:rsidR="00C40332" w:rsidRDefault="000B1973">
            <w:pPr>
              <w:pStyle w:val="af2"/>
            </w:pPr>
            <w:r>
              <w:rPr>
                <w:rFonts w:hint="eastAsia"/>
              </w:rPr>
              <w:t>50mmPVC</w:t>
            </w:r>
            <w:r>
              <w:rPr>
                <w:rFonts w:hint="eastAsia"/>
              </w:rPr>
              <w:t>管</w:t>
            </w:r>
          </w:p>
        </w:tc>
        <w:tc>
          <w:tcPr>
            <w:tcW w:w="647" w:type="pct"/>
            <w:vAlign w:val="center"/>
          </w:tcPr>
          <w:p w:rsidR="00C40332" w:rsidRDefault="000B1973">
            <w:pPr>
              <w:pStyle w:val="af2"/>
            </w:pPr>
            <w:r>
              <w:rPr>
                <w:rFonts w:hint="eastAsia"/>
              </w:rPr>
              <w:t>m</w:t>
            </w:r>
          </w:p>
        </w:tc>
        <w:tc>
          <w:tcPr>
            <w:tcW w:w="1976" w:type="dxa"/>
            <w:vAlign w:val="center"/>
          </w:tcPr>
          <w:p w:rsidR="00C40332" w:rsidRDefault="000B1973">
            <w:pPr>
              <w:pStyle w:val="af2"/>
            </w:pPr>
            <w:r>
              <w:t xml:space="preserve">6048 </w:t>
            </w:r>
          </w:p>
        </w:tc>
      </w:tr>
      <w:tr w:rsidR="00C40332">
        <w:tc>
          <w:tcPr>
            <w:tcW w:w="735" w:type="pct"/>
            <w:vMerge/>
            <w:vAlign w:val="center"/>
          </w:tcPr>
          <w:p w:rsidR="00C40332" w:rsidRDefault="00C40332">
            <w:pPr>
              <w:pStyle w:val="af2"/>
            </w:pPr>
          </w:p>
        </w:tc>
        <w:tc>
          <w:tcPr>
            <w:tcW w:w="2457" w:type="pct"/>
            <w:gridSpan w:val="4"/>
            <w:vAlign w:val="center"/>
          </w:tcPr>
          <w:p w:rsidR="00C40332" w:rsidRDefault="000B1973">
            <w:pPr>
              <w:pStyle w:val="af2"/>
            </w:pPr>
            <w:r>
              <w:rPr>
                <w:rFonts w:hint="eastAsia"/>
              </w:rPr>
              <w:t>透水土工布</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202 </w:t>
            </w:r>
          </w:p>
        </w:tc>
      </w:tr>
      <w:tr w:rsidR="00C40332">
        <w:tc>
          <w:tcPr>
            <w:tcW w:w="735" w:type="pct"/>
            <w:vAlign w:val="center"/>
          </w:tcPr>
          <w:p w:rsidR="00C40332" w:rsidRDefault="000B1973">
            <w:pPr>
              <w:pStyle w:val="af2"/>
            </w:pPr>
            <w:r>
              <w:rPr>
                <w:rFonts w:hint="eastAsia"/>
              </w:rPr>
              <w:t>土工格栅</w:t>
            </w:r>
          </w:p>
        </w:tc>
        <w:tc>
          <w:tcPr>
            <w:tcW w:w="2457" w:type="pct"/>
            <w:gridSpan w:val="4"/>
            <w:vAlign w:val="center"/>
          </w:tcPr>
          <w:p w:rsidR="00C40332" w:rsidRDefault="000B1973">
            <w:pPr>
              <w:pStyle w:val="af2"/>
            </w:pPr>
            <w:r>
              <w:rPr>
                <w:rFonts w:hint="eastAsia"/>
              </w:rPr>
              <w:t xml:space="preserve">GGR/PP/BS30-30 </w:t>
            </w:r>
            <w:r>
              <w:rPr>
                <w:rFonts w:hint="eastAsia"/>
              </w:rPr>
              <w:t>双向土工格栅</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143022 </w:t>
            </w:r>
          </w:p>
        </w:tc>
      </w:tr>
      <w:tr w:rsidR="00C40332">
        <w:tc>
          <w:tcPr>
            <w:tcW w:w="735" w:type="pct"/>
            <w:vMerge w:val="restart"/>
            <w:vAlign w:val="center"/>
          </w:tcPr>
          <w:p w:rsidR="00C40332" w:rsidRDefault="000B1973">
            <w:pPr>
              <w:pStyle w:val="af2"/>
            </w:pPr>
            <w:r>
              <w:rPr>
                <w:rFonts w:hint="eastAsia"/>
              </w:rPr>
              <w:t>边坡防护</w:t>
            </w:r>
          </w:p>
        </w:tc>
        <w:tc>
          <w:tcPr>
            <w:tcW w:w="1122" w:type="pct"/>
            <w:gridSpan w:val="2"/>
            <w:vAlign w:val="center"/>
          </w:tcPr>
          <w:p w:rsidR="00C40332" w:rsidRDefault="000B1973">
            <w:pPr>
              <w:pStyle w:val="af2"/>
            </w:pPr>
            <w:r>
              <w:rPr>
                <w:rFonts w:hint="eastAsia"/>
              </w:rPr>
              <w:t>绿色防护</w:t>
            </w:r>
          </w:p>
        </w:tc>
        <w:tc>
          <w:tcPr>
            <w:tcW w:w="1335" w:type="pct"/>
            <w:gridSpan w:val="2"/>
            <w:vAlign w:val="center"/>
          </w:tcPr>
          <w:p w:rsidR="00C40332" w:rsidRDefault="000B1973">
            <w:pPr>
              <w:pStyle w:val="af2"/>
            </w:pPr>
            <w:r>
              <w:rPr>
                <w:rFonts w:hint="eastAsia"/>
              </w:rPr>
              <w:t>植草防护</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7352 </w:t>
            </w:r>
          </w:p>
        </w:tc>
      </w:tr>
      <w:tr w:rsidR="00C40332">
        <w:tc>
          <w:tcPr>
            <w:tcW w:w="735" w:type="pct"/>
            <w:vMerge/>
            <w:vAlign w:val="center"/>
          </w:tcPr>
          <w:p w:rsidR="00C40332" w:rsidRDefault="00C40332">
            <w:pPr>
              <w:pStyle w:val="af2"/>
            </w:pPr>
          </w:p>
        </w:tc>
        <w:tc>
          <w:tcPr>
            <w:tcW w:w="1122" w:type="pct"/>
            <w:gridSpan w:val="2"/>
            <w:vMerge w:val="restart"/>
            <w:vAlign w:val="center"/>
          </w:tcPr>
          <w:p w:rsidR="00C40332" w:rsidRDefault="000B1973">
            <w:pPr>
              <w:pStyle w:val="af2"/>
            </w:pPr>
            <w:r>
              <w:rPr>
                <w:rFonts w:hint="eastAsia"/>
              </w:rPr>
              <w:t>拱形骨架</w:t>
            </w:r>
          </w:p>
        </w:tc>
        <w:tc>
          <w:tcPr>
            <w:tcW w:w="1335" w:type="pct"/>
            <w:gridSpan w:val="2"/>
            <w:vAlign w:val="center"/>
          </w:tcPr>
          <w:p w:rsidR="00C40332" w:rsidRDefault="000B1973">
            <w:pPr>
              <w:pStyle w:val="af2"/>
            </w:pPr>
            <w:r>
              <w:rPr>
                <w:rFonts w:hint="eastAsia"/>
              </w:rPr>
              <w:t>C35</w:t>
            </w:r>
            <w:r>
              <w:rPr>
                <w:rFonts w:hint="eastAsia"/>
              </w:rPr>
              <w:t>混凝土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16307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C35</w:t>
            </w:r>
            <w:r>
              <w:rPr>
                <w:rFonts w:hint="eastAsia"/>
              </w:rPr>
              <w:t>混凝土截水槽</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811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植草</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34871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种灌木</w:t>
            </w:r>
          </w:p>
        </w:tc>
        <w:tc>
          <w:tcPr>
            <w:tcW w:w="647" w:type="pct"/>
            <w:vAlign w:val="center"/>
          </w:tcPr>
          <w:p w:rsidR="00C40332" w:rsidRDefault="000B1973">
            <w:pPr>
              <w:pStyle w:val="af2"/>
            </w:pPr>
            <w:r>
              <w:rPr>
                <w:rFonts w:hint="eastAsia"/>
              </w:rPr>
              <w:t>棵</w:t>
            </w:r>
          </w:p>
        </w:tc>
        <w:tc>
          <w:tcPr>
            <w:tcW w:w="1976" w:type="dxa"/>
            <w:vAlign w:val="center"/>
          </w:tcPr>
          <w:p w:rsidR="00C40332" w:rsidRDefault="000B1973">
            <w:pPr>
              <w:pStyle w:val="af2"/>
            </w:pPr>
            <w:r>
              <w:t xml:space="preserve">209220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客土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3487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挖基土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16307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100mmPVC</w:t>
            </w:r>
            <w:r>
              <w:rPr>
                <w:rFonts w:hint="eastAsia"/>
              </w:rPr>
              <w:t>管</w:t>
            </w:r>
          </w:p>
        </w:tc>
        <w:tc>
          <w:tcPr>
            <w:tcW w:w="647" w:type="pct"/>
            <w:vAlign w:val="center"/>
          </w:tcPr>
          <w:p w:rsidR="00C40332" w:rsidRDefault="000B1973">
            <w:pPr>
              <w:pStyle w:val="af2"/>
            </w:pPr>
            <w:r>
              <w:rPr>
                <w:rFonts w:hint="eastAsia"/>
              </w:rPr>
              <w:t>m</w:t>
            </w:r>
          </w:p>
        </w:tc>
        <w:tc>
          <w:tcPr>
            <w:tcW w:w="1976" w:type="dxa"/>
            <w:vAlign w:val="center"/>
          </w:tcPr>
          <w:p w:rsidR="00C40332" w:rsidRDefault="000B1973">
            <w:pPr>
              <w:pStyle w:val="af2"/>
            </w:pPr>
            <w:r>
              <w:t xml:space="preserve">3591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无纺土工布</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144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沥青木板</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1088 </w:t>
            </w:r>
          </w:p>
        </w:tc>
      </w:tr>
      <w:tr w:rsidR="00C40332">
        <w:trPr>
          <w:trHeight w:val="90"/>
        </w:trPr>
        <w:tc>
          <w:tcPr>
            <w:tcW w:w="735" w:type="pct"/>
            <w:vMerge/>
            <w:vAlign w:val="center"/>
          </w:tcPr>
          <w:p w:rsidR="00C40332" w:rsidRDefault="00C40332">
            <w:pPr>
              <w:pStyle w:val="af2"/>
            </w:pPr>
          </w:p>
        </w:tc>
        <w:tc>
          <w:tcPr>
            <w:tcW w:w="1122" w:type="pct"/>
            <w:gridSpan w:val="2"/>
            <w:vMerge w:val="restart"/>
            <w:vAlign w:val="center"/>
          </w:tcPr>
          <w:p w:rsidR="00C40332" w:rsidRDefault="000B1973">
            <w:pPr>
              <w:pStyle w:val="af2"/>
            </w:pPr>
            <w:r>
              <w:rPr>
                <w:rFonts w:hint="eastAsia"/>
              </w:rPr>
              <w:t>脚墙</w:t>
            </w:r>
          </w:p>
        </w:tc>
        <w:tc>
          <w:tcPr>
            <w:tcW w:w="1335" w:type="pct"/>
            <w:gridSpan w:val="2"/>
            <w:vAlign w:val="center"/>
          </w:tcPr>
          <w:p w:rsidR="00C40332" w:rsidRDefault="000B1973">
            <w:pPr>
              <w:pStyle w:val="af2"/>
            </w:pPr>
            <w:r>
              <w:rPr>
                <w:rFonts w:hint="eastAsia"/>
              </w:rPr>
              <w:t>C35</w:t>
            </w:r>
            <w:r>
              <w:rPr>
                <w:rFonts w:hint="eastAsia"/>
              </w:rPr>
              <w:t>混凝土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2559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挖基土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1791 </w:t>
            </w:r>
          </w:p>
        </w:tc>
      </w:tr>
      <w:tr w:rsidR="00C40332">
        <w:tc>
          <w:tcPr>
            <w:tcW w:w="735" w:type="pct"/>
            <w:vMerge w:val="restart"/>
            <w:vAlign w:val="center"/>
          </w:tcPr>
          <w:p w:rsidR="00C40332" w:rsidRDefault="000B1973">
            <w:pPr>
              <w:pStyle w:val="af2"/>
            </w:pPr>
            <w:r>
              <w:rPr>
                <w:rFonts w:hint="eastAsia"/>
              </w:rPr>
              <w:t>地基处理</w:t>
            </w:r>
          </w:p>
        </w:tc>
        <w:tc>
          <w:tcPr>
            <w:tcW w:w="2457" w:type="pct"/>
            <w:gridSpan w:val="4"/>
            <w:vAlign w:val="center"/>
          </w:tcPr>
          <w:p w:rsidR="00C40332" w:rsidRDefault="000B1973">
            <w:pPr>
              <w:pStyle w:val="af2"/>
            </w:pPr>
            <w:r>
              <w:rPr>
                <w:rFonts w:hint="eastAsia"/>
              </w:rPr>
              <w:t>场地平整（</w:t>
            </w:r>
            <w:r>
              <w:rPr>
                <w:rFonts w:hint="eastAsia"/>
              </w:rPr>
              <w:t>0.3m</w:t>
            </w:r>
            <w:r>
              <w:rPr>
                <w:rFonts w:hint="eastAsia"/>
              </w:rPr>
              <w:t>）</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74217 </w:t>
            </w:r>
          </w:p>
        </w:tc>
      </w:tr>
      <w:tr w:rsidR="00C40332">
        <w:tc>
          <w:tcPr>
            <w:tcW w:w="735" w:type="pct"/>
            <w:vMerge/>
            <w:vAlign w:val="center"/>
          </w:tcPr>
          <w:p w:rsidR="00C40332" w:rsidRDefault="00C40332">
            <w:pPr>
              <w:pStyle w:val="af2"/>
            </w:pPr>
          </w:p>
        </w:tc>
        <w:tc>
          <w:tcPr>
            <w:tcW w:w="2457" w:type="pct"/>
            <w:gridSpan w:val="4"/>
            <w:vAlign w:val="center"/>
          </w:tcPr>
          <w:p w:rsidR="00C40332" w:rsidRDefault="000B1973">
            <w:pPr>
              <w:pStyle w:val="af2"/>
            </w:pPr>
            <w:r>
              <w:rPr>
                <w:rFonts w:hint="eastAsia"/>
              </w:rPr>
              <w:t>冲击碾压</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66830 </w:t>
            </w:r>
          </w:p>
        </w:tc>
      </w:tr>
      <w:tr w:rsidR="00C40332">
        <w:tc>
          <w:tcPr>
            <w:tcW w:w="735" w:type="pct"/>
            <w:vMerge/>
            <w:vAlign w:val="center"/>
          </w:tcPr>
          <w:p w:rsidR="00C40332" w:rsidRDefault="00C40332">
            <w:pPr>
              <w:pStyle w:val="af2"/>
            </w:pPr>
          </w:p>
        </w:tc>
        <w:tc>
          <w:tcPr>
            <w:tcW w:w="2457" w:type="pct"/>
            <w:gridSpan w:val="4"/>
            <w:vAlign w:val="center"/>
          </w:tcPr>
          <w:p w:rsidR="00C40332" w:rsidRDefault="000B1973">
            <w:pPr>
              <w:pStyle w:val="af2"/>
            </w:pPr>
            <w:r>
              <w:rPr>
                <w:rFonts w:hint="eastAsia"/>
              </w:rPr>
              <w:t>挖除换填</w:t>
            </w:r>
            <w:r>
              <w:rPr>
                <w:rFonts w:hint="eastAsia"/>
              </w:rPr>
              <w:t>C</w:t>
            </w:r>
            <w:r>
              <w:rPr>
                <w:rFonts w:hint="eastAsia"/>
              </w:rPr>
              <w:t>组土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7075 </w:t>
            </w:r>
          </w:p>
        </w:tc>
      </w:tr>
      <w:tr w:rsidR="00C40332">
        <w:tc>
          <w:tcPr>
            <w:tcW w:w="735" w:type="pct"/>
            <w:vMerge/>
            <w:vAlign w:val="center"/>
          </w:tcPr>
          <w:p w:rsidR="00C40332" w:rsidRDefault="00C40332">
            <w:pPr>
              <w:pStyle w:val="af2"/>
            </w:pPr>
          </w:p>
        </w:tc>
        <w:tc>
          <w:tcPr>
            <w:tcW w:w="1122" w:type="pct"/>
            <w:gridSpan w:val="2"/>
            <w:vMerge w:val="restart"/>
            <w:vAlign w:val="center"/>
          </w:tcPr>
          <w:p w:rsidR="00C40332" w:rsidRDefault="000B1973">
            <w:pPr>
              <w:pStyle w:val="af2"/>
            </w:pPr>
            <w:r>
              <w:rPr>
                <w:rFonts w:hint="eastAsia"/>
              </w:rPr>
              <w:t>桩板结构（承载板</w:t>
            </w:r>
            <w:r>
              <w:rPr>
                <w:rFonts w:hint="eastAsia"/>
              </w:rPr>
              <w:t>+</w:t>
            </w:r>
            <w:r>
              <w:rPr>
                <w:rFonts w:hint="eastAsia"/>
              </w:rPr>
              <w:t>钢管混凝土搅拌复合桩）</w:t>
            </w:r>
          </w:p>
        </w:tc>
        <w:tc>
          <w:tcPr>
            <w:tcW w:w="1335" w:type="pct"/>
            <w:gridSpan w:val="2"/>
            <w:vAlign w:val="center"/>
          </w:tcPr>
          <w:p w:rsidR="00C40332" w:rsidRDefault="000B1973">
            <w:pPr>
              <w:pStyle w:val="af2"/>
            </w:pPr>
            <w:r>
              <w:rPr>
                <w:rFonts w:hint="eastAsia"/>
              </w:rPr>
              <w:t>C50</w:t>
            </w:r>
            <w:r>
              <w:rPr>
                <w:rFonts w:hint="eastAsia"/>
              </w:rPr>
              <w:t>混凝土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232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C35</w:t>
            </w:r>
            <w:r>
              <w:rPr>
                <w:rFonts w:hint="eastAsia"/>
              </w:rPr>
              <w:t>混凝土垫层</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36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 xml:space="preserve">HRB400 </w:t>
            </w:r>
            <w:r>
              <w:rPr>
                <w:rFonts w:hint="eastAsia"/>
              </w:rPr>
              <w:t>钢筋</w:t>
            </w:r>
          </w:p>
        </w:tc>
        <w:tc>
          <w:tcPr>
            <w:tcW w:w="647" w:type="pct"/>
            <w:vAlign w:val="center"/>
          </w:tcPr>
          <w:p w:rsidR="00C40332" w:rsidRDefault="000B1973">
            <w:pPr>
              <w:pStyle w:val="af2"/>
            </w:pPr>
            <w:r>
              <w:rPr>
                <w:rFonts w:hint="eastAsia"/>
              </w:rPr>
              <w:t>kg</w:t>
            </w:r>
          </w:p>
        </w:tc>
        <w:tc>
          <w:tcPr>
            <w:tcW w:w="1976" w:type="dxa"/>
            <w:shd w:val="clear" w:color="auto" w:fill="auto"/>
            <w:vAlign w:val="center"/>
          </w:tcPr>
          <w:p w:rsidR="00C40332" w:rsidRDefault="000B1973">
            <w:pPr>
              <w:pStyle w:val="af2"/>
            </w:pPr>
            <w:r>
              <w:t xml:space="preserve">57648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泡沫橡胶板</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shd w:val="clear" w:color="auto" w:fill="auto"/>
            <w:vAlign w:val="center"/>
          </w:tcPr>
          <w:p w:rsidR="00C40332" w:rsidRDefault="000B1973">
            <w:pPr>
              <w:pStyle w:val="af2"/>
            </w:pPr>
            <w:r>
              <w:t xml:space="preserve">3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根数</w:t>
            </w:r>
          </w:p>
        </w:tc>
        <w:tc>
          <w:tcPr>
            <w:tcW w:w="647" w:type="pct"/>
            <w:vAlign w:val="center"/>
          </w:tcPr>
          <w:p w:rsidR="00C40332" w:rsidRDefault="000B1973">
            <w:pPr>
              <w:pStyle w:val="af2"/>
            </w:pPr>
            <w:r>
              <w:rPr>
                <w:rFonts w:hint="eastAsia"/>
              </w:rPr>
              <w:t>根</w:t>
            </w:r>
          </w:p>
        </w:tc>
        <w:tc>
          <w:tcPr>
            <w:tcW w:w="1976" w:type="dxa"/>
            <w:shd w:val="clear" w:color="auto" w:fill="auto"/>
            <w:vAlign w:val="center"/>
          </w:tcPr>
          <w:p w:rsidR="00C40332" w:rsidRDefault="000B1973">
            <w:pPr>
              <w:pStyle w:val="af2"/>
            </w:pPr>
            <w:r>
              <w:t xml:space="preserve">153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桩长</w:t>
            </w:r>
          </w:p>
        </w:tc>
        <w:tc>
          <w:tcPr>
            <w:tcW w:w="647" w:type="pct"/>
            <w:vAlign w:val="center"/>
          </w:tcPr>
          <w:p w:rsidR="00C40332" w:rsidRDefault="000B1973">
            <w:pPr>
              <w:pStyle w:val="af2"/>
            </w:pPr>
            <w:r>
              <w:rPr>
                <w:rFonts w:hint="eastAsia"/>
              </w:rPr>
              <w:t>m</w:t>
            </w:r>
          </w:p>
        </w:tc>
        <w:tc>
          <w:tcPr>
            <w:tcW w:w="1976" w:type="dxa"/>
            <w:shd w:val="clear" w:color="auto" w:fill="auto"/>
            <w:vAlign w:val="center"/>
          </w:tcPr>
          <w:p w:rsidR="00C40332" w:rsidRDefault="000B1973">
            <w:pPr>
              <w:pStyle w:val="af2"/>
            </w:pPr>
            <w:r>
              <w:t xml:space="preserve">2601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钢管长</w:t>
            </w:r>
          </w:p>
        </w:tc>
        <w:tc>
          <w:tcPr>
            <w:tcW w:w="647" w:type="pct"/>
            <w:vAlign w:val="center"/>
          </w:tcPr>
          <w:p w:rsidR="00C40332" w:rsidRDefault="000B1973">
            <w:pPr>
              <w:pStyle w:val="af2"/>
            </w:pPr>
            <w:r>
              <w:t>m</w:t>
            </w:r>
          </w:p>
        </w:tc>
        <w:tc>
          <w:tcPr>
            <w:tcW w:w="1976" w:type="dxa"/>
            <w:shd w:val="clear" w:color="auto" w:fill="auto"/>
            <w:vAlign w:val="center"/>
          </w:tcPr>
          <w:p w:rsidR="00C40332" w:rsidRDefault="000B1973">
            <w:pPr>
              <w:pStyle w:val="af2"/>
            </w:pPr>
            <w:r>
              <w:t xml:space="preserve">2601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桩头</w:t>
            </w:r>
          </w:p>
        </w:tc>
        <w:tc>
          <w:tcPr>
            <w:tcW w:w="1103" w:type="dxa"/>
            <w:vAlign w:val="center"/>
          </w:tcPr>
          <w:p w:rsidR="00C40332" w:rsidRDefault="000B1973">
            <w:pPr>
              <w:pStyle w:val="af2"/>
            </w:pPr>
            <w:r>
              <w:t>个</w:t>
            </w:r>
          </w:p>
        </w:tc>
        <w:tc>
          <w:tcPr>
            <w:tcW w:w="1976" w:type="dxa"/>
            <w:shd w:val="clear" w:color="auto" w:fill="auto"/>
            <w:vAlign w:val="center"/>
          </w:tcPr>
          <w:p w:rsidR="00C40332" w:rsidRDefault="000B1973">
            <w:pPr>
              <w:pStyle w:val="af2"/>
            </w:pPr>
            <w:r>
              <w:t xml:space="preserve">153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C30</w:t>
            </w:r>
            <w:r>
              <w:rPr>
                <w:rFonts w:hint="eastAsia"/>
              </w:rPr>
              <w:t>细石混凝土</w:t>
            </w:r>
          </w:p>
        </w:tc>
        <w:tc>
          <w:tcPr>
            <w:tcW w:w="1103" w:type="dxa"/>
            <w:vAlign w:val="center"/>
          </w:tcPr>
          <w:p w:rsidR="00C40332" w:rsidRDefault="000B1973">
            <w:pPr>
              <w:pStyle w:val="af2"/>
            </w:pPr>
            <w:r>
              <w:rPr>
                <w:rFonts w:hint="eastAsia"/>
              </w:rPr>
              <w:t>m</w:t>
            </w:r>
            <w:r>
              <w:rPr>
                <w:rFonts w:hint="eastAsia"/>
                <w:vertAlign w:val="superscript"/>
              </w:rPr>
              <w:t>3</w:t>
            </w:r>
          </w:p>
        </w:tc>
        <w:tc>
          <w:tcPr>
            <w:tcW w:w="1976" w:type="dxa"/>
            <w:shd w:val="clear" w:color="auto" w:fill="auto"/>
            <w:vAlign w:val="center"/>
          </w:tcPr>
          <w:p w:rsidR="00C40332" w:rsidRDefault="000B1973">
            <w:pPr>
              <w:pStyle w:val="af2"/>
            </w:pPr>
            <w:r>
              <w:t xml:space="preserve">98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C30</w:t>
            </w:r>
            <w:r>
              <w:rPr>
                <w:rFonts w:hint="eastAsia"/>
              </w:rPr>
              <w:t>混凝土</w:t>
            </w:r>
          </w:p>
        </w:tc>
        <w:tc>
          <w:tcPr>
            <w:tcW w:w="1103" w:type="dxa"/>
            <w:vAlign w:val="center"/>
          </w:tcPr>
          <w:p w:rsidR="00C40332" w:rsidRDefault="000B1973">
            <w:pPr>
              <w:pStyle w:val="af2"/>
            </w:pPr>
            <w:r>
              <w:rPr>
                <w:rFonts w:hint="eastAsia"/>
              </w:rPr>
              <w:t>m</w:t>
            </w:r>
            <w:r>
              <w:rPr>
                <w:rFonts w:hint="eastAsia"/>
                <w:vertAlign w:val="superscript"/>
              </w:rPr>
              <w:t>3</w:t>
            </w:r>
          </w:p>
        </w:tc>
        <w:tc>
          <w:tcPr>
            <w:tcW w:w="1976" w:type="dxa"/>
            <w:shd w:val="clear" w:color="auto" w:fill="auto"/>
            <w:vAlign w:val="center"/>
          </w:tcPr>
          <w:p w:rsidR="00C40332" w:rsidRDefault="000B1973">
            <w:pPr>
              <w:pStyle w:val="af2"/>
            </w:pPr>
            <w:r>
              <w:t xml:space="preserve">39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HRB400</w:t>
            </w:r>
            <w:r>
              <w:rPr>
                <w:rFonts w:hint="eastAsia"/>
              </w:rPr>
              <w:t>钢筋（含连接筋）</w:t>
            </w:r>
          </w:p>
        </w:tc>
        <w:tc>
          <w:tcPr>
            <w:tcW w:w="1103" w:type="dxa"/>
            <w:vAlign w:val="center"/>
          </w:tcPr>
          <w:p w:rsidR="00C40332" w:rsidRDefault="000B1973">
            <w:pPr>
              <w:pStyle w:val="af2"/>
            </w:pPr>
            <w:r>
              <w:rPr>
                <w:rFonts w:hint="eastAsia"/>
              </w:rPr>
              <w:t>kg</w:t>
            </w:r>
          </w:p>
        </w:tc>
        <w:tc>
          <w:tcPr>
            <w:tcW w:w="1976" w:type="dxa"/>
            <w:shd w:val="clear" w:color="auto" w:fill="auto"/>
            <w:vAlign w:val="center"/>
          </w:tcPr>
          <w:p w:rsidR="00C40332" w:rsidRDefault="000B1973">
            <w:pPr>
              <w:pStyle w:val="af2"/>
            </w:pPr>
            <w:r>
              <w:t xml:space="preserve">3534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碎石垫层</w:t>
            </w:r>
          </w:p>
        </w:tc>
        <w:tc>
          <w:tcPr>
            <w:tcW w:w="1103" w:type="dxa"/>
            <w:vAlign w:val="center"/>
          </w:tcPr>
          <w:p w:rsidR="00C40332" w:rsidRDefault="000B1973">
            <w:pPr>
              <w:pStyle w:val="af2"/>
            </w:pPr>
            <w:r>
              <w:rPr>
                <w:rFonts w:hint="eastAsia"/>
              </w:rPr>
              <w:t>m</w:t>
            </w:r>
            <w:r>
              <w:rPr>
                <w:rFonts w:hint="eastAsia"/>
                <w:vertAlign w:val="superscript"/>
              </w:rPr>
              <w:t>3</w:t>
            </w:r>
          </w:p>
        </w:tc>
        <w:tc>
          <w:tcPr>
            <w:tcW w:w="1976" w:type="dxa"/>
            <w:shd w:val="clear" w:color="auto" w:fill="auto"/>
            <w:vAlign w:val="center"/>
          </w:tcPr>
          <w:p w:rsidR="00C40332" w:rsidRDefault="000B1973">
            <w:pPr>
              <w:pStyle w:val="af2"/>
            </w:pPr>
            <w:r>
              <w:t xml:space="preserve">99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中粗砂</w:t>
            </w:r>
          </w:p>
        </w:tc>
        <w:tc>
          <w:tcPr>
            <w:tcW w:w="1103" w:type="dxa"/>
            <w:vAlign w:val="center"/>
          </w:tcPr>
          <w:p w:rsidR="00C40332" w:rsidRDefault="000B1973">
            <w:pPr>
              <w:pStyle w:val="af2"/>
            </w:pPr>
            <w:r>
              <w:rPr>
                <w:rFonts w:hint="eastAsia"/>
              </w:rPr>
              <w:t>m</w:t>
            </w:r>
            <w:r>
              <w:rPr>
                <w:rFonts w:hint="eastAsia"/>
                <w:vertAlign w:val="superscript"/>
              </w:rPr>
              <w:t>3</w:t>
            </w:r>
          </w:p>
        </w:tc>
        <w:tc>
          <w:tcPr>
            <w:tcW w:w="1976" w:type="dxa"/>
            <w:vAlign w:val="center"/>
          </w:tcPr>
          <w:p w:rsidR="00C40332" w:rsidRDefault="000B1973">
            <w:pPr>
              <w:pStyle w:val="af2"/>
            </w:pPr>
            <w:r>
              <w:t xml:space="preserve">25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GGR/PP/BS30-30</w:t>
            </w:r>
            <w:r>
              <w:rPr>
                <w:rFonts w:hint="eastAsia"/>
              </w:rPr>
              <w:t>双向土工格栅</w:t>
            </w:r>
          </w:p>
        </w:tc>
        <w:tc>
          <w:tcPr>
            <w:tcW w:w="1103" w:type="dxa"/>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600 </w:t>
            </w:r>
          </w:p>
        </w:tc>
      </w:tr>
      <w:tr w:rsidR="00C40332">
        <w:tc>
          <w:tcPr>
            <w:tcW w:w="735" w:type="pct"/>
            <w:vMerge/>
            <w:vAlign w:val="center"/>
          </w:tcPr>
          <w:p w:rsidR="00C40332" w:rsidRDefault="00C40332">
            <w:pPr>
              <w:pStyle w:val="af2"/>
            </w:pPr>
          </w:p>
        </w:tc>
        <w:tc>
          <w:tcPr>
            <w:tcW w:w="1122" w:type="pct"/>
            <w:gridSpan w:val="2"/>
            <w:vMerge w:val="restart"/>
            <w:vAlign w:val="center"/>
          </w:tcPr>
          <w:p w:rsidR="00C40332" w:rsidRDefault="000B1973">
            <w:pPr>
              <w:pStyle w:val="af2"/>
            </w:pPr>
            <w:r>
              <w:rPr>
                <w:rFonts w:hint="eastAsia"/>
              </w:rPr>
              <w:t>钢管混凝土搅拌复合桩</w:t>
            </w:r>
          </w:p>
        </w:tc>
        <w:tc>
          <w:tcPr>
            <w:tcW w:w="1335" w:type="pct"/>
            <w:gridSpan w:val="2"/>
            <w:vAlign w:val="center"/>
          </w:tcPr>
          <w:p w:rsidR="00C40332" w:rsidRDefault="000B1973">
            <w:pPr>
              <w:pStyle w:val="af2"/>
            </w:pPr>
            <w:r>
              <w:t>根数</w:t>
            </w:r>
          </w:p>
        </w:tc>
        <w:tc>
          <w:tcPr>
            <w:tcW w:w="1103" w:type="dxa"/>
            <w:vAlign w:val="center"/>
          </w:tcPr>
          <w:p w:rsidR="00C40332" w:rsidRDefault="000B1973">
            <w:pPr>
              <w:pStyle w:val="af2"/>
            </w:pPr>
            <w:r>
              <w:t>根</w:t>
            </w:r>
          </w:p>
        </w:tc>
        <w:tc>
          <w:tcPr>
            <w:tcW w:w="1976" w:type="dxa"/>
            <w:vAlign w:val="center"/>
          </w:tcPr>
          <w:p w:rsidR="00C40332" w:rsidRDefault="000B1973">
            <w:pPr>
              <w:pStyle w:val="af2"/>
            </w:pPr>
            <w:r>
              <w:t xml:space="preserve">1320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桩长</w:t>
            </w:r>
          </w:p>
        </w:tc>
        <w:tc>
          <w:tcPr>
            <w:tcW w:w="1103" w:type="dxa"/>
            <w:vAlign w:val="center"/>
          </w:tcPr>
          <w:p w:rsidR="00C40332" w:rsidRDefault="000B1973">
            <w:pPr>
              <w:pStyle w:val="af2"/>
            </w:pPr>
            <w:r>
              <w:t>m</w:t>
            </w:r>
          </w:p>
        </w:tc>
        <w:tc>
          <w:tcPr>
            <w:tcW w:w="1976" w:type="dxa"/>
            <w:vAlign w:val="center"/>
          </w:tcPr>
          <w:p w:rsidR="00C40332" w:rsidRDefault="000B1973">
            <w:pPr>
              <w:pStyle w:val="af2"/>
            </w:pPr>
            <w:r>
              <w:t xml:space="preserve">9399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钢管长</w:t>
            </w:r>
          </w:p>
        </w:tc>
        <w:tc>
          <w:tcPr>
            <w:tcW w:w="1103" w:type="dxa"/>
            <w:vAlign w:val="center"/>
          </w:tcPr>
          <w:p w:rsidR="00C40332" w:rsidRDefault="000B1973">
            <w:pPr>
              <w:pStyle w:val="af2"/>
            </w:pPr>
            <w:r>
              <w:t>m</w:t>
            </w:r>
          </w:p>
        </w:tc>
        <w:tc>
          <w:tcPr>
            <w:tcW w:w="1976" w:type="dxa"/>
            <w:vAlign w:val="center"/>
          </w:tcPr>
          <w:p w:rsidR="00C40332" w:rsidRDefault="000B1973">
            <w:pPr>
              <w:pStyle w:val="af2"/>
            </w:pPr>
            <w:r>
              <w:t xml:space="preserve">9399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桩头</w:t>
            </w:r>
          </w:p>
        </w:tc>
        <w:tc>
          <w:tcPr>
            <w:tcW w:w="1103" w:type="dxa"/>
            <w:vAlign w:val="center"/>
          </w:tcPr>
          <w:p w:rsidR="00C40332" w:rsidRDefault="000B1973">
            <w:pPr>
              <w:pStyle w:val="af2"/>
            </w:pPr>
            <w:r>
              <w:t>个</w:t>
            </w:r>
          </w:p>
        </w:tc>
        <w:tc>
          <w:tcPr>
            <w:tcW w:w="1976" w:type="dxa"/>
            <w:vAlign w:val="center"/>
          </w:tcPr>
          <w:p w:rsidR="00C40332" w:rsidRDefault="000B1973">
            <w:pPr>
              <w:pStyle w:val="af2"/>
            </w:pPr>
            <w:r>
              <w:t xml:space="preserve">1320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C30</w:t>
            </w:r>
            <w:r>
              <w:t>细石混凝土</w:t>
            </w:r>
          </w:p>
        </w:tc>
        <w:tc>
          <w:tcPr>
            <w:tcW w:w="1103" w:type="dxa"/>
            <w:vAlign w:val="center"/>
          </w:tcPr>
          <w:p w:rsidR="00C40332" w:rsidRDefault="000B1973">
            <w:pPr>
              <w:pStyle w:val="af2"/>
            </w:pPr>
            <w:r>
              <w:rPr>
                <w:rFonts w:hint="eastAsia"/>
              </w:rPr>
              <w:t>m</w:t>
            </w:r>
            <w:r>
              <w:t>3</w:t>
            </w:r>
          </w:p>
        </w:tc>
        <w:tc>
          <w:tcPr>
            <w:tcW w:w="1976" w:type="dxa"/>
            <w:vAlign w:val="center"/>
          </w:tcPr>
          <w:p w:rsidR="00C40332" w:rsidRDefault="000B1973">
            <w:pPr>
              <w:pStyle w:val="af2"/>
            </w:pPr>
            <w:r>
              <w:t xml:space="preserve">354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C30</w:t>
            </w:r>
            <w:r>
              <w:t>混凝土</w:t>
            </w:r>
          </w:p>
        </w:tc>
        <w:tc>
          <w:tcPr>
            <w:tcW w:w="1103" w:type="dxa"/>
            <w:vAlign w:val="center"/>
          </w:tcPr>
          <w:p w:rsidR="00C40332" w:rsidRDefault="000B1973">
            <w:pPr>
              <w:pStyle w:val="af2"/>
            </w:pPr>
            <w:r>
              <w:rPr>
                <w:rFonts w:hint="eastAsia"/>
              </w:rPr>
              <w:t>m</w:t>
            </w:r>
            <w:r>
              <w:t>3</w:t>
            </w:r>
          </w:p>
        </w:tc>
        <w:tc>
          <w:tcPr>
            <w:tcW w:w="1976" w:type="dxa"/>
            <w:vAlign w:val="center"/>
          </w:tcPr>
          <w:p w:rsidR="00C40332" w:rsidRDefault="000B1973">
            <w:pPr>
              <w:pStyle w:val="af2"/>
            </w:pPr>
            <w:r>
              <w:t xml:space="preserve">951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HRB400</w:t>
            </w:r>
            <w:r>
              <w:t>钢筋</w:t>
            </w:r>
            <w:r>
              <w:rPr>
                <w:rFonts w:hint="eastAsia"/>
              </w:rPr>
              <w:t>（含连接筋）</w:t>
            </w:r>
          </w:p>
        </w:tc>
        <w:tc>
          <w:tcPr>
            <w:tcW w:w="1103" w:type="dxa"/>
            <w:vAlign w:val="center"/>
          </w:tcPr>
          <w:p w:rsidR="00C40332" w:rsidRDefault="000B1973">
            <w:pPr>
              <w:pStyle w:val="af2"/>
            </w:pPr>
            <w:r>
              <w:rPr>
                <w:rFonts w:hint="eastAsia"/>
              </w:rPr>
              <w:t>kg</w:t>
            </w:r>
          </w:p>
        </w:tc>
        <w:tc>
          <w:tcPr>
            <w:tcW w:w="1976" w:type="dxa"/>
            <w:vAlign w:val="center"/>
          </w:tcPr>
          <w:p w:rsidR="00C40332" w:rsidRDefault="000B1973">
            <w:pPr>
              <w:pStyle w:val="af2"/>
            </w:pPr>
            <w:r>
              <w:t xml:space="preserve">86369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碎石垫层</w:t>
            </w:r>
          </w:p>
        </w:tc>
        <w:tc>
          <w:tcPr>
            <w:tcW w:w="1103" w:type="dxa"/>
            <w:vAlign w:val="center"/>
          </w:tcPr>
          <w:p w:rsidR="00C40332" w:rsidRDefault="000B1973">
            <w:pPr>
              <w:pStyle w:val="af2"/>
            </w:pPr>
            <w:r>
              <w:rPr>
                <w:rFonts w:hint="eastAsia"/>
              </w:rPr>
              <w:t>m</w:t>
            </w:r>
            <w:r>
              <w:t>3</w:t>
            </w:r>
          </w:p>
        </w:tc>
        <w:tc>
          <w:tcPr>
            <w:tcW w:w="1976" w:type="dxa"/>
            <w:vAlign w:val="center"/>
          </w:tcPr>
          <w:p w:rsidR="00C40332" w:rsidRDefault="000B1973">
            <w:pPr>
              <w:pStyle w:val="af2"/>
            </w:pPr>
            <w:r>
              <w:t xml:space="preserve">3398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中粗砂</w:t>
            </w:r>
          </w:p>
        </w:tc>
        <w:tc>
          <w:tcPr>
            <w:tcW w:w="1103" w:type="dxa"/>
            <w:vAlign w:val="center"/>
          </w:tcPr>
          <w:p w:rsidR="00C40332" w:rsidRDefault="000B1973">
            <w:pPr>
              <w:pStyle w:val="af2"/>
            </w:pPr>
            <w:r>
              <w:rPr>
                <w:rFonts w:hint="eastAsia"/>
              </w:rPr>
              <w:t>m</w:t>
            </w:r>
            <w:r>
              <w:t>3</w:t>
            </w:r>
          </w:p>
        </w:tc>
        <w:tc>
          <w:tcPr>
            <w:tcW w:w="1976" w:type="dxa"/>
            <w:vAlign w:val="center"/>
          </w:tcPr>
          <w:p w:rsidR="00C40332" w:rsidRDefault="000B1973">
            <w:pPr>
              <w:pStyle w:val="af2"/>
            </w:pPr>
            <w:r>
              <w:t xml:space="preserve">850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GGR/PP/BS30-30</w:t>
            </w:r>
            <w:r>
              <w:t>双向土工格栅</w:t>
            </w:r>
          </w:p>
        </w:tc>
        <w:tc>
          <w:tcPr>
            <w:tcW w:w="1103" w:type="dxa"/>
            <w:vAlign w:val="center"/>
          </w:tcPr>
          <w:p w:rsidR="00C40332" w:rsidRDefault="000B1973">
            <w:pPr>
              <w:pStyle w:val="af2"/>
            </w:pPr>
            <w:r>
              <w:rPr>
                <w:rFonts w:hint="eastAsia"/>
              </w:rPr>
              <w:t>m</w:t>
            </w:r>
            <w:r>
              <w:t>2</w:t>
            </w:r>
          </w:p>
        </w:tc>
        <w:tc>
          <w:tcPr>
            <w:tcW w:w="1976" w:type="dxa"/>
            <w:vAlign w:val="center"/>
          </w:tcPr>
          <w:p w:rsidR="00C40332" w:rsidRDefault="000B1973">
            <w:pPr>
              <w:pStyle w:val="af2"/>
            </w:pPr>
            <w:r>
              <w:t xml:space="preserve">11033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单桩承载力检测</w:t>
            </w:r>
          </w:p>
        </w:tc>
        <w:tc>
          <w:tcPr>
            <w:tcW w:w="1103" w:type="dxa"/>
            <w:vAlign w:val="center"/>
          </w:tcPr>
          <w:p w:rsidR="00C40332" w:rsidRDefault="000B1973">
            <w:pPr>
              <w:pStyle w:val="af2"/>
            </w:pPr>
            <w:r>
              <w:t>根</w:t>
            </w:r>
          </w:p>
        </w:tc>
        <w:tc>
          <w:tcPr>
            <w:tcW w:w="1976" w:type="dxa"/>
            <w:vAlign w:val="center"/>
          </w:tcPr>
          <w:p w:rsidR="00C40332" w:rsidRDefault="000B1973">
            <w:pPr>
              <w:pStyle w:val="af2"/>
            </w:pPr>
            <w:r>
              <w:t xml:space="preserve">7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复合地基承载力检测</w:t>
            </w:r>
          </w:p>
        </w:tc>
        <w:tc>
          <w:tcPr>
            <w:tcW w:w="1103" w:type="dxa"/>
            <w:vAlign w:val="center"/>
          </w:tcPr>
          <w:p w:rsidR="00C40332" w:rsidRDefault="000B1973">
            <w:pPr>
              <w:pStyle w:val="af2"/>
            </w:pPr>
            <w:r>
              <w:t>根</w:t>
            </w:r>
          </w:p>
        </w:tc>
        <w:tc>
          <w:tcPr>
            <w:tcW w:w="1976" w:type="dxa"/>
            <w:vAlign w:val="center"/>
          </w:tcPr>
          <w:p w:rsidR="00C40332" w:rsidRDefault="000B1973">
            <w:pPr>
              <w:pStyle w:val="af2"/>
            </w:pPr>
            <w:r>
              <w:t xml:space="preserve">7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取芯检测</w:t>
            </w:r>
          </w:p>
        </w:tc>
        <w:tc>
          <w:tcPr>
            <w:tcW w:w="1103" w:type="dxa"/>
            <w:vAlign w:val="center"/>
          </w:tcPr>
          <w:p w:rsidR="00C40332" w:rsidRDefault="000B1973">
            <w:pPr>
              <w:pStyle w:val="af2"/>
            </w:pPr>
            <w:r>
              <w:t>根</w:t>
            </w:r>
          </w:p>
        </w:tc>
        <w:tc>
          <w:tcPr>
            <w:tcW w:w="1976" w:type="dxa"/>
            <w:vAlign w:val="center"/>
          </w:tcPr>
          <w:p w:rsidR="00C40332" w:rsidRDefault="000B1973">
            <w:pPr>
              <w:pStyle w:val="af2"/>
            </w:pPr>
            <w:r>
              <w:t xml:space="preserve">7 </w:t>
            </w:r>
          </w:p>
        </w:tc>
      </w:tr>
      <w:tr w:rsidR="00C40332">
        <w:tc>
          <w:tcPr>
            <w:tcW w:w="735" w:type="pct"/>
            <w:vMerge/>
            <w:vAlign w:val="center"/>
          </w:tcPr>
          <w:p w:rsidR="00C40332" w:rsidRDefault="00C40332">
            <w:pPr>
              <w:pStyle w:val="af2"/>
            </w:pPr>
          </w:p>
        </w:tc>
        <w:tc>
          <w:tcPr>
            <w:tcW w:w="1122" w:type="pct"/>
            <w:gridSpan w:val="2"/>
            <w:vMerge w:val="restart"/>
            <w:vAlign w:val="center"/>
          </w:tcPr>
          <w:p w:rsidR="00C40332" w:rsidRDefault="000B1973">
            <w:pPr>
              <w:pStyle w:val="af2"/>
            </w:pPr>
            <w:r>
              <w:rPr>
                <w:rFonts w:hint="eastAsia"/>
              </w:rPr>
              <w:t>多向水泥搅拌桩</w:t>
            </w:r>
          </w:p>
        </w:tc>
        <w:tc>
          <w:tcPr>
            <w:tcW w:w="1335" w:type="pct"/>
            <w:gridSpan w:val="2"/>
            <w:vAlign w:val="center"/>
          </w:tcPr>
          <w:p w:rsidR="00C40332" w:rsidRDefault="000B1973">
            <w:pPr>
              <w:pStyle w:val="af2"/>
            </w:pPr>
            <w:r>
              <w:t>根数</w:t>
            </w:r>
          </w:p>
        </w:tc>
        <w:tc>
          <w:tcPr>
            <w:tcW w:w="647" w:type="pct"/>
            <w:vAlign w:val="center"/>
          </w:tcPr>
          <w:p w:rsidR="00C40332" w:rsidRDefault="000B1973">
            <w:pPr>
              <w:pStyle w:val="af2"/>
            </w:pPr>
            <w:r>
              <w:rPr>
                <w:rFonts w:hint="eastAsia"/>
              </w:rPr>
              <w:t>根</w:t>
            </w:r>
          </w:p>
        </w:tc>
        <w:tc>
          <w:tcPr>
            <w:tcW w:w="1976" w:type="dxa"/>
            <w:vAlign w:val="center"/>
          </w:tcPr>
          <w:p w:rsidR="00C40332" w:rsidRDefault="000B1973">
            <w:pPr>
              <w:pStyle w:val="af2"/>
            </w:pPr>
            <w:r>
              <w:t xml:space="preserve">6959 </w:t>
            </w:r>
          </w:p>
        </w:tc>
      </w:tr>
      <w:tr w:rsidR="00C40332">
        <w:trPr>
          <w:trHeight w:val="218"/>
        </w:trPr>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施钻长度</w:t>
            </w:r>
          </w:p>
        </w:tc>
        <w:tc>
          <w:tcPr>
            <w:tcW w:w="647" w:type="pct"/>
            <w:vAlign w:val="center"/>
          </w:tcPr>
          <w:p w:rsidR="00C40332" w:rsidRDefault="000B1973">
            <w:pPr>
              <w:pStyle w:val="af2"/>
            </w:pPr>
            <w:r>
              <w:rPr>
                <w:rFonts w:hint="eastAsia"/>
              </w:rPr>
              <w:t>m</w:t>
            </w:r>
          </w:p>
        </w:tc>
        <w:tc>
          <w:tcPr>
            <w:tcW w:w="1976" w:type="dxa"/>
            <w:vAlign w:val="center"/>
          </w:tcPr>
          <w:p w:rsidR="00C40332" w:rsidRDefault="000B1973">
            <w:pPr>
              <w:pStyle w:val="af2"/>
            </w:pPr>
            <w:r>
              <w:t xml:space="preserve">73072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碎石垫层</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2832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土工格室</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5663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桩身完整性检测</w:t>
            </w:r>
          </w:p>
        </w:tc>
        <w:tc>
          <w:tcPr>
            <w:tcW w:w="647" w:type="pct"/>
            <w:vAlign w:val="center"/>
          </w:tcPr>
          <w:p w:rsidR="00C40332" w:rsidRDefault="000B1973">
            <w:pPr>
              <w:pStyle w:val="af2"/>
            </w:pPr>
            <w:r>
              <w:rPr>
                <w:rFonts w:hint="eastAsia"/>
              </w:rPr>
              <w:t>根</w:t>
            </w:r>
          </w:p>
        </w:tc>
        <w:tc>
          <w:tcPr>
            <w:tcW w:w="1976" w:type="dxa"/>
            <w:vAlign w:val="center"/>
          </w:tcPr>
          <w:p w:rsidR="00C40332" w:rsidRDefault="000B1973">
            <w:pPr>
              <w:pStyle w:val="af2"/>
            </w:pPr>
            <w:r>
              <w:t xml:space="preserve">14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桩身均匀性检测</w:t>
            </w:r>
          </w:p>
        </w:tc>
        <w:tc>
          <w:tcPr>
            <w:tcW w:w="647" w:type="pct"/>
            <w:vAlign w:val="center"/>
          </w:tcPr>
          <w:p w:rsidR="00C40332" w:rsidRDefault="000B1973">
            <w:pPr>
              <w:pStyle w:val="af2"/>
            </w:pPr>
            <w:r>
              <w:rPr>
                <w:rFonts w:hint="eastAsia"/>
              </w:rPr>
              <w:t>根</w:t>
            </w:r>
          </w:p>
        </w:tc>
        <w:tc>
          <w:tcPr>
            <w:tcW w:w="1976" w:type="dxa"/>
            <w:vAlign w:val="center"/>
          </w:tcPr>
          <w:p w:rsidR="00C40332" w:rsidRDefault="000B1973">
            <w:pPr>
              <w:pStyle w:val="af2"/>
            </w:pPr>
            <w:r>
              <w:t xml:space="preserve">14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t>复合地基承载力检测</w:t>
            </w:r>
          </w:p>
        </w:tc>
        <w:tc>
          <w:tcPr>
            <w:tcW w:w="647" w:type="pct"/>
            <w:vAlign w:val="center"/>
          </w:tcPr>
          <w:p w:rsidR="00C40332" w:rsidRDefault="000B1973">
            <w:pPr>
              <w:pStyle w:val="af2"/>
            </w:pPr>
            <w:r>
              <w:rPr>
                <w:rFonts w:hint="eastAsia"/>
              </w:rPr>
              <w:t>根</w:t>
            </w:r>
          </w:p>
        </w:tc>
        <w:tc>
          <w:tcPr>
            <w:tcW w:w="1976" w:type="dxa"/>
            <w:vAlign w:val="center"/>
          </w:tcPr>
          <w:p w:rsidR="00C40332" w:rsidRDefault="000B1973">
            <w:pPr>
              <w:pStyle w:val="af2"/>
            </w:pPr>
            <w:r>
              <w:t xml:space="preserve">14 </w:t>
            </w:r>
          </w:p>
        </w:tc>
      </w:tr>
      <w:tr w:rsidR="00C40332">
        <w:tc>
          <w:tcPr>
            <w:tcW w:w="735" w:type="pct"/>
            <w:vMerge w:val="restart"/>
            <w:vAlign w:val="center"/>
          </w:tcPr>
          <w:p w:rsidR="00C40332" w:rsidRDefault="000B1973">
            <w:pPr>
              <w:pStyle w:val="af2"/>
            </w:pPr>
            <w:r>
              <w:rPr>
                <w:rFonts w:hint="eastAsia"/>
              </w:rPr>
              <w:t>支挡结构</w:t>
            </w:r>
          </w:p>
        </w:tc>
        <w:tc>
          <w:tcPr>
            <w:tcW w:w="1122" w:type="pct"/>
            <w:gridSpan w:val="2"/>
            <w:vMerge w:val="restart"/>
            <w:vAlign w:val="center"/>
          </w:tcPr>
          <w:p w:rsidR="00C40332" w:rsidRDefault="000B1973">
            <w:pPr>
              <w:pStyle w:val="af2"/>
            </w:pPr>
            <w:r>
              <w:rPr>
                <w:rFonts w:hint="eastAsia"/>
              </w:rPr>
              <w:t>重力式挡墙</w:t>
            </w:r>
          </w:p>
        </w:tc>
        <w:tc>
          <w:tcPr>
            <w:tcW w:w="1335" w:type="pct"/>
            <w:gridSpan w:val="2"/>
            <w:vAlign w:val="center"/>
          </w:tcPr>
          <w:p w:rsidR="00C40332" w:rsidRDefault="000B1973">
            <w:pPr>
              <w:pStyle w:val="af2"/>
            </w:pPr>
            <w:r>
              <w:rPr>
                <w:rFonts w:hint="eastAsia"/>
              </w:rPr>
              <w:t>C40</w:t>
            </w:r>
            <w:r>
              <w:rPr>
                <w:rFonts w:hint="eastAsia"/>
              </w:rPr>
              <w:t>混凝土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1279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砂夹卵砾石反滤层</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149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C30</w:t>
            </w:r>
            <w:r>
              <w:rPr>
                <w:rFonts w:hint="eastAsia"/>
              </w:rPr>
              <w:t>混凝土隔水层</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17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φ</w:t>
            </w:r>
            <w:r>
              <w:rPr>
                <w:rFonts w:hint="eastAsia"/>
              </w:rPr>
              <w:t>100mmPVC</w:t>
            </w:r>
            <w:r>
              <w:rPr>
                <w:rFonts w:hint="eastAsia"/>
              </w:rPr>
              <w:t>管</w:t>
            </w:r>
          </w:p>
        </w:tc>
        <w:tc>
          <w:tcPr>
            <w:tcW w:w="647" w:type="pct"/>
            <w:vAlign w:val="center"/>
          </w:tcPr>
          <w:p w:rsidR="00C40332" w:rsidRDefault="000B1973">
            <w:pPr>
              <w:pStyle w:val="af2"/>
            </w:pPr>
            <w:r>
              <w:rPr>
                <w:rFonts w:hint="eastAsia"/>
              </w:rPr>
              <w:t>m</w:t>
            </w:r>
          </w:p>
        </w:tc>
        <w:tc>
          <w:tcPr>
            <w:tcW w:w="1976" w:type="dxa"/>
            <w:vAlign w:val="center"/>
          </w:tcPr>
          <w:p w:rsidR="00C40332" w:rsidRDefault="000B1973">
            <w:pPr>
              <w:pStyle w:val="af2"/>
            </w:pPr>
            <w:r>
              <w:t xml:space="preserve">240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透水土工布</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6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沥青木板</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31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挖基土</w:t>
            </w:r>
          </w:p>
        </w:tc>
        <w:tc>
          <w:tcPr>
            <w:tcW w:w="647" w:type="pct"/>
            <w:shd w:val="clear" w:color="auto" w:fill="auto"/>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982 </w:t>
            </w:r>
          </w:p>
        </w:tc>
      </w:tr>
      <w:tr w:rsidR="00C40332">
        <w:tc>
          <w:tcPr>
            <w:tcW w:w="735" w:type="pct"/>
            <w:vMerge/>
            <w:vAlign w:val="center"/>
          </w:tcPr>
          <w:p w:rsidR="00C40332" w:rsidRDefault="00C40332">
            <w:pPr>
              <w:pStyle w:val="af2"/>
            </w:pPr>
          </w:p>
        </w:tc>
        <w:tc>
          <w:tcPr>
            <w:tcW w:w="1122" w:type="pct"/>
            <w:gridSpan w:val="2"/>
            <w:vMerge/>
            <w:vAlign w:val="center"/>
          </w:tcPr>
          <w:p w:rsidR="00C40332" w:rsidRDefault="00C40332">
            <w:pPr>
              <w:pStyle w:val="af2"/>
            </w:pPr>
          </w:p>
        </w:tc>
        <w:tc>
          <w:tcPr>
            <w:tcW w:w="1335" w:type="pct"/>
            <w:gridSpan w:val="2"/>
            <w:vAlign w:val="center"/>
          </w:tcPr>
          <w:p w:rsidR="00C40332" w:rsidRDefault="000B1973">
            <w:pPr>
              <w:pStyle w:val="af2"/>
            </w:pPr>
            <w:r>
              <w:rPr>
                <w:rFonts w:hint="eastAsia"/>
              </w:rPr>
              <w:t>碎石垫层</w:t>
            </w:r>
          </w:p>
        </w:tc>
        <w:tc>
          <w:tcPr>
            <w:tcW w:w="647" w:type="pct"/>
            <w:shd w:val="clear" w:color="auto" w:fill="auto"/>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120 </w:t>
            </w:r>
          </w:p>
        </w:tc>
      </w:tr>
      <w:tr w:rsidR="00C40332">
        <w:tc>
          <w:tcPr>
            <w:tcW w:w="735" w:type="pct"/>
            <w:vMerge w:val="restart"/>
            <w:vAlign w:val="center"/>
          </w:tcPr>
          <w:p w:rsidR="00C40332" w:rsidRDefault="000B1973">
            <w:pPr>
              <w:pStyle w:val="af2"/>
            </w:pPr>
            <w:r>
              <w:rPr>
                <w:rFonts w:hint="eastAsia"/>
              </w:rPr>
              <w:t>坑塘</w:t>
            </w:r>
            <w:r>
              <w:t>处理</w:t>
            </w:r>
          </w:p>
        </w:tc>
        <w:tc>
          <w:tcPr>
            <w:tcW w:w="2457" w:type="pct"/>
            <w:gridSpan w:val="4"/>
            <w:vAlign w:val="center"/>
          </w:tcPr>
          <w:p w:rsidR="00C40332" w:rsidRDefault="000B1973">
            <w:pPr>
              <w:pStyle w:val="af2"/>
            </w:pPr>
            <w:r>
              <w:t>草袋围堰</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3469 </w:t>
            </w:r>
          </w:p>
        </w:tc>
      </w:tr>
      <w:tr w:rsidR="00C40332">
        <w:tc>
          <w:tcPr>
            <w:tcW w:w="735" w:type="pct"/>
            <w:vMerge/>
            <w:vAlign w:val="center"/>
          </w:tcPr>
          <w:p w:rsidR="00C40332" w:rsidRDefault="00C40332">
            <w:pPr>
              <w:pStyle w:val="af2"/>
            </w:pPr>
          </w:p>
        </w:tc>
        <w:tc>
          <w:tcPr>
            <w:tcW w:w="2457" w:type="pct"/>
            <w:gridSpan w:val="4"/>
            <w:vAlign w:val="center"/>
          </w:tcPr>
          <w:p w:rsidR="00C40332" w:rsidRDefault="000B1973">
            <w:pPr>
              <w:pStyle w:val="af2"/>
            </w:pPr>
            <w:r>
              <w:t>抽水</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36000 </w:t>
            </w:r>
          </w:p>
        </w:tc>
      </w:tr>
      <w:tr w:rsidR="00C40332">
        <w:tc>
          <w:tcPr>
            <w:tcW w:w="735" w:type="pct"/>
            <w:vMerge/>
            <w:vAlign w:val="center"/>
          </w:tcPr>
          <w:p w:rsidR="00C40332" w:rsidRDefault="00C40332">
            <w:pPr>
              <w:pStyle w:val="af2"/>
            </w:pPr>
          </w:p>
        </w:tc>
        <w:tc>
          <w:tcPr>
            <w:tcW w:w="2457" w:type="pct"/>
            <w:gridSpan w:val="4"/>
            <w:vAlign w:val="center"/>
          </w:tcPr>
          <w:p w:rsidR="00C40332" w:rsidRDefault="000B1973">
            <w:pPr>
              <w:pStyle w:val="af2"/>
            </w:pPr>
            <w:r>
              <w:t>清淤泥</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13500 </w:t>
            </w:r>
          </w:p>
        </w:tc>
      </w:tr>
      <w:tr w:rsidR="00C40332">
        <w:tc>
          <w:tcPr>
            <w:tcW w:w="735" w:type="pct"/>
            <w:vMerge/>
            <w:vAlign w:val="center"/>
          </w:tcPr>
          <w:p w:rsidR="00C40332" w:rsidRDefault="00C40332">
            <w:pPr>
              <w:pStyle w:val="af2"/>
            </w:pPr>
          </w:p>
        </w:tc>
        <w:tc>
          <w:tcPr>
            <w:tcW w:w="2457" w:type="pct"/>
            <w:gridSpan w:val="4"/>
            <w:vAlign w:val="center"/>
          </w:tcPr>
          <w:p w:rsidR="00C40332" w:rsidRDefault="000B1973">
            <w:pPr>
              <w:pStyle w:val="af2"/>
            </w:pPr>
            <w:r>
              <w:t>C</w:t>
            </w:r>
            <w:r>
              <w:rPr>
                <w:rFonts w:hint="eastAsia"/>
              </w:rPr>
              <w:t>3</w:t>
            </w:r>
            <w:r>
              <w:t>5</w:t>
            </w:r>
            <w:r>
              <w:t>混凝土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1017 </w:t>
            </w:r>
          </w:p>
        </w:tc>
      </w:tr>
      <w:tr w:rsidR="00C40332">
        <w:tc>
          <w:tcPr>
            <w:tcW w:w="735" w:type="pct"/>
            <w:vMerge/>
            <w:vAlign w:val="center"/>
          </w:tcPr>
          <w:p w:rsidR="00C40332" w:rsidRDefault="00C40332">
            <w:pPr>
              <w:pStyle w:val="af2"/>
            </w:pPr>
          </w:p>
        </w:tc>
        <w:tc>
          <w:tcPr>
            <w:tcW w:w="2457" w:type="pct"/>
            <w:gridSpan w:val="4"/>
            <w:vAlign w:val="center"/>
          </w:tcPr>
          <w:p w:rsidR="00C40332" w:rsidRDefault="000B1973">
            <w:pPr>
              <w:pStyle w:val="af2"/>
            </w:pPr>
            <w:r>
              <w:t>渗水</w:t>
            </w:r>
            <w:r>
              <w:rPr>
                <w:rFonts w:hint="eastAsia"/>
              </w:rPr>
              <w:t>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39750 </w:t>
            </w:r>
          </w:p>
        </w:tc>
      </w:tr>
      <w:tr w:rsidR="00C40332">
        <w:tc>
          <w:tcPr>
            <w:tcW w:w="735" w:type="pct"/>
            <w:vMerge w:val="restart"/>
            <w:vAlign w:val="center"/>
          </w:tcPr>
          <w:p w:rsidR="00C40332" w:rsidRDefault="000B1973">
            <w:pPr>
              <w:pStyle w:val="af2"/>
            </w:pPr>
            <w:r>
              <w:t>路基排水</w:t>
            </w:r>
          </w:p>
        </w:tc>
        <w:tc>
          <w:tcPr>
            <w:tcW w:w="1229" w:type="pct"/>
            <w:gridSpan w:val="3"/>
            <w:vMerge w:val="restart"/>
            <w:vAlign w:val="center"/>
          </w:tcPr>
          <w:p w:rsidR="00C40332" w:rsidRDefault="000B1973">
            <w:pPr>
              <w:pStyle w:val="af2"/>
            </w:pPr>
            <w:r>
              <w:t>排水沟</w:t>
            </w:r>
          </w:p>
        </w:tc>
        <w:tc>
          <w:tcPr>
            <w:tcW w:w="1228" w:type="pct"/>
            <w:vAlign w:val="center"/>
          </w:tcPr>
          <w:p w:rsidR="00C40332" w:rsidRDefault="000B1973">
            <w:pPr>
              <w:pStyle w:val="af2"/>
            </w:pPr>
            <w:r>
              <w:t>C3</w:t>
            </w:r>
            <w:r>
              <w:rPr>
                <w:rFonts w:hint="eastAsia"/>
              </w:rPr>
              <w:t>5</w:t>
            </w:r>
            <w:r>
              <w:t>混凝土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2774 </w:t>
            </w:r>
          </w:p>
        </w:tc>
      </w:tr>
      <w:tr w:rsidR="00C40332">
        <w:tc>
          <w:tcPr>
            <w:tcW w:w="735" w:type="pct"/>
            <w:vMerge/>
            <w:vAlign w:val="center"/>
          </w:tcPr>
          <w:p w:rsidR="00C40332" w:rsidRDefault="00C40332">
            <w:pPr>
              <w:pStyle w:val="af2"/>
            </w:pPr>
          </w:p>
        </w:tc>
        <w:tc>
          <w:tcPr>
            <w:tcW w:w="1229" w:type="pct"/>
            <w:gridSpan w:val="3"/>
            <w:vMerge/>
            <w:vAlign w:val="center"/>
          </w:tcPr>
          <w:p w:rsidR="00C40332" w:rsidRDefault="00C40332">
            <w:pPr>
              <w:pStyle w:val="af2"/>
            </w:pPr>
          </w:p>
        </w:tc>
        <w:tc>
          <w:tcPr>
            <w:tcW w:w="1228" w:type="pct"/>
            <w:vAlign w:val="center"/>
          </w:tcPr>
          <w:p w:rsidR="00C40332" w:rsidRDefault="000B1973">
            <w:pPr>
              <w:pStyle w:val="af2"/>
            </w:pPr>
            <w:r>
              <w:t>挖基土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6152 </w:t>
            </w:r>
          </w:p>
        </w:tc>
      </w:tr>
      <w:tr w:rsidR="00C40332">
        <w:tc>
          <w:tcPr>
            <w:tcW w:w="735" w:type="pct"/>
            <w:vMerge/>
            <w:vAlign w:val="center"/>
          </w:tcPr>
          <w:p w:rsidR="00C40332" w:rsidRDefault="00C40332">
            <w:pPr>
              <w:pStyle w:val="af2"/>
            </w:pPr>
          </w:p>
        </w:tc>
        <w:tc>
          <w:tcPr>
            <w:tcW w:w="1229" w:type="pct"/>
            <w:gridSpan w:val="3"/>
            <w:vMerge/>
            <w:vAlign w:val="center"/>
          </w:tcPr>
          <w:p w:rsidR="00C40332" w:rsidRDefault="00C40332">
            <w:pPr>
              <w:pStyle w:val="af2"/>
            </w:pPr>
          </w:p>
        </w:tc>
        <w:tc>
          <w:tcPr>
            <w:tcW w:w="1228" w:type="pct"/>
            <w:vAlign w:val="center"/>
          </w:tcPr>
          <w:p w:rsidR="00C40332" w:rsidRDefault="000B1973">
            <w:pPr>
              <w:pStyle w:val="af2"/>
            </w:pPr>
            <w:r>
              <w:t>0.05m</w:t>
            </w:r>
            <w:r>
              <w:t>厚</w:t>
            </w:r>
            <w:r>
              <w:t>M10</w:t>
            </w:r>
            <w:r>
              <w:t>水泥砂浆找平层</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113 </w:t>
            </w:r>
          </w:p>
        </w:tc>
      </w:tr>
      <w:tr w:rsidR="00C40332">
        <w:tc>
          <w:tcPr>
            <w:tcW w:w="735" w:type="pct"/>
            <w:vMerge/>
            <w:vAlign w:val="center"/>
          </w:tcPr>
          <w:p w:rsidR="00C40332" w:rsidRDefault="00C40332">
            <w:pPr>
              <w:pStyle w:val="af2"/>
            </w:pPr>
          </w:p>
        </w:tc>
        <w:tc>
          <w:tcPr>
            <w:tcW w:w="1229" w:type="pct"/>
            <w:gridSpan w:val="3"/>
            <w:vMerge/>
            <w:vAlign w:val="center"/>
          </w:tcPr>
          <w:p w:rsidR="00C40332" w:rsidRDefault="00C40332">
            <w:pPr>
              <w:pStyle w:val="af2"/>
            </w:pPr>
          </w:p>
        </w:tc>
        <w:tc>
          <w:tcPr>
            <w:tcW w:w="1228" w:type="pct"/>
            <w:vAlign w:val="center"/>
          </w:tcPr>
          <w:p w:rsidR="00C40332" w:rsidRDefault="000B1973">
            <w:pPr>
              <w:pStyle w:val="af2"/>
            </w:pPr>
            <w:r>
              <w:t>沥青麻筋</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305 </w:t>
            </w:r>
          </w:p>
        </w:tc>
      </w:tr>
      <w:tr w:rsidR="00C40332">
        <w:tc>
          <w:tcPr>
            <w:tcW w:w="735" w:type="pct"/>
            <w:vMerge/>
            <w:vAlign w:val="center"/>
          </w:tcPr>
          <w:p w:rsidR="00C40332" w:rsidRDefault="00C40332">
            <w:pPr>
              <w:pStyle w:val="af2"/>
            </w:pPr>
          </w:p>
        </w:tc>
        <w:tc>
          <w:tcPr>
            <w:tcW w:w="1229" w:type="pct"/>
            <w:gridSpan w:val="3"/>
            <w:vMerge w:val="restart"/>
            <w:vAlign w:val="center"/>
          </w:tcPr>
          <w:p w:rsidR="00C40332" w:rsidRDefault="000B1973">
            <w:pPr>
              <w:pStyle w:val="af2"/>
            </w:pPr>
            <w:r>
              <w:t>侧沟</w:t>
            </w:r>
          </w:p>
        </w:tc>
        <w:tc>
          <w:tcPr>
            <w:tcW w:w="1228" w:type="pct"/>
            <w:vAlign w:val="center"/>
          </w:tcPr>
          <w:p w:rsidR="00C40332" w:rsidRDefault="000B1973">
            <w:pPr>
              <w:pStyle w:val="af2"/>
            </w:pPr>
            <w:r>
              <w:t>C45</w:t>
            </w:r>
            <w:r>
              <w:t>混凝土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156 </w:t>
            </w:r>
          </w:p>
        </w:tc>
      </w:tr>
      <w:tr w:rsidR="00C40332">
        <w:tc>
          <w:tcPr>
            <w:tcW w:w="735" w:type="pct"/>
            <w:vMerge/>
            <w:vAlign w:val="center"/>
          </w:tcPr>
          <w:p w:rsidR="00C40332" w:rsidRDefault="00C40332">
            <w:pPr>
              <w:pStyle w:val="af2"/>
            </w:pPr>
          </w:p>
        </w:tc>
        <w:tc>
          <w:tcPr>
            <w:tcW w:w="1229" w:type="pct"/>
            <w:gridSpan w:val="3"/>
            <w:vMerge/>
            <w:vAlign w:val="center"/>
          </w:tcPr>
          <w:p w:rsidR="00C40332" w:rsidRDefault="00C40332">
            <w:pPr>
              <w:pStyle w:val="af2"/>
            </w:pPr>
          </w:p>
        </w:tc>
        <w:tc>
          <w:tcPr>
            <w:tcW w:w="1228" w:type="pct"/>
            <w:vAlign w:val="center"/>
          </w:tcPr>
          <w:p w:rsidR="00C40332" w:rsidRDefault="000B1973">
            <w:pPr>
              <w:pStyle w:val="af2"/>
            </w:pPr>
            <w:r>
              <w:t>C45</w:t>
            </w:r>
            <w:r>
              <w:t>混凝土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66 </w:t>
            </w:r>
          </w:p>
        </w:tc>
      </w:tr>
      <w:tr w:rsidR="00C40332">
        <w:tc>
          <w:tcPr>
            <w:tcW w:w="735" w:type="pct"/>
            <w:vMerge/>
            <w:vAlign w:val="center"/>
          </w:tcPr>
          <w:p w:rsidR="00C40332" w:rsidRDefault="00C40332">
            <w:pPr>
              <w:pStyle w:val="af2"/>
            </w:pPr>
          </w:p>
        </w:tc>
        <w:tc>
          <w:tcPr>
            <w:tcW w:w="1229" w:type="pct"/>
            <w:gridSpan w:val="3"/>
            <w:vMerge/>
            <w:vAlign w:val="center"/>
          </w:tcPr>
          <w:p w:rsidR="00C40332" w:rsidRDefault="00C40332">
            <w:pPr>
              <w:pStyle w:val="af2"/>
            </w:pPr>
          </w:p>
        </w:tc>
        <w:tc>
          <w:tcPr>
            <w:tcW w:w="1228" w:type="pct"/>
            <w:vAlign w:val="center"/>
          </w:tcPr>
          <w:p w:rsidR="00C40332" w:rsidRDefault="000B1973">
            <w:pPr>
              <w:pStyle w:val="af2"/>
            </w:pPr>
            <w:r>
              <w:t>HPB300</w:t>
            </w:r>
            <w:r>
              <w:t>钢筋</w:t>
            </w:r>
          </w:p>
        </w:tc>
        <w:tc>
          <w:tcPr>
            <w:tcW w:w="647" w:type="pct"/>
            <w:vAlign w:val="center"/>
          </w:tcPr>
          <w:p w:rsidR="00C40332" w:rsidRDefault="000B1973">
            <w:pPr>
              <w:pStyle w:val="af2"/>
            </w:pPr>
            <w:r>
              <w:rPr>
                <w:rFonts w:hint="eastAsia"/>
              </w:rPr>
              <w:t>kg</w:t>
            </w:r>
          </w:p>
        </w:tc>
        <w:tc>
          <w:tcPr>
            <w:tcW w:w="1976" w:type="dxa"/>
            <w:vAlign w:val="center"/>
          </w:tcPr>
          <w:p w:rsidR="00C40332" w:rsidRDefault="000B1973">
            <w:pPr>
              <w:pStyle w:val="af2"/>
            </w:pPr>
            <w:r>
              <w:t xml:space="preserve">2061 </w:t>
            </w:r>
          </w:p>
        </w:tc>
      </w:tr>
      <w:tr w:rsidR="00C40332">
        <w:tc>
          <w:tcPr>
            <w:tcW w:w="735" w:type="pct"/>
            <w:vMerge/>
            <w:vAlign w:val="center"/>
          </w:tcPr>
          <w:p w:rsidR="00C40332" w:rsidRDefault="00C40332">
            <w:pPr>
              <w:pStyle w:val="af2"/>
            </w:pPr>
          </w:p>
        </w:tc>
        <w:tc>
          <w:tcPr>
            <w:tcW w:w="1229" w:type="pct"/>
            <w:gridSpan w:val="3"/>
            <w:vMerge/>
            <w:vAlign w:val="center"/>
          </w:tcPr>
          <w:p w:rsidR="00C40332" w:rsidRDefault="00C40332">
            <w:pPr>
              <w:pStyle w:val="af2"/>
            </w:pPr>
          </w:p>
        </w:tc>
        <w:tc>
          <w:tcPr>
            <w:tcW w:w="1228" w:type="pct"/>
            <w:vAlign w:val="center"/>
          </w:tcPr>
          <w:p w:rsidR="00C40332" w:rsidRDefault="000B1973">
            <w:pPr>
              <w:pStyle w:val="af2"/>
            </w:pPr>
            <w:r>
              <w:t>挖基土</w:t>
            </w:r>
          </w:p>
        </w:tc>
        <w:tc>
          <w:tcPr>
            <w:tcW w:w="647" w:type="pct"/>
            <w:vAlign w:val="center"/>
          </w:tcPr>
          <w:p w:rsidR="00C40332" w:rsidRDefault="000B1973">
            <w:pPr>
              <w:pStyle w:val="af2"/>
            </w:pPr>
            <w:r>
              <w:t>m</w:t>
            </w:r>
            <w:r>
              <w:rPr>
                <w:vertAlign w:val="superscript"/>
              </w:rPr>
              <w:t>3</w:t>
            </w:r>
          </w:p>
        </w:tc>
        <w:tc>
          <w:tcPr>
            <w:tcW w:w="1976" w:type="dxa"/>
            <w:vAlign w:val="center"/>
          </w:tcPr>
          <w:p w:rsidR="00C40332" w:rsidRDefault="000B1973">
            <w:pPr>
              <w:pStyle w:val="af2"/>
            </w:pPr>
            <w:r>
              <w:t xml:space="preserve">106 </w:t>
            </w:r>
          </w:p>
        </w:tc>
      </w:tr>
      <w:tr w:rsidR="00C40332">
        <w:tc>
          <w:tcPr>
            <w:tcW w:w="735" w:type="pct"/>
            <w:vMerge/>
            <w:vAlign w:val="center"/>
          </w:tcPr>
          <w:p w:rsidR="00C40332" w:rsidRDefault="00C40332">
            <w:pPr>
              <w:pStyle w:val="af2"/>
            </w:pPr>
          </w:p>
        </w:tc>
        <w:tc>
          <w:tcPr>
            <w:tcW w:w="1229" w:type="pct"/>
            <w:gridSpan w:val="3"/>
            <w:vMerge/>
            <w:vAlign w:val="center"/>
          </w:tcPr>
          <w:p w:rsidR="00C40332" w:rsidRDefault="00C40332">
            <w:pPr>
              <w:pStyle w:val="af2"/>
            </w:pPr>
          </w:p>
        </w:tc>
        <w:tc>
          <w:tcPr>
            <w:tcW w:w="1228" w:type="pct"/>
            <w:vAlign w:val="center"/>
          </w:tcPr>
          <w:p w:rsidR="00C40332" w:rsidRDefault="000B1973">
            <w:pPr>
              <w:pStyle w:val="af2"/>
            </w:pPr>
            <w:r>
              <w:t>沥青麻筋</w:t>
            </w:r>
          </w:p>
        </w:tc>
        <w:tc>
          <w:tcPr>
            <w:tcW w:w="647" w:type="pct"/>
            <w:vAlign w:val="center"/>
          </w:tcPr>
          <w:p w:rsidR="00C40332" w:rsidRDefault="000B1973">
            <w:pPr>
              <w:pStyle w:val="af2"/>
            </w:pPr>
            <w:r>
              <w:rPr>
                <w:rFonts w:hint="eastAsia"/>
              </w:rPr>
              <w:t>m</w:t>
            </w:r>
            <w:r>
              <w:rPr>
                <w:rFonts w:hint="eastAsia"/>
                <w:vertAlign w:val="superscript"/>
              </w:rPr>
              <w:t>2</w:t>
            </w:r>
          </w:p>
        </w:tc>
        <w:tc>
          <w:tcPr>
            <w:tcW w:w="1976" w:type="dxa"/>
            <w:vAlign w:val="center"/>
          </w:tcPr>
          <w:p w:rsidR="00C40332" w:rsidRDefault="000B1973">
            <w:pPr>
              <w:pStyle w:val="af2"/>
            </w:pPr>
            <w:r>
              <w:t xml:space="preserve">7 </w:t>
            </w:r>
          </w:p>
        </w:tc>
      </w:tr>
      <w:tr w:rsidR="00C40332">
        <w:tc>
          <w:tcPr>
            <w:tcW w:w="735" w:type="pct"/>
            <w:vMerge w:val="restart"/>
            <w:vAlign w:val="center"/>
          </w:tcPr>
          <w:p w:rsidR="00C40332" w:rsidRDefault="000B1973">
            <w:pPr>
              <w:pStyle w:val="af2"/>
            </w:pPr>
            <w:r>
              <w:rPr>
                <w:rFonts w:hint="eastAsia"/>
              </w:rPr>
              <w:t>路基监测</w:t>
            </w:r>
          </w:p>
        </w:tc>
        <w:tc>
          <w:tcPr>
            <w:tcW w:w="2457" w:type="pct"/>
            <w:gridSpan w:val="4"/>
            <w:vAlign w:val="center"/>
          </w:tcPr>
          <w:p w:rsidR="00C40332" w:rsidRDefault="000B1973">
            <w:pPr>
              <w:pStyle w:val="af2"/>
            </w:pPr>
            <w:r>
              <w:t>路基沉降监测断面</w:t>
            </w:r>
          </w:p>
        </w:tc>
        <w:tc>
          <w:tcPr>
            <w:tcW w:w="647" w:type="pct"/>
            <w:vAlign w:val="center"/>
          </w:tcPr>
          <w:p w:rsidR="00C40332" w:rsidRDefault="000B1973">
            <w:pPr>
              <w:pStyle w:val="af2"/>
            </w:pPr>
            <w:r>
              <w:rPr>
                <w:rFonts w:hint="eastAsia"/>
              </w:rPr>
              <w:t>个</w:t>
            </w:r>
          </w:p>
        </w:tc>
        <w:tc>
          <w:tcPr>
            <w:tcW w:w="1976" w:type="dxa"/>
            <w:vAlign w:val="center"/>
          </w:tcPr>
          <w:p w:rsidR="00C40332" w:rsidRDefault="000B1973">
            <w:pPr>
              <w:pStyle w:val="af2"/>
            </w:pPr>
            <w:r>
              <w:t xml:space="preserve">55 </w:t>
            </w:r>
          </w:p>
        </w:tc>
      </w:tr>
      <w:tr w:rsidR="00C40332">
        <w:tc>
          <w:tcPr>
            <w:tcW w:w="735" w:type="pct"/>
            <w:vMerge/>
            <w:vAlign w:val="center"/>
          </w:tcPr>
          <w:p w:rsidR="00C40332" w:rsidRDefault="00C40332">
            <w:pPr>
              <w:pStyle w:val="af2"/>
            </w:pPr>
          </w:p>
        </w:tc>
        <w:tc>
          <w:tcPr>
            <w:tcW w:w="2457" w:type="pct"/>
            <w:gridSpan w:val="4"/>
            <w:vAlign w:val="center"/>
          </w:tcPr>
          <w:p w:rsidR="00C40332" w:rsidRDefault="000B1973">
            <w:pPr>
              <w:pStyle w:val="af2"/>
            </w:pPr>
            <w:r>
              <w:t>路基水平位移监测断面</w:t>
            </w:r>
            <w:r>
              <w:t xml:space="preserve"> </w:t>
            </w:r>
          </w:p>
        </w:tc>
        <w:tc>
          <w:tcPr>
            <w:tcW w:w="647" w:type="pct"/>
            <w:vAlign w:val="center"/>
          </w:tcPr>
          <w:p w:rsidR="00C40332" w:rsidRDefault="000B1973">
            <w:pPr>
              <w:pStyle w:val="af2"/>
            </w:pPr>
            <w:r>
              <w:rPr>
                <w:rFonts w:hint="eastAsia"/>
              </w:rPr>
              <w:t>个</w:t>
            </w:r>
          </w:p>
        </w:tc>
        <w:tc>
          <w:tcPr>
            <w:tcW w:w="1976" w:type="dxa"/>
            <w:vAlign w:val="center"/>
          </w:tcPr>
          <w:p w:rsidR="00C40332" w:rsidRDefault="000B1973">
            <w:pPr>
              <w:pStyle w:val="af2"/>
            </w:pPr>
            <w:r>
              <w:t xml:space="preserve">55 </w:t>
            </w:r>
          </w:p>
        </w:tc>
      </w:tr>
      <w:tr w:rsidR="00C40332">
        <w:tc>
          <w:tcPr>
            <w:tcW w:w="3192" w:type="pct"/>
            <w:gridSpan w:val="5"/>
            <w:vAlign w:val="center"/>
          </w:tcPr>
          <w:p w:rsidR="00C40332" w:rsidRDefault="000B1973">
            <w:pPr>
              <w:pStyle w:val="af2"/>
            </w:pPr>
            <w:r>
              <w:rPr>
                <w:rFonts w:hint="eastAsia"/>
              </w:rPr>
              <w:t>硬隔离</w:t>
            </w:r>
          </w:p>
        </w:tc>
        <w:tc>
          <w:tcPr>
            <w:tcW w:w="647" w:type="pct"/>
            <w:vAlign w:val="center"/>
          </w:tcPr>
          <w:p w:rsidR="00C40332" w:rsidRDefault="000B1973">
            <w:pPr>
              <w:pStyle w:val="af2"/>
            </w:pPr>
            <w:r>
              <w:rPr>
                <w:rFonts w:hint="eastAsia"/>
              </w:rPr>
              <w:t>m</w:t>
            </w:r>
          </w:p>
        </w:tc>
        <w:tc>
          <w:tcPr>
            <w:tcW w:w="1976" w:type="dxa"/>
            <w:vAlign w:val="center"/>
          </w:tcPr>
          <w:p w:rsidR="00C40332" w:rsidRDefault="000B1973">
            <w:pPr>
              <w:pStyle w:val="af2"/>
            </w:pPr>
            <w:r>
              <w:t>180</w:t>
            </w:r>
          </w:p>
        </w:tc>
      </w:tr>
    </w:tbl>
    <w:p w:rsidR="00C40332" w:rsidRDefault="000B1973">
      <w:pPr>
        <w:pStyle w:val="4"/>
      </w:pPr>
      <w:r>
        <w:rPr>
          <w:rFonts w:hint="eastAsia"/>
        </w:rPr>
        <w:lastRenderedPageBreak/>
        <w:t>3.3.3.2</w:t>
      </w:r>
      <w:r>
        <w:t>路基</w:t>
      </w:r>
      <w:r>
        <w:rPr>
          <w:rFonts w:hint="eastAsia"/>
        </w:rPr>
        <w:t>设计</w:t>
      </w:r>
    </w:p>
    <w:p w:rsidR="00C40332" w:rsidRDefault="000B1973" w:rsidP="00072846">
      <w:pPr>
        <w:ind w:firstLine="562"/>
        <w:rPr>
          <w:b/>
          <w:bCs/>
        </w:rPr>
      </w:pPr>
      <w:r>
        <w:rPr>
          <w:rFonts w:hint="eastAsia"/>
          <w:b/>
          <w:bCs/>
        </w:rPr>
        <w:t>（</w:t>
      </w:r>
      <w:r>
        <w:rPr>
          <w:rFonts w:hint="eastAsia"/>
          <w:b/>
          <w:bCs/>
        </w:rPr>
        <w:t>1</w:t>
      </w:r>
      <w:r>
        <w:rPr>
          <w:rFonts w:hint="eastAsia"/>
          <w:b/>
          <w:bCs/>
        </w:rPr>
        <w:t>）路基面宽度及形状</w:t>
      </w:r>
    </w:p>
    <w:p w:rsidR="00C40332" w:rsidRDefault="000B1973" w:rsidP="00072846">
      <w:pPr>
        <w:ind w:firstLine="560"/>
      </w:pPr>
      <w:r>
        <w:rPr>
          <w:rFonts w:hint="eastAsia"/>
        </w:rPr>
        <w:t>区间直线段路堤路基面宽度</w:t>
      </w:r>
      <w:r>
        <w:rPr>
          <w:rFonts w:hint="eastAsia"/>
        </w:rPr>
        <w:t>5.7m</w:t>
      </w:r>
      <w:r>
        <w:rPr>
          <w:rFonts w:hint="eastAsia"/>
        </w:rPr>
        <w:t>。路堤路肩宽度不小于</w:t>
      </w:r>
      <w:r>
        <w:rPr>
          <w:rFonts w:hint="eastAsia"/>
        </w:rPr>
        <w:t>0.6m</w:t>
      </w:r>
      <w:r>
        <w:rPr>
          <w:rFonts w:hint="eastAsia"/>
        </w:rPr>
        <w:t>。路基面形状为三角形，由路基面中心向两侧设置不小于</w:t>
      </w:r>
      <w:r>
        <w:rPr>
          <w:rFonts w:hint="eastAsia"/>
        </w:rPr>
        <w:t>4%</w:t>
      </w:r>
      <w:r>
        <w:rPr>
          <w:rFonts w:hint="eastAsia"/>
        </w:rPr>
        <w:t>的横向排水坡。曲线加宽时仍应保持三角形。</w:t>
      </w:r>
    </w:p>
    <w:p w:rsidR="00C40332" w:rsidRDefault="000B1973" w:rsidP="00072846">
      <w:pPr>
        <w:ind w:firstLine="560"/>
      </w:pPr>
      <w:r>
        <w:rPr>
          <w:rFonts w:hint="eastAsia"/>
        </w:rPr>
        <w:t>路基曲线地段应在曲线外侧设置路基面加宽，加宽值在缓和曲线范围内渐变完成，加宽值按《铁路专用线设计规范（试行）》中相关规定执行，详见下表。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10</w:t>
      </w:r>
      <w:r>
        <w:fldChar w:fldCharType="end"/>
      </w:r>
      <w:r>
        <w:rPr>
          <w:rFonts w:hint="eastAsia"/>
        </w:rPr>
        <w:t>曲线地段路基面加宽值</w:t>
      </w:r>
    </w:p>
    <w:tbl>
      <w:tblPr>
        <w:tblStyle w:val="ac"/>
        <w:tblW w:w="0" w:type="auto"/>
        <w:tblLook w:val="04A0" w:firstRow="1" w:lastRow="0" w:firstColumn="1" w:lastColumn="0" w:noHBand="0" w:noVBand="1"/>
      </w:tblPr>
      <w:tblGrid>
        <w:gridCol w:w="2840"/>
        <w:gridCol w:w="2841"/>
        <w:gridCol w:w="2841"/>
      </w:tblGrid>
      <w:tr w:rsidR="00C40332">
        <w:tc>
          <w:tcPr>
            <w:tcW w:w="2840" w:type="dxa"/>
            <w:vAlign w:val="center"/>
          </w:tcPr>
          <w:p w:rsidR="00C40332" w:rsidRDefault="000B1973">
            <w:pPr>
              <w:pStyle w:val="af2"/>
              <w:rPr>
                <w:b/>
                <w:bCs/>
              </w:rPr>
            </w:pPr>
            <w:r>
              <w:rPr>
                <w:rFonts w:hint="eastAsia"/>
                <w:b/>
                <w:bCs/>
              </w:rPr>
              <w:t>铁路等级</w:t>
            </w:r>
          </w:p>
        </w:tc>
        <w:tc>
          <w:tcPr>
            <w:tcW w:w="2841" w:type="dxa"/>
            <w:vAlign w:val="center"/>
          </w:tcPr>
          <w:p w:rsidR="00C40332" w:rsidRDefault="000B1973">
            <w:pPr>
              <w:pStyle w:val="af2"/>
              <w:rPr>
                <w:b/>
                <w:bCs/>
              </w:rPr>
            </w:pPr>
            <w:r>
              <w:rPr>
                <w:rFonts w:hint="eastAsia"/>
                <w:b/>
                <w:bCs/>
              </w:rPr>
              <w:t>曲线半径（</w:t>
            </w:r>
            <w:r>
              <w:rPr>
                <w:rFonts w:hint="eastAsia"/>
                <w:b/>
                <w:bCs/>
              </w:rPr>
              <w:t>m</w:t>
            </w:r>
            <w:r>
              <w:rPr>
                <w:rFonts w:hint="eastAsia"/>
                <w:b/>
                <w:bCs/>
              </w:rPr>
              <w:t>）</w:t>
            </w:r>
          </w:p>
        </w:tc>
        <w:tc>
          <w:tcPr>
            <w:tcW w:w="2841" w:type="dxa"/>
            <w:vAlign w:val="center"/>
          </w:tcPr>
          <w:p w:rsidR="00C40332" w:rsidRDefault="000B1973">
            <w:pPr>
              <w:pStyle w:val="af2"/>
              <w:rPr>
                <w:b/>
                <w:bCs/>
              </w:rPr>
            </w:pPr>
            <w:r>
              <w:rPr>
                <w:rFonts w:hint="eastAsia"/>
                <w:b/>
                <w:bCs/>
              </w:rPr>
              <w:t>路基面外侧加宽值（</w:t>
            </w:r>
            <w:r>
              <w:rPr>
                <w:rFonts w:hint="eastAsia"/>
                <w:b/>
                <w:bCs/>
              </w:rPr>
              <w:t>m</w:t>
            </w:r>
            <w:r>
              <w:rPr>
                <w:rFonts w:hint="eastAsia"/>
                <w:b/>
                <w:bCs/>
              </w:rPr>
              <w:t>）</w:t>
            </w:r>
          </w:p>
        </w:tc>
      </w:tr>
      <w:tr w:rsidR="00C40332">
        <w:tc>
          <w:tcPr>
            <w:tcW w:w="2840" w:type="dxa"/>
            <w:vMerge w:val="restart"/>
            <w:vAlign w:val="center"/>
          </w:tcPr>
          <w:p w:rsidR="00C40332" w:rsidRDefault="000B1973">
            <w:pPr>
              <w:pStyle w:val="af2"/>
            </w:pPr>
            <w:r>
              <w:rPr>
                <w:rFonts w:hint="eastAsia"/>
              </w:rPr>
              <w:t>专用线</w:t>
            </w:r>
          </w:p>
        </w:tc>
        <w:tc>
          <w:tcPr>
            <w:tcW w:w="2841" w:type="dxa"/>
            <w:vAlign w:val="center"/>
          </w:tcPr>
          <w:p w:rsidR="00C40332" w:rsidRDefault="000B1973">
            <w:pPr>
              <w:pStyle w:val="af2"/>
              <w:rPr>
                <w:rFonts w:cs="Times New Roman"/>
              </w:rPr>
            </w:pPr>
            <w:r>
              <w:rPr>
                <w:rFonts w:cs="Times New Roman"/>
              </w:rPr>
              <w:t>R≤250</w:t>
            </w:r>
          </w:p>
        </w:tc>
        <w:tc>
          <w:tcPr>
            <w:tcW w:w="2841" w:type="dxa"/>
            <w:vAlign w:val="center"/>
          </w:tcPr>
          <w:p w:rsidR="00C40332" w:rsidRDefault="000B1973">
            <w:pPr>
              <w:pStyle w:val="af2"/>
            </w:pPr>
            <w:r>
              <w:rPr>
                <w:rFonts w:hint="eastAsia"/>
              </w:rPr>
              <w:t>0.5</w:t>
            </w:r>
          </w:p>
        </w:tc>
      </w:tr>
      <w:tr w:rsidR="00C40332">
        <w:tc>
          <w:tcPr>
            <w:tcW w:w="2840" w:type="dxa"/>
            <w:vMerge/>
            <w:vAlign w:val="center"/>
          </w:tcPr>
          <w:p w:rsidR="00C40332" w:rsidRDefault="00C40332">
            <w:pPr>
              <w:pStyle w:val="af2"/>
            </w:pPr>
          </w:p>
        </w:tc>
        <w:tc>
          <w:tcPr>
            <w:tcW w:w="2841" w:type="dxa"/>
            <w:vAlign w:val="center"/>
          </w:tcPr>
          <w:p w:rsidR="00C40332" w:rsidRDefault="000B1973">
            <w:pPr>
              <w:pStyle w:val="af2"/>
              <w:rPr>
                <w:rFonts w:cs="Times New Roman"/>
              </w:rPr>
            </w:pPr>
            <w:r>
              <w:rPr>
                <w:rFonts w:cs="Times New Roman"/>
              </w:rPr>
              <w:t>250&lt;R≤300</w:t>
            </w:r>
          </w:p>
        </w:tc>
        <w:tc>
          <w:tcPr>
            <w:tcW w:w="2841" w:type="dxa"/>
            <w:vAlign w:val="center"/>
          </w:tcPr>
          <w:p w:rsidR="00C40332" w:rsidRDefault="000B1973">
            <w:pPr>
              <w:pStyle w:val="af2"/>
            </w:pPr>
            <w:r>
              <w:rPr>
                <w:rFonts w:hint="eastAsia"/>
              </w:rPr>
              <w:t>0.4</w:t>
            </w:r>
          </w:p>
        </w:tc>
      </w:tr>
      <w:tr w:rsidR="00C40332">
        <w:tc>
          <w:tcPr>
            <w:tcW w:w="2840" w:type="dxa"/>
            <w:vMerge/>
            <w:vAlign w:val="center"/>
          </w:tcPr>
          <w:p w:rsidR="00C40332" w:rsidRDefault="00C40332">
            <w:pPr>
              <w:pStyle w:val="af2"/>
            </w:pPr>
          </w:p>
        </w:tc>
        <w:tc>
          <w:tcPr>
            <w:tcW w:w="2841" w:type="dxa"/>
            <w:vAlign w:val="center"/>
          </w:tcPr>
          <w:p w:rsidR="00C40332" w:rsidRDefault="000B1973">
            <w:pPr>
              <w:pStyle w:val="af2"/>
              <w:rPr>
                <w:rFonts w:cs="Times New Roman"/>
              </w:rPr>
            </w:pPr>
            <w:r>
              <w:rPr>
                <w:rFonts w:cs="Times New Roman"/>
              </w:rPr>
              <w:t>250&lt;R≤400</w:t>
            </w:r>
          </w:p>
        </w:tc>
        <w:tc>
          <w:tcPr>
            <w:tcW w:w="2841" w:type="dxa"/>
            <w:vAlign w:val="center"/>
          </w:tcPr>
          <w:p w:rsidR="00C40332" w:rsidRDefault="000B1973">
            <w:pPr>
              <w:pStyle w:val="af2"/>
            </w:pPr>
            <w:r>
              <w:rPr>
                <w:rFonts w:hint="eastAsia"/>
              </w:rPr>
              <w:t>0.3</w:t>
            </w:r>
          </w:p>
        </w:tc>
      </w:tr>
      <w:tr w:rsidR="00C40332">
        <w:tc>
          <w:tcPr>
            <w:tcW w:w="2840" w:type="dxa"/>
            <w:vMerge/>
            <w:vAlign w:val="center"/>
          </w:tcPr>
          <w:p w:rsidR="00C40332" w:rsidRDefault="00C40332">
            <w:pPr>
              <w:pStyle w:val="af2"/>
            </w:pPr>
          </w:p>
        </w:tc>
        <w:tc>
          <w:tcPr>
            <w:tcW w:w="2841" w:type="dxa"/>
            <w:vAlign w:val="center"/>
          </w:tcPr>
          <w:p w:rsidR="00C40332" w:rsidRDefault="000B1973">
            <w:pPr>
              <w:pStyle w:val="af2"/>
              <w:rPr>
                <w:rFonts w:cs="Times New Roman"/>
              </w:rPr>
            </w:pPr>
            <w:r>
              <w:rPr>
                <w:rFonts w:cs="Times New Roman"/>
              </w:rPr>
              <w:t>400&lt;R≤600</w:t>
            </w:r>
          </w:p>
        </w:tc>
        <w:tc>
          <w:tcPr>
            <w:tcW w:w="2841" w:type="dxa"/>
            <w:vAlign w:val="center"/>
          </w:tcPr>
          <w:p w:rsidR="00C40332" w:rsidRDefault="000B1973">
            <w:pPr>
              <w:pStyle w:val="af2"/>
            </w:pPr>
            <w:r>
              <w:rPr>
                <w:rFonts w:hint="eastAsia"/>
              </w:rPr>
              <w:t>0.2</w:t>
            </w:r>
          </w:p>
        </w:tc>
      </w:tr>
      <w:tr w:rsidR="00C40332">
        <w:tc>
          <w:tcPr>
            <w:tcW w:w="2840" w:type="dxa"/>
            <w:vMerge/>
            <w:vAlign w:val="center"/>
          </w:tcPr>
          <w:p w:rsidR="00C40332" w:rsidRDefault="00C40332">
            <w:pPr>
              <w:pStyle w:val="af2"/>
            </w:pPr>
          </w:p>
        </w:tc>
        <w:tc>
          <w:tcPr>
            <w:tcW w:w="2841" w:type="dxa"/>
            <w:vAlign w:val="center"/>
          </w:tcPr>
          <w:p w:rsidR="00C40332" w:rsidRDefault="000B1973">
            <w:pPr>
              <w:pStyle w:val="af2"/>
              <w:rPr>
                <w:rFonts w:cs="Times New Roman"/>
              </w:rPr>
            </w:pPr>
            <w:r>
              <w:rPr>
                <w:rFonts w:cs="Times New Roman"/>
              </w:rPr>
              <w:t>600&lt;R≤1200</w:t>
            </w:r>
          </w:p>
        </w:tc>
        <w:tc>
          <w:tcPr>
            <w:tcW w:w="2841" w:type="dxa"/>
            <w:vAlign w:val="center"/>
          </w:tcPr>
          <w:p w:rsidR="00C40332" w:rsidRDefault="000B1973">
            <w:pPr>
              <w:pStyle w:val="af2"/>
            </w:pPr>
            <w:r>
              <w:rPr>
                <w:rFonts w:hint="eastAsia"/>
              </w:rPr>
              <w:t>0.1</w:t>
            </w:r>
          </w:p>
        </w:tc>
      </w:tr>
    </w:tbl>
    <w:p w:rsidR="00C40332" w:rsidRDefault="000B1973" w:rsidP="00072846">
      <w:pPr>
        <w:ind w:firstLine="562"/>
        <w:rPr>
          <w:b/>
          <w:bCs/>
        </w:rPr>
      </w:pPr>
      <w:r>
        <w:rPr>
          <w:rFonts w:hint="eastAsia"/>
          <w:b/>
          <w:bCs/>
        </w:rPr>
        <w:t>（</w:t>
      </w:r>
      <w:r>
        <w:rPr>
          <w:rFonts w:hint="eastAsia"/>
          <w:b/>
          <w:bCs/>
        </w:rPr>
        <w:t>2</w:t>
      </w:r>
      <w:r>
        <w:rPr>
          <w:rFonts w:hint="eastAsia"/>
          <w:b/>
          <w:bCs/>
        </w:rPr>
        <w:t>）</w:t>
      </w:r>
      <w:r>
        <w:rPr>
          <w:b/>
          <w:bCs/>
        </w:rPr>
        <w:t>路基基床结构形式及相关要求</w:t>
      </w:r>
    </w:p>
    <w:p w:rsidR="00C40332" w:rsidRDefault="000B1973" w:rsidP="00072846">
      <w:pPr>
        <w:ind w:firstLine="560"/>
      </w:pPr>
      <w:r>
        <w:t>路基基床由表层和底层组成。正线表层厚度为</w:t>
      </w:r>
      <w:r>
        <w:t>0.5m</w:t>
      </w:r>
      <w:r>
        <w:t>，底层厚</w:t>
      </w:r>
      <w:r>
        <w:t>0.7m</w:t>
      </w:r>
      <w:r>
        <w:rPr>
          <w:rFonts w:hint="eastAsia"/>
        </w:rPr>
        <w:t>，总厚度</w:t>
      </w:r>
      <w:r>
        <w:rPr>
          <w:rFonts w:hint="eastAsia"/>
        </w:rPr>
        <w:t>1.2m</w:t>
      </w:r>
      <w:r>
        <w:t>。基床表面、底面自路基中心向两侧设</w:t>
      </w:r>
      <w:r>
        <w:t>4%</w:t>
      </w:r>
      <w:r>
        <w:t>的向外排水坡</w:t>
      </w:r>
      <w:r>
        <w:rPr>
          <w:rFonts w:hint="eastAsia"/>
        </w:rPr>
        <w:t>。</w:t>
      </w:r>
    </w:p>
    <w:p w:rsidR="00C40332" w:rsidRDefault="000B1973" w:rsidP="00072846">
      <w:pPr>
        <w:ind w:firstLine="560"/>
      </w:pPr>
      <w:r>
        <w:rPr>
          <w:rFonts w:hint="eastAsia"/>
        </w:rPr>
        <w:t>路堤基床表层填料颗粒粒径不应大于</w:t>
      </w:r>
      <w:r>
        <w:rPr>
          <w:rFonts w:hint="eastAsia"/>
        </w:rPr>
        <w:t>150mm</w:t>
      </w:r>
      <w:r>
        <w:rPr>
          <w:rFonts w:hint="eastAsia"/>
        </w:rPr>
        <w:t>，路堤基床表层选用砾石类、碎石类及砂类土（粉细砂除外）中的</w:t>
      </w:r>
      <w:r>
        <w:rPr>
          <w:rFonts w:hint="eastAsia"/>
        </w:rPr>
        <w:t>A</w:t>
      </w:r>
      <w:r>
        <w:rPr>
          <w:rFonts w:hint="eastAsia"/>
        </w:rPr>
        <w:t>、</w:t>
      </w:r>
      <w:r>
        <w:rPr>
          <w:rFonts w:hint="eastAsia"/>
        </w:rPr>
        <w:t>B</w:t>
      </w:r>
      <w:r>
        <w:rPr>
          <w:rFonts w:hint="eastAsia"/>
        </w:rPr>
        <w:t>组填料。路堤基床底层选用</w:t>
      </w:r>
      <w:r>
        <w:rPr>
          <w:rFonts w:hint="eastAsia"/>
        </w:rPr>
        <w:t>B</w:t>
      </w:r>
      <w:r>
        <w:rPr>
          <w:rFonts w:hint="eastAsia"/>
        </w:rPr>
        <w:t>、</w:t>
      </w:r>
      <w:r>
        <w:rPr>
          <w:rFonts w:hint="eastAsia"/>
        </w:rPr>
        <w:t>C</w:t>
      </w:r>
      <w:r>
        <w:rPr>
          <w:rFonts w:hint="eastAsia"/>
        </w:rPr>
        <w:t>组及以上的填料。</w:t>
      </w:r>
    </w:p>
    <w:p w:rsidR="00C40332" w:rsidRDefault="000B1973" w:rsidP="00072846">
      <w:pPr>
        <w:ind w:firstLine="560"/>
      </w:pPr>
      <w:r>
        <w:rPr>
          <w:rFonts w:hint="eastAsia"/>
        </w:rPr>
        <w:t>基床各结构层的压实标准按《铁路专用线设计规范（试行）》（</w:t>
      </w:r>
      <w:r>
        <w:rPr>
          <w:rFonts w:hint="eastAsia"/>
        </w:rPr>
        <w:t>TB10638-2019</w:t>
      </w:r>
      <w:r>
        <w:rPr>
          <w:rFonts w:hint="eastAsia"/>
        </w:rPr>
        <w:t>）相关标准执行，</w:t>
      </w:r>
      <w:r>
        <w:t>详见</w:t>
      </w:r>
      <w:r>
        <w:rPr>
          <w:rFonts w:hint="eastAsia"/>
        </w:rPr>
        <w:t>下</w:t>
      </w:r>
      <w:r>
        <w:t>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11</w:t>
      </w:r>
      <w:r>
        <w:fldChar w:fldCharType="end"/>
      </w:r>
      <w:r>
        <w:rPr>
          <w:rFonts w:hint="eastAsia"/>
        </w:rPr>
        <w:t xml:space="preserve"> </w:t>
      </w:r>
      <w:r>
        <w:rPr>
          <w:rFonts w:hint="eastAsia"/>
        </w:rPr>
        <w:t>基床填料的压实标准</w:t>
      </w:r>
    </w:p>
    <w:tbl>
      <w:tblPr>
        <w:tblStyle w:val="ac"/>
        <w:tblW w:w="5000" w:type="pct"/>
        <w:tblLayout w:type="fixed"/>
        <w:tblLook w:val="04A0" w:firstRow="1" w:lastRow="0" w:firstColumn="1" w:lastColumn="0" w:noHBand="0" w:noVBand="1"/>
      </w:tblPr>
      <w:tblGrid>
        <w:gridCol w:w="586"/>
        <w:gridCol w:w="3113"/>
        <w:gridCol w:w="1241"/>
        <w:gridCol w:w="1254"/>
        <w:gridCol w:w="1350"/>
        <w:gridCol w:w="978"/>
      </w:tblGrid>
      <w:tr w:rsidR="00C40332">
        <w:tc>
          <w:tcPr>
            <w:tcW w:w="343" w:type="pct"/>
            <w:vAlign w:val="center"/>
          </w:tcPr>
          <w:p w:rsidR="00C40332" w:rsidRDefault="000B1973">
            <w:pPr>
              <w:pStyle w:val="af2"/>
              <w:rPr>
                <w:b/>
                <w:bCs/>
              </w:rPr>
            </w:pPr>
            <w:r>
              <w:rPr>
                <w:rFonts w:hint="eastAsia"/>
                <w:b/>
                <w:bCs/>
              </w:rPr>
              <w:t>层位</w:t>
            </w:r>
          </w:p>
        </w:tc>
        <w:tc>
          <w:tcPr>
            <w:tcW w:w="1825" w:type="pct"/>
            <w:vAlign w:val="center"/>
          </w:tcPr>
          <w:p w:rsidR="00C40332" w:rsidRDefault="000B1973">
            <w:pPr>
              <w:pStyle w:val="af2"/>
              <w:rPr>
                <w:b/>
                <w:bCs/>
              </w:rPr>
            </w:pPr>
            <w:r>
              <w:rPr>
                <w:rFonts w:hint="eastAsia"/>
                <w:b/>
                <w:bCs/>
              </w:rPr>
              <w:t>压实指标</w:t>
            </w:r>
          </w:p>
        </w:tc>
        <w:tc>
          <w:tcPr>
            <w:tcW w:w="728" w:type="pct"/>
            <w:vAlign w:val="center"/>
          </w:tcPr>
          <w:p w:rsidR="00C40332" w:rsidRDefault="000B1973">
            <w:pPr>
              <w:pStyle w:val="af2"/>
              <w:rPr>
                <w:b/>
                <w:bCs/>
              </w:rPr>
            </w:pPr>
            <w:r>
              <w:rPr>
                <w:rFonts w:hint="eastAsia"/>
                <w:b/>
                <w:bCs/>
              </w:rPr>
              <w:t>细粒土、粉砂</w:t>
            </w:r>
          </w:p>
        </w:tc>
        <w:tc>
          <w:tcPr>
            <w:tcW w:w="736" w:type="pct"/>
            <w:vAlign w:val="center"/>
          </w:tcPr>
          <w:p w:rsidR="00C40332" w:rsidRDefault="000B1973">
            <w:pPr>
              <w:pStyle w:val="af2"/>
              <w:rPr>
                <w:b/>
                <w:bCs/>
              </w:rPr>
            </w:pPr>
            <w:r>
              <w:rPr>
                <w:rFonts w:hint="eastAsia"/>
                <w:b/>
                <w:bCs/>
              </w:rPr>
              <w:t>改良土</w:t>
            </w:r>
          </w:p>
        </w:tc>
        <w:tc>
          <w:tcPr>
            <w:tcW w:w="792" w:type="pct"/>
            <w:vAlign w:val="center"/>
          </w:tcPr>
          <w:p w:rsidR="00C40332" w:rsidRDefault="000B1973">
            <w:pPr>
              <w:pStyle w:val="af2"/>
              <w:rPr>
                <w:b/>
                <w:bCs/>
              </w:rPr>
            </w:pPr>
            <w:r>
              <w:rPr>
                <w:rFonts w:hint="eastAsia"/>
                <w:b/>
                <w:bCs/>
              </w:rPr>
              <w:t>细砂、中砂、粗砂、砾砂</w:t>
            </w:r>
          </w:p>
        </w:tc>
        <w:tc>
          <w:tcPr>
            <w:tcW w:w="574" w:type="pct"/>
            <w:vAlign w:val="center"/>
          </w:tcPr>
          <w:p w:rsidR="00C40332" w:rsidRDefault="000B1973">
            <w:pPr>
              <w:pStyle w:val="af2"/>
              <w:rPr>
                <w:b/>
                <w:bCs/>
              </w:rPr>
            </w:pPr>
            <w:r>
              <w:rPr>
                <w:rFonts w:hint="eastAsia"/>
                <w:b/>
                <w:bCs/>
              </w:rPr>
              <w:t>碎石类土</w:t>
            </w:r>
          </w:p>
        </w:tc>
      </w:tr>
      <w:tr w:rsidR="00C40332">
        <w:tc>
          <w:tcPr>
            <w:tcW w:w="343" w:type="pct"/>
            <w:vMerge w:val="restart"/>
            <w:vAlign w:val="center"/>
          </w:tcPr>
          <w:p w:rsidR="00C40332" w:rsidRDefault="000B1973">
            <w:pPr>
              <w:pStyle w:val="af2"/>
            </w:pPr>
            <w:r>
              <w:rPr>
                <w:rFonts w:hint="eastAsia"/>
              </w:rPr>
              <w:t>表层</w:t>
            </w:r>
          </w:p>
        </w:tc>
        <w:tc>
          <w:tcPr>
            <w:tcW w:w="1825" w:type="pct"/>
            <w:vAlign w:val="center"/>
          </w:tcPr>
          <w:p w:rsidR="00C40332" w:rsidRDefault="000B1973">
            <w:pPr>
              <w:pStyle w:val="af2"/>
            </w:pPr>
            <w:r>
              <w:rPr>
                <w:rFonts w:hint="eastAsia"/>
              </w:rPr>
              <w:t>压实系数</w:t>
            </w:r>
            <w:r>
              <w:rPr>
                <w:rFonts w:hint="eastAsia"/>
              </w:rPr>
              <w:t>K</w:t>
            </w:r>
          </w:p>
        </w:tc>
        <w:tc>
          <w:tcPr>
            <w:tcW w:w="728" w:type="pct"/>
            <w:vAlign w:val="center"/>
          </w:tcPr>
          <w:p w:rsidR="00C40332" w:rsidRDefault="000B1973">
            <w:pPr>
              <w:pStyle w:val="af2"/>
            </w:pPr>
            <w:r>
              <w:rPr>
                <w:rFonts w:hint="eastAsia"/>
              </w:rPr>
              <w:t>≥</w:t>
            </w:r>
            <w:r>
              <w:rPr>
                <w:rFonts w:hint="eastAsia"/>
              </w:rPr>
              <w:t>0.91</w:t>
            </w:r>
          </w:p>
        </w:tc>
        <w:tc>
          <w:tcPr>
            <w:tcW w:w="736" w:type="pct"/>
            <w:shd w:val="clear" w:color="auto" w:fill="auto"/>
            <w:vAlign w:val="center"/>
          </w:tcPr>
          <w:p w:rsidR="00C40332" w:rsidRDefault="000B1973">
            <w:pPr>
              <w:pStyle w:val="af2"/>
            </w:pPr>
            <w:r>
              <w:rPr>
                <w:rFonts w:hint="eastAsia"/>
              </w:rPr>
              <w:t>≥</w:t>
            </w:r>
            <w:r>
              <w:rPr>
                <w:rFonts w:hint="eastAsia"/>
              </w:rPr>
              <w:t>0.91</w:t>
            </w:r>
          </w:p>
        </w:tc>
        <w:tc>
          <w:tcPr>
            <w:tcW w:w="792" w:type="pct"/>
            <w:vAlign w:val="center"/>
          </w:tcPr>
          <w:p w:rsidR="00C40332" w:rsidRDefault="000B1973">
            <w:pPr>
              <w:pStyle w:val="af2"/>
            </w:pPr>
            <w:r>
              <w:rPr>
                <w:rFonts w:hint="eastAsia"/>
              </w:rPr>
              <w:t>-</w:t>
            </w:r>
          </w:p>
        </w:tc>
        <w:tc>
          <w:tcPr>
            <w:tcW w:w="574" w:type="pct"/>
            <w:vAlign w:val="center"/>
          </w:tcPr>
          <w:p w:rsidR="00C40332" w:rsidRDefault="000B1973">
            <w:pPr>
              <w:pStyle w:val="af2"/>
            </w:pPr>
            <w:r>
              <w:rPr>
                <w:rFonts w:hint="eastAsia"/>
              </w:rPr>
              <w:t>-</w:t>
            </w:r>
          </w:p>
        </w:tc>
      </w:tr>
      <w:tr w:rsidR="00C40332">
        <w:tc>
          <w:tcPr>
            <w:tcW w:w="343" w:type="pct"/>
            <w:vMerge/>
            <w:vAlign w:val="center"/>
          </w:tcPr>
          <w:p w:rsidR="00C40332" w:rsidRDefault="00C40332">
            <w:pPr>
              <w:pStyle w:val="af2"/>
            </w:pPr>
          </w:p>
        </w:tc>
        <w:tc>
          <w:tcPr>
            <w:tcW w:w="1825" w:type="pct"/>
            <w:vAlign w:val="center"/>
          </w:tcPr>
          <w:p w:rsidR="00C40332" w:rsidRDefault="000B1973">
            <w:pPr>
              <w:pStyle w:val="af2"/>
            </w:pPr>
            <w:r>
              <w:rPr>
                <w:rFonts w:hint="eastAsia"/>
              </w:rPr>
              <w:t>地基系数</w:t>
            </w:r>
            <w:r>
              <w:rPr>
                <w:rFonts w:hint="eastAsia"/>
              </w:rPr>
              <w:t>K</w:t>
            </w:r>
            <w:r>
              <w:rPr>
                <w:rFonts w:hint="eastAsia"/>
              </w:rPr>
              <w:t>30</w:t>
            </w:r>
            <w:r>
              <w:rPr>
                <w:rFonts w:hint="eastAsia"/>
              </w:rPr>
              <w:t>（</w:t>
            </w:r>
            <w:r>
              <w:rPr>
                <w:rFonts w:hint="eastAsia"/>
              </w:rPr>
              <w:t>Mpa/m</w:t>
            </w:r>
            <w:r>
              <w:rPr>
                <w:rFonts w:hint="eastAsia"/>
              </w:rPr>
              <w:t>）</w:t>
            </w:r>
          </w:p>
        </w:tc>
        <w:tc>
          <w:tcPr>
            <w:tcW w:w="728" w:type="pct"/>
            <w:vAlign w:val="center"/>
          </w:tcPr>
          <w:p w:rsidR="00C40332" w:rsidRDefault="000B1973">
            <w:pPr>
              <w:pStyle w:val="af2"/>
            </w:pPr>
            <w:r>
              <w:rPr>
                <w:rFonts w:hint="eastAsia"/>
              </w:rPr>
              <w:t>≥</w:t>
            </w:r>
            <w:r>
              <w:rPr>
                <w:rFonts w:hint="eastAsia"/>
              </w:rPr>
              <w:t>90</w:t>
            </w:r>
          </w:p>
        </w:tc>
        <w:tc>
          <w:tcPr>
            <w:tcW w:w="736" w:type="pct"/>
            <w:shd w:val="clear" w:color="auto" w:fill="auto"/>
            <w:vAlign w:val="center"/>
          </w:tcPr>
          <w:p w:rsidR="00C40332" w:rsidRDefault="000B1973">
            <w:pPr>
              <w:pStyle w:val="af2"/>
            </w:pPr>
            <w:r>
              <w:rPr>
                <w:rFonts w:hint="eastAsia"/>
              </w:rPr>
              <w:t>-</w:t>
            </w:r>
          </w:p>
        </w:tc>
        <w:tc>
          <w:tcPr>
            <w:tcW w:w="792" w:type="pct"/>
            <w:vAlign w:val="center"/>
          </w:tcPr>
          <w:p w:rsidR="00C40332" w:rsidRDefault="000B1973">
            <w:pPr>
              <w:pStyle w:val="af2"/>
            </w:pPr>
            <w:r>
              <w:rPr>
                <w:rFonts w:hint="eastAsia"/>
              </w:rPr>
              <w:t>≥</w:t>
            </w:r>
            <w:r>
              <w:rPr>
                <w:rFonts w:hint="eastAsia"/>
              </w:rPr>
              <w:t>100</w:t>
            </w:r>
          </w:p>
        </w:tc>
        <w:tc>
          <w:tcPr>
            <w:tcW w:w="574" w:type="pct"/>
            <w:vAlign w:val="center"/>
          </w:tcPr>
          <w:p w:rsidR="00C40332" w:rsidRDefault="000B1973">
            <w:pPr>
              <w:pStyle w:val="af2"/>
            </w:pPr>
            <w:r>
              <w:rPr>
                <w:rFonts w:hint="eastAsia"/>
              </w:rPr>
              <w:t>≥</w:t>
            </w:r>
            <w:r>
              <w:rPr>
                <w:rFonts w:hint="eastAsia"/>
              </w:rPr>
              <w:t>120</w:t>
            </w:r>
          </w:p>
        </w:tc>
      </w:tr>
      <w:tr w:rsidR="00C40332">
        <w:tc>
          <w:tcPr>
            <w:tcW w:w="343" w:type="pct"/>
            <w:vMerge/>
            <w:vAlign w:val="center"/>
          </w:tcPr>
          <w:p w:rsidR="00C40332" w:rsidRDefault="00C40332">
            <w:pPr>
              <w:pStyle w:val="af2"/>
            </w:pPr>
          </w:p>
        </w:tc>
        <w:tc>
          <w:tcPr>
            <w:tcW w:w="1825" w:type="pct"/>
            <w:vAlign w:val="center"/>
          </w:tcPr>
          <w:p w:rsidR="00C40332" w:rsidRDefault="000B1973">
            <w:pPr>
              <w:pStyle w:val="af2"/>
            </w:pPr>
            <w:r>
              <w:rPr>
                <w:rFonts w:hint="eastAsia"/>
              </w:rPr>
              <w:t>7d</w:t>
            </w:r>
            <w:r>
              <w:rPr>
                <w:rFonts w:hint="eastAsia"/>
              </w:rPr>
              <w:t>饱和无侧限抗压强度（</w:t>
            </w:r>
            <w:r>
              <w:rPr>
                <w:rFonts w:hint="eastAsia"/>
              </w:rPr>
              <w:t>kPa</w:t>
            </w:r>
            <w:r>
              <w:rPr>
                <w:rFonts w:hint="eastAsia"/>
              </w:rPr>
              <w:t>）</w:t>
            </w:r>
          </w:p>
        </w:tc>
        <w:tc>
          <w:tcPr>
            <w:tcW w:w="728" w:type="pct"/>
            <w:vAlign w:val="center"/>
          </w:tcPr>
          <w:p w:rsidR="00C40332" w:rsidRDefault="000B1973">
            <w:pPr>
              <w:pStyle w:val="af2"/>
            </w:pPr>
            <w:r>
              <w:rPr>
                <w:rFonts w:hint="eastAsia"/>
              </w:rPr>
              <w:t>-</w:t>
            </w:r>
          </w:p>
        </w:tc>
        <w:tc>
          <w:tcPr>
            <w:tcW w:w="736" w:type="pct"/>
            <w:shd w:val="clear" w:color="auto" w:fill="auto"/>
            <w:vAlign w:val="center"/>
          </w:tcPr>
          <w:p w:rsidR="00C40332" w:rsidRDefault="000B1973">
            <w:pPr>
              <w:pStyle w:val="af2"/>
            </w:pPr>
            <w:r>
              <w:rPr>
                <w:rFonts w:hint="eastAsia"/>
              </w:rPr>
              <w:t>≥</w:t>
            </w:r>
            <w:r>
              <w:rPr>
                <w:rFonts w:hint="eastAsia"/>
              </w:rPr>
              <w:t>350(550)</w:t>
            </w:r>
          </w:p>
        </w:tc>
        <w:tc>
          <w:tcPr>
            <w:tcW w:w="792" w:type="pct"/>
            <w:vAlign w:val="center"/>
          </w:tcPr>
          <w:p w:rsidR="00C40332" w:rsidRDefault="000B1973">
            <w:pPr>
              <w:pStyle w:val="af2"/>
            </w:pPr>
            <w:r>
              <w:rPr>
                <w:rFonts w:hint="eastAsia"/>
              </w:rPr>
              <w:t>-</w:t>
            </w:r>
          </w:p>
        </w:tc>
        <w:tc>
          <w:tcPr>
            <w:tcW w:w="574" w:type="pct"/>
            <w:vAlign w:val="center"/>
          </w:tcPr>
          <w:p w:rsidR="00C40332" w:rsidRDefault="000B1973">
            <w:pPr>
              <w:pStyle w:val="af2"/>
            </w:pPr>
            <w:r>
              <w:rPr>
                <w:rFonts w:hint="eastAsia"/>
              </w:rPr>
              <w:t>-</w:t>
            </w:r>
          </w:p>
        </w:tc>
      </w:tr>
      <w:tr w:rsidR="00C40332">
        <w:tc>
          <w:tcPr>
            <w:tcW w:w="343" w:type="pct"/>
            <w:vMerge/>
            <w:vAlign w:val="center"/>
          </w:tcPr>
          <w:p w:rsidR="00C40332" w:rsidRDefault="00C40332">
            <w:pPr>
              <w:pStyle w:val="af2"/>
            </w:pPr>
          </w:p>
        </w:tc>
        <w:tc>
          <w:tcPr>
            <w:tcW w:w="1825" w:type="pct"/>
            <w:vAlign w:val="center"/>
          </w:tcPr>
          <w:p w:rsidR="00C40332" w:rsidRDefault="000B1973">
            <w:pPr>
              <w:pStyle w:val="af2"/>
            </w:pPr>
            <w:r>
              <w:rPr>
                <w:rFonts w:hint="eastAsia"/>
              </w:rPr>
              <w:t>相对密度</w:t>
            </w:r>
            <w:r>
              <w:rPr>
                <w:rFonts w:hint="eastAsia"/>
              </w:rPr>
              <w:t>Dr</w:t>
            </w:r>
          </w:p>
        </w:tc>
        <w:tc>
          <w:tcPr>
            <w:tcW w:w="728" w:type="pct"/>
            <w:vAlign w:val="center"/>
          </w:tcPr>
          <w:p w:rsidR="00C40332" w:rsidRDefault="000B1973">
            <w:pPr>
              <w:pStyle w:val="af2"/>
            </w:pPr>
            <w:r>
              <w:rPr>
                <w:rFonts w:hint="eastAsia"/>
              </w:rPr>
              <w:t>-</w:t>
            </w:r>
          </w:p>
        </w:tc>
        <w:tc>
          <w:tcPr>
            <w:tcW w:w="736" w:type="pct"/>
            <w:shd w:val="clear" w:color="auto" w:fill="auto"/>
            <w:vAlign w:val="center"/>
          </w:tcPr>
          <w:p w:rsidR="00C40332" w:rsidRDefault="000B1973">
            <w:pPr>
              <w:pStyle w:val="af2"/>
            </w:pPr>
            <w:r>
              <w:rPr>
                <w:rFonts w:hint="eastAsia"/>
              </w:rPr>
              <w:t>-</w:t>
            </w:r>
          </w:p>
        </w:tc>
        <w:tc>
          <w:tcPr>
            <w:tcW w:w="792" w:type="pct"/>
            <w:vAlign w:val="center"/>
          </w:tcPr>
          <w:p w:rsidR="00C40332" w:rsidRDefault="000B1973">
            <w:pPr>
              <w:pStyle w:val="af2"/>
            </w:pPr>
            <w:r>
              <w:rPr>
                <w:rFonts w:hint="eastAsia"/>
              </w:rPr>
              <w:t>≥</w:t>
            </w:r>
            <w:r>
              <w:rPr>
                <w:rFonts w:hint="eastAsia"/>
              </w:rPr>
              <w:t>0.75</w:t>
            </w:r>
          </w:p>
        </w:tc>
        <w:tc>
          <w:tcPr>
            <w:tcW w:w="574" w:type="pct"/>
            <w:vAlign w:val="center"/>
          </w:tcPr>
          <w:p w:rsidR="00C40332" w:rsidRDefault="000B1973">
            <w:pPr>
              <w:pStyle w:val="af2"/>
            </w:pPr>
            <w:r>
              <w:rPr>
                <w:rFonts w:hint="eastAsia"/>
              </w:rPr>
              <w:t>-</w:t>
            </w:r>
          </w:p>
        </w:tc>
      </w:tr>
      <w:tr w:rsidR="00C40332">
        <w:tc>
          <w:tcPr>
            <w:tcW w:w="343" w:type="pct"/>
            <w:vMerge w:val="restart"/>
            <w:vAlign w:val="center"/>
          </w:tcPr>
          <w:p w:rsidR="00C40332" w:rsidRDefault="000B1973">
            <w:pPr>
              <w:pStyle w:val="af2"/>
            </w:pPr>
            <w:r>
              <w:rPr>
                <w:rFonts w:hint="eastAsia"/>
              </w:rPr>
              <w:t>底层</w:t>
            </w:r>
          </w:p>
        </w:tc>
        <w:tc>
          <w:tcPr>
            <w:tcW w:w="1825" w:type="pct"/>
            <w:shd w:val="clear" w:color="auto" w:fill="auto"/>
            <w:vAlign w:val="center"/>
          </w:tcPr>
          <w:p w:rsidR="00C40332" w:rsidRDefault="000B1973">
            <w:pPr>
              <w:pStyle w:val="af2"/>
            </w:pPr>
            <w:r>
              <w:rPr>
                <w:rFonts w:hint="eastAsia"/>
              </w:rPr>
              <w:t>压实系数</w:t>
            </w:r>
            <w:r>
              <w:rPr>
                <w:rFonts w:hint="eastAsia"/>
              </w:rPr>
              <w:t>K</w:t>
            </w:r>
          </w:p>
        </w:tc>
        <w:tc>
          <w:tcPr>
            <w:tcW w:w="728" w:type="pct"/>
            <w:vAlign w:val="center"/>
          </w:tcPr>
          <w:p w:rsidR="00C40332" w:rsidRDefault="000B1973">
            <w:pPr>
              <w:pStyle w:val="af2"/>
            </w:pPr>
            <w:r>
              <w:rPr>
                <w:rFonts w:hint="eastAsia"/>
              </w:rPr>
              <w:t>≥</w:t>
            </w:r>
            <w:r>
              <w:rPr>
                <w:rFonts w:hint="eastAsia"/>
              </w:rPr>
              <w:t>0.89</w:t>
            </w:r>
          </w:p>
        </w:tc>
        <w:tc>
          <w:tcPr>
            <w:tcW w:w="736" w:type="pct"/>
            <w:vAlign w:val="center"/>
          </w:tcPr>
          <w:p w:rsidR="00C40332" w:rsidRDefault="000B1973">
            <w:pPr>
              <w:pStyle w:val="af2"/>
            </w:pPr>
            <w:r>
              <w:rPr>
                <w:rFonts w:hint="eastAsia"/>
              </w:rPr>
              <w:t>≥</w:t>
            </w:r>
            <w:r>
              <w:rPr>
                <w:rFonts w:hint="eastAsia"/>
              </w:rPr>
              <w:t>0.89</w:t>
            </w:r>
          </w:p>
        </w:tc>
        <w:tc>
          <w:tcPr>
            <w:tcW w:w="792" w:type="pct"/>
            <w:vAlign w:val="center"/>
          </w:tcPr>
          <w:p w:rsidR="00C40332" w:rsidRDefault="000B1973">
            <w:pPr>
              <w:pStyle w:val="af2"/>
            </w:pPr>
            <w:r>
              <w:rPr>
                <w:rFonts w:hint="eastAsia"/>
              </w:rPr>
              <w:t>-</w:t>
            </w:r>
          </w:p>
        </w:tc>
        <w:tc>
          <w:tcPr>
            <w:tcW w:w="574" w:type="pct"/>
            <w:vAlign w:val="center"/>
          </w:tcPr>
          <w:p w:rsidR="00C40332" w:rsidRDefault="000B1973">
            <w:pPr>
              <w:pStyle w:val="af2"/>
            </w:pPr>
            <w:r>
              <w:rPr>
                <w:rFonts w:hint="eastAsia"/>
              </w:rPr>
              <w:t>-</w:t>
            </w:r>
          </w:p>
        </w:tc>
      </w:tr>
      <w:tr w:rsidR="00C40332">
        <w:tc>
          <w:tcPr>
            <w:tcW w:w="343" w:type="pct"/>
            <w:vMerge/>
            <w:vAlign w:val="center"/>
          </w:tcPr>
          <w:p w:rsidR="00C40332" w:rsidRDefault="00C40332">
            <w:pPr>
              <w:pStyle w:val="af2"/>
            </w:pPr>
          </w:p>
        </w:tc>
        <w:tc>
          <w:tcPr>
            <w:tcW w:w="1825" w:type="pct"/>
            <w:shd w:val="clear" w:color="auto" w:fill="auto"/>
            <w:vAlign w:val="center"/>
          </w:tcPr>
          <w:p w:rsidR="00C40332" w:rsidRDefault="000B1973">
            <w:pPr>
              <w:pStyle w:val="af2"/>
            </w:pPr>
            <w:r>
              <w:rPr>
                <w:rFonts w:hint="eastAsia"/>
              </w:rPr>
              <w:t>地基系数</w:t>
            </w:r>
            <w:r>
              <w:rPr>
                <w:rFonts w:hint="eastAsia"/>
              </w:rPr>
              <w:t>K</w:t>
            </w:r>
            <w:r>
              <w:rPr>
                <w:rFonts w:hint="eastAsia"/>
              </w:rPr>
              <w:t>30</w:t>
            </w:r>
            <w:r>
              <w:rPr>
                <w:rFonts w:hint="eastAsia"/>
              </w:rPr>
              <w:t>（</w:t>
            </w:r>
            <w:r>
              <w:rPr>
                <w:rFonts w:hint="eastAsia"/>
              </w:rPr>
              <w:t>Mpa/m</w:t>
            </w:r>
            <w:r>
              <w:rPr>
                <w:rFonts w:hint="eastAsia"/>
              </w:rPr>
              <w:t>）</w:t>
            </w:r>
          </w:p>
        </w:tc>
        <w:tc>
          <w:tcPr>
            <w:tcW w:w="728" w:type="pct"/>
            <w:vAlign w:val="center"/>
          </w:tcPr>
          <w:p w:rsidR="00C40332" w:rsidRDefault="000B1973">
            <w:pPr>
              <w:pStyle w:val="af2"/>
            </w:pPr>
            <w:r>
              <w:rPr>
                <w:rFonts w:hint="eastAsia"/>
              </w:rPr>
              <w:t>≥</w:t>
            </w:r>
            <w:r>
              <w:rPr>
                <w:rFonts w:hint="eastAsia"/>
              </w:rPr>
              <w:t>80</w:t>
            </w:r>
          </w:p>
        </w:tc>
        <w:tc>
          <w:tcPr>
            <w:tcW w:w="736" w:type="pct"/>
            <w:vAlign w:val="center"/>
          </w:tcPr>
          <w:p w:rsidR="00C40332" w:rsidRDefault="000B1973">
            <w:pPr>
              <w:pStyle w:val="af2"/>
            </w:pPr>
            <w:r>
              <w:rPr>
                <w:rFonts w:hint="eastAsia"/>
              </w:rPr>
              <w:t>-</w:t>
            </w:r>
          </w:p>
        </w:tc>
        <w:tc>
          <w:tcPr>
            <w:tcW w:w="792" w:type="pct"/>
            <w:vAlign w:val="center"/>
          </w:tcPr>
          <w:p w:rsidR="00C40332" w:rsidRDefault="000B1973">
            <w:pPr>
              <w:pStyle w:val="af2"/>
            </w:pPr>
            <w:r>
              <w:rPr>
                <w:rFonts w:hint="eastAsia"/>
              </w:rPr>
              <w:t>≥</w:t>
            </w:r>
            <w:r>
              <w:rPr>
                <w:rFonts w:hint="eastAsia"/>
              </w:rPr>
              <w:t>80</w:t>
            </w:r>
          </w:p>
        </w:tc>
        <w:tc>
          <w:tcPr>
            <w:tcW w:w="574" w:type="pct"/>
            <w:vAlign w:val="center"/>
          </w:tcPr>
          <w:p w:rsidR="00C40332" w:rsidRDefault="000B1973">
            <w:pPr>
              <w:pStyle w:val="af2"/>
            </w:pPr>
            <w:r>
              <w:rPr>
                <w:rFonts w:hint="eastAsia"/>
              </w:rPr>
              <w:t>≥</w:t>
            </w:r>
            <w:r>
              <w:rPr>
                <w:rFonts w:hint="eastAsia"/>
              </w:rPr>
              <w:t>100</w:t>
            </w:r>
          </w:p>
        </w:tc>
      </w:tr>
      <w:tr w:rsidR="00C40332">
        <w:tc>
          <w:tcPr>
            <w:tcW w:w="343" w:type="pct"/>
            <w:vMerge/>
            <w:vAlign w:val="center"/>
          </w:tcPr>
          <w:p w:rsidR="00C40332" w:rsidRDefault="00C40332">
            <w:pPr>
              <w:pStyle w:val="af2"/>
            </w:pPr>
          </w:p>
        </w:tc>
        <w:tc>
          <w:tcPr>
            <w:tcW w:w="1825" w:type="pct"/>
            <w:shd w:val="clear" w:color="auto" w:fill="auto"/>
            <w:vAlign w:val="center"/>
          </w:tcPr>
          <w:p w:rsidR="00C40332" w:rsidRDefault="000B1973">
            <w:pPr>
              <w:pStyle w:val="af2"/>
            </w:pPr>
            <w:r>
              <w:rPr>
                <w:rFonts w:hint="eastAsia"/>
              </w:rPr>
              <w:t>7d</w:t>
            </w:r>
            <w:r>
              <w:rPr>
                <w:rFonts w:hint="eastAsia"/>
              </w:rPr>
              <w:t>饱和无侧限抗压强度（</w:t>
            </w:r>
            <w:r>
              <w:rPr>
                <w:rFonts w:hint="eastAsia"/>
              </w:rPr>
              <w:t>kPa</w:t>
            </w:r>
            <w:r>
              <w:rPr>
                <w:rFonts w:hint="eastAsia"/>
              </w:rPr>
              <w:t>）</w:t>
            </w:r>
          </w:p>
        </w:tc>
        <w:tc>
          <w:tcPr>
            <w:tcW w:w="728" w:type="pct"/>
            <w:vAlign w:val="center"/>
          </w:tcPr>
          <w:p w:rsidR="00C40332" w:rsidRDefault="000B1973">
            <w:pPr>
              <w:pStyle w:val="af2"/>
            </w:pPr>
            <w:r>
              <w:rPr>
                <w:rFonts w:hint="eastAsia"/>
              </w:rPr>
              <w:t>-</w:t>
            </w:r>
          </w:p>
        </w:tc>
        <w:tc>
          <w:tcPr>
            <w:tcW w:w="736" w:type="pct"/>
            <w:vAlign w:val="center"/>
          </w:tcPr>
          <w:p w:rsidR="00C40332" w:rsidRDefault="000B1973">
            <w:pPr>
              <w:pStyle w:val="af2"/>
            </w:pPr>
            <w:r>
              <w:rPr>
                <w:rFonts w:hint="eastAsia"/>
              </w:rPr>
              <w:t>≥</w:t>
            </w:r>
            <w:r>
              <w:rPr>
                <w:rFonts w:hint="eastAsia"/>
              </w:rPr>
              <w:t>250</w:t>
            </w:r>
          </w:p>
        </w:tc>
        <w:tc>
          <w:tcPr>
            <w:tcW w:w="792" w:type="pct"/>
            <w:vAlign w:val="center"/>
          </w:tcPr>
          <w:p w:rsidR="00C40332" w:rsidRDefault="000B1973">
            <w:pPr>
              <w:pStyle w:val="af2"/>
            </w:pPr>
            <w:r>
              <w:rPr>
                <w:rFonts w:hint="eastAsia"/>
              </w:rPr>
              <w:t>-</w:t>
            </w:r>
          </w:p>
        </w:tc>
        <w:tc>
          <w:tcPr>
            <w:tcW w:w="574" w:type="pct"/>
            <w:vAlign w:val="center"/>
          </w:tcPr>
          <w:p w:rsidR="00C40332" w:rsidRDefault="000B1973">
            <w:pPr>
              <w:pStyle w:val="af2"/>
            </w:pPr>
            <w:r>
              <w:rPr>
                <w:rFonts w:hint="eastAsia"/>
              </w:rPr>
              <w:t>-</w:t>
            </w:r>
          </w:p>
        </w:tc>
      </w:tr>
      <w:tr w:rsidR="00C40332">
        <w:tc>
          <w:tcPr>
            <w:tcW w:w="343" w:type="pct"/>
            <w:vMerge/>
            <w:vAlign w:val="center"/>
          </w:tcPr>
          <w:p w:rsidR="00C40332" w:rsidRDefault="00C40332">
            <w:pPr>
              <w:pStyle w:val="af2"/>
            </w:pPr>
          </w:p>
        </w:tc>
        <w:tc>
          <w:tcPr>
            <w:tcW w:w="1825" w:type="pct"/>
            <w:shd w:val="clear" w:color="auto" w:fill="auto"/>
            <w:vAlign w:val="center"/>
          </w:tcPr>
          <w:p w:rsidR="00C40332" w:rsidRDefault="000B1973">
            <w:pPr>
              <w:pStyle w:val="af2"/>
            </w:pPr>
            <w:r>
              <w:rPr>
                <w:rFonts w:hint="eastAsia"/>
              </w:rPr>
              <w:t>相对密度</w:t>
            </w:r>
            <w:r>
              <w:rPr>
                <w:rFonts w:hint="eastAsia"/>
              </w:rPr>
              <w:t>Dr</w:t>
            </w:r>
          </w:p>
        </w:tc>
        <w:tc>
          <w:tcPr>
            <w:tcW w:w="728" w:type="pct"/>
            <w:vAlign w:val="center"/>
          </w:tcPr>
          <w:p w:rsidR="00C40332" w:rsidRDefault="000B1973">
            <w:pPr>
              <w:pStyle w:val="af2"/>
            </w:pPr>
            <w:r>
              <w:rPr>
                <w:rFonts w:hint="eastAsia"/>
              </w:rPr>
              <w:t>-</w:t>
            </w:r>
          </w:p>
        </w:tc>
        <w:tc>
          <w:tcPr>
            <w:tcW w:w="736" w:type="pct"/>
            <w:vAlign w:val="center"/>
          </w:tcPr>
          <w:p w:rsidR="00C40332" w:rsidRDefault="000B1973">
            <w:pPr>
              <w:pStyle w:val="af2"/>
            </w:pPr>
            <w:r>
              <w:rPr>
                <w:rFonts w:hint="eastAsia"/>
              </w:rPr>
              <w:t>-</w:t>
            </w:r>
          </w:p>
        </w:tc>
        <w:tc>
          <w:tcPr>
            <w:tcW w:w="792" w:type="pct"/>
            <w:vAlign w:val="center"/>
          </w:tcPr>
          <w:p w:rsidR="00C40332" w:rsidRDefault="000B1973">
            <w:pPr>
              <w:pStyle w:val="af2"/>
            </w:pPr>
            <w:r>
              <w:rPr>
                <w:rFonts w:hint="eastAsia"/>
              </w:rPr>
              <w:t>≥</w:t>
            </w:r>
            <w:r>
              <w:rPr>
                <w:rFonts w:hint="eastAsia"/>
              </w:rPr>
              <w:t>0.7</w:t>
            </w:r>
          </w:p>
        </w:tc>
        <w:tc>
          <w:tcPr>
            <w:tcW w:w="574" w:type="pct"/>
            <w:vAlign w:val="center"/>
          </w:tcPr>
          <w:p w:rsidR="00C40332" w:rsidRDefault="000B1973">
            <w:pPr>
              <w:pStyle w:val="af2"/>
            </w:pPr>
            <w:r>
              <w:rPr>
                <w:rFonts w:hint="eastAsia"/>
              </w:rPr>
              <w:t>-</w:t>
            </w:r>
          </w:p>
        </w:tc>
      </w:tr>
    </w:tbl>
    <w:p w:rsidR="00C40332" w:rsidRDefault="000B1973" w:rsidP="00072846">
      <w:pPr>
        <w:ind w:firstLine="562"/>
        <w:rPr>
          <w:b/>
          <w:bCs/>
        </w:rPr>
      </w:pPr>
      <w:r>
        <w:rPr>
          <w:rFonts w:hint="eastAsia"/>
          <w:b/>
          <w:bCs/>
        </w:rPr>
        <w:t>（</w:t>
      </w:r>
      <w:r>
        <w:rPr>
          <w:rFonts w:hint="eastAsia"/>
          <w:b/>
          <w:bCs/>
        </w:rPr>
        <w:t>3</w:t>
      </w:r>
      <w:r>
        <w:rPr>
          <w:rFonts w:hint="eastAsia"/>
          <w:b/>
          <w:bCs/>
        </w:rPr>
        <w:t>）路基基床以下路堤填料设计</w:t>
      </w:r>
    </w:p>
    <w:p w:rsidR="00C40332" w:rsidRDefault="000B1973" w:rsidP="00072846">
      <w:pPr>
        <w:ind w:firstLine="560"/>
      </w:pPr>
      <w:r>
        <w:rPr>
          <w:rFonts w:hint="eastAsia"/>
        </w:rPr>
        <w:t>路堤基床以下部位填料宜选用</w:t>
      </w:r>
      <w:r>
        <w:rPr>
          <w:rFonts w:hint="eastAsia"/>
        </w:rPr>
        <w:t>C</w:t>
      </w:r>
      <w:r>
        <w:rPr>
          <w:rFonts w:hint="eastAsia"/>
        </w:rPr>
        <w:t>组及以上填料。路堤浸水部位，</w:t>
      </w:r>
      <w:r>
        <w:rPr>
          <w:rFonts w:hint="eastAsia"/>
        </w:rPr>
        <w:lastRenderedPageBreak/>
        <w:t>宜采用渗水土或水稳性能好的填料，或采取封闭隔水等措施。路堤基床以下部位填料的压实标准详见下表。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12</w:t>
      </w:r>
      <w:r>
        <w:fldChar w:fldCharType="end"/>
      </w:r>
      <w:r>
        <w:rPr>
          <w:rFonts w:hint="eastAsia"/>
        </w:rPr>
        <w:t xml:space="preserve"> </w:t>
      </w:r>
      <w:r>
        <w:rPr>
          <w:rFonts w:hint="eastAsia"/>
        </w:rPr>
        <w:t>基床以下部位的压实标准</w:t>
      </w:r>
    </w:p>
    <w:tbl>
      <w:tblPr>
        <w:tblStyle w:val="ac"/>
        <w:tblW w:w="5000" w:type="pct"/>
        <w:tblLook w:val="04A0" w:firstRow="1" w:lastRow="0" w:firstColumn="1" w:lastColumn="0" w:noHBand="0" w:noVBand="1"/>
      </w:tblPr>
      <w:tblGrid>
        <w:gridCol w:w="1014"/>
        <w:gridCol w:w="2882"/>
        <w:gridCol w:w="1165"/>
        <w:gridCol w:w="986"/>
        <w:gridCol w:w="1617"/>
        <w:gridCol w:w="858"/>
      </w:tblGrid>
      <w:tr w:rsidR="00C40332">
        <w:tc>
          <w:tcPr>
            <w:tcW w:w="597" w:type="pct"/>
            <w:vAlign w:val="center"/>
          </w:tcPr>
          <w:p w:rsidR="00C40332" w:rsidRDefault="000B1973">
            <w:pPr>
              <w:pStyle w:val="af2"/>
              <w:rPr>
                <w:b/>
                <w:bCs/>
              </w:rPr>
            </w:pPr>
            <w:r>
              <w:rPr>
                <w:rFonts w:hint="eastAsia"/>
                <w:b/>
                <w:bCs/>
              </w:rPr>
              <w:t>层位</w:t>
            </w:r>
          </w:p>
        </w:tc>
        <w:tc>
          <w:tcPr>
            <w:tcW w:w="1692" w:type="pct"/>
            <w:vAlign w:val="center"/>
          </w:tcPr>
          <w:p w:rsidR="00C40332" w:rsidRDefault="000B1973">
            <w:pPr>
              <w:pStyle w:val="af2"/>
              <w:rPr>
                <w:b/>
                <w:bCs/>
              </w:rPr>
            </w:pPr>
            <w:r>
              <w:rPr>
                <w:rFonts w:hint="eastAsia"/>
                <w:b/>
                <w:bCs/>
              </w:rPr>
              <w:t>压实指标</w:t>
            </w:r>
          </w:p>
        </w:tc>
        <w:tc>
          <w:tcPr>
            <w:tcW w:w="686" w:type="pct"/>
            <w:vAlign w:val="center"/>
          </w:tcPr>
          <w:p w:rsidR="00C40332" w:rsidRDefault="000B1973">
            <w:pPr>
              <w:pStyle w:val="af2"/>
              <w:rPr>
                <w:b/>
                <w:bCs/>
              </w:rPr>
            </w:pPr>
            <w:r>
              <w:rPr>
                <w:rFonts w:hint="eastAsia"/>
                <w:b/>
                <w:bCs/>
              </w:rPr>
              <w:t>细粒土、粉砂</w:t>
            </w:r>
          </w:p>
        </w:tc>
        <w:tc>
          <w:tcPr>
            <w:tcW w:w="566" w:type="pct"/>
            <w:vAlign w:val="center"/>
          </w:tcPr>
          <w:p w:rsidR="00C40332" w:rsidRDefault="000B1973">
            <w:pPr>
              <w:pStyle w:val="af2"/>
              <w:rPr>
                <w:b/>
                <w:bCs/>
              </w:rPr>
            </w:pPr>
            <w:r>
              <w:rPr>
                <w:rFonts w:hint="eastAsia"/>
                <w:b/>
                <w:bCs/>
              </w:rPr>
              <w:t>改良土</w:t>
            </w:r>
          </w:p>
        </w:tc>
        <w:tc>
          <w:tcPr>
            <w:tcW w:w="950" w:type="pct"/>
            <w:vAlign w:val="center"/>
          </w:tcPr>
          <w:p w:rsidR="00C40332" w:rsidRDefault="000B1973">
            <w:pPr>
              <w:pStyle w:val="af2"/>
              <w:rPr>
                <w:b/>
                <w:bCs/>
              </w:rPr>
            </w:pPr>
            <w:r>
              <w:rPr>
                <w:rFonts w:hint="eastAsia"/>
                <w:b/>
                <w:bCs/>
              </w:rPr>
              <w:t>细砂、中砂、粗砂、砾砂</w:t>
            </w:r>
          </w:p>
        </w:tc>
        <w:tc>
          <w:tcPr>
            <w:tcW w:w="506" w:type="pct"/>
            <w:vAlign w:val="center"/>
          </w:tcPr>
          <w:p w:rsidR="00C40332" w:rsidRDefault="000B1973">
            <w:pPr>
              <w:pStyle w:val="af2"/>
              <w:rPr>
                <w:b/>
                <w:bCs/>
              </w:rPr>
            </w:pPr>
            <w:r>
              <w:rPr>
                <w:rFonts w:hint="eastAsia"/>
                <w:b/>
                <w:bCs/>
              </w:rPr>
              <w:t>碎石类土</w:t>
            </w:r>
          </w:p>
        </w:tc>
      </w:tr>
      <w:tr w:rsidR="00C40332">
        <w:tc>
          <w:tcPr>
            <w:tcW w:w="597" w:type="pct"/>
            <w:vMerge w:val="restart"/>
            <w:vAlign w:val="center"/>
          </w:tcPr>
          <w:p w:rsidR="00C40332" w:rsidRDefault="000B1973">
            <w:pPr>
              <w:pStyle w:val="af2"/>
            </w:pPr>
            <w:r>
              <w:rPr>
                <w:rFonts w:hint="eastAsia"/>
              </w:rPr>
              <w:t>不浸水部分</w:t>
            </w:r>
          </w:p>
        </w:tc>
        <w:tc>
          <w:tcPr>
            <w:tcW w:w="1692" w:type="pct"/>
            <w:vAlign w:val="center"/>
          </w:tcPr>
          <w:p w:rsidR="00C40332" w:rsidRDefault="000B1973">
            <w:pPr>
              <w:pStyle w:val="af2"/>
            </w:pPr>
            <w:r>
              <w:rPr>
                <w:rFonts w:hint="eastAsia"/>
              </w:rPr>
              <w:t>压实系数</w:t>
            </w:r>
            <w:r>
              <w:rPr>
                <w:rFonts w:hint="eastAsia"/>
              </w:rPr>
              <w:t>K</w:t>
            </w:r>
          </w:p>
        </w:tc>
        <w:tc>
          <w:tcPr>
            <w:tcW w:w="686" w:type="pct"/>
            <w:vAlign w:val="center"/>
          </w:tcPr>
          <w:p w:rsidR="00C40332" w:rsidRDefault="000B1973">
            <w:pPr>
              <w:pStyle w:val="af2"/>
            </w:pPr>
            <w:r>
              <w:rPr>
                <w:rFonts w:hint="eastAsia"/>
              </w:rPr>
              <w:t>≥</w:t>
            </w:r>
            <w:r>
              <w:rPr>
                <w:rFonts w:hint="eastAsia"/>
              </w:rPr>
              <w:t>0.86</w:t>
            </w:r>
          </w:p>
        </w:tc>
        <w:tc>
          <w:tcPr>
            <w:tcW w:w="566" w:type="pct"/>
            <w:vAlign w:val="center"/>
          </w:tcPr>
          <w:p w:rsidR="00C40332" w:rsidRDefault="000B1973">
            <w:pPr>
              <w:pStyle w:val="af2"/>
            </w:pPr>
            <w:r>
              <w:rPr>
                <w:rFonts w:hint="eastAsia"/>
              </w:rPr>
              <w:t>≥</w:t>
            </w:r>
            <w:r>
              <w:rPr>
                <w:rFonts w:hint="eastAsia"/>
              </w:rPr>
              <w:t>0.86</w:t>
            </w:r>
          </w:p>
        </w:tc>
        <w:tc>
          <w:tcPr>
            <w:tcW w:w="950" w:type="pct"/>
            <w:vAlign w:val="center"/>
          </w:tcPr>
          <w:p w:rsidR="00C40332" w:rsidRDefault="000B1973">
            <w:pPr>
              <w:pStyle w:val="af2"/>
            </w:pPr>
            <w:r>
              <w:rPr>
                <w:rFonts w:hint="eastAsia"/>
              </w:rPr>
              <w:t>-</w:t>
            </w:r>
          </w:p>
        </w:tc>
        <w:tc>
          <w:tcPr>
            <w:tcW w:w="506" w:type="pct"/>
            <w:vAlign w:val="center"/>
          </w:tcPr>
          <w:p w:rsidR="00C40332" w:rsidRDefault="000B1973">
            <w:pPr>
              <w:pStyle w:val="af2"/>
            </w:pPr>
            <w:r>
              <w:rPr>
                <w:rFonts w:hint="eastAsia"/>
              </w:rPr>
              <w:t>-</w:t>
            </w:r>
          </w:p>
        </w:tc>
      </w:tr>
      <w:tr w:rsidR="00C40332">
        <w:tc>
          <w:tcPr>
            <w:tcW w:w="597" w:type="pct"/>
            <w:vMerge/>
            <w:vAlign w:val="center"/>
          </w:tcPr>
          <w:p w:rsidR="00C40332" w:rsidRDefault="00C40332">
            <w:pPr>
              <w:pStyle w:val="af2"/>
            </w:pPr>
          </w:p>
        </w:tc>
        <w:tc>
          <w:tcPr>
            <w:tcW w:w="1692" w:type="pct"/>
            <w:vAlign w:val="center"/>
          </w:tcPr>
          <w:p w:rsidR="00C40332" w:rsidRDefault="000B1973">
            <w:pPr>
              <w:pStyle w:val="af2"/>
            </w:pPr>
            <w:r>
              <w:rPr>
                <w:rFonts w:hint="eastAsia"/>
              </w:rPr>
              <w:t>地基系数</w:t>
            </w:r>
            <w:r>
              <w:rPr>
                <w:rFonts w:hint="eastAsia"/>
              </w:rPr>
              <w:t>K</w:t>
            </w:r>
            <w:r>
              <w:rPr>
                <w:rFonts w:hint="eastAsia"/>
              </w:rPr>
              <w:t>30</w:t>
            </w:r>
            <w:r>
              <w:rPr>
                <w:rFonts w:hint="eastAsia"/>
              </w:rPr>
              <w:t>（</w:t>
            </w:r>
            <w:r>
              <w:rPr>
                <w:rFonts w:hint="eastAsia"/>
              </w:rPr>
              <w:t>Mpa/m</w:t>
            </w:r>
            <w:r>
              <w:rPr>
                <w:rFonts w:hint="eastAsia"/>
              </w:rPr>
              <w:t>）</w:t>
            </w:r>
          </w:p>
        </w:tc>
        <w:tc>
          <w:tcPr>
            <w:tcW w:w="686" w:type="pct"/>
            <w:vAlign w:val="center"/>
          </w:tcPr>
          <w:p w:rsidR="00C40332" w:rsidRDefault="000B1973">
            <w:pPr>
              <w:pStyle w:val="af2"/>
            </w:pPr>
            <w:r>
              <w:rPr>
                <w:rFonts w:hint="eastAsia"/>
              </w:rPr>
              <w:t>≥</w:t>
            </w:r>
            <w:r>
              <w:rPr>
                <w:rFonts w:hint="eastAsia"/>
              </w:rPr>
              <w:t>70</w:t>
            </w:r>
          </w:p>
        </w:tc>
        <w:tc>
          <w:tcPr>
            <w:tcW w:w="566" w:type="pct"/>
            <w:vAlign w:val="center"/>
          </w:tcPr>
          <w:p w:rsidR="00C40332" w:rsidRDefault="000B1973">
            <w:pPr>
              <w:pStyle w:val="af2"/>
            </w:pPr>
            <w:r>
              <w:rPr>
                <w:rFonts w:hint="eastAsia"/>
              </w:rPr>
              <w:t>-</w:t>
            </w:r>
          </w:p>
        </w:tc>
        <w:tc>
          <w:tcPr>
            <w:tcW w:w="950" w:type="pct"/>
            <w:vAlign w:val="center"/>
          </w:tcPr>
          <w:p w:rsidR="00C40332" w:rsidRDefault="000B1973">
            <w:pPr>
              <w:pStyle w:val="af2"/>
            </w:pPr>
            <w:r>
              <w:rPr>
                <w:rFonts w:hint="eastAsia"/>
              </w:rPr>
              <w:t>≥</w:t>
            </w:r>
            <w:r>
              <w:rPr>
                <w:rFonts w:hint="eastAsia"/>
              </w:rPr>
              <w:t>70</w:t>
            </w:r>
          </w:p>
        </w:tc>
        <w:tc>
          <w:tcPr>
            <w:tcW w:w="506" w:type="pct"/>
            <w:vAlign w:val="center"/>
          </w:tcPr>
          <w:p w:rsidR="00C40332" w:rsidRDefault="000B1973">
            <w:pPr>
              <w:pStyle w:val="af2"/>
            </w:pPr>
            <w:r>
              <w:rPr>
                <w:rFonts w:hint="eastAsia"/>
              </w:rPr>
              <w:t>≥</w:t>
            </w:r>
            <w:r>
              <w:rPr>
                <w:rFonts w:hint="eastAsia"/>
              </w:rPr>
              <w:t>80</w:t>
            </w:r>
          </w:p>
        </w:tc>
      </w:tr>
      <w:tr w:rsidR="00C40332">
        <w:tc>
          <w:tcPr>
            <w:tcW w:w="597" w:type="pct"/>
            <w:vMerge/>
            <w:vAlign w:val="center"/>
          </w:tcPr>
          <w:p w:rsidR="00C40332" w:rsidRDefault="00C40332">
            <w:pPr>
              <w:pStyle w:val="af2"/>
            </w:pPr>
          </w:p>
        </w:tc>
        <w:tc>
          <w:tcPr>
            <w:tcW w:w="1692" w:type="pct"/>
            <w:vAlign w:val="center"/>
          </w:tcPr>
          <w:p w:rsidR="00C40332" w:rsidRDefault="000B1973">
            <w:pPr>
              <w:pStyle w:val="af2"/>
            </w:pPr>
            <w:r>
              <w:rPr>
                <w:rFonts w:hint="eastAsia"/>
              </w:rPr>
              <w:t>7d</w:t>
            </w:r>
            <w:r>
              <w:rPr>
                <w:rFonts w:hint="eastAsia"/>
              </w:rPr>
              <w:t>饱和无侧限抗压强度（</w:t>
            </w:r>
            <w:r>
              <w:rPr>
                <w:rFonts w:hint="eastAsia"/>
              </w:rPr>
              <w:t>kPa</w:t>
            </w:r>
            <w:r>
              <w:rPr>
                <w:rFonts w:hint="eastAsia"/>
              </w:rPr>
              <w:t>）</w:t>
            </w:r>
          </w:p>
        </w:tc>
        <w:tc>
          <w:tcPr>
            <w:tcW w:w="686" w:type="pct"/>
            <w:vAlign w:val="center"/>
          </w:tcPr>
          <w:p w:rsidR="00C40332" w:rsidRDefault="000B1973">
            <w:pPr>
              <w:pStyle w:val="af2"/>
            </w:pPr>
            <w:r>
              <w:rPr>
                <w:rFonts w:hint="eastAsia"/>
              </w:rPr>
              <w:t>-</w:t>
            </w:r>
          </w:p>
        </w:tc>
        <w:tc>
          <w:tcPr>
            <w:tcW w:w="566" w:type="pct"/>
            <w:vAlign w:val="center"/>
          </w:tcPr>
          <w:p w:rsidR="00C40332" w:rsidRDefault="000B1973">
            <w:pPr>
              <w:pStyle w:val="af2"/>
            </w:pPr>
            <w:r>
              <w:rPr>
                <w:rFonts w:hint="eastAsia"/>
              </w:rPr>
              <w:t>≥</w:t>
            </w:r>
            <w:r>
              <w:rPr>
                <w:rFonts w:hint="eastAsia"/>
              </w:rPr>
              <w:t>200</w:t>
            </w:r>
          </w:p>
        </w:tc>
        <w:tc>
          <w:tcPr>
            <w:tcW w:w="950" w:type="pct"/>
            <w:vAlign w:val="center"/>
          </w:tcPr>
          <w:p w:rsidR="00C40332" w:rsidRDefault="000B1973">
            <w:pPr>
              <w:pStyle w:val="af2"/>
            </w:pPr>
            <w:r>
              <w:rPr>
                <w:rFonts w:hint="eastAsia"/>
              </w:rPr>
              <w:t>-</w:t>
            </w:r>
          </w:p>
        </w:tc>
        <w:tc>
          <w:tcPr>
            <w:tcW w:w="506" w:type="pct"/>
            <w:vAlign w:val="center"/>
          </w:tcPr>
          <w:p w:rsidR="00C40332" w:rsidRDefault="000B1973">
            <w:pPr>
              <w:pStyle w:val="af2"/>
            </w:pPr>
            <w:r>
              <w:rPr>
                <w:rFonts w:hint="eastAsia"/>
              </w:rPr>
              <w:t>-</w:t>
            </w:r>
          </w:p>
        </w:tc>
      </w:tr>
      <w:tr w:rsidR="00C40332">
        <w:tc>
          <w:tcPr>
            <w:tcW w:w="597" w:type="pct"/>
            <w:vMerge/>
            <w:vAlign w:val="center"/>
          </w:tcPr>
          <w:p w:rsidR="00C40332" w:rsidRDefault="00C40332">
            <w:pPr>
              <w:pStyle w:val="af2"/>
            </w:pPr>
          </w:p>
        </w:tc>
        <w:tc>
          <w:tcPr>
            <w:tcW w:w="1692" w:type="pct"/>
            <w:vAlign w:val="center"/>
          </w:tcPr>
          <w:p w:rsidR="00C40332" w:rsidRDefault="000B1973">
            <w:pPr>
              <w:pStyle w:val="af2"/>
            </w:pPr>
            <w:r>
              <w:rPr>
                <w:rFonts w:hint="eastAsia"/>
              </w:rPr>
              <w:t>相对密度</w:t>
            </w:r>
            <w:r>
              <w:rPr>
                <w:rFonts w:hint="eastAsia"/>
              </w:rPr>
              <w:t>Dr</w:t>
            </w:r>
          </w:p>
        </w:tc>
        <w:tc>
          <w:tcPr>
            <w:tcW w:w="686" w:type="pct"/>
            <w:vAlign w:val="center"/>
          </w:tcPr>
          <w:p w:rsidR="00C40332" w:rsidRDefault="000B1973">
            <w:pPr>
              <w:pStyle w:val="af2"/>
            </w:pPr>
            <w:r>
              <w:rPr>
                <w:rFonts w:hint="eastAsia"/>
              </w:rPr>
              <w:t>-</w:t>
            </w:r>
          </w:p>
        </w:tc>
        <w:tc>
          <w:tcPr>
            <w:tcW w:w="566" w:type="pct"/>
            <w:vAlign w:val="center"/>
          </w:tcPr>
          <w:p w:rsidR="00C40332" w:rsidRDefault="000B1973">
            <w:pPr>
              <w:pStyle w:val="af2"/>
            </w:pPr>
            <w:r>
              <w:rPr>
                <w:rFonts w:hint="eastAsia"/>
              </w:rPr>
              <w:t>-</w:t>
            </w:r>
          </w:p>
        </w:tc>
        <w:tc>
          <w:tcPr>
            <w:tcW w:w="950" w:type="pct"/>
            <w:vAlign w:val="center"/>
          </w:tcPr>
          <w:p w:rsidR="00C40332" w:rsidRDefault="000B1973">
            <w:pPr>
              <w:pStyle w:val="af2"/>
            </w:pPr>
            <w:r>
              <w:rPr>
                <w:rFonts w:hint="eastAsia"/>
              </w:rPr>
              <w:t>≥</w:t>
            </w:r>
            <w:r>
              <w:rPr>
                <w:rFonts w:hint="eastAsia"/>
              </w:rPr>
              <w:t>0.65</w:t>
            </w:r>
          </w:p>
        </w:tc>
        <w:tc>
          <w:tcPr>
            <w:tcW w:w="506" w:type="pct"/>
            <w:vAlign w:val="center"/>
          </w:tcPr>
          <w:p w:rsidR="00C40332" w:rsidRDefault="000B1973">
            <w:pPr>
              <w:pStyle w:val="af2"/>
            </w:pPr>
            <w:r>
              <w:rPr>
                <w:rFonts w:hint="eastAsia"/>
              </w:rPr>
              <w:t>-</w:t>
            </w:r>
          </w:p>
        </w:tc>
      </w:tr>
      <w:tr w:rsidR="00C40332">
        <w:tc>
          <w:tcPr>
            <w:tcW w:w="597" w:type="pct"/>
            <w:vMerge w:val="restart"/>
            <w:vAlign w:val="center"/>
          </w:tcPr>
          <w:p w:rsidR="00C40332" w:rsidRDefault="000B1973">
            <w:pPr>
              <w:pStyle w:val="af2"/>
            </w:pPr>
            <w:r>
              <w:rPr>
                <w:rFonts w:hint="eastAsia"/>
              </w:rPr>
              <w:t>浸水部分及桥涵缺口</w:t>
            </w:r>
          </w:p>
        </w:tc>
        <w:tc>
          <w:tcPr>
            <w:tcW w:w="1692" w:type="pct"/>
            <w:shd w:val="clear" w:color="auto" w:fill="auto"/>
            <w:vAlign w:val="center"/>
          </w:tcPr>
          <w:p w:rsidR="00C40332" w:rsidRDefault="000B1973">
            <w:pPr>
              <w:pStyle w:val="af2"/>
            </w:pPr>
            <w:r>
              <w:rPr>
                <w:rFonts w:hint="eastAsia"/>
              </w:rPr>
              <w:t>压实系数</w:t>
            </w:r>
            <w:r>
              <w:rPr>
                <w:rFonts w:hint="eastAsia"/>
              </w:rPr>
              <w:t>K</w:t>
            </w:r>
          </w:p>
        </w:tc>
        <w:tc>
          <w:tcPr>
            <w:tcW w:w="686" w:type="pct"/>
            <w:vAlign w:val="center"/>
          </w:tcPr>
          <w:p w:rsidR="00C40332" w:rsidRDefault="000B1973">
            <w:pPr>
              <w:pStyle w:val="af2"/>
            </w:pPr>
            <w:r>
              <w:rPr>
                <w:rFonts w:hint="eastAsia"/>
              </w:rPr>
              <w:t>≥</w:t>
            </w:r>
            <w:r>
              <w:rPr>
                <w:rFonts w:hint="eastAsia"/>
              </w:rPr>
              <w:t>0.89</w:t>
            </w:r>
          </w:p>
        </w:tc>
        <w:tc>
          <w:tcPr>
            <w:tcW w:w="566" w:type="pct"/>
            <w:vAlign w:val="center"/>
          </w:tcPr>
          <w:p w:rsidR="00C40332" w:rsidRDefault="000B1973">
            <w:pPr>
              <w:pStyle w:val="af2"/>
            </w:pPr>
            <w:r>
              <w:rPr>
                <w:rFonts w:hint="eastAsia"/>
              </w:rPr>
              <w:t>≥</w:t>
            </w:r>
            <w:r>
              <w:rPr>
                <w:rFonts w:hint="eastAsia"/>
              </w:rPr>
              <w:t>0.89</w:t>
            </w:r>
          </w:p>
        </w:tc>
        <w:tc>
          <w:tcPr>
            <w:tcW w:w="950" w:type="pct"/>
            <w:vAlign w:val="center"/>
          </w:tcPr>
          <w:p w:rsidR="00C40332" w:rsidRDefault="000B1973">
            <w:pPr>
              <w:pStyle w:val="af2"/>
            </w:pPr>
            <w:r>
              <w:rPr>
                <w:rFonts w:hint="eastAsia"/>
              </w:rPr>
              <w:t>-</w:t>
            </w:r>
          </w:p>
        </w:tc>
        <w:tc>
          <w:tcPr>
            <w:tcW w:w="506" w:type="pct"/>
            <w:vAlign w:val="center"/>
          </w:tcPr>
          <w:p w:rsidR="00C40332" w:rsidRDefault="000B1973">
            <w:pPr>
              <w:pStyle w:val="af2"/>
            </w:pPr>
            <w:r>
              <w:rPr>
                <w:rFonts w:hint="eastAsia"/>
              </w:rPr>
              <w:t>-</w:t>
            </w:r>
          </w:p>
        </w:tc>
      </w:tr>
      <w:tr w:rsidR="00C40332">
        <w:tc>
          <w:tcPr>
            <w:tcW w:w="597" w:type="pct"/>
            <w:vMerge/>
            <w:vAlign w:val="center"/>
          </w:tcPr>
          <w:p w:rsidR="00C40332" w:rsidRDefault="00C40332">
            <w:pPr>
              <w:pStyle w:val="af2"/>
            </w:pPr>
          </w:p>
        </w:tc>
        <w:tc>
          <w:tcPr>
            <w:tcW w:w="1692" w:type="pct"/>
            <w:shd w:val="clear" w:color="auto" w:fill="auto"/>
            <w:vAlign w:val="center"/>
          </w:tcPr>
          <w:p w:rsidR="00C40332" w:rsidRDefault="000B1973">
            <w:pPr>
              <w:pStyle w:val="af2"/>
            </w:pPr>
            <w:r>
              <w:rPr>
                <w:rFonts w:hint="eastAsia"/>
              </w:rPr>
              <w:t>地基系数</w:t>
            </w:r>
            <w:r>
              <w:rPr>
                <w:rFonts w:hint="eastAsia"/>
              </w:rPr>
              <w:t>K</w:t>
            </w:r>
            <w:r>
              <w:rPr>
                <w:rFonts w:hint="eastAsia"/>
              </w:rPr>
              <w:t>30</w:t>
            </w:r>
            <w:r>
              <w:rPr>
                <w:rFonts w:hint="eastAsia"/>
              </w:rPr>
              <w:t>（</w:t>
            </w:r>
            <w:r>
              <w:rPr>
                <w:rFonts w:hint="eastAsia"/>
              </w:rPr>
              <w:t>Mpa/m</w:t>
            </w:r>
            <w:r>
              <w:rPr>
                <w:rFonts w:hint="eastAsia"/>
              </w:rPr>
              <w:t>）</w:t>
            </w:r>
          </w:p>
        </w:tc>
        <w:tc>
          <w:tcPr>
            <w:tcW w:w="686" w:type="pct"/>
            <w:vAlign w:val="center"/>
          </w:tcPr>
          <w:p w:rsidR="00C40332" w:rsidRDefault="000B1973">
            <w:pPr>
              <w:pStyle w:val="af2"/>
            </w:pPr>
            <w:r>
              <w:rPr>
                <w:rFonts w:hint="eastAsia"/>
              </w:rPr>
              <w:t>≥</w:t>
            </w:r>
            <w:r>
              <w:rPr>
                <w:rFonts w:hint="eastAsia"/>
              </w:rPr>
              <w:t>80</w:t>
            </w:r>
          </w:p>
        </w:tc>
        <w:tc>
          <w:tcPr>
            <w:tcW w:w="566" w:type="pct"/>
            <w:vAlign w:val="center"/>
          </w:tcPr>
          <w:p w:rsidR="00C40332" w:rsidRDefault="000B1973">
            <w:pPr>
              <w:pStyle w:val="af2"/>
            </w:pPr>
            <w:r>
              <w:rPr>
                <w:rFonts w:hint="eastAsia"/>
              </w:rPr>
              <w:t>-</w:t>
            </w:r>
          </w:p>
        </w:tc>
        <w:tc>
          <w:tcPr>
            <w:tcW w:w="950" w:type="pct"/>
            <w:vAlign w:val="center"/>
          </w:tcPr>
          <w:p w:rsidR="00C40332" w:rsidRDefault="000B1973">
            <w:pPr>
              <w:pStyle w:val="af2"/>
            </w:pPr>
            <w:r>
              <w:rPr>
                <w:rFonts w:hint="eastAsia"/>
              </w:rPr>
              <w:t>≥</w:t>
            </w:r>
            <w:r>
              <w:rPr>
                <w:rFonts w:hint="eastAsia"/>
              </w:rPr>
              <w:t>80</w:t>
            </w:r>
          </w:p>
        </w:tc>
        <w:tc>
          <w:tcPr>
            <w:tcW w:w="506" w:type="pct"/>
            <w:vAlign w:val="center"/>
          </w:tcPr>
          <w:p w:rsidR="00C40332" w:rsidRDefault="000B1973">
            <w:pPr>
              <w:pStyle w:val="af2"/>
            </w:pPr>
            <w:r>
              <w:rPr>
                <w:rFonts w:hint="eastAsia"/>
              </w:rPr>
              <w:t>≥</w:t>
            </w:r>
            <w:r>
              <w:rPr>
                <w:rFonts w:hint="eastAsia"/>
              </w:rPr>
              <w:t>100</w:t>
            </w:r>
          </w:p>
        </w:tc>
      </w:tr>
      <w:tr w:rsidR="00C40332">
        <w:tc>
          <w:tcPr>
            <w:tcW w:w="597" w:type="pct"/>
            <w:vMerge/>
            <w:vAlign w:val="center"/>
          </w:tcPr>
          <w:p w:rsidR="00C40332" w:rsidRDefault="00C40332">
            <w:pPr>
              <w:pStyle w:val="af2"/>
            </w:pPr>
          </w:p>
        </w:tc>
        <w:tc>
          <w:tcPr>
            <w:tcW w:w="1692" w:type="pct"/>
            <w:shd w:val="clear" w:color="auto" w:fill="auto"/>
            <w:vAlign w:val="center"/>
          </w:tcPr>
          <w:p w:rsidR="00C40332" w:rsidRDefault="000B1973">
            <w:pPr>
              <w:pStyle w:val="af2"/>
            </w:pPr>
            <w:r>
              <w:rPr>
                <w:rFonts w:hint="eastAsia"/>
              </w:rPr>
              <w:t>7d</w:t>
            </w:r>
            <w:r>
              <w:rPr>
                <w:rFonts w:hint="eastAsia"/>
              </w:rPr>
              <w:t>饱和无侧限抗压强度（</w:t>
            </w:r>
            <w:r>
              <w:rPr>
                <w:rFonts w:hint="eastAsia"/>
              </w:rPr>
              <w:t>kPa</w:t>
            </w:r>
            <w:r>
              <w:rPr>
                <w:rFonts w:hint="eastAsia"/>
              </w:rPr>
              <w:t>）</w:t>
            </w:r>
          </w:p>
        </w:tc>
        <w:tc>
          <w:tcPr>
            <w:tcW w:w="686" w:type="pct"/>
            <w:vAlign w:val="center"/>
          </w:tcPr>
          <w:p w:rsidR="00C40332" w:rsidRDefault="000B1973">
            <w:pPr>
              <w:pStyle w:val="af2"/>
            </w:pPr>
            <w:r>
              <w:rPr>
                <w:rFonts w:hint="eastAsia"/>
              </w:rPr>
              <w:t>-</w:t>
            </w:r>
          </w:p>
        </w:tc>
        <w:tc>
          <w:tcPr>
            <w:tcW w:w="566" w:type="pct"/>
            <w:vAlign w:val="center"/>
          </w:tcPr>
          <w:p w:rsidR="00C40332" w:rsidRDefault="000B1973">
            <w:pPr>
              <w:pStyle w:val="af2"/>
            </w:pPr>
            <w:r>
              <w:rPr>
                <w:rFonts w:hint="eastAsia"/>
              </w:rPr>
              <w:t>≥</w:t>
            </w:r>
            <w:r>
              <w:rPr>
                <w:rFonts w:hint="eastAsia"/>
              </w:rPr>
              <w:t>350(550)</w:t>
            </w:r>
          </w:p>
        </w:tc>
        <w:tc>
          <w:tcPr>
            <w:tcW w:w="950" w:type="pct"/>
            <w:vAlign w:val="center"/>
          </w:tcPr>
          <w:p w:rsidR="00C40332" w:rsidRDefault="000B1973">
            <w:pPr>
              <w:pStyle w:val="af2"/>
            </w:pPr>
            <w:r>
              <w:rPr>
                <w:rFonts w:hint="eastAsia"/>
              </w:rPr>
              <w:t>-</w:t>
            </w:r>
          </w:p>
        </w:tc>
        <w:tc>
          <w:tcPr>
            <w:tcW w:w="506" w:type="pct"/>
            <w:vAlign w:val="center"/>
          </w:tcPr>
          <w:p w:rsidR="00C40332" w:rsidRDefault="000B1973">
            <w:pPr>
              <w:pStyle w:val="af2"/>
            </w:pPr>
            <w:r>
              <w:rPr>
                <w:rFonts w:hint="eastAsia"/>
              </w:rPr>
              <w:t>-</w:t>
            </w:r>
          </w:p>
        </w:tc>
      </w:tr>
      <w:tr w:rsidR="00C40332">
        <w:tc>
          <w:tcPr>
            <w:tcW w:w="597" w:type="pct"/>
            <w:vMerge/>
            <w:vAlign w:val="center"/>
          </w:tcPr>
          <w:p w:rsidR="00C40332" w:rsidRDefault="00C40332">
            <w:pPr>
              <w:pStyle w:val="af2"/>
            </w:pPr>
          </w:p>
        </w:tc>
        <w:tc>
          <w:tcPr>
            <w:tcW w:w="1692" w:type="pct"/>
            <w:shd w:val="clear" w:color="auto" w:fill="auto"/>
            <w:vAlign w:val="center"/>
          </w:tcPr>
          <w:p w:rsidR="00C40332" w:rsidRDefault="000B1973">
            <w:pPr>
              <w:pStyle w:val="af2"/>
            </w:pPr>
            <w:r>
              <w:rPr>
                <w:rFonts w:hint="eastAsia"/>
              </w:rPr>
              <w:t>相对密度</w:t>
            </w:r>
            <w:r>
              <w:rPr>
                <w:rFonts w:hint="eastAsia"/>
              </w:rPr>
              <w:t>Dr</w:t>
            </w:r>
          </w:p>
        </w:tc>
        <w:tc>
          <w:tcPr>
            <w:tcW w:w="686" w:type="pct"/>
            <w:vAlign w:val="center"/>
          </w:tcPr>
          <w:p w:rsidR="00C40332" w:rsidRDefault="000B1973">
            <w:pPr>
              <w:pStyle w:val="af2"/>
            </w:pPr>
            <w:r>
              <w:rPr>
                <w:rFonts w:hint="eastAsia"/>
              </w:rPr>
              <w:t>-</w:t>
            </w:r>
          </w:p>
        </w:tc>
        <w:tc>
          <w:tcPr>
            <w:tcW w:w="566" w:type="pct"/>
            <w:vAlign w:val="center"/>
          </w:tcPr>
          <w:p w:rsidR="00C40332" w:rsidRDefault="000B1973">
            <w:pPr>
              <w:pStyle w:val="af2"/>
            </w:pPr>
            <w:r>
              <w:rPr>
                <w:rFonts w:hint="eastAsia"/>
              </w:rPr>
              <w:t>-</w:t>
            </w:r>
          </w:p>
        </w:tc>
        <w:tc>
          <w:tcPr>
            <w:tcW w:w="950" w:type="pct"/>
            <w:vAlign w:val="center"/>
          </w:tcPr>
          <w:p w:rsidR="00C40332" w:rsidRDefault="000B1973">
            <w:pPr>
              <w:pStyle w:val="af2"/>
            </w:pPr>
            <w:r>
              <w:rPr>
                <w:rFonts w:hint="eastAsia"/>
              </w:rPr>
              <w:t>≥</w:t>
            </w:r>
            <w:r>
              <w:rPr>
                <w:rFonts w:hint="eastAsia"/>
              </w:rPr>
              <w:t>0.7</w:t>
            </w:r>
          </w:p>
        </w:tc>
        <w:tc>
          <w:tcPr>
            <w:tcW w:w="506" w:type="pct"/>
            <w:vAlign w:val="center"/>
          </w:tcPr>
          <w:p w:rsidR="00C40332" w:rsidRDefault="000B1973">
            <w:pPr>
              <w:pStyle w:val="af2"/>
            </w:pPr>
            <w:r>
              <w:rPr>
                <w:rFonts w:hint="eastAsia"/>
              </w:rPr>
              <w:t>-</w:t>
            </w:r>
          </w:p>
        </w:tc>
      </w:tr>
    </w:tbl>
    <w:p w:rsidR="00C40332" w:rsidRDefault="000B1973" w:rsidP="00072846">
      <w:pPr>
        <w:ind w:firstLine="562"/>
        <w:rPr>
          <w:b/>
          <w:bCs/>
        </w:rPr>
      </w:pPr>
      <w:r>
        <w:rPr>
          <w:rFonts w:hint="eastAsia"/>
          <w:b/>
          <w:bCs/>
        </w:rPr>
        <w:t>（</w:t>
      </w:r>
      <w:r>
        <w:rPr>
          <w:rFonts w:hint="eastAsia"/>
          <w:b/>
          <w:bCs/>
        </w:rPr>
        <w:t>4</w:t>
      </w:r>
      <w:r>
        <w:rPr>
          <w:rFonts w:hint="eastAsia"/>
          <w:b/>
          <w:bCs/>
        </w:rPr>
        <w:t>）</w:t>
      </w:r>
      <w:r>
        <w:rPr>
          <w:b/>
          <w:bCs/>
        </w:rPr>
        <w:t>路堤边坡形式及坡率</w:t>
      </w:r>
    </w:p>
    <w:p w:rsidR="00C40332" w:rsidRDefault="000B1973" w:rsidP="00072846">
      <w:pPr>
        <w:ind w:firstLine="560"/>
      </w:pPr>
      <w:r>
        <w:t>路堤边坡坡率采用</w:t>
      </w:r>
      <w:r>
        <w:t>1</w:t>
      </w:r>
      <w:r>
        <w:rPr>
          <w:rFonts w:hint="eastAsia"/>
        </w:rPr>
        <w:t>:</w:t>
      </w:r>
      <w:r>
        <w:t>1.5</w:t>
      </w:r>
      <w:r>
        <w:t>。路堤坡脚外设置不小于</w:t>
      </w:r>
      <w:r>
        <w:t>2m</w:t>
      </w:r>
      <w:r>
        <w:t>的天然护道</w:t>
      </w:r>
      <w:r>
        <w:rPr>
          <w:rFonts w:hint="eastAsia"/>
        </w:rPr>
        <w:t>。</w:t>
      </w:r>
    </w:p>
    <w:p w:rsidR="00C40332" w:rsidRDefault="000B1973" w:rsidP="00072846">
      <w:pPr>
        <w:ind w:firstLine="560"/>
      </w:pPr>
      <w:r>
        <w:rPr>
          <w:rFonts w:hint="eastAsia"/>
        </w:rPr>
        <w:t>1</w:t>
      </w:r>
      <w:r>
        <w:rPr>
          <w:rFonts w:hint="eastAsia"/>
        </w:rPr>
        <w:t>）边坡高度</w:t>
      </w:r>
      <w:r>
        <w:rPr>
          <w:rFonts w:hint="eastAsia"/>
        </w:rPr>
        <w:t>&lt;4m</w:t>
      </w:r>
      <w:r>
        <w:rPr>
          <w:rFonts w:hint="eastAsia"/>
        </w:rPr>
        <w:t>时，边坡采用客土植草灌防护，每隔</w:t>
      </w:r>
      <w:r>
        <w:rPr>
          <w:rFonts w:hint="eastAsia"/>
        </w:rPr>
        <w:t>5-10m</w:t>
      </w:r>
      <w:r>
        <w:rPr>
          <w:rFonts w:hint="eastAsia"/>
        </w:rPr>
        <w:t>于坡面设置混凝土预制块横向排水槽，并在路肩下部设拦水坎与横向排水槽衔接，将水引至坡脚排水沟。</w:t>
      </w:r>
    </w:p>
    <w:p w:rsidR="00C40332" w:rsidRDefault="000B1973" w:rsidP="00072846">
      <w:pPr>
        <w:ind w:firstLine="560"/>
      </w:pPr>
      <w:r>
        <w:rPr>
          <w:rFonts w:hint="eastAsia"/>
        </w:rPr>
        <w:t>2</w:t>
      </w:r>
      <w:r>
        <w:rPr>
          <w:rFonts w:hint="eastAsia"/>
        </w:rPr>
        <w:t>）路堤边坡高度</w:t>
      </w:r>
      <w:r>
        <w:rPr>
          <w:rFonts w:cs="Times New Roman"/>
        </w:rPr>
        <w:t>≥</w:t>
      </w:r>
      <w:r>
        <w:rPr>
          <w:rFonts w:hint="eastAsia"/>
        </w:rPr>
        <w:t>4m</w:t>
      </w:r>
      <w:r>
        <w:rPr>
          <w:rFonts w:hint="eastAsia"/>
        </w:rPr>
        <w:t>时，边坡采用混凝土带截水槽拱型骨架内植草灌防护，坡面内每隔</w:t>
      </w:r>
      <w:r>
        <w:rPr>
          <w:rFonts w:hint="eastAsia"/>
        </w:rPr>
        <w:t>0.6m</w:t>
      </w:r>
      <w:r>
        <w:rPr>
          <w:rFonts w:hint="eastAsia"/>
        </w:rPr>
        <w:t>分层铺设一层宽度不小于</w:t>
      </w:r>
      <w:r>
        <w:rPr>
          <w:rFonts w:hint="eastAsia"/>
        </w:rPr>
        <w:t>3.0m</w:t>
      </w:r>
      <w:r>
        <w:rPr>
          <w:rFonts w:hint="eastAsia"/>
        </w:rPr>
        <w:t>的土工格栅，路堤坡脚设混凝土脚墙基础，高</w:t>
      </w:r>
      <w:r>
        <w:rPr>
          <w:rFonts w:hint="eastAsia"/>
        </w:rPr>
        <w:t>1.0m</w:t>
      </w:r>
      <w:r>
        <w:rPr>
          <w:rFonts w:hint="eastAsia"/>
        </w:rPr>
        <w:t>，宽</w:t>
      </w:r>
      <w:r>
        <w:rPr>
          <w:rFonts w:hint="eastAsia"/>
        </w:rPr>
        <w:t>0.5m</w:t>
      </w:r>
      <w:r>
        <w:rPr>
          <w:rFonts w:hint="eastAsia"/>
        </w:rPr>
        <w:t>。</w:t>
      </w:r>
    </w:p>
    <w:p w:rsidR="00C40332" w:rsidRDefault="000B1973" w:rsidP="00072846">
      <w:pPr>
        <w:ind w:firstLine="562"/>
        <w:rPr>
          <w:b/>
          <w:bCs/>
        </w:rPr>
      </w:pPr>
      <w:r>
        <w:rPr>
          <w:rFonts w:hint="eastAsia"/>
          <w:b/>
          <w:bCs/>
        </w:rPr>
        <w:t>（</w:t>
      </w:r>
      <w:r>
        <w:rPr>
          <w:rFonts w:hint="eastAsia"/>
          <w:b/>
          <w:bCs/>
        </w:rPr>
        <w:t>5</w:t>
      </w:r>
      <w:r>
        <w:rPr>
          <w:rFonts w:hint="eastAsia"/>
          <w:b/>
          <w:bCs/>
        </w:rPr>
        <w:t>）</w:t>
      </w:r>
      <w:r>
        <w:rPr>
          <w:b/>
          <w:bCs/>
        </w:rPr>
        <w:t>路基稳定标准</w:t>
      </w:r>
    </w:p>
    <w:p w:rsidR="00C40332" w:rsidRDefault="000B1973" w:rsidP="00072846">
      <w:pPr>
        <w:ind w:firstLine="560"/>
      </w:pPr>
      <w:r>
        <w:t>路基永久边坡稳定安全系数不应小于</w:t>
      </w:r>
      <w:r>
        <w:t>1.10</w:t>
      </w:r>
      <w:r>
        <w:t>，临时边坡不应小于</w:t>
      </w:r>
      <w:r>
        <w:t>1.05</w:t>
      </w:r>
      <w:r>
        <w:t>。</w:t>
      </w:r>
    </w:p>
    <w:p w:rsidR="00C40332" w:rsidRDefault="000B1973" w:rsidP="00072846">
      <w:pPr>
        <w:ind w:firstLine="562"/>
        <w:rPr>
          <w:b/>
          <w:bCs/>
        </w:rPr>
      </w:pPr>
      <w:r>
        <w:rPr>
          <w:rFonts w:hint="eastAsia"/>
          <w:b/>
          <w:bCs/>
        </w:rPr>
        <w:t>（</w:t>
      </w:r>
      <w:r>
        <w:rPr>
          <w:rFonts w:hint="eastAsia"/>
          <w:b/>
          <w:bCs/>
        </w:rPr>
        <w:t>6</w:t>
      </w:r>
      <w:r>
        <w:rPr>
          <w:rFonts w:hint="eastAsia"/>
          <w:b/>
          <w:bCs/>
        </w:rPr>
        <w:t>）受限路基</w:t>
      </w:r>
    </w:p>
    <w:p w:rsidR="00C40332" w:rsidRDefault="000B1973" w:rsidP="00072846">
      <w:pPr>
        <w:ind w:firstLine="560"/>
        <w:rPr>
          <w:b/>
          <w:bCs/>
        </w:rPr>
      </w:pPr>
      <w:r>
        <w:rPr>
          <w:rFonts w:hint="eastAsia"/>
        </w:rPr>
        <w:t>线路于</w:t>
      </w:r>
      <w:r>
        <w:rPr>
          <w:rFonts w:hint="eastAsia"/>
        </w:rPr>
        <w:t>DK2+315.00~DK2+375.00</w:t>
      </w:r>
      <w:r>
        <w:rPr>
          <w:rFonts w:hint="eastAsia"/>
        </w:rPr>
        <w:t>处下穿海滨大道木套河特大桥，为避免对桥梁基础产生影响，下穿部分采用钻孔灌注桩</w:t>
      </w:r>
      <w:r>
        <w:rPr>
          <w:rFonts w:hint="eastAsia"/>
        </w:rPr>
        <w:t>+</w:t>
      </w:r>
      <w:r>
        <w:rPr>
          <w:rFonts w:hint="eastAsia"/>
        </w:rPr>
        <w:t>承载板结构处理通过</w:t>
      </w:r>
      <w:r>
        <w:rPr>
          <w:rFonts w:hint="eastAsia"/>
          <w:b/>
          <w:bCs/>
        </w:rPr>
        <w:t>。</w:t>
      </w:r>
    </w:p>
    <w:p w:rsidR="00C40332" w:rsidRDefault="000B1973" w:rsidP="00072846">
      <w:pPr>
        <w:ind w:firstLine="562"/>
        <w:rPr>
          <w:b/>
          <w:bCs/>
        </w:rPr>
      </w:pPr>
      <w:r>
        <w:rPr>
          <w:rFonts w:hint="eastAsia"/>
          <w:b/>
          <w:bCs/>
        </w:rPr>
        <w:t>（</w:t>
      </w:r>
      <w:r>
        <w:rPr>
          <w:rFonts w:hint="eastAsia"/>
          <w:b/>
          <w:bCs/>
        </w:rPr>
        <w:t>7</w:t>
      </w:r>
      <w:r>
        <w:rPr>
          <w:rFonts w:hint="eastAsia"/>
          <w:b/>
          <w:bCs/>
        </w:rPr>
        <w:t>）浸水</w:t>
      </w:r>
      <w:r>
        <w:rPr>
          <w:b/>
          <w:bCs/>
        </w:rPr>
        <w:t>路基</w:t>
      </w:r>
    </w:p>
    <w:p w:rsidR="00C40332" w:rsidRDefault="000B1973" w:rsidP="00072846">
      <w:pPr>
        <w:ind w:firstLine="560"/>
      </w:pPr>
      <w:r>
        <w:t>线路跨越水塘地段的路堤，一般采用围堰后抽水疏干清淤，然后填筑路堤，塘埂标高</w:t>
      </w:r>
      <w:r>
        <w:t>+0.5m</w:t>
      </w:r>
      <w:r>
        <w:t>以下填筑渗水土，压实标准同路基相应部分。塘埂标高以上</w:t>
      </w:r>
      <w:r>
        <w:t>0.5m</w:t>
      </w:r>
      <w:r>
        <w:t>处设置</w:t>
      </w:r>
      <w:r>
        <w:t>2.0m</w:t>
      </w:r>
      <w:r>
        <w:t>平台，水下边坡放缓一级，采用</w:t>
      </w:r>
      <w:r>
        <w:lastRenderedPageBreak/>
        <w:t>混凝土护坡防护，坡脚采用混凝土漫石基础。</w:t>
      </w:r>
    </w:p>
    <w:p w:rsidR="00C40332" w:rsidRDefault="000B1973" w:rsidP="00072846">
      <w:pPr>
        <w:ind w:firstLine="562"/>
        <w:rPr>
          <w:b/>
          <w:bCs/>
        </w:rPr>
      </w:pPr>
      <w:r>
        <w:rPr>
          <w:rFonts w:hint="eastAsia"/>
          <w:b/>
          <w:bCs/>
        </w:rPr>
        <w:t>（</w:t>
      </w:r>
      <w:r>
        <w:rPr>
          <w:rFonts w:hint="eastAsia"/>
          <w:b/>
          <w:bCs/>
        </w:rPr>
        <w:t>8</w:t>
      </w:r>
      <w:r>
        <w:rPr>
          <w:rFonts w:hint="eastAsia"/>
          <w:b/>
          <w:bCs/>
        </w:rPr>
        <w:t>）并行既有线</w:t>
      </w:r>
      <w:r>
        <w:rPr>
          <w:b/>
          <w:bCs/>
        </w:rPr>
        <w:t>路基</w:t>
      </w:r>
    </w:p>
    <w:p w:rsidR="00C40332" w:rsidRDefault="000B1973" w:rsidP="00072846">
      <w:pPr>
        <w:ind w:firstLine="560"/>
      </w:pPr>
      <w:r>
        <w:t>1</w:t>
      </w:r>
      <w:r>
        <w:rPr>
          <w:rFonts w:hint="eastAsia"/>
        </w:rPr>
        <w:t>）</w:t>
      </w:r>
      <w:r>
        <w:t>帮宽各部位填料不应低于既有路基填料，并保证既有路基排水通畅。帮宽路堤时应沿既有路堤边坡挖宽度不小于</w:t>
      </w:r>
      <w:r>
        <w:t>1.0m</w:t>
      </w:r>
      <w:r>
        <w:t>的台阶，分层加筋、分层碾压，自台阶内侧分层铺设宽度不小于</w:t>
      </w:r>
      <w:r>
        <w:t>3.0m</w:t>
      </w:r>
      <w:r>
        <w:t>的土工格栅</w:t>
      </w:r>
      <w:r>
        <w:rPr>
          <w:rFonts w:hint="eastAsia"/>
        </w:rPr>
        <w:t>。</w:t>
      </w:r>
    </w:p>
    <w:p w:rsidR="00C40332" w:rsidRDefault="000B1973" w:rsidP="00072846">
      <w:pPr>
        <w:ind w:firstLine="560"/>
      </w:pPr>
      <w:r>
        <w:t>2</w:t>
      </w:r>
      <w:r>
        <w:rPr>
          <w:rFonts w:hint="eastAsia"/>
        </w:rPr>
        <w:t>）</w:t>
      </w:r>
      <w:r>
        <w:t>既有路基面高程不变，仅帮宽路基时，自既有线道床坡脚处向外做成</w:t>
      </w:r>
      <w:r>
        <w:t>4%</w:t>
      </w:r>
      <w:r>
        <w:t>的横向</w:t>
      </w:r>
      <w:r>
        <w:t>排水坡</w:t>
      </w:r>
      <w:r>
        <w:rPr>
          <w:rFonts w:hint="eastAsia"/>
        </w:rPr>
        <w:t>。</w:t>
      </w:r>
    </w:p>
    <w:p w:rsidR="00C40332" w:rsidRDefault="000B1973" w:rsidP="00072846">
      <w:pPr>
        <w:ind w:firstLine="560"/>
      </w:pPr>
      <w:r>
        <w:t>3</w:t>
      </w:r>
      <w:r>
        <w:rPr>
          <w:rFonts w:hint="eastAsia"/>
        </w:rPr>
        <w:t>）</w:t>
      </w:r>
      <w:r>
        <w:t>并行不等高地段路基，两线间应设置排水设施，线间距较小地段排水沟可与挡土墙结合设置。增建线路肩高于既有路肩时，增建线路基面设计为三角形路拱，并自既有线路肩或以下向外设置不小于</w:t>
      </w:r>
      <w:r>
        <w:t>4%</w:t>
      </w:r>
      <w:r>
        <w:t>的排水横坡，横坡以上部分采用渗水土填筑并符合相应部位填料要求。增建线路肩低于既有线路肩时，应通过增建线路肩设置不小于</w:t>
      </w:r>
      <w:r>
        <w:t>4%</w:t>
      </w:r>
      <w:r>
        <w:t>的横向排水坡</w:t>
      </w:r>
      <w:r>
        <w:rPr>
          <w:rFonts w:hint="eastAsia"/>
        </w:rPr>
        <w:t>。</w:t>
      </w:r>
    </w:p>
    <w:p w:rsidR="00C40332" w:rsidRDefault="000B1973" w:rsidP="00072846">
      <w:pPr>
        <w:ind w:firstLine="560"/>
      </w:pPr>
      <w:r>
        <w:t>4</w:t>
      </w:r>
      <w:r>
        <w:rPr>
          <w:rFonts w:hint="eastAsia"/>
        </w:rPr>
        <w:t>）</w:t>
      </w:r>
      <w:r>
        <w:t>既有线附近开挖施工时应分段跳槽开挖，并设置钢板桩、隔离排架等必要的临时开挖防护措施。</w:t>
      </w:r>
    </w:p>
    <w:p w:rsidR="00C40332" w:rsidRDefault="000B1973" w:rsidP="00072846">
      <w:pPr>
        <w:ind w:firstLine="562"/>
        <w:rPr>
          <w:b/>
          <w:bCs/>
        </w:rPr>
      </w:pPr>
      <w:r>
        <w:rPr>
          <w:rFonts w:hint="eastAsia"/>
          <w:b/>
          <w:bCs/>
        </w:rPr>
        <w:t>（</w:t>
      </w:r>
      <w:r>
        <w:rPr>
          <w:rFonts w:hint="eastAsia"/>
          <w:b/>
          <w:bCs/>
        </w:rPr>
        <w:t>9</w:t>
      </w:r>
      <w:r>
        <w:rPr>
          <w:rFonts w:hint="eastAsia"/>
          <w:b/>
          <w:bCs/>
        </w:rPr>
        <w:t>）</w:t>
      </w:r>
      <w:r>
        <w:rPr>
          <w:b/>
          <w:bCs/>
        </w:rPr>
        <w:t>支挡结构</w:t>
      </w:r>
    </w:p>
    <w:p w:rsidR="00C40332" w:rsidRDefault="000B1973" w:rsidP="00072846">
      <w:pPr>
        <w:ind w:firstLine="560"/>
      </w:pPr>
      <w:r>
        <w:t>受基本农田等用地限制因素影响，部分段落需进行支挡收坡，采用重力式挡墙支挡，挡墙采</w:t>
      </w:r>
      <w:r>
        <w:t>用</w:t>
      </w:r>
      <w:r>
        <w:t>C35</w:t>
      </w:r>
      <w:r>
        <w:t>混凝土浇筑。</w:t>
      </w:r>
    </w:p>
    <w:p w:rsidR="00C40332" w:rsidRDefault="000B1973" w:rsidP="00072846">
      <w:pPr>
        <w:ind w:firstLine="562"/>
        <w:rPr>
          <w:b/>
          <w:bCs/>
        </w:rPr>
      </w:pPr>
      <w:r>
        <w:rPr>
          <w:rFonts w:hint="eastAsia"/>
          <w:b/>
          <w:bCs/>
        </w:rPr>
        <w:t>（</w:t>
      </w:r>
      <w:r>
        <w:rPr>
          <w:rFonts w:hint="eastAsia"/>
          <w:b/>
          <w:bCs/>
        </w:rPr>
        <w:t>10</w:t>
      </w:r>
      <w:r>
        <w:rPr>
          <w:rFonts w:hint="eastAsia"/>
          <w:b/>
          <w:bCs/>
        </w:rPr>
        <w:t>）重点路基</w:t>
      </w:r>
    </w:p>
    <w:p w:rsidR="00C40332" w:rsidRDefault="000B1973" w:rsidP="00072846">
      <w:pPr>
        <w:ind w:firstLine="560"/>
      </w:pPr>
      <w:r>
        <w:t>工点设计范围为</w:t>
      </w:r>
      <w:r>
        <w:rPr>
          <w:rFonts w:hint="eastAsia"/>
        </w:rPr>
        <w:t>：</w:t>
      </w:r>
      <w:r>
        <w:t>DK2+295.00</w:t>
      </w:r>
      <w:r>
        <w:rPr>
          <w:rFonts w:hint="eastAsia"/>
        </w:rPr>
        <w:t>~</w:t>
      </w:r>
      <w:r>
        <w:t>DK3+093.00</w:t>
      </w:r>
      <w:r>
        <w:t>，路基主要以填方形式通过，</w:t>
      </w:r>
      <w:r>
        <w:rPr>
          <w:rFonts w:hint="eastAsia"/>
        </w:rPr>
        <w:t>DK2+315.00</w:t>
      </w:r>
      <w:r>
        <w:t>处下穿海滨大道木套河特大桥</w:t>
      </w:r>
      <w:r>
        <w:rPr>
          <w:rFonts w:hint="eastAsia"/>
        </w:rPr>
        <w:t>（</w:t>
      </w:r>
      <w:r>
        <w:t>公路</w:t>
      </w:r>
      <w:r>
        <w:rPr>
          <w:rFonts w:hint="eastAsia"/>
        </w:rPr>
        <w:t>）</w:t>
      </w:r>
      <w:r>
        <w:t>，该桥为基础，长</w:t>
      </w:r>
      <w:r>
        <w:t>27m</w:t>
      </w:r>
      <w:r>
        <w:t>，本线左侧距桥梁基础边缘</w:t>
      </w:r>
      <w:r>
        <w:t>19.03m</w:t>
      </w:r>
      <w:r>
        <w:t>，右侧距桥梁基础边缘</w:t>
      </w:r>
      <w:r>
        <w:t>9.31m</w:t>
      </w:r>
      <w:r>
        <w:t>。本线与海滨大道夹角约为</w:t>
      </w:r>
      <w:r>
        <w:t>90</w:t>
      </w:r>
      <w:r>
        <w:t>度。</w:t>
      </w:r>
      <w:r>
        <w:rPr>
          <w:rFonts w:hint="eastAsia"/>
        </w:rPr>
        <w:t>工程措施如下：</w:t>
      </w:r>
    </w:p>
    <w:p w:rsidR="00C40332" w:rsidRDefault="000B1973" w:rsidP="00072846">
      <w:pPr>
        <w:ind w:firstLine="560"/>
      </w:pPr>
      <w:r>
        <w:t>1</w:t>
      </w:r>
      <w:r>
        <w:rPr>
          <w:rFonts w:hint="eastAsia"/>
        </w:rPr>
        <w:t>）</w:t>
      </w:r>
      <w:r>
        <w:t>路基基床表层填筑</w:t>
      </w:r>
      <w:r>
        <w:t>0.5m</w:t>
      </w:r>
      <w:r>
        <w:t>厚</w:t>
      </w:r>
      <w:r>
        <w:t>A</w:t>
      </w:r>
      <w:r>
        <w:t>、</w:t>
      </w:r>
      <w:r>
        <w:t>B</w:t>
      </w:r>
      <w:r>
        <w:t>组填料，基床底层填筑</w:t>
      </w:r>
      <w:r>
        <w:t>0.7m</w:t>
      </w:r>
      <w:r>
        <w:t>厚</w:t>
      </w:r>
      <w:r>
        <w:t>B</w:t>
      </w:r>
      <w:r>
        <w:t>、</w:t>
      </w:r>
      <w:r>
        <w:t>C</w:t>
      </w:r>
      <w:r>
        <w:t>组填料，路堤本体填筑</w:t>
      </w:r>
      <w:r>
        <w:t>C</w:t>
      </w:r>
      <w:r>
        <w:t>组填料。</w:t>
      </w:r>
    </w:p>
    <w:p w:rsidR="00C40332" w:rsidRDefault="000B1973" w:rsidP="00072846">
      <w:pPr>
        <w:ind w:firstLine="560"/>
      </w:pPr>
      <w:r>
        <w:t>2</w:t>
      </w:r>
      <w:r>
        <w:rPr>
          <w:rFonts w:hint="eastAsia"/>
        </w:rPr>
        <w:t>）</w:t>
      </w:r>
      <w:r>
        <w:t>DK2+315.00~DK2+375.00</w:t>
      </w:r>
      <w:r>
        <w:t>段路堤地基采用钻孔灌注桩</w:t>
      </w:r>
      <w:r>
        <w:t>+</w:t>
      </w:r>
      <w:r>
        <w:t>承载板结构处理，钻孔灌注桩浇筑</w:t>
      </w:r>
      <w:r>
        <w:t>C45</w:t>
      </w:r>
      <w:r>
        <w:t>钢筋混凝土，桩径</w:t>
      </w:r>
      <w:r>
        <w:t>1.0m</w:t>
      </w:r>
      <w:r>
        <w:t>，桩长</w:t>
      </w:r>
      <w:r>
        <w:t>40m</w:t>
      </w:r>
      <w:r>
        <w:rPr>
          <w:rFonts w:hint="eastAsia"/>
        </w:rPr>
        <w:t>；</w:t>
      </w:r>
      <w:r>
        <w:lastRenderedPageBreak/>
        <w:t>桩顶上为</w:t>
      </w:r>
      <w:r>
        <w:t>C45</w:t>
      </w:r>
      <w:r>
        <w:t>钢筋混凝土承载板结构。</w:t>
      </w:r>
    </w:p>
    <w:p w:rsidR="00C40332" w:rsidRDefault="000B1973" w:rsidP="00072846">
      <w:pPr>
        <w:ind w:firstLine="560"/>
      </w:pPr>
      <w:r>
        <w:t>3</w:t>
      </w:r>
      <w:r>
        <w:rPr>
          <w:rFonts w:hint="eastAsia"/>
        </w:rPr>
        <w:t>）</w:t>
      </w:r>
      <w:r>
        <w:t>DK2+295.00~DK2+315.00</w:t>
      </w:r>
      <w:r>
        <w:t>段地基采用引孔</w:t>
      </w:r>
      <w:r>
        <w:t>+</w:t>
      </w:r>
      <w:r>
        <w:t>高压旋喷</w:t>
      </w:r>
      <w:r>
        <w:rPr>
          <w:rFonts w:hint="eastAsia"/>
        </w:rPr>
        <w:t>桩</w:t>
      </w:r>
      <w:r>
        <w:t>加固桩径</w:t>
      </w:r>
      <w:r>
        <w:t>0.5m</w:t>
      </w:r>
      <w:r>
        <w:t>，桩间距</w:t>
      </w:r>
      <w:r>
        <w:t>1.5m</w:t>
      </w:r>
      <w:r>
        <w:t>，采用正三角形布置，平均桩长</w:t>
      </w:r>
      <w:r>
        <w:t>8m</w:t>
      </w:r>
      <w:r>
        <w:t>，顶面设</w:t>
      </w:r>
      <w:r>
        <w:t>0.5m</w:t>
      </w:r>
      <w:r>
        <w:t>厚碎石垫层夹铺一层土工格栅，其余采用冲击碾压加固。</w:t>
      </w:r>
    </w:p>
    <w:p w:rsidR="00C40332" w:rsidRDefault="000B1973" w:rsidP="00072846">
      <w:pPr>
        <w:ind w:firstLine="560"/>
      </w:pPr>
      <w:r>
        <w:t>4</w:t>
      </w:r>
      <w:r>
        <w:rPr>
          <w:rFonts w:hint="eastAsia"/>
        </w:rPr>
        <w:t>）</w:t>
      </w:r>
      <w:r>
        <w:t>DK2+622.00~DK3+093.28</w:t>
      </w:r>
      <w:r>
        <w:t>段地基采用双向水泥土搅拌加固，桩径</w:t>
      </w:r>
      <w:r>
        <w:t>0.5m</w:t>
      </w:r>
      <w:r>
        <w:t>，桩间距</w:t>
      </w:r>
      <w:r>
        <w:t>1.1m</w:t>
      </w:r>
      <w:r>
        <w:t>，采用正三角形布置，平均</w:t>
      </w:r>
      <w:r>
        <w:t>桩长</w:t>
      </w:r>
      <w:r>
        <w:t>9m</w:t>
      </w:r>
      <w:r>
        <w:t>，顶面设</w:t>
      </w:r>
      <w:r>
        <w:t>0.5m</w:t>
      </w:r>
      <w:r>
        <w:t>厚碎石垫层夹铺一层土工格栅。</w:t>
      </w:r>
    </w:p>
    <w:p w:rsidR="00C40332" w:rsidRDefault="000B1973" w:rsidP="00072846">
      <w:pPr>
        <w:ind w:firstLine="560"/>
      </w:pPr>
      <w:r>
        <w:t>5</w:t>
      </w:r>
      <w:r>
        <w:rPr>
          <w:rFonts w:hint="eastAsia"/>
        </w:rPr>
        <w:t>）</w:t>
      </w:r>
      <w:r>
        <w:t>路堤边坡采用客土植草灌防护，边坡坡率</w:t>
      </w:r>
      <w:r>
        <w:t>1:1.5</w:t>
      </w:r>
      <w:r>
        <w:t>，坡脚设</w:t>
      </w:r>
      <w:r>
        <w:t>C30</w:t>
      </w:r>
      <w:r>
        <w:rPr>
          <w:rFonts w:hint="eastAsia"/>
        </w:rPr>
        <w:t>混凝土</w:t>
      </w:r>
      <w:r>
        <w:t>脚墙，宽</w:t>
      </w:r>
      <w:r>
        <w:t>0.5m</w:t>
      </w:r>
      <w:r>
        <w:t>，高</w:t>
      </w:r>
      <w:r>
        <w:t>1.0m</w:t>
      </w:r>
      <w:r>
        <w:t>，埋深</w:t>
      </w:r>
      <w:r>
        <w:t>0.7m</w:t>
      </w:r>
      <w:r>
        <w:t>。</w:t>
      </w:r>
    </w:p>
    <w:p w:rsidR="00C40332" w:rsidRDefault="000B1973" w:rsidP="00072846">
      <w:pPr>
        <w:ind w:firstLine="560"/>
      </w:pPr>
      <w:r>
        <w:t>6</w:t>
      </w:r>
      <w:r>
        <w:rPr>
          <w:rFonts w:hint="eastAsia"/>
        </w:rPr>
        <w:t>）</w:t>
      </w:r>
      <w:r>
        <w:t>路堤坡脚外设混凝土梯形排水沟，深</w:t>
      </w:r>
      <w:r>
        <w:t>0.6m</w:t>
      </w:r>
      <w:r>
        <w:rPr>
          <w:rFonts w:hint="eastAsia"/>
        </w:rPr>
        <w:t>，</w:t>
      </w:r>
      <w:r>
        <w:t>底宽</w:t>
      </w:r>
      <w:r>
        <w:t>0.4m</w:t>
      </w:r>
      <w:r>
        <w:rPr>
          <w:rFonts w:hint="eastAsia"/>
        </w:rPr>
        <w:t>，</w:t>
      </w:r>
      <w:r>
        <w:t>厚</w:t>
      </w:r>
      <w:r>
        <w:t>0.2m</w:t>
      </w:r>
      <w:r>
        <w:t>。</w:t>
      </w:r>
    </w:p>
    <w:p w:rsidR="00C40332" w:rsidRDefault="000B1973">
      <w:pPr>
        <w:pStyle w:val="4"/>
      </w:pPr>
      <w:r>
        <w:rPr>
          <w:rFonts w:hint="eastAsia"/>
        </w:rPr>
        <w:t>3.3.3.3</w:t>
      </w:r>
      <w:r>
        <w:rPr>
          <w:rFonts w:hint="eastAsia"/>
        </w:rPr>
        <w:t>区间路基排水系统设计</w:t>
      </w:r>
    </w:p>
    <w:p w:rsidR="00C40332" w:rsidRDefault="000B1973" w:rsidP="00072846">
      <w:pPr>
        <w:ind w:firstLine="560"/>
      </w:pPr>
      <w:r>
        <w:t>铁路路基应有良好、完善的排水系统。排水设备应布置合理，并与桥涵、车站等排水设备衔接配合，形成完整的排水系统，并需注意路基面排水、边坡排水和附属排水系统的衔接。排水设备应有足够的过水能力，保证水流畅通。路基轨面标高以上的水以拦、截、排</w:t>
      </w:r>
      <w:r>
        <w:t>为主，避免路基泡水</w:t>
      </w:r>
      <w:r>
        <w:rPr>
          <w:rFonts w:hint="eastAsia"/>
        </w:rPr>
        <w:t>；</w:t>
      </w:r>
      <w:r>
        <w:t>轨面以下的水尽快排出路基坡脚外，防止浸泡路基。排水系统的设置，应与水土保持及农田水利的综合利用相结合，不利用边沟作</w:t>
      </w:r>
      <w:r>
        <w:rPr>
          <w:rFonts w:hint="eastAsia"/>
        </w:rPr>
        <w:t>灌溉渠道。</w:t>
      </w:r>
    </w:p>
    <w:p w:rsidR="00C40332" w:rsidRDefault="000B1973" w:rsidP="00072846">
      <w:pPr>
        <w:ind w:firstLine="562"/>
        <w:rPr>
          <w:b/>
          <w:bCs/>
        </w:rPr>
      </w:pPr>
      <w:r>
        <w:rPr>
          <w:rFonts w:hint="eastAsia"/>
          <w:b/>
          <w:bCs/>
        </w:rPr>
        <w:t>（</w:t>
      </w:r>
      <w:r>
        <w:rPr>
          <w:b/>
          <w:bCs/>
        </w:rPr>
        <w:t>1</w:t>
      </w:r>
      <w:r>
        <w:rPr>
          <w:rFonts w:hint="eastAsia"/>
          <w:b/>
          <w:bCs/>
        </w:rPr>
        <w:t>）</w:t>
      </w:r>
      <w:r>
        <w:rPr>
          <w:b/>
          <w:bCs/>
        </w:rPr>
        <w:t>路基地面排水设计</w:t>
      </w:r>
    </w:p>
    <w:p w:rsidR="00C40332" w:rsidRDefault="000B1973" w:rsidP="00072846">
      <w:pPr>
        <w:ind w:firstLine="560"/>
      </w:pPr>
      <w:r>
        <w:t>排水沟的设计要因地制宜、经济适用，尽量选择在地形、地质较好的地段通过。排水沟的出水口尽可能引接至天然沟河并设消能池，不应直接使水流入农田，损害农业生产。</w:t>
      </w:r>
    </w:p>
    <w:p w:rsidR="00C40332" w:rsidRDefault="000B1973" w:rsidP="00072846">
      <w:pPr>
        <w:ind w:firstLine="560"/>
      </w:pPr>
      <w:r>
        <w:t>1</w:t>
      </w:r>
      <w:r>
        <w:rPr>
          <w:rFonts w:hint="eastAsia"/>
        </w:rPr>
        <w:t>）</w:t>
      </w:r>
      <w:r>
        <w:t>正线在路堤坡脚设计线外，设置双侧排水沟。排水沟平面应尽量采用直线，如需转弯时，其半径不宜小于</w:t>
      </w:r>
      <w:r>
        <w:t>10</w:t>
      </w:r>
      <w:r>
        <w:rPr>
          <w:rFonts w:hint="eastAsia"/>
        </w:rPr>
        <w:t>~</w:t>
      </w:r>
      <w:r>
        <w:t>20m</w:t>
      </w:r>
      <w:r>
        <w:t>，排水沟的长度根据实际需要而定，通常宜在</w:t>
      </w:r>
      <w:r>
        <w:t>400m</w:t>
      </w:r>
      <w:r>
        <w:t>以内。</w:t>
      </w:r>
    </w:p>
    <w:p w:rsidR="00C40332" w:rsidRDefault="000B1973" w:rsidP="00072846">
      <w:pPr>
        <w:ind w:firstLine="560"/>
      </w:pPr>
      <w:r>
        <w:t>2</w:t>
      </w:r>
      <w:r>
        <w:rPr>
          <w:rFonts w:hint="eastAsia"/>
        </w:rPr>
        <w:t>）</w:t>
      </w:r>
      <w:r>
        <w:t>排水沟的纵坡，不应小</w:t>
      </w:r>
      <w:r>
        <w:t>于</w:t>
      </w:r>
      <w:r>
        <w:t>2%</w:t>
      </w:r>
      <w:r>
        <w:t>。地面平坦或反坡排水地段，仅在特殊困难情况下，可减小至</w:t>
      </w:r>
      <w:r>
        <w:t>1%</w:t>
      </w:r>
      <w:r>
        <w:t>。</w:t>
      </w:r>
    </w:p>
    <w:p w:rsidR="00C40332" w:rsidRDefault="000B1973" w:rsidP="00072846">
      <w:pPr>
        <w:ind w:firstLine="560"/>
      </w:pPr>
      <w:r>
        <w:lastRenderedPageBreak/>
        <w:t>3</w:t>
      </w:r>
      <w:r>
        <w:rPr>
          <w:rFonts w:hint="eastAsia"/>
        </w:rPr>
        <w:t>）</w:t>
      </w:r>
      <w:r>
        <w:t>排水沟横断面应按</w:t>
      </w:r>
      <w:r>
        <w:t>1/50</w:t>
      </w:r>
      <w:r>
        <w:t>洪水频率的流量进行计算，排水沟为梯形沟，尺寸为</w:t>
      </w:r>
      <w:r>
        <w:t>0.4x0.6m</w:t>
      </w:r>
      <w:r>
        <w:t>，沟壁坡率为</w:t>
      </w:r>
      <w:r>
        <w:t>1:1</w:t>
      </w:r>
      <w:r>
        <w:t>。</w:t>
      </w:r>
    </w:p>
    <w:p w:rsidR="00C40332" w:rsidRDefault="000B1973" w:rsidP="00072846">
      <w:pPr>
        <w:ind w:firstLine="560"/>
      </w:pPr>
      <w:r>
        <w:t>4</w:t>
      </w:r>
      <w:r>
        <w:rPr>
          <w:rFonts w:hint="eastAsia"/>
        </w:rPr>
        <w:t>）</w:t>
      </w:r>
      <w:r>
        <w:t>排水沟加固</w:t>
      </w:r>
      <w:r>
        <w:rPr>
          <w:rFonts w:hint="eastAsia"/>
        </w:rPr>
        <w:t>：</w:t>
      </w:r>
      <w:r>
        <w:t>采用</w:t>
      </w:r>
      <w:r>
        <w:t>C30</w:t>
      </w:r>
      <w:r>
        <w:t>素混凝土现浇，厚</w:t>
      </w:r>
      <w:r>
        <w:t>0.2m</w:t>
      </w:r>
      <w:r>
        <w:t>。</w:t>
      </w:r>
    </w:p>
    <w:p w:rsidR="00C40332" w:rsidRDefault="000B1973" w:rsidP="00072846">
      <w:pPr>
        <w:ind w:firstLine="560"/>
      </w:pPr>
      <w:r>
        <w:t>5</w:t>
      </w:r>
      <w:r>
        <w:rPr>
          <w:rFonts w:hint="eastAsia"/>
        </w:rPr>
        <w:t>）</w:t>
      </w:r>
      <w:r>
        <w:t>路堑段设置双侧线间沟，排水沟为矩形沟，尺寸为</w:t>
      </w:r>
      <w:r>
        <w:t>0.4x0.6m</w:t>
      </w:r>
      <w:r>
        <w:t>，采用</w:t>
      </w:r>
      <w:r>
        <w:t>C30</w:t>
      </w:r>
      <w:r>
        <w:t>钢筋混凝土现浇，厚</w:t>
      </w:r>
      <w:r>
        <w:t>0.2m</w:t>
      </w:r>
      <w:r>
        <w:t>。</w:t>
      </w:r>
    </w:p>
    <w:p w:rsidR="00C40332" w:rsidRDefault="000B1973" w:rsidP="00072846">
      <w:pPr>
        <w:ind w:firstLine="562"/>
        <w:rPr>
          <w:b/>
          <w:bCs/>
        </w:rPr>
      </w:pPr>
      <w:r>
        <w:rPr>
          <w:rFonts w:hint="eastAsia"/>
          <w:b/>
          <w:bCs/>
        </w:rPr>
        <w:t>（</w:t>
      </w:r>
      <w:r>
        <w:rPr>
          <w:b/>
          <w:bCs/>
        </w:rPr>
        <w:t>2</w:t>
      </w:r>
      <w:r>
        <w:rPr>
          <w:rFonts w:hint="eastAsia"/>
          <w:b/>
          <w:bCs/>
        </w:rPr>
        <w:t>）</w:t>
      </w:r>
      <w:r>
        <w:rPr>
          <w:b/>
          <w:bCs/>
        </w:rPr>
        <w:t>路基坡面排水设计</w:t>
      </w:r>
    </w:p>
    <w:p w:rsidR="00C40332" w:rsidRDefault="000B1973" w:rsidP="00072846">
      <w:pPr>
        <w:ind w:firstLine="560"/>
      </w:pPr>
      <w:r>
        <w:t>路基边坡采用骨架护坡时，应采用带截水槽结构，与路堤坡脚排水沟连接，形成完善的路堤坡面排水体系，最终排入地表排水系统。</w:t>
      </w:r>
    </w:p>
    <w:p w:rsidR="00C40332" w:rsidRDefault="000B1973">
      <w:pPr>
        <w:pStyle w:val="3"/>
      </w:pPr>
      <w:bookmarkStart w:id="140" w:name="_Toc24963"/>
      <w:r>
        <w:rPr>
          <w:rFonts w:hint="eastAsia"/>
        </w:rPr>
        <w:t>3.3.4</w:t>
      </w:r>
      <w:r>
        <w:rPr>
          <w:rFonts w:hint="eastAsia"/>
        </w:rPr>
        <w:t>桥涵工程</w:t>
      </w:r>
      <w:bookmarkEnd w:id="140"/>
    </w:p>
    <w:p w:rsidR="00C40332" w:rsidRDefault="000B1973" w:rsidP="00072846">
      <w:pPr>
        <w:ind w:firstLine="562"/>
        <w:rPr>
          <w:b/>
          <w:bCs/>
        </w:rPr>
      </w:pPr>
      <w:r>
        <w:rPr>
          <w:rFonts w:hint="eastAsia"/>
          <w:b/>
          <w:bCs/>
        </w:rPr>
        <w:t>（</w:t>
      </w:r>
      <w:r>
        <w:rPr>
          <w:rFonts w:hint="eastAsia"/>
          <w:b/>
          <w:bCs/>
        </w:rPr>
        <w:t>1</w:t>
      </w:r>
      <w:r>
        <w:rPr>
          <w:rFonts w:hint="eastAsia"/>
          <w:b/>
          <w:bCs/>
        </w:rPr>
        <w:t>）</w:t>
      </w:r>
      <w:r>
        <w:rPr>
          <w:b/>
          <w:bCs/>
        </w:rPr>
        <w:t>沿线桥涵分布情况</w:t>
      </w:r>
    </w:p>
    <w:p w:rsidR="00C40332" w:rsidRDefault="000B1973" w:rsidP="00072846">
      <w:pPr>
        <w:ind w:firstLine="560"/>
      </w:pPr>
      <w:r>
        <w:t>本项目工程线路全长</w:t>
      </w:r>
      <w:r>
        <w:t>2.853km</w:t>
      </w:r>
      <w:r>
        <w:t>，共大桥</w:t>
      </w:r>
      <w:r>
        <w:t>1</w:t>
      </w:r>
      <w:r>
        <w:t>座、中桥</w:t>
      </w:r>
      <w:r>
        <w:t>1</w:t>
      </w:r>
      <w:r>
        <w:t>座，桥梁总长</w:t>
      </w:r>
      <w:r>
        <w:t>334.8m</w:t>
      </w:r>
      <w:r>
        <w:t>，桥梁长度占线路总长</w:t>
      </w:r>
      <w:r>
        <w:t>11.7%</w:t>
      </w:r>
      <w:r>
        <w:rPr>
          <w:rFonts w:hint="eastAsia"/>
        </w:rPr>
        <w:t>；</w:t>
      </w:r>
      <w:r>
        <w:t>新建框架桥</w:t>
      </w:r>
      <w:r>
        <w:rPr>
          <w:rFonts w:hint="eastAsia"/>
        </w:rPr>
        <w:t>7</w:t>
      </w:r>
      <w:r>
        <w:t>座</w:t>
      </w:r>
      <w:r>
        <w:t>/</w:t>
      </w:r>
      <w:r>
        <w:rPr>
          <w:rFonts w:hint="eastAsia"/>
        </w:rPr>
        <w:t>1102.2</w:t>
      </w:r>
      <w:r>
        <w:t>顶平米，新建涵洞</w:t>
      </w:r>
      <w:r>
        <w:rPr>
          <w:rFonts w:hint="eastAsia"/>
        </w:rPr>
        <w:t>8</w:t>
      </w:r>
      <w:r>
        <w:t>座</w:t>
      </w:r>
      <w:r>
        <w:t>/</w:t>
      </w:r>
      <w:r>
        <w:rPr>
          <w:rFonts w:hint="eastAsia"/>
        </w:rPr>
        <w:t>180.5</w:t>
      </w:r>
      <w:r>
        <w:t>横延米。桥涵分布见下表。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13</w:t>
      </w:r>
      <w:r>
        <w:fldChar w:fldCharType="end"/>
      </w:r>
      <w:r>
        <w:rPr>
          <w:rFonts w:hint="eastAsia"/>
        </w:rPr>
        <w:t xml:space="preserve"> </w:t>
      </w:r>
      <w:r>
        <w:rPr>
          <w:rFonts w:hint="eastAsia"/>
        </w:rPr>
        <w:t>桥涵分布表</w:t>
      </w:r>
    </w:p>
    <w:tbl>
      <w:tblPr>
        <w:tblStyle w:val="ac"/>
        <w:tblW w:w="0" w:type="auto"/>
        <w:jc w:val="center"/>
        <w:tblLook w:val="04A0" w:firstRow="1" w:lastRow="0" w:firstColumn="1" w:lastColumn="0" w:noHBand="0" w:noVBand="1"/>
      </w:tblPr>
      <w:tblGrid>
        <w:gridCol w:w="1420"/>
        <w:gridCol w:w="1420"/>
        <w:gridCol w:w="2841"/>
        <w:gridCol w:w="2841"/>
      </w:tblGrid>
      <w:tr w:rsidR="00C40332">
        <w:trPr>
          <w:trHeight w:val="425"/>
          <w:jc w:val="center"/>
        </w:trPr>
        <w:tc>
          <w:tcPr>
            <w:tcW w:w="2840" w:type="dxa"/>
            <w:gridSpan w:val="2"/>
            <w:tcBorders>
              <w:tl2br w:val="single" w:sz="4" w:space="0" w:color="auto"/>
            </w:tcBorders>
            <w:vAlign w:val="center"/>
          </w:tcPr>
          <w:p w:rsidR="00C40332" w:rsidRDefault="000B1973">
            <w:pPr>
              <w:pStyle w:val="af2"/>
              <w:rPr>
                <w:b/>
                <w:bCs/>
              </w:rPr>
            </w:pPr>
            <w:r>
              <w:rPr>
                <w:rFonts w:hint="eastAsia"/>
                <w:b/>
                <w:bCs/>
              </w:rPr>
              <w:t xml:space="preserve">      </w:t>
            </w:r>
            <w:r>
              <w:rPr>
                <w:rFonts w:hint="eastAsia"/>
                <w:b/>
                <w:bCs/>
              </w:rPr>
              <w:t>项目</w:t>
            </w:r>
          </w:p>
          <w:p w:rsidR="00C40332" w:rsidRDefault="000B1973">
            <w:pPr>
              <w:pStyle w:val="af2"/>
              <w:jc w:val="both"/>
              <w:rPr>
                <w:b/>
                <w:bCs/>
              </w:rPr>
            </w:pPr>
            <w:r>
              <w:rPr>
                <w:rFonts w:hint="eastAsia"/>
                <w:b/>
                <w:bCs/>
              </w:rPr>
              <w:t>类型</w:t>
            </w:r>
          </w:p>
        </w:tc>
        <w:tc>
          <w:tcPr>
            <w:tcW w:w="2841" w:type="dxa"/>
            <w:vAlign w:val="center"/>
          </w:tcPr>
          <w:p w:rsidR="00C40332" w:rsidRDefault="000B1973">
            <w:pPr>
              <w:pStyle w:val="af2"/>
              <w:rPr>
                <w:b/>
                <w:bCs/>
              </w:rPr>
            </w:pPr>
            <w:r>
              <w:rPr>
                <w:rFonts w:hint="eastAsia"/>
                <w:b/>
                <w:bCs/>
              </w:rPr>
              <w:t>单位</w:t>
            </w:r>
          </w:p>
        </w:tc>
        <w:tc>
          <w:tcPr>
            <w:tcW w:w="2841" w:type="dxa"/>
            <w:vAlign w:val="center"/>
          </w:tcPr>
          <w:p w:rsidR="00C40332" w:rsidRDefault="000B1973">
            <w:pPr>
              <w:pStyle w:val="af2"/>
              <w:rPr>
                <w:b/>
                <w:bCs/>
              </w:rPr>
            </w:pPr>
            <w:r>
              <w:rPr>
                <w:rFonts w:hint="eastAsia"/>
                <w:b/>
                <w:bCs/>
              </w:rPr>
              <w:t>数量</w:t>
            </w:r>
          </w:p>
        </w:tc>
      </w:tr>
      <w:tr w:rsidR="00C40332">
        <w:trPr>
          <w:jc w:val="center"/>
        </w:trPr>
        <w:tc>
          <w:tcPr>
            <w:tcW w:w="1420" w:type="dxa"/>
            <w:vAlign w:val="center"/>
          </w:tcPr>
          <w:p w:rsidR="00C40332" w:rsidRDefault="000B1973">
            <w:pPr>
              <w:pStyle w:val="af2"/>
            </w:pPr>
            <w:r>
              <w:rPr>
                <w:rFonts w:hint="eastAsia"/>
              </w:rPr>
              <w:t>大桥</w:t>
            </w:r>
          </w:p>
        </w:tc>
        <w:tc>
          <w:tcPr>
            <w:tcW w:w="1420" w:type="dxa"/>
            <w:vMerge w:val="restart"/>
            <w:vAlign w:val="center"/>
          </w:tcPr>
          <w:p w:rsidR="00C40332" w:rsidRDefault="000B1973">
            <w:pPr>
              <w:pStyle w:val="af2"/>
            </w:pPr>
            <w:r>
              <w:rPr>
                <w:rFonts w:hint="eastAsia"/>
              </w:rPr>
              <w:t>单线</w:t>
            </w:r>
          </w:p>
        </w:tc>
        <w:tc>
          <w:tcPr>
            <w:tcW w:w="2841" w:type="dxa"/>
            <w:vMerge w:val="restart"/>
            <w:vAlign w:val="center"/>
          </w:tcPr>
          <w:p w:rsidR="00C40332" w:rsidRDefault="000B1973">
            <w:pPr>
              <w:pStyle w:val="af2"/>
            </w:pPr>
            <w:r>
              <w:t>m/</w:t>
            </w:r>
            <w:r>
              <w:t>座</w:t>
            </w:r>
          </w:p>
        </w:tc>
        <w:tc>
          <w:tcPr>
            <w:tcW w:w="2841" w:type="dxa"/>
            <w:vAlign w:val="center"/>
          </w:tcPr>
          <w:p w:rsidR="00C40332" w:rsidRDefault="000B1973">
            <w:pPr>
              <w:pStyle w:val="af2"/>
            </w:pPr>
            <w:r>
              <w:t>245.6/1</w:t>
            </w:r>
          </w:p>
        </w:tc>
      </w:tr>
      <w:tr w:rsidR="00C40332">
        <w:trPr>
          <w:jc w:val="center"/>
        </w:trPr>
        <w:tc>
          <w:tcPr>
            <w:tcW w:w="1420" w:type="dxa"/>
            <w:vAlign w:val="center"/>
          </w:tcPr>
          <w:p w:rsidR="00C40332" w:rsidRDefault="000B1973">
            <w:pPr>
              <w:pStyle w:val="af2"/>
            </w:pPr>
            <w:r>
              <w:rPr>
                <w:rFonts w:hint="eastAsia"/>
              </w:rPr>
              <w:t>中桥</w:t>
            </w:r>
          </w:p>
        </w:tc>
        <w:tc>
          <w:tcPr>
            <w:tcW w:w="1420" w:type="dxa"/>
            <w:vMerge/>
            <w:vAlign w:val="center"/>
          </w:tcPr>
          <w:p w:rsidR="00C40332" w:rsidRDefault="00C40332">
            <w:pPr>
              <w:pStyle w:val="af2"/>
            </w:pPr>
          </w:p>
        </w:tc>
        <w:tc>
          <w:tcPr>
            <w:tcW w:w="2841" w:type="dxa"/>
            <w:vMerge/>
            <w:vAlign w:val="center"/>
          </w:tcPr>
          <w:p w:rsidR="00C40332" w:rsidRDefault="00C40332">
            <w:pPr>
              <w:pStyle w:val="af2"/>
            </w:pPr>
          </w:p>
        </w:tc>
        <w:tc>
          <w:tcPr>
            <w:tcW w:w="2841" w:type="dxa"/>
            <w:vAlign w:val="center"/>
          </w:tcPr>
          <w:p w:rsidR="00C40332" w:rsidRDefault="000B1973">
            <w:pPr>
              <w:pStyle w:val="af2"/>
            </w:pPr>
            <w:r>
              <w:rPr>
                <w:rFonts w:hint="eastAsia"/>
              </w:rPr>
              <w:t>88.6</w:t>
            </w:r>
            <w:r>
              <w:t>/1</w:t>
            </w:r>
          </w:p>
        </w:tc>
      </w:tr>
      <w:tr w:rsidR="00C40332">
        <w:trPr>
          <w:jc w:val="center"/>
        </w:trPr>
        <w:tc>
          <w:tcPr>
            <w:tcW w:w="2840" w:type="dxa"/>
            <w:gridSpan w:val="2"/>
            <w:vAlign w:val="center"/>
          </w:tcPr>
          <w:p w:rsidR="00C40332" w:rsidRDefault="000B1973">
            <w:pPr>
              <w:pStyle w:val="af2"/>
            </w:pPr>
            <w:r>
              <w:t>新建框架桥</w:t>
            </w:r>
          </w:p>
        </w:tc>
        <w:tc>
          <w:tcPr>
            <w:tcW w:w="2841" w:type="dxa"/>
            <w:vAlign w:val="center"/>
          </w:tcPr>
          <w:p w:rsidR="00C40332" w:rsidRDefault="000B1973">
            <w:pPr>
              <w:pStyle w:val="af2"/>
            </w:pPr>
            <w:r>
              <w:t>顶平米</w:t>
            </w:r>
            <w:r>
              <w:t>/</w:t>
            </w:r>
            <w:r>
              <w:t>座</w:t>
            </w:r>
          </w:p>
        </w:tc>
        <w:tc>
          <w:tcPr>
            <w:tcW w:w="2841" w:type="dxa"/>
            <w:vAlign w:val="center"/>
          </w:tcPr>
          <w:p w:rsidR="00C40332" w:rsidRDefault="000B1973">
            <w:pPr>
              <w:pStyle w:val="af2"/>
            </w:pPr>
            <w:r>
              <w:t>1102.2/7</w:t>
            </w:r>
          </w:p>
        </w:tc>
      </w:tr>
      <w:tr w:rsidR="00C40332">
        <w:trPr>
          <w:trHeight w:val="90"/>
          <w:jc w:val="center"/>
        </w:trPr>
        <w:tc>
          <w:tcPr>
            <w:tcW w:w="2840" w:type="dxa"/>
            <w:gridSpan w:val="2"/>
            <w:shd w:val="clear" w:color="auto" w:fill="auto"/>
            <w:vAlign w:val="center"/>
          </w:tcPr>
          <w:p w:rsidR="00C40332" w:rsidRDefault="000B1973">
            <w:pPr>
              <w:pStyle w:val="af2"/>
            </w:pPr>
            <w:r>
              <w:t>新建涵洞</w:t>
            </w:r>
          </w:p>
        </w:tc>
        <w:tc>
          <w:tcPr>
            <w:tcW w:w="2841" w:type="dxa"/>
            <w:shd w:val="clear" w:color="auto" w:fill="auto"/>
            <w:vAlign w:val="center"/>
          </w:tcPr>
          <w:p w:rsidR="00C40332" w:rsidRDefault="000B1973">
            <w:pPr>
              <w:pStyle w:val="af2"/>
            </w:pPr>
            <w:r>
              <w:t>横延米</w:t>
            </w:r>
            <w:r>
              <w:t>/</w:t>
            </w:r>
            <w:r>
              <w:t>座</w:t>
            </w:r>
          </w:p>
        </w:tc>
        <w:tc>
          <w:tcPr>
            <w:tcW w:w="2841" w:type="dxa"/>
            <w:shd w:val="clear" w:color="auto" w:fill="auto"/>
            <w:vAlign w:val="center"/>
          </w:tcPr>
          <w:p w:rsidR="00C40332" w:rsidRDefault="000B1973">
            <w:pPr>
              <w:pStyle w:val="af2"/>
            </w:pPr>
            <w:r>
              <w:t>180.5/8</w:t>
            </w:r>
          </w:p>
        </w:tc>
      </w:tr>
    </w:tbl>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14</w:t>
      </w:r>
      <w:r>
        <w:fldChar w:fldCharType="end"/>
      </w:r>
      <w:r>
        <w:rPr>
          <w:rFonts w:hint="eastAsia"/>
        </w:rPr>
        <w:t xml:space="preserve"> </w:t>
      </w:r>
      <w:r>
        <w:rPr>
          <w:rFonts w:hint="eastAsia"/>
        </w:rPr>
        <w:t>桥表</w:t>
      </w:r>
    </w:p>
    <w:tbl>
      <w:tblPr>
        <w:tblStyle w:val="ac"/>
        <w:tblW w:w="5000" w:type="pct"/>
        <w:tblLayout w:type="fixed"/>
        <w:tblLook w:val="04A0" w:firstRow="1" w:lastRow="0" w:firstColumn="1" w:lastColumn="0" w:noHBand="0" w:noVBand="1"/>
      </w:tblPr>
      <w:tblGrid>
        <w:gridCol w:w="440"/>
        <w:gridCol w:w="919"/>
        <w:gridCol w:w="464"/>
        <w:gridCol w:w="776"/>
        <w:gridCol w:w="1050"/>
        <w:gridCol w:w="1173"/>
        <w:gridCol w:w="840"/>
        <w:gridCol w:w="1428"/>
        <w:gridCol w:w="1432"/>
      </w:tblGrid>
      <w:tr w:rsidR="00C40332">
        <w:trPr>
          <w:trHeight w:val="521"/>
        </w:trPr>
        <w:tc>
          <w:tcPr>
            <w:tcW w:w="258" w:type="pct"/>
            <w:vAlign w:val="center"/>
          </w:tcPr>
          <w:p w:rsidR="00C40332" w:rsidRDefault="000B1973">
            <w:pPr>
              <w:pStyle w:val="af2"/>
              <w:rPr>
                <w:b/>
                <w:bCs/>
              </w:rPr>
            </w:pPr>
            <w:r>
              <w:rPr>
                <w:rFonts w:hint="eastAsia"/>
                <w:b/>
                <w:bCs/>
              </w:rPr>
              <w:t>序号</w:t>
            </w:r>
          </w:p>
        </w:tc>
        <w:tc>
          <w:tcPr>
            <w:tcW w:w="539" w:type="pct"/>
            <w:vAlign w:val="center"/>
          </w:tcPr>
          <w:p w:rsidR="00C40332" w:rsidRDefault="000B1973">
            <w:pPr>
              <w:pStyle w:val="af2"/>
              <w:rPr>
                <w:b/>
                <w:bCs/>
              </w:rPr>
            </w:pPr>
            <w:r>
              <w:rPr>
                <w:b/>
                <w:bCs/>
              </w:rPr>
              <w:t>桥梁名称</w:t>
            </w:r>
          </w:p>
        </w:tc>
        <w:tc>
          <w:tcPr>
            <w:tcW w:w="272" w:type="pct"/>
            <w:vAlign w:val="center"/>
          </w:tcPr>
          <w:p w:rsidR="00C40332" w:rsidRDefault="000B1973">
            <w:pPr>
              <w:pStyle w:val="af2"/>
              <w:rPr>
                <w:b/>
                <w:bCs/>
              </w:rPr>
            </w:pPr>
            <w:r>
              <w:rPr>
                <w:b/>
                <w:bCs/>
              </w:rPr>
              <w:t>线别</w:t>
            </w:r>
          </w:p>
        </w:tc>
        <w:tc>
          <w:tcPr>
            <w:tcW w:w="455" w:type="pct"/>
            <w:vAlign w:val="center"/>
          </w:tcPr>
          <w:p w:rsidR="00C40332" w:rsidRDefault="000B1973">
            <w:pPr>
              <w:pStyle w:val="af2"/>
              <w:rPr>
                <w:b/>
                <w:bCs/>
              </w:rPr>
            </w:pPr>
            <w:r>
              <w:rPr>
                <w:b/>
                <w:bCs/>
              </w:rPr>
              <w:t>桥梁分类</w:t>
            </w:r>
          </w:p>
        </w:tc>
        <w:tc>
          <w:tcPr>
            <w:tcW w:w="616" w:type="pct"/>
            <w:vAlign w:val="center"/>
          </w:tcPr>
          <w:p w:rsidR="00C40332" w:rsidRDefault="000B1973">
            <w:pPr>
              <w:pStyle w:val="af2"/>
              <w:rPr>
                <w:b/>
                <w:bCs/>
              </w:rPr>
            </w:pPr>
            <w:r>
              <w:rPr>
                <w:b/>
                <w:bCs/>
              </w:rPr>
              <w:t>中心里程</w:t>
            </w:r>
          </w:p>
        </w:tc>
        <w:tc>
          <w:tcPr>
            <w:tcW w:w="688" w:type="pct"/>
            <w:vAlign w:val="center"/>
          </w:tcPr>
          <w:p w:rsidR="00C40332" w:rsidRDefault="000B1973">
            <w:pPr>
              <w:pStyle w:val="af2"/>
              <w:rPr>
                <w:b/>
                <w:bCs/>
              </w:rPr>
            </w:pPr>
            <w:r>
              <w:rPr>
                <w:b/>
                <w:bCs/>
              </w:rPr>
              <w:t>孔跨类型</w:t>
            </w:r>
          </w:p>
        </w:tc>
        <w:tc>
          <w:tcPr>
            <w:tcW w:w="493" w:type="pct"/>
            <w:vAlign w:val="center"/>
          </w:tcPr>
          <w:p w:rsidR="00C40332" w:rsidRDefault="000B1973">
            <w:pPr>
              <w:pStyle w:val="af2"/>
              <w:rPr>
                <w:b/>
                <w:bCs/>
              </w:rPr>
            </w:pPr>
            <w:r>
              <w:rPr>
                <w:b/>
                <w:bCs/>
              </w:rPr>
              <w:t>桥长（</w:t>
            </w:r>
            <w:r>
              <w:rPr>
                <w:b/>
                <w:bCs/>
              </w:rPr>
              <w:t>m</w:t>
            </w:r>
            <w:r>
              <w:rPr>
                <w:b/>
                <w:bCs/>
              </w:rPr>
              <w:t>）</w:t>
            </w:r>
          </w:p>
        </w:tc>
        <w:tc>
          <w:tcPr>
            <w:tcW w:w="1676" w:type="pct"/>
            <w:gridSpan w:val="2"/>
            <w:vAlign w:val="center"/>
          </w:tcPr>
          <w:p w:rsidR="00C40332" w:rsidRDefault="000B1973">
            <w:pPr>
              <w:pStyle w:val="af2"/>
              <w:rPr>
                <w:b/>
                <w:bCs/>
              </w:rPr>
            </w:pPr>
            <w:r>
              <w:rPr>
                <w:b/>
                <w:bCs/>
              </w:rPr>
              <w:t>起止里程</w:t>
            </w:r>
          </w:p>
        </w:tc>
      </w:tr>
      <w:tr w:rsidR="00C40332">
        <w:tc>
          <w:tcPr>
            <w:tcW w:w="258" w:type="pct"/>
            <w:vAlign w:val="center"/>
          </w:tcPr>
          <w:p w:rsidR="00C40332" w:rsidRDefault="000B1973">
            <w:pPr>
              <w:pStyle w:val="af2"/>
            </w:pPr>
            <w:r>
              <w:rPr>
                <w:rFonts w:hint="eastAsia"/>
              </w:rPr>
              <w:t>1</w:t>
            </w:r>
          </w:p>
        </w:tc>
        <w:tc>
          <w:tcPr>
            <w:tcW w:w="539" w:type="pct"/>
            <w:vAlign w:val="center"/>
          </w:tcPr>
          <w:p w:rsidR="00C40332" w:rsidRDefault="000B1973">
            <w:pPr>
              <w:pStyle w:val="af2"/>
            </w:pPr>
            <w:r>
              <w:t>跨</w:t>
            </w:r>
            <w:r>
              <w:t>G204</w:t>
            </w:r>
            <w:r>
              <w:t>中桥</w:t>
            </w:r>
          </w:p>
        </w:tc>
        <w:tc>
          <w:tcPr>
            <w:tcW w:w="272" w:type="pct"/>
            <w:vAlign w:val="center"/>
          </w:tcPr>
          <w:p w:rsidR="00C40332" w:rsidRDefault="000B1973">
            <w:pPr>
              <w:pStyle w:val="af2"/>
            </w:pPr>
            <w:r>
              <w:t>单线</w:t>
            </w:r>
          </w:p>
        </w:tc>
        <w:tc>
          <w:tcPr>
            <w:tcW w:w="455" w:type="pct"/>
            <w:vAlign w:val="center"/>
          </w:tcPr>
          <w:p w:rsidR="00C40332" w:rsidRDefault="000B1973">
            <w:pPr>
              <w:pStyle w:val="af2"/>
            </w:pPr>
            <w:r>
              <w:t>中桥</w:t>
            </w:r>
          </w:p>
        </w:tc>
        <w:tc>
          <w:tcPr>
            <w:tcW w:w="616" w:type="pct"/>
            <w:vAlign w:val="center"/>
          </w:tcPr>
          <w:p w:rsidR="00C40332" w:rsidRDefault="000B1973">
            <w:pPr>
              <w:pStyle w:val="af2"/>
            </w:pPr>
            <w:r>
              <w:t>DK1+423.320</w:t>
            </w:r>
          </w:p>
        </w:tc>
        <w:tc>
          <w:tcPr>
            <w:tcW w:w="688" w:type="pct"/>
            <w:vAlign w:val="center"/>
          </w:tcPr>
          <w:p w:rsidR="00C40332" w:rsidRDefault="000B1973">
            <w:pPr>
              <w:pStyle w:val="af2"/>
            </w:pPr>
            <w:r>
              <w:t>1-76m</w:t>
            </w:r>
            <w:r>
              <w:t>钢桁梁</w:t>
            </w:r>
          </w:p>
        </w:tc>
        <w:tc>
          <w:tcPr>
            <w:tcW w:w="493" w:type="pct"/>
            <w:vAlign w:val="center"/>
          </w:tcPr>
          <w:p w:rsidR="00C40332" w:rsidRDefault="000B1973">
            <w:pPr>
              <w:pStyle w:val="af2"/>
            </w:pPr>
            <w:r>
              <w:rPr>
                <w:rFonts w:hint="eastAsia"/>
              </w:rPr>
              <w:t>88.6</w:t>
            </w:r>
          </w:p>
        </w:tc>
        <w:tc>
          <w:tcPr>
            <w:tcW w:w="837" w:type="pct"/>
            <w:vAlign w:val="center"/>
          </w:tcPr>
          <w:p w:rsidR="00C40332" w:rsidRDefault="000B1973">
            <w:pPr>
              <w:pStyle w:val="af4"/>
              <w:rPr>
                <w:rFonts w:hint="default"/>
              </w:rPr>
            </w:pPr>
            <w:r>
              <w:t>DK1+379.020</w:t>
            </w:r>
          </w:p>
        </w:tc>
        <w:tc>
          <w:tcPr>
            <w:tcW w:w="839" w:type="pct"/>
            <w:vAlign w:val="center"/>
          </w:tcPr>
          <w:p w:rsidR="00C40332" w:rsidRDefault="000B1973">
            <w:pPr>
              <w:pStyle w:val="af4"/>
              <w:rPr>
                <w:rFonts w:hint="default"/>
              </w:rPr>
            </w:pPr>
            <w:r>
              <w:t>DK1+467.620</w:t>
            </w:r>
          </w:p>
        </w:tc>
      </w:tr>
      <w:tr w:rsidR="00C40332">
        <w:tc>
          <w:tcPr>
            <w:tcW w:w="258" w:type="pct"/>
            <w:vAlign w:val="center"/>
          </w:tcPr>
          <w:p w:rsidR="00C40332" w:rsidRDefault="000B1973">
            <w:pPr>
              <w:pStyle w:val="af2"/>
            </w:pPr>
            <w:r>
              <w:rPr>
                <w:rFonts w:hint="eastAsia"/>
              </w:rPr>
              <w:t>2</w:t>
            </w:r>
          </w:p>
        </w:tc>
        <w:tc>
          <w:tcPr>
            <w:tcW w:w="539" w:type="pct"/>
            <w:vAlign w:val="center"/>
          </w:tcPr>
          <w:p w:rsidR="00C40332" w:rsidRDefault="000B1973">
            <w:pPr>
              <w:pStyle w:val="af2"/>
            </w:pPr>
            <w:r>
              <w:t>木套港防波堤大桥</w:t>
            </w:r>
          </w:p>
        </w:tc>
        <w:tc>
          <w:tcPr>
            <w:tcW w:w="272" w:type="pct"/>
            <w:vAlign w:val="center"/>
          </w:tcPr>
          <w:p w:rsidR="00C40332" w:rsidRDefault="000B1973">
            <w:pPr>
              <w:pStyle w:val="af2"/>
            </w:pPr>
            <w:r>
              <w:t>单线</w:t>
            </w:r>
          </w:p>
        </w:tc>
        <w:tc>
          <w:tcPr>
            <w:tcW w:w="455" w:type="pct"/>
            <w:vAlign w:val="center"/>
          </w:tcPr>
          <w:p w:rsidR="00C40332" w:rsidRDefault="000B1973">
            <w:pPr>
              <w:pStyle w:val="af2"/>
            </w:pPr>
            <w:r>
              <w:rPr>
                <w:rFonts w:hint="eastAsia"/>
              </w:rPr>
              <w:t>大桥</w:t>
            </w:r>
          </w:p>
        </w:tc>
        <w:tc>
          <w:tcPr>
            <w:tcW w:w="616" w:type="pct"/>
            <w:vAlign w:val="center"/>
          </w:tcPr>
          <w:p w:rsidR="00C40332" w:rsidRDefault="000B1973">
            <w:pPr>
              <w:pStyle w:val="af2"/>
            </w:pPr>
            <w:r>
              <w:rPr>
                <w:rFonts w:hint="eastAsia"/>
              </w:rPr>
              <w:t>DK2+497.599</w:t>
            </w:r>
          </w:p>
        </w:tc>
        <w:tc>
          <w:tcPr>
            <w:tcW w:w="688" w:type="pct"/>
            <w:vAlign w:val="center"/>
          </w:tcPr>
          <w:p w:rsidR="00C40332" w:rsidRDefault="000B1973">
            <w:pPr>
              <w:pStyle w:val="af2"/>
            </w:pPr>
            <w:r>
              <w:t>7-</w:t>
            </w:r>
            <w:r>
              <w:rPr>
                <w:rFonts w:hint="eastAsia"/>
              </w:rPr>
              <w:t>（</w:t>
            </w:r>
            <w:r>
              <w:t>2-17.5</w:t>
            </w:r>
            <w:r>
              <w:rPr>
                <w:rFonts w:hint="eastAsia"/>
              </w:rPr>
              <w:t>）</w:t>
            </w:r>
            <w:r>
              <w:t>m</w:t>
            </w:r>
            <w:r>
              <w:t>门式</w:t>
            </w:r>
            <w:r>
              <w:rPr>
                <w:rFonts w:hint="eastAsia"/>
              </w:rPr>
              <w:t>钢架</w:t>
            </w:r>
          </w:p>
        </w:tc>
        <w:tc>
          <w:tcPr>
            <w:tcW w:w="493" w:type="pct"/>
            <w:vAlign w:val="center"/>
          </w:tcPr>
          <w:p w:rsidR="00C40332" w:rsidRDefault="000B1973">
            <w:pPr>
              <w:pStyle w:val="af2"/>
            </w:pPr>
            <w:r>
              <w:rPr>
                <w:rFonts w:hint="eastAsia"/>
              </w:rPr>
              <w:t>245.6</w:t>
            </w:r>
          </w:p>
        </w:tc>
        <w:tc>
          <w:tcPr>
            <w:tcW w:w="837" w:type="pct"/>
            <w:vAlign w:val="center"/>
          </w:tcPr>
          <w:p w:rsidR="00C40332" w:rsidRDefault="000B1973">
            <w:pPr>
              <w:pStyle w:val="af4"/>
              <w:rPr>
                <w:rFonts w:hint="default"/>
              </w:rPr>
            </w:pPr>
            <w:r>
              <w:t>DK2+374.799</w:t>
            </w:r>
          </w:p>
        </w:tc>
        <w:tc>
          <w:tcPr>
            <w:tcW w:w="839" w:type="pct"/>
            <w:vAlign w:val="center"/>
          </w:tcPr>
          <w:p w:rsidR="00C40332" w:rsidRDefault="000B1973">
            <w:pPr>
              <w:pStyle w:val="af4"/>
              <w:rPr>
                <w:rFonts w:hint="default"/>
              </w:rPr>
            </w:pPr>
            <w:r>
              <w:t>DK2+620.399</w:t>
            </w:r>
          </w:p>
        </w:tc>
      </w:tr>
    </w:tbl>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15</w:t>
      </w:r>
      <w:r>
        <w:fldChar w:fldCharType="end"/>
      </w:r>
      <w:r>
        <w:rPr>
          <w:rFonts w:hint="eastAsia"/>
        </w:rPr>
        <w:t xml:space="preserve"> </w:t>
      </w:r>
      <w:r>
        <w:rPr>
          <w:rFonts w:hint="eastAsia"/>
        </w:rPr>
        <w:t>框架桥表</w:t>
      </w:r>
    </w:p>
    <w:tbl>
      <w:tblPr>
        <w:tblStyle w:val="ac"/>
        <w:tblW w:w="4996" w:type="pct"/>
        <w:tblLook w:val="04A0" w:firstRow="1" w:lastRow="0" w:firstColumn="1" w:lastColumn="0" w:noHBand="0" w:noVBand="1"/>
      </w:tblPr>
      <w:tblGrid>
        <w:gridCol w:w="456"/>
        <w:gridCol w:w="1500"/>
        <w:gridCol w:w="1093"/>
        <w:gridCol w:w="807"/>
        <w:gridCol w:w="818"/>
        <w:gridCol w:w="818"/>
        <w:gridCol w:w="895"/>
        <w:gridCol w:w="1426"/>
        <w:gridCol w:w="702"/>
      </w:tblGrid>
      <w:tr w:rsidR="00C40332">
        <w:tc>
          <w:tcPr>
            <w:tcW w:w="317" w:type="pct"/>
            <w:vAlign w:val="center"/>
          </w:tcPr>
          <w:p w:rsidR="00C40332" w:rsidRDefault="000B1973">
            <w:pPr>
              <w:pStyle w:val="af2"/>
              <w:rPr>
                <w:b/>
                <w:bCs/>
              </w:rPr>
            </w:pPr>
            <w:r>
              <w:rPr>
                <w:rFonts w:hint="eastAsia"/>
                <w:b/>
                <w:bCs/>
              </w:rPr>
              <w:t>序号</w:t>
            </w:r>
          </w:p>
        </w:tc>
        <w:tc>
          <w:tcPr>
            <w:tcW w:w="929" w:type="pct"/>
            <w:vAlign w:val="center"/>
          </w:tcPr>
          <w:p w:rsidR="00C40332" w:rsidRDefault="000B1973">
            <w:pPr>
              <w:pStyle w:val="af2"/>
              <w:rPr>
                <w:b/>
                <w:bCs/>
              </w:rPr>
            </w:pPr>
            <w:r>
              <w:rPr>
                <w:b/>
                <w:bCs/>
              </w:rPr>
              <w:t>中心里程</w:t>
            </w:r>
          </w:p>
        </w:tc>
        <w:tc>
          <w:tcPr>
            <w:tcW w:w="690" w:type="pct"/>
            <w:vAlign w:val="center"/>
          </w:tcPr>
          <w:p w:rsidR="00C40332" w:rsidRDefault="000B1973">
            <w:pPr>
              <w:pStyle w:val="af2"/>
              <w:rPr>
                <w:b/>
                <w:bCs/>
              </w:rPr>
            </w:pPr>
            <w:r>
              <w:rPr>
                <w:b/>
                <w:bCs/>
              </w:rPr>
              <w:t>孔径式样</w:t>
            </w:r>
          </w:p>
        </w:tc>
        <w:tc>
          <w:tcPr>
            <w:tcW w:w="523" w:type="pct"/>
            <w:vAlign w:val="center"/>
          </w:tcPr>
          <w:p w:rsidR="00C40332" w:rsidRDefault="000B1973">
            <w:pPr>
              <w:pStyle w:val="af2"/>
              <w:rPr>
                <w:b/>
                <w:bCs/>
              </w:rPr>
            </w:pPr>
            <w:r>
              <w:rPr>
                <w:b/>
                <w:bCs/>
              </w:rPr>
              <w:t>右前角</w:t>
            </w:r>
            <w:r>
              <w:rPr>
                <w:rFonts w:hint="eastAsia"/>
                <w:b/>
                <w:bCs/>
              </w:rPr>
              <w:t>（</w:t>
            </w:r>
            <w:r>
              <w:rPr>
                <w:b/>
                <w:bCs/>
              </w:rPr>
              <w:t>°</w:t>
            </w:r>
            <w:r>
              <w:rPr>
                <w:rFonts w:hint="eastAsia"/>
                <w:b/>
                <w:bCs/>
              </w:rPr>
              <w:t>）</w:t>
            </w:r>
          </w:p>
        </w:tc>
        <w:tc>
          <w:tcPr>
            <w:tcW w:w="529" w:type="pct"/>
            <w:vAlign w:val="center"/>
          </w:tcPr>
          <w:p w:rsidR="00C40332" w:rsidRDefault="000B1973">
            <w:pPr>
              <w:pStyle w:val="af2"/>
              <w:rPr>
                <w:b/>
                <w:bCs/>
              </w:rPr>
            </w:pPr>
            <w:r>
              <w:rPr>
                <w:rFonts w:hint="eastAsia"/>
                <w:b/>
                <w:bCs/>
              </w:rPr>
              <w:t>桥长（</w:t>
            </w:r>
            <w:r>
              <w:rPr>
                <w:rFonts w:hint="eastAsia"/>
                <w:b/>
                <w:bCs/>
              </w:rPr>
              <w:t>m</w:t>
            </w:r>
            <w:r>
              <w:rPr>
                <w:rFonts w:hint="eastAsia"/>
                <w:b/>
                <w:bCs/>
              </w:rPr>
              <w:t>）</w:t>
            </w:r>
          </w:p>
        </w:tc>
        <w:tc>
          <w:tcPr>
            <w:tcW w:w="529" w:type="pct"/>
            <w:vAlign w:val="center"/>
          </w:tcPr>
          <w:p w:rsidR="00C40332" w:rsidRDefault="000B1973">
            <w:pPr>
              <w:pStyle w:val="af2"/>
              <w:rPr>
                <w:b/>
                <w:bCs/>
              </w:rPr>
            </w:pPr>
            <w:r>
              <w:rPr>
                <w:rFonts w:hint="eastAsia"/>
                <w:b/>
                <w:bCs/>
              </w:rPr>
              <w:t>桥宽（</w:t>
            </w:r>
            <w:r>
              <w:rPr>
                <w:rFonts w:hint="eastAsia"/>
                <w:b/>
                <w:bCs/>
              </w:rPr>
              <w:t>m</w:t>
            </w:r>
            <w:r>
              <w:rPr>
                <w:rFonts w:hint="eastAsia"/>
                <w:b/>
                <w:bCs/>
              </w:rPr>
              <w:t>）</w:t>
            </w:r>
          </w:p>
        </w:tc>
        <w:tc>
          <w:tcPr>
            <w:tcW w:w="574" w:type="pct"/>
            <w:shd w:val="clear" w:color="auto" w:fill="auto"/>
            <w:vAlign w:val="center"/>
          </w:tcPr>
          <w:p w:rsidR="00C40332" w:rsidRDefault="000B1973">
            <w:pPr>
              <w:pStyle w:val="af2"/>
              <w:rPr>
                <w:b/>
                <w:bCs/>
              </w:rPr>
            </w:pPr>
            <w:r>
              <w:rPr>
                <w:rFonts w:hint="eastAsia"/>
                <w:b/>
                <w:bCs/>
              </w:rPr>
              <w:t>顶平米（</w:t>
            </w:r>
            <w:r>
              <w:rPr>
                <w:rFonts w:hint="eastAsia"/>
                <w:b/>
                <w:bCs/>
              </w:rPr>
              <w:t>m</w:t>
            </w:r>
            <w:r>
              <w:rPr>
                <w:rFonts w:hint="eastAsia"/>
                <w:b/>
                <w:bCs/>
                <w:vertAlign w:val="superscript"/>
              </w:rPr>
              <w:t>2</w:t>
            </w:r>
            <w:r>
              <w:rPr>
                <w:rFonts w:hint="eastAsia"/>
                <w:b/>
                <w:bCs/>
              </w:rPr>
              <w:t>）</w:t>
            </w:r>
          </w:p>
        </w:tc>
        <w:tc>
          <w:tcPr>
            <w:tcW w:w="444" w:type="pct"/>
            <w:shd w:val="clear" w:color="auto" w:fill="auto"/>
            <w:vAlign w:val="center"/>
          </w:tcPr>
          <w:p w:rsidR="00C40332" w:rsidRDefault="000B1973">
            <w:pPr>
              <w:pStyle w:val="af2"/>
              <w:rPr>
                <w:b/>
                <w:bCs/>
              </w:rPr>
            </w:pPr>
            <w:r>
              <w:rPr>
                <w:b/>
                <w:bCs/>
              </w:rPr>
              <w:t>用途</w:t>
            </w:r>
          </w:p>
        </w:tc>
        <w:tc>
          <w:tcPr>
            <w:tcW w:w="461" w:type="pct"/>
            <w:vAlign w:val="center"/>
          </w:tcPr>
          <w:p w:rsidR="00C40332" w:rsidRDefault="000B1973">
            <w:pPr>
              <w:pStyle w:val="af2"/>
              <w:rPr>
                <w:b/>
                <w:bCs/>
              </w:rPr>
            </w:pPr>
            <w:r>
              <w:rPr>
                <w:b/>
                <w:bCs/>
              </w:rPr>
              <w:t>涵洞性质</w:t>
            </w:r>
          </w:p>
        </w:tc>
      </w:tr>
      <w:tr w:rsidR="00C40332">
        <w:tc>
          <w:tcPr>
            <w:tcW w:w="317" w:type="pct"/>
            <w:vAlign w:val="center"/>
          </w:tcPr>
          <w:p w:rsidR="00C40332" w:rsidRDefault="000B1973">
            <w:pPr>
              <w:pStyle w:val="af2"/>
            </w:pPr>
            <w:r>
              <w:rPr>
                <w:rFonts w:hint="eastAsia"/>
              </w:rPr>
              <w:t>1</w:t>
            </w:r>
          </w:p>
        </w:tc>
        <w:tc>
          <w:tcPr>
            <w:tcW w:w="1583" w:type="dxa"/>
            <w:vAlign w:val="center"/>
          </w:tcPr>
          <w:p w:rsidR="00C40332" w:rsidRDefault="000B1973">
            <w:pPr>
              <w:pStyle w:val="af2"/>
            </w:pPr>
            <w:r>
              <w:t>DK0+339.000</w:t>
            </w:r>
          </w:p>
        </w:tc>
        <w:tc>
          <w:tcPr>
            <w:tcW w:w="1176" w:type="dxa"/>
            <w:vAlign w:val="center"/>
          </w:tcPr>
          <w:p w:rsidR="00C40332" w:rsidRDefault="000B1973">
            <w:pPr>
              <w:pStyle w:val="af2"/>
            </w:pPr>
            <w:r>
              <w:t>1-8m</w:t>
            </w:r>
            <w:r>
              <w:rPr>
                <w:rFonts w:hint="eastAsia"/>
              </w:rPr>
              <w:t>框架桥</w:t>
            </w:r>
          </w:p>
        </w:tc>
        <w:tc>
          <w:tcPr>
            <w:tcW w:w="891" w:type="dxa"/>
            <w:vAlign w:val="center"/>
          </w:tcPr>
          <w:p w:rsidR="00C40332" w:rsidRDefault="000B1973">
            <w:pPr>
              <w:pStyle w:val="af2"/>
            </w:pPr>
            <w:r>
              <w:t>90</w:t>
            </w:r>
          </w:p>
        </w:tc>
        <w:tc>
          <w:tcPr>
            <w:tcW w:w="902" w:type="dxa"/>
            <w:vAlign w:val="center"/>
          </w:tcPr>
          <w:p w:rsidR="00C40332" w:rsidRDefault="000B1973">
            <w:pPr>
              <w:pStyle w:val="af2"/>
            </w:pPr>
            <w:r>
              <w:t xml:space="preserve">9.5 </w:t>
            </w:r>
          </w:p>
        </w:tc>
        <w:tc>
          <w:tcPr>
            <w:tcW w:w="902" w:type="dxa"/>
            <w:vAlign w:val="center"/>
          </w:tcPr>
          <w:p w:rsidR="00C40332" w:rsidRDefault="000B1973">
            <w:pPr>
              <w:pStyle w:val="af2"/>
            </w:pPr>
            <w:r>
              <w:t xml:space="preserve">8.0 </w:t>
            </w:r>
          </w:p>
        </w:tc>
        <w:tc>
          <w:tcPr>
            <w:tcW w:w="978" w:type="dxa"/>
            <w:shd w:val="clear" w:color="auto" w:fill="auto"/>
            <w:vAlign w:val="center"/>
          </w:tcPr>
          <w:p w:rsidR="00C40332" w:rsidRDefault="000B1973">
            <w:pPr>
              <w:pStyle w:val="af2"/>
            </w:pPr>
            <w:r>
              <w:t>立交兼排水</w:t>
            </w:r>
          </w:p>
        </w:tc>
        <w:tc>
          <w:tcPr>
            <w:tcW w:w="757" w:type="dxa"/>
            <w:shd w:val="clear" w:color="auto" w:fill="auto"/>
            <w:vAlign w:val="center"/>
          </w:tcPr>
          <w:p w:rsidR="00C40332" w:rsidRDefault="000B1973">
            <w:pPr>
              <w:pStyle w:val="af2"/>
            </w:pPr>
            <w:r>
              <w:t>DK0+339.000</w:t>
            </w:r>
          </w:p>
        </w:tc>
        <w:tc>
          <w:tcPr>
            <w:tcW w:w="461" w:type="pct"/>
            <w:vAlign w:val="center"/>
          </w:tcPr>
          <w:p w:rsidR="00C40332" w:rsidRDefault="000B1973">
            <w:pPr>
              <w:pStyle w:val="af2"/>
            </w:pPr>
            <w:r>
              <w:t>新建</w:t>
            </w:r>
          </w:p>
        </w:tc>
      </w:tr>
      <w:tr w:rsidR="00C40332">
        <w:tc>
          <w:tcPr>
            <w:tcW w:w="317" w:type="pct"/>
            <w:vAlign w:val="center"/>
          </w:tcPr>
          <w:p w:rsidR="00C40332" w:rsidRDefault="000B1973">
            <w:pPr>
              <w:pStyle w:val="af2"/>
            </w:pPr>
            <w:r>
              <w:rPr>
                <w:rFonts w:hint="eastAsia"/>
              </w:rPr>
              <w:t>2</w:t>
            </w:r>
          </w:p>
        </w:tc>
        <w:tc>
          <w:tcPr>
            <w:tcW w:w="1583" w:type="dxa"/>
            <w:vAlign w:val="center"/>
          </w:tcPr>
          <w:p w:rsidR="00C40332" w:rsidRDefault="000B1973">
            <w:pPr>
              <w:pStyle w:val="af2"/>
            </w:pPr>
            <w:r>
              <w:t>DK0+823.300</w:t>
            </w:r>
          </w:p>
        </w:tc>
        <w:tc>
          <w:tcPr>
            <w:tcW w:w="1176" w:type="dxa"/>
            <w:vAlign w:val="center"/>
          </w:tcPr>
          <w:p w:rsidR="00C40332" w:rsidRDefault="000B1973">
            <w:pPr>
              <w:pStyle w:val="af2"/>
            </w:pPr>
            <w:r>
              <w:t>1</w:t>
            </w:r>
            <w:r>
              <w:rPr>
                <w:rFonts w:hint="eastAsia"/>
              </w:rPr>
              <w:t>-18.5m</w:t>
            </w:r>
            <w:r>
              <w:rPr>
                <w:rFonts w:hint="eastAsia"/>
              </w:rPr>
              <w:t>框架桥</w:t>
            </w:r>
          </w:p>
        </w:tc>
        <w:tc>
          <w:tcPr>
            <w:tcW w:w="891" w:type="dxa"/>
            <w:vAlign w:val="center"/>
          </w:tcPr>
          <w:p w:rsidR="00C40332" w:rsidRDefault="000B1973">
            <w:pPr>
              <w:pStyle w:val="af2"/>
            </w:pPr>
            <w:r>
              <w:t>95</w:t>
            </w:r>
          </w:p>
        </w:tc>
        <w:tc>
          <w:tcPr>
            <w:tcW w:w="902" w:type="dxa"/>
            <w:vAlign w:val="center"/>
          </w:tcPr>
          <w:p w:rsidR="00C40332" w:rsidRDefault="000B1973">
            <w:pPr>
              <w:pStyle w:val="af2"/>
            </w:pPr>
            <w:r>
              <w:t xml:space="preserve">21.2 </w:t>
            </w:r>
          </w:p>
        </w:tc>
        <w:tc>
          <w:tcPr>
            <w:tcW w:w="902" w:type="dxa"/>
            <w:vAlign w:val="center"/>
          </w:tcPr>
          <w:p w:rsidR="00C40332" w:rsidRDefault="000B1973">
            <w:pPr>
              <w:pStyle w:val="af2"/>
            </w:pPr>
            <w:r>
              <w:t>7.</w:t>
            </w:r>
            <w:r>
              <w:rPr>
                <w:rFonts w:hint="eastAsia"/>
              </w:rPr>
              <w:t>8</w:t>
            </w:r>
            <w:r>
              <w:t xml:space="preserve"> </w:t>
            </w:r>
          </w:p>
        </w:tc>
        <w:tc>
          <w:tcPr>
            <w:tcW w:w="978" w:type="dxa"/>
            <w:shd w:val="clear" w:color="auto" w:fill="auto"/>
            <w:vAlign w:val="center"/>
          </w:tcPr>
          <w:p w:rsidR="00C40332" w:rsidRDefault="000B1973">
            <w:pPr>
              <w:pStyle w:val="af2"/>
            </w:pPr>
            <w:r>
              <w:t>立交</w:t>
            </w:r>
          </w:p>
        </w:tc>
        <w:tc>
          <w:tcPr>
            <w:tcW w:w="757" w:type="dxa"/>
            <w:shd w:val="clear" w:color="auto" w:fill="auto"/>
            <w:vAlign w:val="center"/>
          </w:tcPr>
          <w:p w:rsidR="00C40332" w:rsidRDefault="000B1973">
            <w:pPr>
              <w:pStyle w:val="af2"/>
            </w:pPr>
            <w:r>
              <w:t>DK0+823.300</w:t>
            </w:r>
          </w:p>
        </w:tc>
        <w:tc>
          <w:tcPr>
            <w:tcW w:w="461" w:type="pct"/>
            <w:vAlign w:val="center"/>
          </w:tcPr>
          <w:p w:rsidR="00C40332" w:rsidRDefault="000B1973">
            <w:pPr>
              <w:pStyle w:val="af2"/>
            </w:pPr>
            <w:r>
              <w:t>新建</w:t>
            </w:r>
          </w:p>
        </w:tc>
      </w:tr>
      <w:tr w:rsidR="00C40332">
        <w:tc>
          <w:tcPr>
            <w:tcW w:w="317" w:type="pct"/>
            <w:vAlign w:val="center"/>
          </w:tcPr>
          <w:p w:rsidR="00C40332" w:rsidRDefault="000B1973">
            <w:pPr>
              <w:pStyle w:val="af2"/>
            </w:pPr>
            <w:r>
              <w:rPr>
                <w:rFonts w:hint="eastAsia"/>
              </w:rPr>
              <w:t>3</w:t>
            </w:r>
          </w:p>
        </w:tc>
        <w:tc>
          <w:tcPr>
            <w:tcW w:w="1583" w:type="dxa"/>
            <w:vAlign w:val="center"/>
          </w:tcPr>
          <w:p w:rsidR="00C40332" w:rsidRDefault="000B1973">
            <w:pPr>
              <w:pStyle w:val="af2"/>
            </w:pPr>
            <w:r>
              <w:t>DK0+995.000</w:t>
            </w:r>
          </w:p>
        </w:tc>
        <w:tc>
          <w:tcPr>
            <w:tcW w:w="1176" w:type="dxa"/>
            <w:vAlign w:val="center"/>
          </w:tcPr>
          <w:p w:rsidR="00C40332" w:rsidRDefault="000B1973">
            <w:pPr>
              <w:pStyle w:val="af2"/>
            </w:pPr>
            <w:r>
              <w:t>1-8.0m</w:t>
            </w:r>
            <w:r>
              <w:rPr>
                <w:rFonts w:hint="eastAsia"/>
              </w:rPr>
              <w:t>框架桥</w:t>
            </w:r>
          </w:p>
        </w:tc>
        <w:tc>
          <w:tcPr>
            <w:tcW w:w="891" w:type="dxa"/>
            <w:vAlign w:val="center"/>
          </w:tcPr>
          <w:p w:rsidR="00C40332" w:rsidRDefault="000B1973">
            <w:pPr>
              <w:pStyle w:val="af2"/>
            </w:pPr>
            <w:r>
              <w:t>90</w:t>
            </w:r>
          </w:p>
        </w:tc>
        <w:tc>
          <w:tcPr>
            <w:tcW w:w="902" w:type="dxa"/>
            <w:vAlign w:val="center"/>
          </w:tcPr>
          <w:p w:rsidR="00C40332" w:rsidRDefault="000B1973">
            <w:pPr>
              <w:pStyle w:val="af2"/>
            </w:pPr>
            <w:r>
              <w:t xml:space="preserve">9.6 </w:t>
            </w:r>
          </w:p>
        </w:tc>
        <w:tc>
          <w:tcPr>
            <w:tcW w:w="902" w:type="dxa"/>
            <w:vAlign w:val="center"/>
          </w:tcPr>
          <w:p w:rsidR="00C40332" w:rsidRDefault="000B1973">
            <w:pPr>
              <w:pStyle w:val="af2"/>
            </w:pPr>
            <w:r>
              <w:t xml:space="preserve">15.5 </w:t>
            </w:r>
          </w:p>
        </w:tc>
        <w:tc>
          <w:tcPr>
            <w:tcW w:w="978" w:type="dxa"/>
            <w:shd w:val="clear" w:color="auto" w:fill="auto"/>
            <w:vAlign w:val="center"/>
          </w:tcPr>
          <w:p w:rsidR="00C40332" w:rsidRDefault="000B1973">
            <w:pPr>
              <w:pStyle w:val="af2"/>
            </w:pPr>
            <w:r>
              <w:t>立交</w:t>
            </w:r>
          </w:p>
        </w:tc>
        <w:tc>
          <w:tcPr>
            <w:tcW w:w="757" w:type="dxa"/>
            <w:shd w:val="clear" w:color="auto" w:fill="auto"/>
            <w:vAlign w:val="center"/>
          </w:tcPr>
          <w:p w:rsidR="00C40332" w:rsidRDefault="000B1973">
            <w:pPr>
              <w:pStyle w:val="af2"/>
            </w:pPr>
            <w:r>
              <w:t>DK0+995.000</w:t>
            </w:r>
          </w:p>
        </w:tc>
        <w:tc>
          <w:tcPr>
            <w:tcW w:w="461" w:type="pct"/>
            <w:vAlign w:val="center"/>
          </w:tcPr>
          <w:p w:rsidR="00C40332" w:rsidRDefault="000B1973">
            <w:pPr>
              <w:pStyle w:val="af2"/>
            </w:pPr>
            <w:r>
              <w:t>新建</w:t>
            </w:r>
          </w:p>
        </w:tc>
      </w:tr>
      <w:tr w:rsidR="00C40332">
        <w:tc>
          <w:tcPr>
            <w:tcW w:w="317" w:type="pct"/>
            <w:vAlign w:val="center"/>
          </w:tcPr>
          <w:p w:rsidR="00C40332" w:rsidRDefault="000B1973">
            <w:pPr>
              <w:pStyle w:val="af2"/>
            </w:pPr>
            <w:r>
              <w:rPr>
                <w:rFonts w:hint="eastAsia"/>
              </w:rPr>
              <w:t>4</w:t>
            </w:r>
          </w:p>
        </w:tc>
        <w:tc>
          <w:tcPr>
            <w:tcW w:w="1583" w:type="dxa"/>
            <w:vAlign w:val="center"/>
          </w:tcPr>
          <w:p w:rsidR="00C40332" w:rsidRDefault="000B1973">
            <w:pPr>
              <w:pStyle w:val="af2"/>
            </w:pPr>
            <w:r>
              <w:t>DK1+232.000</w:t>
            </w:r>
          </w:p>
        </w:tc>
        <w:tc>
          <w:tcPr>
            <w:tcW w:w="1176" w:type="dxa"/>
            <w:vAlign w:val="center"/>
          </w:tcPr>
          <w:p w:rsidR="00C40332" w:rsidRDefault="000B1973">
            <w:pPr>
              <w:pStyle w:val="af2"/>
            </w:pPr>
            <w:r>
              <w:t>1-8.0m</w:t>
            </w:r>
            <w:r>
              <w:rPr>
                <w:rFonts w:hint="eastAsia"/>
              </w:rPr>
              <w:t>框架桥</w:t>
            </w:r>
          </w:p>
        </w:tc>
        <w:tc>
          <w:tcPr>
            <w:tcW w:w="891" w:type="dxa"/>
            <w:vAlign w:val="center"/>
          </w:tcPr>
          <w:p w:rsidR="00C40332" w:rsidRDefault="000B1973">
            <w:pPr>
              <w:pStyle w:val="af2"/>
            </w:pPr>
            <w:r>
              <w:t>90</w:t>
            </w:r>
          </w:p>
        </w:tc>
        <w:tc>
          <w:tcPr>
            <w:tcW w:w="902" w:type="dxa"/>
            <w:vAlign w:val="center"/>
          </w:tcPr>
          <w:p w:rsidR="00C40332" w:rsidRDefault="000B1973">
            <w:pPr>
              <w:pStyle w:val="af2"/>
            </w:pPr>
            <w:r>
              <w:t xml:space="preserve">9.6 </w:t>
            </w:r>
          </w:p>
        </w:tc>
        <w:tc>
          <w:tcPr>
            <w:tcW w:w="902" w:type="dxa"/>
            <w:vAlign w:val="center"/>
          </w:tcPr>
          <w:p w:rsidR="00C40332" w:rsidRDefault="000B1973">
            <w:pPr>
              <w:pStyle w:val="af2"/>
            </w:pPr>
            <w:r>
              <w:t>11.5</w:t>
            </w:r>
          </w:p>
        </w:tc>
        <w:tc>
          <w:tcPr>
            <w:tcW w:w="978" w:type="dxa"/>
            <w:shd w:val="clear" w:color="auto" w:fill="auto"/>
            <w:vAlign w:val="center"/>
          </w:tcPr>
          <w:p w:rsidR="00C40332" w:rsidRDefault="000B1973">
            <w:pPr>
              <w:pStyle w:val="af2"/>
            </w:pPr>
            <w:r>
              <w:t>立交</w:t>
            </w:r>
          </w:p>
        </w:tc>
        <w:tc>
          <w:tcPr>
            <w:tcW w:w="757" w:type="dxa"/>
            <w:shd w:val="clear" w:color="auto" w:fill="auto"/>
            <w:vAlign w:val="center"/>
          </w:tcPr>
          <w:p w:rsidR="00C40332" w:rsidRDefault="000B1973">
            <w:pPr>
              <w:pStyle w:val="af2"/>
            </w:pPr>
            <w:r>
              <w:t>DK1+232.000</w:t>
            </w:r>
          </w:p>
        </w:tc>
        <w:tc>
          <w:tcPr>
            <w:tcW w:w="461" w:type="pct"/>
            <w:shd w:val="clear" w:color="auto" w:fill="auto"/>
            <w:vAlign w:val="center"/>
          </w:tcPr>
          <w:p w:rsidR="00C40332" w:rsidRDefault="000B1973">
            <w:pPr>
              <w:pStyle w:val="af2"/>
            </w:pPr>
            <w:r>
              <w:t>新建</w:t>
            </w:r>
          </w:p>
        </w:tc>
      </w:tr>
      <w:tr w:rsidR="00C40332">
        <w:tc>
          <w:tcPr>
            <w:tcW w:w="317" w:type="pct"/>
            <w:vAlign w:val="center"/>
          </w:tcPr>
          <w:p w:rsidR="00C40332" w:rsidRDefault="000B1973">
            <w:pPr>
              <w:pStyle w:val="af2"/>
            </w:pPr>
            <w:r>
              <w:rPr>
                <w:rFonts w:hint="eastAsia"/>
              </w:rPr>
              <w:lastRenderedPageBreak/>
              <w:t>5</w:t>
            </w:r>
          </w:p>
        </w:tc>
        <w:tc>
          <w:tcPr>
            <w:tcW w:w="1583" w:type="dxa"/>
            <w:vAlign w:val="center"/>
          </w:tcPr>
          <w:p w:rsidR="00C40332" w:rsidRDefault="000B1973">
            <w:pPr>
              <w:pStyle w:val="af2"/>
            </w:pPr>
            <w:r>
              <w:t>DK1+874.200</w:t>
            </w:r>
          </w:p>
        </w:tc>
        <w:tc>
          <w:tcPr>
            <w:tcW w:w="1176" w:type="dxa"/>
            <w:vAlign w:val="center"/>
          </w:tcPr>
          <w:p w:rsidR="00C40332" w:rsidRDefault="000B1973">
            <w:pPr>
              <w:pStyle w:val="af2"/>
            </w:pPr>
            <w:r>
              <w:t>2-13.0m</w:t>
            </w:r>
            <w:r>
              <w:rPr>
                <w:rFonts w:hint="eastAsia"/>
              </w:rPr>
              <w:t>框架桥</w:t>
            </w:r>
          </w:p>
        </w:tc>
        <w:tc>
          <w:tcPr>
            <w:tcW w:w="891" w:type="dxa"/>
            <w:vAlign w:val="center"/>
          </w:tcPr>
          <w:p w:rsidR="00C40332" w:rsidRDefault="000B1973">
            <w:pPr>
              <w:pStyle w:val="af2"/>
            </w:pPr>
            <w:r>
              <w:t>130</w:t>
            </w:r>
          </w:p>
        </w:tc>
        <w:tc>
          <w:tcPr>
            <w:tcW w:w="902" w:type="dxa"/>
            <w:vAlign w:val="center"/>
          </w:tcPr>
          <w:p w:rsidR="00C40332" w:rsidRDefault="000B1973">
            <w:pPr>
              <w:pStyle w:val="af2"/>
            </w:pPr>
            <w:r>
              <w:t>37.3</w:t>
            </w:r>
          </w:p>
        </w:tc>
        <w:tc>
          <w:tcPr>
            <w:tcW w:w="902" w:type="dxa"/>
            <w:vAlign w:val="center"/>
          </w:tcPr>
          <w:p w:rsidR="00C40332" w:rsidRDefault="000B1973">
            <w:pPr>
              <w:pStyle w:val="af2"/>
            </w:pPr>
            <w:r>
              <w:t xml:space="preserve">9.1 </w:t>
            </w:r>
          </w:p>
        </w:tc>
        <w:tc>
          <w:tcPr>
            <w:tcW w:w="978" w:type="dxa"/>
            <w:shd w:val="clear" w:color="auto" w:fill="auto"/>
            <w:vAlign w:val="center"/>
          </w:tcPr>
          <w:p w:rsidR="00C40332" w:rsidRDefault="000B1973">
            <w:pPr>
              <w:pStyle w:val="af2"/>
            </w:pPr>
            <w:r>
              <w:t>立交</w:t>
            </w:r>
          </w:p>
        </w:tc>
        <w:tc>
          <w:tcPr>
            <w:tcW w:w="757" w:type="dxa"/>
            <w:shd w:val="clear" w:color="auto" w:fill="auto"/>
            <w:vAlign w:val="center"/>
          </w:tcPr>
          <w:p w:rsidR="00C40332" w:rsidRDefault="000B1973">
            <w:pPr>
              <w:pStyle w:val="af2"/>
            </w:pPr>
            <w:r>
              <w:t>DK1+874.200</w:t>
            </w:r>
          </w:p>
        </w:tc>
        <w:tc>
          <w:tcPr>
            <w:tcW w:w="461" w:type="pct"/>
            <w:shd w:val="clear" w:color="auto" w:fill="auto"/>
            <w:vAlign w:val="center"/>
          </w:tcPr>
          <w:p w:rsidR="00C40332" w:rsidRDefault="000B1973">
            <w:pPr>
              <w:pStyle w:val="af2"/>
            </w:pPr>
            <w:r>
              <w:t>新建</w:t>
            </w:r>
          </w:p>
        </w:tc>
      </w:tr>
      <w:tr w:rsidR="00C40332">
        <w:tc>
          <w:tcPr>
            <w:tcW w:w="317" w:type="pct"/>
            <w:vAlign w:val="center"/>
          </w:tcPr>
          <w:p w:rsidR="00C40332" w:rsidRDefault="000B1973">
            <w:pPr>
              <w:pStyle w:val="af2"/>
            </w:pPr>
            <w:r>
              <w:rPr>
                <w:rFonts w:hint="eastAsia"/>
              </w:rPr>
              <w:t>6</w:t>
            </w:r>
          </w:p>
        </w:tc>
        <w:tc>
          <w:tcPr>
            <w:tcW w:w="1583" w:type="dxa"/>
            <w:vAlign w:val="center"/>
          </w:tcPr>
          <w:p w:rsidR="00C40332" w:rsidRDefault="000B1973">
            <w:pPr>
              <w:pStyle w:val="af2"/>
            </w:pPr>
            <w:r>
              <w:t>DK2+045.750</w:t>
            </w:r>
          </w:p>
        </w:tc>
        <w:tc>
          <w:tcPr>
            <w:tcW w:w="1176" w:type="dxa"/>
            <w:vAlign w:val="center"/>
          </w:tcPr>
          <w:p w:rsidR="00C40332" w:rsidRDefault="000B1973">
            <w:pPr>
              <w:pStyle w:val="af2"/>
            </w:pPr>
            <w:r>
              <w:t>2-8.0m</w:t>
            </w:r>
            <w:r>
              <w:rPr>
                <w:rFonts w:hint="eastAsia"/>
              </w:rPr>
              <w:t>框架桥</w:t>
            </w:r>
          </w:p>
        </w:tc>
        <w:tc>
          <w:tcPr>
            <w:tcW w:w="891" w:type="dxa"/>
            <w:vAlign w:val="center"/>
          </w:tcPr>
          <w:p w:rsidR="00C40332" w:rsidRDefault="000B1973">
            <w:pPr>
              <w:pStyle w:val="af2"/>
            </w:pPr>
            <w:r>
              <w:t>92</w:t>
            </w:r>
          </w:p>
        </w:tc>
        <w:tc>
          <w:tcPr>
            <w:tcW w:w="902" w:type="dxa"/>
            <w:vAlign w:val="center"/>
          </w:tcPr>
          <w:p w:rsidR="00C40332" w:rsidRDefault="000B1973">
            <w:pPr>
              <w:pStyle w:val="af2"/>
            </w:pPr>
            <w:r>
              <w:t xml:space="preserve">18.1 </w:t>
            </w:r>
          </w:p>
        </w:tc>
        <w:tc>
          <w:tcPr>
            <w:tcW w:w="902" w:type="dxa"/>
            <w:vAlign w:val="center"/>
          </w:tcPr>
          <w:p w:rsidR="00C40332" w:rsidRDefault="000B1973">
            <w:pPr>
              <w:pStyle w:val="af2"/>
            </w:pPr>
            <w:r>
              <w:t>9.5</w:t>
            </w:r>
          </w:p>
        </w:tc>
        <w:tc>
          <w:tcPr>
            <w:tcW w:w="978" w:type="dxa"/>
            <w:shd w:val="clear" w:color="auto" w:fill="auto"/>
            <w:vAlign w:val="center"/>
          </w:tcPr>
          <w:p w:rsidR="00C40332" w:rsidRDefault="000B1973">
            <w:pPr>
              <w:pStyle w:val="af2"/>
            </w:pPr>
            <w:r>
              <w:rPr>
                <w:rFonts w:hint="eastAsia"/>
              </w:rPr>
              <w:t>排灌</w:t>
            </w:r>
          </w:p>
        </w:tc>
        <w:tc>
          <w:tcPr>
            <w:tcW w:w="757" w:type="dxa"/>
            <w:shd w:val="clear" w:color="auto" w:fill="auto"/>
            <w:vAlign w:val="center"/>
          </w:tcPr>
          <w:p w:rsidR="00C40332" w:rsidRDefault="000B1973">
            <w:pPr>
              <w:pStyle w:val="af2"/>
            </w:pPr>
            <w:r>
              <w:t>DK2+045.750</w:t>
            </w:r>
          </w:p>
        </w:tc>
        <w:tc>
          <w:tcPr>
            <w:tcW w:w="461" w:type="pct"/>
            <w:shd w:val="clear" w:color="auto" w:fill="auto"/>
            <w:vAlign w:val="center"/>
          </w:tcPr>
          <w:p w:rsidR="00C40332" w:rsidRDefault="000B1973">
            <w:pPr>
              <w:pStyle w:val="af2"/>
            </w:pPr>
            <w:r>
              <w:t>新建</w:t>
            </w:r>
          </w:p>
        </w:tc>
      </w:tr>
      <w:tr w:rsidR="00C40332">
        <w:tc>
          <w:tcPr>
            <w:tcW w:w="317" w:type="pct"/>
            <w:vAlign w:val="center"/>
          </w:tcPr>
          <w:p w:rsidR="00C40332" w:rsidRDefault="000B1973">
            <w:pPr>
              <w:pStyle w:val="af2"/>
            </w:pPr>
            <w:r>
              <w:rPr>
                <w:rFonts w:hint="eastAsia"/>
              </w:rPr>
              <w:t>7</w:t>
            </w:r>
          </w:p>
        </w:tc>
        <w:tc>
          <w:tcPr>
            <w:tcW w:w="1583" w:type="dxa"/>
            <w:vAlign w:val="center"/>
          </w:tcPr>
          <w:p w:rsidR="00C40332" w:rsidRDefault="000B1973">
            <w:pPr>
              <w:pStyle w:val="af2"/>
            </w:pPr>
            <w:r>
              <w:t>DK2+059.408</w:t>
            </w:r>
          </w:p>
        </w:tc>
        <w:tc>
          <w:tcPr>
            <w:tcW w:w="1176" w:type="dxa"/>
            <w:vAlign w:val="center"/>
          </w:tcPr>
          <w:p w:rsidR="00C40332" w:rsidRDefault="000B1973">
            <w:pPr>
              <w:pStyle w:val="af2"/>
            </w:pPr>
            <w:r>
              <w:t>1-</w:t>
            </w:r>
            <w:r>
              <w:rPr>
                <w:rFonts w:hint="eastAsia"/>
              </w:rPr>
              <w:t>8.0m</w:t>
            </w:r>
            <w:r>
              <w:rPr>
                <w:rFonts w:hint="eastAsia"/>
              </w:rPr>
              <w:t>框架桥</w:t>
            </w:r>
          </w:p>
        </w:tc>
        <w:tc>
          <w:tcPr>
            <w:tcW w:w="891" w:type="dxa"/>
            <w:vAlign w:val="center"/>
          </w:tcPr>
          <w:p w:rsidR="00C40332" w:rsidRDefault="000B1973">
            <w:pPr>
              <w:pStyle w:val="af2"/>
            </w:pPr>
            <w:r>
              <w:t>92</w:t>
            </w:r>
          </w:p>
        </w:tc>
        <w:tc>
          <w:tcPr>
            <w:tcW w:w="902" w:type="dxa"/>
            <w:vAlign w:val="center"/>
          </w:tcPr>
          <w:p w:rsidR="00C40332" w:rsidRDefault="000B1973">
            <w:pPr>
              <w:pStyle w:val="af2"/>
            </w:pPr>
            <w:r>
              <w:t xml:space="preserve">9.4 </w:t>
            </w:r>
          </w:p>
        </w:tc>
        <w:tc>
          <w:tcPr>
            <w:tcW w:w="902" w:type="dxa"/>
            <w:vAlign w:val="center"/>
          </w:tcPr>
          <w:p w:rsidR="00C40332" w:rsidRDefault="000B1973">
            <w:pPr>
              <w:pStyle w:val="af2"/>
            </w:pPr>
            <w:r>
              <w:t>9.5</w:t>
            </w:r>
          </w:p>
        </w:tc>
        <w:tc>
          <w:tcPr>
            <w:tcW w:w="978" w:type="dxa"/>
            <w:shd w:val="clear" w:color="auto" w:fill="auto"/>
            <w:vAlign w:val="center"/>
          </w:tcPr>
          <w:p w:rsidR="00C40332" w:rsidRDefault="000B1973">
            <w:pPr>
              <w:pStyle w:val="af2"/>
            </w:pPr>
            <w:r>
              <w:t>立交</w:t>
            </w:r>
          </w:p>
        </w:tc>
        <w:tc>
          <w:tcPr>
            <w:tcW w:w="757" w:type="dxa"/>
            <w:shd w:val="clear" w:color="auto" w:fill="auto"/>
            <w:vAlign w:val="center"/>
          </w:tcPr>
          <w:p w:rsidR="00C40332" w:rsidRDefault="000B1973">
            <w:pPr>
              <w:pStyle w:val="af2"/>
            </w:pPr>
            <w:r>
              <w:t>DK2+059.408</w:t>
            </w:r>
          </w:p>
        </w:tc>
        <w:tc>
          <w:tcPr>
            <w:tcW w:w="461" w:type="pct"/>
            <w:shd w:val="clear" w:color="auto" w:fill="auto"/>
            <w:vAlign w:val="center"/>
          </w:tcPr>
          <w:p w:rsidR="00C40332" w:rsidRDefault="000B1973">
            <w:pPr>
              <w:pStyle w:val="af2"/>
            </w:pPr>
            <w:r>
              <w:t>新建</w:t>
            </w:r>
          </w:p>
        </w:tc>
      </w:tr>
    </w:tbl>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16</w:t>
      </w:r>
      <w:r>
        <w:fldChar w:fldCharType="end"/>
      </w:r>
      <w:r>
        <w:rPr>
          <w:rFonts w:hint="eastAsia"/>
        </w:rPr>
        <w:t xml:space="preserve"> </w:t>
      </w:r>
      <w:r>
        <w:rPr>
          <w:rFonts w:hint="eastAsia"/>
        </w:rPr>
        <w:t>涵洞表</w:t>
      </w:r>
    </w:p>
    <w:tbl>
      <w:tblPr>
        <w:tblStyle w:val="ac"/>
        <w:tblW w:w="0" w:type="auto"/>
        <w:tblLook w:val="04A0" w:firstRow="1" w:lastRow="0" w:firstColumn="1" w:lastColumn="0" w:noHBand="0" w:noVBand="1"/>
      </w:tblPr>
      <w:tblGrid>
        <w:gridCol w:w="717"/>
        <w:gridCol w:w="1426"/>
        <w:gridCol w:w="1602"/>
        <w:gridCol w:w="1201"/>
        <w:gridCol w:w="1192"/>
        <w:gridCol w:w="1192"/>
        <w:gridCol w:w="1192"/>
      </w:tblGrid>
      <w:tr w:rsidR="00C40332">
        <w:tc>
          <w:tcPr>
            <w:tcW w:w="717" w:type="dxa"/>
            <w:vAlign w:val="center"/>
          </w:tcPr>
          <w:p w:rsidR="00C40332" w:rsidRDefault="000B1973">
            <w:pPr>
              <w:pStyle w:val="af2"/>
              <w:rPr>
                <w:b/>
                <w:bCs/>
              </w:rPr>
            </w:pPr>
            <w:r>
              <w:rPr>
                <w:rFonts w:hint="eastAsia"/>
                <w:b/>
                <w:bCs/>
              </w:rPr>
              <w:t>序号</w:t>
            </w:r>
          </w:p>
        </w:tc>
        <w:tc>
          <w:tcPr>
            <w:tcW w:w="1426" w:type="dxa"/>
            <w:vAlign w:val="center"/>
          </w:tcPr>
          <w:p w:rsidR="00C40332" w:rsidRDefault="000B1973">
            <w:pPr>
              <w:pStyle w:val="af2"/>
              <w:rPr>
                <w:b/>
                <w:bCs/>
              </w:rPr>
            </w:pPr>
            <w:r>
              <w:rPr>
                <w:b/>
                <w:bCs/>
              </w:rPr>
              <w:t>中心里程</w:t>
            </w:r>
          </w:p>
        </w:tc>
        <w:tc>
          <w:tcPr>
            <w:tcW w:w="1602" w:type="dxa"/>
            <w:vAlign w:val="center"/>
          </w:tcPr>
          <w:p w:rsidR="00C40332" w:rsidRDefault="000B1973">
            <w:pPr>
              <w:pStyle w:val="af2"/>
              <w:rPr>
                <w:b/>
                <w:bCs/>
              </w:rPr>
            </w:pPr>
            <w:r>
              <w:rPr>
                <w:b/>
                <w:bCs/>
              </w:rPr>
              <w:t>孔径式样</w:t>
            </w:r>
          </w:p>
        </w:tc>
        <w:tc>
          <w:tcPr>
            <w:tcW w:w="1201" w:type="dxa"/>
            <w:vAlign w:val="center"/>
          </w:tcPr>
          <w:p w:rsidR="00C40332" w:rsidRDefault="000B1973">
            <w:pPr>
              <w:pStyle w:val="af2"/>
              <w:rPr>
                <w:b/>
                <w:bCs/>
              </w:rPr>
            </w:pPr>
            <w:r>
              <w:rPr>
                <w:b/>
                <w:bCs/>
              </w:rPr>
              <w:t>右前角</w:t>
            </w:r>
            <w:r>
              <w:rPr>
                <w:rFonts w:hint="eastAsia"/>
                <w:b/>
                <w:bCs/>
              </w:rPr>
              <w:t>（</w:t>
            </w:r>
            <w:r>
              <w:rPr>
                <w:b/>
                <w:bCs/>
              </w:rPr>
              <w:t>°</w:t>
            </w:r>
            <w:r>
              <w:rPr>
                <w:rFonts w:hint="eastAsia"/>
                <w:b/>
                <w:bCs/>
              </w:rPr>
              <w:t>）</w:t>
            </w:r>
          </w:p>
        </w:tc>
        <w:tc>
          <w:tcPr>
            <w:tcW w:w="1192" w:type="dxa"/>
            <w:vAlign w:val="center"/>
          </w:tcPr>
          <w:p w:rsidR="00C40332" w:rsidRDefault="000B1973">
            <w:pPr>
              <w:pStyle w:val="af2"/>
              <w:rPr>
                <w:b/>
                <w:bCs/>
              </w:rPr>
            </w:pPr>
            <w:r>
              <w:rPr>
                <w:b/>
                <w:bCs/>
              </w:rPr>
              <w:t>用途</w:t>
            </w:r>
          </w:p>
        </w:tc>
        <w:tc>
          <w:tcPr>
            <w:tcW w:w="1192" w:type="dxa"/>
            <w:vAlign w:val="center"/>
          </w:tcPr>
          <w:p w:rsidR="00C40332" w:rsidRDefault="000B1973">
            <w:pPr>
              <w:pStyle w:val="af2"/>
              <w:rPr>
                <w:b/>
                <w:bCs/>
              </w:rPr>
            </w:pPr>
            <w:r>
              <w:rPr>
                <w:b/>
                <w:bCs/>
              </w:rPr>
              <w:t>涵洞性质</w:t>
            </w:r>
          </w:p>
        </w:tc>
        <w:tc>
          <w:tcPr>
            <w:tcW w:w="1192" w:type="dxa"/>
            <w:vAlign w:val="center"/>
          </w:tcPr>
          <w:p w:rsidR="00C40332" w:rsidRDefault="000B1973">
            <w:pPr>
              <w:pStyle w:val="af2"/>
              <w:rPr>
                <w:b/>
                <w:bCs/>
              </w:rPr>
            </w:pPr>
            <w:r>
              <w:rPr>
                <w:b/>
                <w:bCs/>
              </w:rPr>
              <w:t>备注</w:t>
            </w:r>
          </w:p>
        </w:tc>
      </w:tr>
      <w:tr w:rsidR="00C40332">
        <w:trPr>
          <w:trHeight w:val="509"/>
        </w:trPr>
        <w:tc>
          <w:tcPr>
            <w:tcW w:w="717" w:type="dxa"/>
            <w:vAlign w:val="center"/>
          </w:tcPr>
          <w:p w:rsidR="00C40332" w:rsidRDefault="000B1973">
            <w:pPr>
              <w:pStyle w:val="af2"/>
            </w:pPr>
            <w:r>
              <w:rPr>
                <w:rFonts w:hint="eastAsia"/>
              </w:rPr>
              <w:t>1</w:t>
            </w:r>
          </w:p>
        </w:tc>
        <w:tc>
          <w:tcPr>
            <w:tcW w:w="1426" w:type="dxa"/>
            <w:vAlign w:val="center"/>
          </w:tcPr>
          <w:p w:rsidR="00C40332" w:rsidRDefault="000B1973">
            <w:pPr>
              <w:pStyle w:val="af2"/>
            </w:pPr>
            <w:r>
              <w:rPr>
                <w:rFonts w:hint="eastAsia"/>
              </w:rPr>
              <w:t>DK0+508.770</w:t>
            </w:r>
          </w:p>
        </w:tc>
        <w:tc>
          <w:tcPr>
            <w:tcW w:w="1602" w:type="dxa"/>
            <w:vAlign w:val="center"/>
          </w:tcPr>
          <w:p w:rsidR="00C40332" w:rsidRDefault="000B1973">
            <w:pPr>
              <w:pStyle w:val="af2"/>
            </w:pPr>
            <w:r>
              <w:rPr>
                <w:rFonts w:hint="eastAsia"/>
              </w:rPr>
              <w:t>1-2.0m</w:t>
            </w:r>
            <w:r>
              <w:rPr>
                <w:rFonts w:hint="eastAsia"/>
              </w:rPr>
              <w:t>框架涵</w:t>
            </w:r>
          </w:p>
        </w:tc>
        <w:tc>
          <w:tcPr>
            <w:tcW w:w="1201" w:type="dxa"/>
            <w:vAlign w:val="center"/>
          </w:tcPr>
          <w:p w:rsidR="00C40332" w:rsidRDefault="000B1973">
            <w:pPr>
              <w:pStyle w:val="af2"/>
            </w:pPr>
            <w:r>
              <w:t>130</w:t>
            </w:r>
          </w:p>
        </w:tc>
        <w:tc>
          <w:tcPr>
            <w:tcW w:w="1192" w:type="dxa"/>
            <w:vAlign w:val="center"/>
          </w:tcPr>
          <w:p w:rsidR="00C40332" w:rsidRDefault="000B1973">
            <w:pPr>
              <w:pStyle w:val="af2"/>
            </w:pPr>
            <w:r>
              <w:t>立交兼排水</w:t>
            </w:r>
          </w:p>
        </w:tc>
        <w:tc>
          <w:tcPr>
            <w:tcW w:w="1192" w:type="dxa"/>
            <w:vAlign w:val="center"/>
          </w:tcPr>
          <w:p w:rsidR="00C40332" w:rsidRDefault="000B1973">
            <w:pPr>
              <w:pStyle w:val="af2"/>
            </w:pPr>
            <w:r>
              <w:rPr>
                <w:rFonts w:hint="eastAsia"/>
              </w:rPr>
              <w:t>新建</w:t>
            </w:r>
          </w:p>
        </w:tc>
        <w:tc>
          <w:tcPr>
            <w:tcW w:w="1192" w:type="dxa"/>
            <w:vAlign w:val="center"/>
          </w:tcPr>
          <w:p w:rsidR="00C40332" w:rsidRDefault="000B1973">
            <w:pPr>
              <w:pStyle w:val="af2"/>
            </w:pPr>
            <w:r>
              <w:t>区间正线</w:t>
            </w:r>
          </w:p>
        </w:tc>
      </w:tr>
      <w:tr w:rsidR="00C40332">
        <w:trPr>
          <w:trHeight w:val="289"/>
        </w:trPr>
        <w:tc>
          <w:tcPr>
            <w:tcW w:w="717" w:type="dxa"/>
            <w:vAlign w:val="center"/>
          </w:tcPr>
          <w:p w:rsidR="00C40332" w:rsidRDefault="000B1973">
            <w:pPr>
              <w:pStyle w:val="af2"/>
            </w:pPr>
            <w:r>
              <w:rPr>
                <w:rFonts w:hint="eastAsia"/>
              </w:rPr>
              <w:t>2</w:t>
            </w:r>
          </w:p>
        </w:tc>
        <w:tc>
          <w:tcPr>
            <w:tcW w:w="1426" w:type="dxa"/>
            <w:vAlign w:val="center"/>
          </w:tcPr>
          <w:p w:rsidR="00C40332" w:rsidRDefault="000B1973">
            <w:pPr>
              <w:pStyle w:val="af2"/>
            </w:pPr>
            <w:r>
              <w:rPr>
                <w:rFonts w:hint="eastAsia"/>
              </w:rPr>
              <w:t>DK0+569.655</w:t>
            </w:r>
          </w:p>
        </w:tc>
        <w:tc>
          <w:tcPr>
            <w:tcW w:w="1602" w:type="dxa"/>
            <w:vAlign w:val="center"/>
          </w:tcPr>
          <w:p w:rsidR="00C40332" w:rsidRDefault="000B1973">
            <w:pPr>
              <w:pStyle w:val="af2"/>
            </w:pPr>
            <w:r>
              <w:rPr>
                <w:rFonts w:hint="eastAsia"/>
              </w:rPr>
              <w:t>1-2.0m</w:t>
            </w:r>
            <w:r>
              <w:rPr>
                <w:rFonts w:hint="eastAsia"/>
              </w:rPr>
              <w:t>框架涵</w:t>
            </w:r>
          </w:p>
        </w:tc>
        <w:tc>
          <w:tcPr>
            <w:tcW w:w="1201" w:type="dxa"/>
            <w:vAlign w:val="center"/>
          </w:tcPr>
          <w:p w:rsidR="00C40332" w:rsidRDefault="000B1973">
            <w:pPr>
              <w:pStyle w:val="af2"/>
            </w:pPr>
            <w:r>
              <w:t>135</w:t>
            </w:r>
          </w:p>
        </w:tc>
        <w:tc>
          <w:tcPr>
            <w:tcW w:w="1192" w:type="dxa"/>
            <w:vAlign w:val="center"/>
          </w:tcPr>
          <w:p w:rsidR="00C40332" w:rsidRDefault="000B1973">
            <w:pPr>
              <w:pStyle w:val="af2"/>
            </w:pPr>
            <w:r>
              <w:t>排灌</w:t>
            </w:r>
          </w:p>
        </w:tc>
        <w:tc>
          <w:tcPr>
            <w:tcW w:w="1192" w:type="dxa"/>
            <w:vAlign w:val="center"/>
          </w:tcPr>
          <w:p w:rsidR="00C40332" w:rsidRDefault="000B1973">
            <w:pPr>
              <w:pStyle w:val="af2"/>
            </w:pPr>
            <w:r>
              <w:rPr>
                <w:rFonts w:hint="eastAsia"/>
              </w:rPr>
              <w:t>新建</w:t>
            </w:r>
          </w:p>
        </w:tc>
        <w:tc>
          <w:tcPr>
            <w:tcW w:w="1192" w:type="dxa"/>
            <w:vAlign w:val="center"/>
          </w:tcPr>
          <w:p w:rsidR="00C40332" w:rsidRDefault="000B1973">
            <w:pPr>
              <w:pStyle w:val="af2"/>
            </w:pPr>
            <w:r>
              <w:t>区间正线</w:t>
            </w:r>
          </w:p>
        </w:tc>
      </w:tr>
      <w:tr w:rsidR="00C40332">
        <w:tc>
          <w:tcPr>
            <w:tcW w:w="717" w:type="dxa"/>
            <w:vAlign w:val="center"/>
          </w:tcPr>
          <w:p w:rsidR="00C40332" w:rsidRDefault="000B1973">
            <w:pPr>
              <w:pStyle w:val="af2"/>
            </w:pPr>
            <w:r>
              <w:rPr>
                <w:rFonts w:hint="eastAsia"/>
              </w:rPr>
              <w:t>3</w:t>
            </w:r>
          </w:p>
        </w:tc>
        <w:tc>
          <w:tcPr>
            <w:tcW w:w="1426" w:type="dxa"/>
            <w:vAlign w:val="center"/>
          </w:tcPr>
          <w:p w:rsidR="00C40332" w:rsidRDefault="000B1973">
            <w:pPr>
              <w:pStyle w:val="af2"/>
            </w:pPr>
            <w:r>
              <w:rPr>
                <w:rFonts w:hint="eastAsia"/>
              </w:rPr>
              <w:t>DK1+518.822</w:t>
            </w:r>
          </w:p>
        </w:tc>
        <w:tc>
          <w:tcPr>
            <w:tcW w:w="1602" w:type="dxa"/>
            <w:shd w:val="clear" w:color="auto" w:fill="auto"/>
            <w:vAlign w:val="center"/>
          </w:tcPr>
          <w:p w:rsidR="00C40332" w:rsidRDefault="000B1973">
            <w:pPr>
              <w:pStyle w:val="af2"/>
            </w:pPr>
            <w:r>
              <w:rPr>
                <w:rFonts w:hint="eastAsia"/>
              </w:rPr>
              <w:t>1-4.0m</w:t>
            </w:r>
            <w:r>
              <w:rPr>
                <w:rFonts w:hint="eastAsia"/>
              </w:rPr>
              <w:t>框架涵</w:t>
            </w:r>
          </w:p>
        </w:tc>
        <w:tc>
          <w:tcPr>
            <w:tcW w:w="1201" w:type="dxa"/>
            <w:vAlign w:val="center"/>
          </w:tcPr>
          <w:p w:rsidR="00C40332" w:rsidRDefault="000B1973">
            <w:pPr>
              <w:pStyle w:val="af2"/>
            </w:pPr>
            <w:r>
              <w:t>105</w:t>
            </w:r>
          </w:p>
        </w:tc>
        <w:tc>
          <w:tcPr>
            <w:tcW w:w="1192" w:type="dxa"/>
            <w:vAlign w:val="center"/>
          </w:tcPr>
          <w:p w:rsidR="00C40332" w:rsidRDefault="000B1973">
            <w:pPr>
              <w:pStyle w:val="af2"/>
            </w:pPr>
            <w:r>
              <w:t>排灌</w:t>
            </w:r>
          </w:p>
        </w:tc>
        <w:tc>
          <w:tcPr>
            <w:tcW w:w="1192" w:type="dxa"/>
            <w:vAlign w:val="center"/>
          </w:tcPr>
          <w:p w:rsidR="00C40332" w:rsidRDefault="000B1973">
            <w:pPr>
              <w:pStyle w:val="af2"/>
            </w:pPr>
            <w:r>
              <w:rPr>
                <w:rFonts w:hint="eastAsia"/>
              </w:rPr>
              <w:t>新建</w:t>
            </w:r>
          </w:p>
        </w:tc>
        <w:tc>
          <w:tcPr>
            <w:tcW w:w="1192" w:type="dxa"/>
            <w:vAlign w:val="center"/>
          </w:tcPr>
          <w:p w:rsidR="00C40332" w:rsidRDefault="000B1973">
            <w:pPr>
              <w:pStyle w:val="af2"/>
            </w:pPr>
            <w:r>
              <w:t>区间正线</w:t>
            </w:r>
          </w:p>
        </w:tc>
      </w:tr>
      <w:tr w:rsidR="00C40332">
        <w:tc>
          <w:tcPr>
            <w:tcW w:w="717" w:type="dxa"/>
            <w:vAlign w:val="center"/>
          </w:tcPr>
          <w:p w:rsidR="00C40332" w:rsidRDefault="000B1973">
            <w:pPr>
              <w:pStyle w:val="af2"/>
            </w:pPr>
            <w:r>
              <w:rPr>
                <w:rFonts w:hint="eastAsia"/>
              </w:rPr>
              <w:t>4</w:t>
            </w:r>
          </w:p>
        </w:tc>
        <w:tc>
          <w:tcPr>
            <w:tcW w:w="1426" w:type="dxa"/>
            <w:vAlign w:val="center"/>
          </w:tcPr>
          <w:p w:rsidR="00C40332" w:rsidRDefault="000B1973">
            <w:pPr>
              <w:pStyle w:val="af2"/>
            </w:pPr>
            <w:r>
              <w:rPr>
                <w:rFonts w:hint="eastAsia"/>
              </w:rPr>
              <w:t>DK1+668.137</w:t>
            </w:r>
          </w:p>
        </w:tc>
        <w:tc>
          <w:tcPr>
            <w:tcW w:w="1602" w:type="dxa"/>
            <w:shd w:val="clear" w:color="auto" w:fill="auto"/>
            <w:vAlign w:val="center"/>
          </w:tcPr>
          <w:p w:rsidR="00C40332" w:rsidRDefault="000B1973">
            <w:pPr>
              <w:pStyle w:val="af2"/>
            </w:pPr>
            <w:r>
              <w:rPr>
                <w:rFonts w:hint="eastAsia"/>
              </w:rPr>
              <w:t>1-4.0m</w:t>
            </w:r>
            <w:r>
              <w:rPr>
                <w:rFonts w:hint="eastAsia"/>
              </w:rPr>
              <w:t>框架涵</w:t>
            </w:r>
          </w:p>
        </w:tc>
        <w:tc>
          <w:tcPr>
            <w:tcW w:w="1201" w:type="dxa"/>
            <w:vAlign w:val="center"/>
          </w:tcPr>
          <w:p w:rsidR="00C40332" w:rsidRDefault="000B1973">
            <w:pPr>
              <w:pStyle w:val="af2"/>
            </w:pPr>
            <w:r>
              <w:t>135</w:t>
            </w:r>
          </w:p>
        </w:tc>
        <w:tc>
          <w:tcPr>
            <w:tcW w:w="1192" w:type="dxa"/>
            <w:shd w:val="clear" w:color="auto" w:fill="auto"/>
            <w:vAlign w:val="center"/>
          </w:tcPr>
          <w:p w:rsidR="00C40332" w:rsidRDefault="000B1973">
            <w:pPr>
              <w:pStyle w:val="af2"/>
            </w:pPr>
            <w:r>
              <w:t>立交</w:t>
            </w:r>
          </w:p>
        </w:tc>
        <w:tc>
          <w:tcPr>
            <w:tcW w:w="1192" w:type="dxa"/>
            <w:vAlign w:val="center"/>
          </w:tcPr>
          <w:p w:rsidR="00C40332" w:rsidRDefault="000B1973">
            <w:pPr>
              <w:pStyle w:val="af2"/>
            </w:pPr>
            <w:r>
              <w:rPr>
                <w:rFonts w:hint="eastAsia"/>
              </w:rPr>
              <w:t>新建</w:t>
            </w:r>
          </w:p>
        </w:tc>
        <w:tc>
          <w:tcPr>
            <w:tcW w:w="1192" w:type="dxa"/>
            <w:vAlign w:val="center"/>
          </w:tcPr>
          <w:p w:rsidR="00C40332" w:rsidRDefault="000B1973">
            <w:pPr>
              <w:pStyle w:val="af2"/>
            </w:pPr>
            <w:r>
              <w:t>区间正线</w:t>
            </w:r>
          </w:p>
        </w:tc>
      </w:tr>
      <w:tr w:rsidR="00C40332">
        <w:tc>
          <w:tcPr>
            <w:tcW w:w="717" w:type="dxa"/>
            <w:vAlign w:val="center"/>
          </w:tcPr>
          <w:p w:rsidR="00C40332" w:rsidRDefault="000B1973">
            <w:pPr>
              <w:pStyle w:val="af2"/>
            </w:pPr>
            <w:r>
              <w:rPr>
                <w:rFonts w:hint="eastAsia"/>
              </w:rPr>
              <w:t>5</w:t>
            </w:r>
          </w:p>
        </w:tc>
        <w:tc>
          <w:tcPr>
            <w:tcW w:w="1426" w:type="dxa"/>
            <w:vAlign w:val="center"/>
          </w:tcPr>
          <w:p w:rsidR="00C40332" w:rsidRDefault="000B1973">
            <w:pPr>
              <w:pStyle w:val="af2"/>
            </w:pPr>
            <w:r>
              <w:rPr>
                <w:rFonts w:hint="eastAsia"/>
              </w:rPr>
              <w:t>DK1+749.778</w:t>
            </w:r>
          </w:p>
        </w:tc>
        <w:tc>
          <w:tcPr>
            <w:tcW w:w="1602" w:type="dxa"/>
            <w:shd w:val="clear" w:color="auto" w:fill="auto"/>
            <w:vAlign w:val="center"/>
          </w:tcPr>
          <w:p w:rsidR="00C40332" w:rsidRDefault="000B1973">
            <w:pPr>
              <w:pStyle w:val="af2"/>
            </w:pPr>
            <w:r>
              <w:rPr>
                <w:rFonts w:hint="eastAsia"/>
              </w:rPr>
              <w:t>1-5.0m</w:t>
            </w:r>
            <w:r>
              <w:rPr>
                <w:rFonts w:hint="eastAsia"/>
              </w:rPr>
              <w:t>框架涵</w:t>
            </w:r>
          </w:p>
        </w:tc>
        <w:tc>
          <w:tcPr>
            <w:tcW w:w="1201" w:type="dxa"/>
            <w:vAlign w:val="center"/>
          </w:tcPr>
          <w:p w:rsidR="00C40332" w:rsidRDefault="000B1973">
            <w:pPr>
              <w:pStyle w:val="af2"/>
            </w:pPr>
            <w:r>
              <w:t>45</w:t>
            </w:r>
          </w:p>
        </w:tc>
        <w:tc>
          <w:tcPr>
            <w:tcW w:w="1192" w:type="dxa"/>
            <w:shd w:val="clear" w:color="auto" w:fill="auto"/>
            <w:vAlign w:val="center"/>
          </w:tcPr>
          <w:p w:rsidR="00C40332" w:rsidRDefault="000B1973">
            <w:pPr>
              <w:pStyle w:val="af2"/>
            </w:pPr>
            <w:r>
              <w:t>排灌</w:t>
            </w:r>
          </w:p>
        </w:tc>
        <w:tc>
          <w:tcPr>
            <w:tcW w:w="1192" w:type="dxa"/>
            <w:vAlign w:val="center"/>
          </w:tcPr>
          <w:p w:rsidR="00C40332" w:rsidRDefault="000B1973">
            <w:pPr>
              <w:pStyle w:val="af2"/>
            </w:pPr>
            <w:r>
              <w:rPr>
                <w:rFonts w:hint="eastAsia"/>
              </w:rPr>
              <w:t>新建</w:t>
            </w:r>
          </w:p>
        </w:tc>
        <w:tc>
          <w:tcPr>
            <w:tcW w:w="1192" w:type="dxa"/>
            <w:vAlign w:val="center"/>
          </w:tcPr>
          <w:p w:rsidR="00C40332" w:rsidRDefault="000B1973">
            <w:pPr>
              <w:pStyle w:val="af2"/>
            </w:pPr>
            <w:r>
              <w:t>区间正线</w:t>
            </w:r>
          </w:p>
        </w:tc>
      </w:tr>
      <w:tr w:rsidR="00C40332">
        <w:tc>
          <w:tcPr>
            <w:tcW w:w="717" w:type="dxa"/>
            <w:vAlign w:val="center"/>
          </w:tcPr>
          <w:p w:rsidR="00C40332" w:rsidRDefault="000B1973">
            <w:pPr>
              <w:pStyle w:val="af2"/>
            </w:pPr>
            <w:r>
              <w:rPr>
                <w:rFonts w:hint="eastAsia"/>
              </w:rPr>
              <w:t>6</w:t>
            </w:r>
          </w:p>
        </w:tc>
        <w:tc>
          <w:tcPr>
            <w:tcW w:w="1426" w:type="dxa"/>
            <w:vAlign w:val="center"/>
          </w:tcPr>
          <w:p w:rsidR="00C40332" w:rsidRDefault="000B1973">
            <w:pPr>
              <w:pStyle w:val="af2"/>
            </w:pPr>
            <w:r>
              <w:rPr>
                <w:rFonts w:hint="eastAsia"/>
              </w:rPr>
              <w:t>DK1+830.890</w:t>
            </w:r>
          </w:p>
        </w:tc>
        <w:tc>
          <w:tcPr>
            <w:tcW w:w="1602" w:type="dxa"/>
            <w:shd w:val="clear" w:color="auto" w:fill="auto"/>
            <w:vAlign w:val="center"/>
          </w:tcPr>
          <w:p w:rsidR="00C40332" w:rsidRDefault="000B1973">
            <w:pPr>
              <w:pStyle w:val="af2"/>
            </w:pPr>
            <w:r>
              <w:rPr>
                <w:rFonts w:hint="eastAsia"/>
              </w:rPr>
              <w:t>2-4.0m</w:t>
            </w:r>
            <w:r>
              <w:rPr>
                <w:rFonts w:hint="eastAsia"/>
              </w:rPr>
              <w:t>框架涵</w:t>
            </w:r>
          </w:p>
        </w:tc>
        <w:tc>
          <w:tcPr>
            <w:tcW w:w="1201" w:type="dxa"/>
            <w:vAlign w:val="center"/>
          </w:tcPr>
          <w:p w:rsidR="00C40332" w:rsidRDefault="000B1973">
            <w:pPr>
              <w:pStyle w:val="af2"/>
            </w:pPr>
            <w:r>
              <w:t>150</w:t>
            </w:r>
          </w:p>
        </w:tc>
        <w:tc>
          <w:tcPr>
            <w:tcW w:w="1192" w:type="dxa"/>
            <w:shd w:val="clear" w:color="auto" w:fill="auto"/>
            <w:vAlign w:val="center"/>
          </w:tcPr>
          <w:p w:rsidR="00C40332" w:rsidRDefault="000B1973">
            <w:pPr>
              <w:pStyle w:val="af2"/>
            </w:pPr>
            <w:r>
              <w:t>排灌</w:t>
            </w:r>
          </w:p>
        </w:tc>
        <w:tc>
          <w:tcPr>
            <w:tcW w:w="1192" w:type="dxa"/>
            <w:vAlign w:val="center"/>
          </w:tcPr>
          <w:p w:rsidR="00C40332" w:rsidRDefault="000B1973">
            <w:pPr>
              <w:pStyle w:val="af2"/>
            </w:pPr>
            <w:r>
              <w:rPr>
                <w:rFonts w:hint="eastAsia"/>
              </w:rPr>
              <w:t>新建</w:t>
            </w:r>
          </w:p>
        </w:tc>
        <w:tc>
          <w:tcPr>
            <w:tcW w:w="1192" w:type="dxa"/>
            <w:vAlign w:val="center"/>
          </w:tcPr>
          <w:p w:rsidR="00C40332" w:rsidRDefault="000B1973">
            <w:pPr>
              <w:pStyle w:val="af2"/>
            </w:pPr>
            <w:r>
              <w:t>区间正线</w:t>
            </w:r>
          </w:p>
        </w:tc>
      </w:tr>
      <w:tr w:rsidR="00C40332">
        <w:trPr>
          <w:trHeight w:val="224"/>
        </w:trPr>
        <w:tc>
          <w:tcPr>
            <w:tcW w:w="717" w:type="dxa"/>
            <w:vAlign w:val="center"/>
          </w:tcPr>
          <w:p w:rsidR="00C40332" w:rsidRDefault="000B1973">
            <w:pPr>
              <w:pStyle w:val="af2"/>
            </w:pPr>
            <w:r>
              <w:rPr>
                <w:rFonts w:hint="eastAsia"/>
              </w:rPr>
              <w:t>7</w:t>
            </w:r>
          </w:p>
        </w:tc>
        <w:tc>
          <w:tcPr>
            <w:tcW w:w="1426" w:type="dxa"/>
            <w:vAlign w:val="center"/>
          </w:tcPr>
          <w:p w:rsidR="00C40332" w:rsidRDefault="000B1973">
            <w:pPr>
              <w:pStyle w:val="af2"/>
            </w:pPr>
            <w:r>
              <w:rPr>
                <w:rFonts w:hint="eastAsia"/>
              </w:rPr>
              <w:t>DK2+191.570</w:t>
            </w:r>
          </w:p>
        </w:tc>
        <w:tc>
          <w:tcPr>
            <w:tcW w:w="1602" w:type="dxa"/>
            <w:shd w:val="clear" w:color="auto" w:fill="auto"/>
            <w:vAlign w:val="center"/>
          </w:tcPr>
          <w:p w:rsidR="00C40332" w:rsidRDefault="000B1973">
            <w:pPr>
              <w:pStyle w:val="af2"/>
            </w:pPr>
            <w:r>
              <w:rPr>
                <w:rFonts w:hint="eastAsia"/>
              </w:rPr>
              <w:t>2-4.0m</w:t>
            </w:r>
            <w:r>
              <w:rPr>
                <w:rFonts w:hint="eastAsia"/>
              </w:rPr>
              <w:t>框架涵</w:t>
            </w:r>
          </w:p>
        </w:tc>
        <w:tc>
          <w:tcPr>
            <w:tcW w:w="1201" w:type="dxa"/>
            <w:vAlign w:val="center"/>
          </w:tcPr>
          <w:p w:rsidR="00C40332" w:rsidRDefault="000B1973">
            <w:pPr>
              <w:pStyle w:val="af2"/>
            </w:pPr>
            <w:r>
              <w:t>90</w:t>
            </w:r>
          </w:p>
        </w:tc>
        <w:tc>
          <w:tcPr>
            <w:tcW w:w="1192" w:type="dxa"/>
            <w:shd w:val="clear" w:color="auto" w:fill="auto"/>
            <w:vAlign w:val="center"/>
          </w:tcPr>
          <w:p w:rsidR="00C40332" w:rsidRDefault="000B1973">
            <w:pPr>
              <w:pStyle w:val="af2"/>
            </w:pPr>
            <w:r>
              <w:t>排灌</w:t>
            </w:r>
          </w:p>
        </w:tc>
        <w:tc>
          <w:tcPr>
            <w:tcW w:w="1192" w:type="dxa"/>
            <w:vAlign w:val="center"/>
          </w:tcPr>
          <w:p w:rsidR="00C40332" w:rsidRDefault="000B1973">
            <w:pPr>
              <w:pStyle w:val="af2"/>
            </w:pPr>
            <w:r>
              <w:rPr>
                <w:rFonts w:hint="eastAsia"/>
              </w:rPr>
              <w:t>新建</w:t>
            </w:r>
          </w:p>
        </w:tc>
        <w:tc>
          <w:tcPr>
            <w:tcW w:w="1192" w:type="dxa"/>
            <w:vAlign w:val="center"/>
          </w:tcPr>
          <w:p w:rsidR="00C40332" w:rsidRDefault="000B1973">
            <w:pPr>
              <w:pStyle w:val="af2"/>
            </w:pPr>
            <w:r>
              <w:t>区间正线</w:t>
            </w:r>
          </w:p>
        </w:tc>
      </w:tr>
      <w:tr w:rsidR="00C40332">
        <w:tc>
          <w:tcPr>
            <w:tcW w:w="717" w:type="dxa"/>
            <w:vAlign w:val="center"/>
          </w:tcPr>
          <w:p w:rsidR="00C40332" w:rsidRDefault="000B1973">
            <w:pPr>
              <w:pStyle w:val="af2"/>
            </w:pPr>
            <w:r>
              <w:rPr>
                <w:rFonts w:hint="eastAsia"/>
              </w:rPr>
              <w:t>8</w:t>
            </w:r>
          </w:p>
        </w:tc>
        <w:tc>
          <w:tcPr>
            <w:tcW w:w="1426" w:type="dxa"/>
            <w:vAlign w:val="center"/>
          </w:tcPr>
          <w:p w:rsidR="00C40332" w:rsidRDefault="000B1973">
            <w:pPr>
              <w:pStyle w:val="af2"/>
            </w:pPr>
            <w:r>
              <w:rPr>
                <w:rFonts w:hint="eastAsia"/>
              </w:rPr>
              <w:t>DK2+310.570</w:t>
            </w:r>
          </w:p>
        </w:tc>
        <w:tc>
          <w:tcPr>
            <w:tcW w:w="1602" w:type="dxa"/>
            <w:shd w:val="clear" w:color="auto" w:fill="auto"/>
            <w:vAlign w:val="center"/>
          </w:tcPr>
          <w:p w:rsidR="00C40332" w:rsidRDefault="000B1973">
            <w:pPr>
              <w:pStyle w:val="af2"/>
            </w:pPr>
            <w:r>
              <w:rPr>
                <w:rFonts w:hint="eastAsia"/>
              </w:rPr>
              <w:t>1-2m</w:t>
            </w:r>
            <w:r>
              <w:rPr>
                <w:rFonts w:hint="eastAsia"/>
              </w:rPr>
              <w:t>框架涵</w:t>
            </w:r>
          </w:p>
        </w:tc>
        <w:tc>
          <w:tcPr>
            <w:tcW w:w="1201" w:type="dxa"/>
            <w:vAlign w:val="center"/>
          </w:tcPr>
          <w:p w:rsidR="00C40332" w:rsidRDefault="000B1973">
            <w:pPr>
              <w:pStyle w:val="af2"/>
            </w:pPr>
            <w:r>
              <w:t>95</w:t>
            </w:r>
          </w:p>
        </w:tc>
        <w:tc>
          <w:tcPr>
            <w:tcW w:w="1192" w:type="dxa"/>
            <w:shd w:val="clear" w:color="auto" w:fill="auto"/>
            <w:vAlign w:val="center"/>
          </w:tcPr>
          <w:p w:rsidR="00C40332" w:rsidRDefault="000B1973">
            <w:pPr>
              <w:pStyle w:val="af2"/>
            </w:pPr>
            <w:r>
              <w:rPr>
                <w:rFonts w:hint="eastAsia"/>
              </w:rPr>
              <w:t>立交</w:t>
            </w:r>
          </w:p>
        </w:tc>
        <w:tc>
          <w:tcPr>
            <w:tcW w:w="1192" w:type="dxa"/>
            <w:vAlign w:val="center"/>
          </w:tcPr>
          <w:p w:rsidR="00C40332" w:rsidRDefault="000B1973">
            <w:pPr>
              <w:pStyle w:val="af2"/>
            </w:pPr>
            <w:r>
              <w:rPr>
                <w:rFonts w:hint="eastAsia"/>
              </w:rPr>
              <w:t>新建</w:t>
            </w:r>
          </w:p>
        </w:tc>
        <w:tc>
          <w:tcPr>
            <w:tcW w:w="1192" w:type="dxa"/>
            <w:vAlign w:val="center"/>
          </w:tcPr>
          <w:p w:rsidR="00C40332" w:rsidRDefault="000B1973">
            <w:pPr>
              <w:pStyle w:val="af2"/>
            </w:pPr>
            <w:r>
              <w:t>区间正线</w:t>
            </w:r>
          </w:p>
        </w:tc>
      </w:tr>
    </w:tbl>
    <w:p w:rsidR="00C40332" w:rsidRDefault="000B1973" w:rsidP="00072846">
      <w:pPr>
        <w:ind w:firstLine="562"/>
        <w:rPr>
          <w:b/>
          <w:bCs/>
        </w:rPr>
      </w:pPr>
      <w:r>
        <w:rPr>
          <w:rFonts w:hint="eastAsia"/>
          <w:b/>
          <w:bCs/>
        </w:rPr>
        <w:t>（</w:t>
      </w:r>
      <w:r>
        <w:rPr>
          <w:rFonts w:hint="eastAsia"/>
          <w:b/>
          <w:bCs/>
        </w:rPr>
        <w:t>2</w:t>
      </w:r>
      <w:r>
        <w:rPr>
          <w:rFonts w:hint="eastAsia"/>
          <w:b/>
          <w:bCs/>
        </w:rPr>
        <w:t>）</w:t>
      </w:r>
      <w:r>
        <w:rPr>
          <w:b/>
          <w:bCs/>
        </w:rPr>
        <w:t>跨</w:t>
      </w:r>
      <w:r>
        <w:rPr>
          <w:b/>
          <w:bCs/>
        </w:rPr>
        <w:t>G204</w:t>
      </w:r>
      <w:r>
        <w:rPr>
          <w:b/>
          <w:bCs/>
        </w:rPr>
        <w:t>中桥</w:t>
      </w:r>
      <w:r>
        <w:rPr>
          <w:rFonts w:hint="eastAsia"/>
          <w:b/>
          <w:bCs/>
        </w:rPr>
        <w:t>工程</w:t>
      </w:r>
    </w:p>
    <w:p w:rsidR="00C40332" w:rsidRDefault="000B1973" w:rsidP="00072846">
      <w:pPr>
        <w:ind w:firstLine="560"/>
      </w:pPr>
      <w:r>
        <w:rPr>
          <w:rFonts w:hint="eastAsia"/>
        </w:rPr>
        <w:t>1</w:t>
      </w:r>
      <w:r>
        <w:rPr>
          <w:rFonts w:hint="eastAsia"/>
        </w:rPr>
        <w:t>）自然概况及主要控制因素</w:t>
      </w:r>
    </w:p>
    <w:p w:rsidR="00C40332" w:rsidRDefault="000B1973" w:rsidP="00072846">
      <w:pPr>
        <w:ind w:firstLine="560"/>
      </w:pPr>
      <w:r>
        <w:rPr>
          <w:rFonts w:hint="eastAsia"/>
        </w:rPr>
        <w:t>拟建跨</w:t>
      </w:r>
      <w:r>
        <w:rPr>
          <w:rFonts w:hint="eastAsia"/>
        </w:rPr>
        <w:t>G204</w:t>
      </w:r>
      <w:r>
        <w:rPr>
          <w:rFonts w:hint="eastAsia"/>
        </w:rPr>
        <w:t>中桥位于江苏省连云港市。桥址处位于滨海平原区，地形平坦开阔，地面标高</w:t>
      </w:r>
      <w:r>
        <w:rPr>
          <w:rFonts w:hint="eastAsia"/>
        </w:rPr>
        <w:t>5~7m</w:t>
      </w:r>
      <w:r>
        <w:rPr>
          <w:rFonts w:hint="eastAsia"/>
        </w:rPr>
        <w:t>，交通较便利。本桥为跨越</w:t>
      </w:r>
      <w:r>
        <w:rPr>
          <w:rFonts w:hint="eastAsia"/>
        </w:rPr>
        <w:t>G204</w:t>
      </w:r>
      <w:r>
        <w:rPr>
          <w:rFonts w:hint="eastAsia"/>
        </w:rPr>
        <w:t>而设。</w:t>
      </w:r>
    </w:p>
    <w:p w:rsidR="00C40332" w:rsidRDefault="000B1973" w:rsidP="00072846">
      <w:pPr>
        <w:ind w:firstLine="560"/>
      </w:pPr>
      <w:r>
        <w:rPr>
          <w:rFonts w:hint="eastAsia"/>
        </w:rPr>
        <w:t>工点范围内地层为第四系全新统人工堆积素填土，冲积土，下伏基岩为下元古界片麻岩。桥址区地震动峰值加速度</w:t>
      </w:r>
      <w:r>
        <w:rPr>
          <w:rFonts w:hint="eastAsia"/>
        </w:rPr>
        <w:t>0.1g</w:t>
      </w:r>
      <w:r>
        <w:rPr>
          <w:rFonts w:hint="eastAsia"/>
        </w:rPr>
        <w:t>，基本地震动加速度反应谱特征周期值为</w:t>
      </w:r>
      <w:r>
        <w:rPr>
          <w:rFonts w:hint="eastAsia"/>
        </w:rPr>
        <w:t>0.45s</w:t>
      </w:r>
      <w:r>
        <w:rPr>
          <w:rFonts w:hint="eastAsia"/>
        </w:rPr>
        <w:t>。</w:t>
      </w:r>
    </w:p>
    <w:p w:rsidR="00C40332" w:rsidRDefault="000B1973" w:rsidP="00072846">
      <w:pPr>
        <w:ind w:firstLine="560"/>
      </w:pPr>
      <w:r>
        <w:rPr>
          <w:rFonts w:hint="eastAsia"/>
        </w:rPr>
        <w:t>工点内地下水主要为第四系孔隙潜水，赋存于第四系全新统填筑土、粉土层中，主要接受大气降水和地表水补给，水位年变化幅度</w:t>
      </w:r>
      <w:r>
        <w:rPr>
          <w:rFonts w:hint="eastAsia"/>
        </w:rPr>
        <w:t>1~2m</w:t>
      </w:r>
      <w:r>
        <w:rPr>
          <w:rFonts w:hint="eastAsia"/>
        </w:rPr>
        <w:t>。根据《铁路工程地质勘察规范》</w:t>
      </w:r>
      <w:r>
        <w:rPr>
          <w:rFonts w:hint="eastAsia"/>
        </w:rPr>
        <w:t>(TB10012)</w:t>
      </w:r>
      <w:r>
        <w:rPr>
          <w:rFonts w:hint="eastAsia"/>
        </w:rPr>
        <w:t>附录</w:t>
      </w:r>
      <w:r>
        <w:rPr>
          <w:rFonts w:hint="eastAsia"/>
        </w:rPr>
        <w:t>E</w:t>
      </w:r>
      <w:r>
        <w:rPr>
          <w:rFonts w:hint="eastAsia"/>
        </w:rPr>
        <w:t>中环境水、土对混凝土结构的侵蚀性判定标准，判定该工点地下水对混凝土结构中钢筋的具有氯盐侵蚀</w:t>
      </w:r>
      <w:r>
        <w:rPr>
          <w:rFonts w:hint="eastAsia"/>
        </w:rPr>
        <w:t>,</w:t>
      </w:r>
      <w:r>
        <w:rPr>
          <w:rFonts w:hint="eastAsia"/>
        </w:rPr>
        <w:t>环境作用等级为</w:t>
      </w:r>
      <w:r>
        <w:rPr>
          <w:rFonts w:hint="eastAsia"/>
        </w:rPr>
        <w:t>L1,</w:t>
      </w:r>
      <w:r>
        <w:rPr>
          <w:rFonts w:hint="eastAsia"/>
        </w:rPr>
        <w:t>地表水对混凝土结构中的钢筋具有氯盐侵蚀，环境作用等级为</w:t>
      </w:r>
      <w:r>
        <w:rPr>
          <w:rFonts w:hint="eastAsia"/>
        </w:rPr>
        <w:t>L3</w:t>
      </w:r>
      <w:r>
        <w:rPr>
          <w:rFonts w:hint="eastAsia"/>
        </w:rPr>
        <w:t>。</w:t>
      </w:r>
    </w:p>
    <w:p w:rsidR="00C40332" w:rsidRDefault="000B1973" w:rsidP="00072846">
      <w:pPr>
        <w:ind w:firstLine="560"/>
      </w:pPr>
      <w:r>
        <w:rPr>
          <w:rFonts w:hint="eastAsia"/>
        </w:rPr>
        <w:t>2</w:t>
      </w:r>
      <w:r>
        <w:rPr>
          <w:rFonts w:hint="eastAsia"/>
        </w:rPr>
        <w:t>）桥孔决定的依据</w:t>
      </w:r>
    </w:p>
    <w:p w:rsidR="00C40332" w:rsidRDefault="000B1973" w:rsidP="00072846">
      <w:pPr>
        <w:ind w:firstLine="560"/>
      </w:pPr>
      <w:r>
        <w:rPr>
          <w:rFonts w:hint="eastAsia"/>
        </w:rPr>
        <w:t>本桥于</w:t>
      </w:r>
      <w:r>
        <w:rPr>
          <w:rFonts w:hint="eastAsia"/>
        </w:rPr>
        <w:t>DK1+379.020</w:t>
      </w:r>
      <w:r>
        <w:rPr>
          <w:rFonts w:hint="eastAsia"/>
        </w:rPr>
        <w:t>跨越</w:t>
      </w:r>
      <w:r>
        <w:rPr>
          <w:rFonts w:hint="eastAsia"/>
        </w:rPr>
        <w:t>G204</w:t>
      </w:r>
      <w:r>
        <w:rPr>
          <w:rFonts w:hint="eastAsia"/>
        </w:rPr>
        <w:t>，线路与道路交角</w:t>
      </w:r>
      <w:r>
        <w:rPr>
          <w:rFonts w:hint="eastAsia"/>
        </w:rPr>
        <w:t>96</w:t>
      </w:r>
      <w:r>
        <w:rPr>
          <w:rFonts w:hint="eastAsia"/>
        </w:rPr>
        <w:t>°。</w:t>
      </w:r>
      <w:r>
        <w:rPr>
          <w:rFonts w:hint="eastAsia"/>
        </w:rPr>
        <w:t>G204</w:t>
      </w:r>
      <w:r>
        <w:rPr>
          <w:rFonts w:hint="eastAsia"/>
        </w:rPr>
        <w:t>为沥青路面，现状路宽</w:t>
      </w:r>
      <w:r>
        <w:rPr>
          <w:rFonts w:hint="eastAsia"/>
        </w:rPr>
        <w:t>42m</w:t>
      </w:r>
      <w:r>
        <w:rPr>
          <w:rFonts w:hint="eastAsia"/>
        </w:rPr>
        <w:t>，立交净高</w:t>
      </w:r>
      <w:r>
        <w:rPr>
          <w:rFonts w:hint="eastAsia"/>
        </w:rPr>
        <w:t>5.5m</w:t>
      </w:r>
      <w:r>
        <w:rPr>
          <w:rFonts w:hint="eastAsia"/>
        </w:rPr>
        <w:t>，远期规划路面宽度为</w:t>
      </w:r>
      <w:r>
        <w:rPr>
          <w:rFonts w:hint="eastAsia"/>
        </w:rPr>
        <w:t>70.</w:t>
      </w:r>
      <w:r>
        <w:rPr>
          <w:rFonts w:hint="eastAsia"/>
        </w:rPr>
        <w:t>0m</w:t>
      </w:r>
      <w:r>
        <w:rPr>
          <w:rFonts w:hint="eastAsia"/>
        </w:rPr>
        <w:t>。跨越处为路基。</w:t>
      </w:r>
    </w:p>
    <w:p w:rsidR="00C40332" w:rsidRDefault="000B1973" w:rsidP="00072846">
      <w:pPr>
        <w:ind w:firstLine="560"/>
      </w:pPr>
      <w:r>
        <w:rPr>
          <w:rFonts w:hint="eastAsia"/>
        </w:rPr>
        <w:lastRenderedPageBreak/>
        <w:t>3</w:t>
      </w:r>
      <w:r>
        <w:rPr>
          <w:rFonts w:hint="eastAsia"/>
        </w:rPr>
        <w:t>）墩台及基础类型的选择</w:t>
      </w:r>
    </w:p>
    <w:p w:rsidR="00C40332" w:rsidRDefault="000B1973" w:rsidP="00072846">
      <w:pPr>
        <w:ind w:firstLine="560"/>
      </w:pPr>
      <w:r>
        <w:rPr>
          <w:rFonts w:hint="eastAsia"/>
        </w:rPr>
        <w:t>桥台采用单线</w:t>
      </w:r>
      <w:r>
        <w:rPr>
          <w:rFonts w:hint="eastAsia"/>
        </w:rPr>
        <w:t>T</w:t>
      </w:r>
      <w:r>
        <w:rPr>
          <w:rFonts w:hint="eastAsia"/>
        </w:rPr>
        <w:t>型桥台。桥台基础采用钻孔灌注桩。</w:t>
      </w:r>
    </w:p>
    <w:p w:rsidR="00C40332" w:rsidRDefault="000B1973" w:rsidP="00072846">
      <w:pPr>
        <w:ind w:firstLine="560"/>
      </w:pPr>
      <w:r>
        <w:rPr>
          <w:rFonts w:hint="eastAsia"/>
        </w:rPr>
        <w:t>4</w:t>
      </w:r>
      <w:r>
        <w:rPr>
          <w:rFonts w:hint="eastAsia"/>
        </w:rPr>
        <w:t>）施工方法</w:t>
      </w:r>
    </w:p>
    <w:p w:rsidR="00C40332" w:rsidRDefault="000B1973" w:rsidP="00072846">
      <w:pPr>
        <w:ind w:firstLine="560"/>
      </w:pPr>
      <w:r>
        <w:rPr>
          <w:rFonts w:hint="eastAsia"/>
        </w:rPr>
        <w:t>采用现场搭设支架平台，高位浇筑桥面混凝土，在工厂预制，运至现场拼装，安装完成后进行高位落梁。桥台及基础按常规方法施工。</w:t>
      </w:r>
    </w:p>
    <w:p w:rsidR="00C40332" w:rsidRDefault="000B1973" w:rsidP="00072846">
      <w:pPr>
        <w:ind w:firstLine="560"/>
      </w:pPr>
      <w:r>
        <w:rPr>
          <w:rFonts w:hint="eastAsia"/>
        </w:rPr>
        <w:t>5</w:t>
      </w:r>
      <w:r>
        <w:rPr>
          <w:rFonts w:hint="eastAsia"/>
        </w:rPr>
        <w:t>）工程内容</w:t>
      </w:r>
    </w:p>
    <w:p w:rsidR="00C40332" w:rsidRDefault="000B1973" w:rsidP="00072846">
      <w:pPr>
        <w:ind w:firstLine="560"/>
      </w:pPr>
      <w:r>
        <w:rPr>
          <w:rFonts w:hint="eastAsia"/>
        </w:rPr>
        <w:t>跨</w:t>
      </w:r>
      <w:r>
        <w:rPr>
          <w:rFonts w:hint="eastAsia"/>
        </w:rPr>
        <w:t>G204</w:t>
      </w:r>
      <w:r>
        <w:rPr>
          <w:rFonts w:hint="eastAsia"/>
        </w:rPr>
        <w:t>中桥工程内容详见下表。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17</w:t>
      </w:r>
      <w:r>
        <w:fldChar w:fldCharType="end"/>
      </w:r>
      <w:r>
        <w:rPr>
          <w:rFonts w:hint="eastAsia"/>
        </w:rPr>
        <w:t xml:space="preserve"> </w:t>
      </w:r>
      <w:bookmarkStart w:id="141" w:name="OLE_LINK6"/>
      <w:r>
        <w:rPr>
          <w:rFonts w:hint="eastAsia"/>
        </w:rPr>
        <w:t>跨</w:t>
      </w:r>
      <w:r>
        <w:rPr>
          <w:rFonts w:hint="eastAsia"/>
        </w:rPr>
        <w:t>G204</w:t>
      </w:r>
      <w:r>
        <w:rPr>
          <w:rFonts w:hint="eastAsia"/>
        </w:rPr>
        <w:t>中桥工程数量表</w:t>
      </w:r>
      <w:bookmarkEnd w:id="141"/>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425"/>
        <w:gridCol w:w="657"/>
        <w:gridCol w:w="712"/>
        <w:gridCol w:w="341"/>
        <w:gridCol w:w="972"/>
        <w:gridCol w:w="1265"/>
        <w:gridCol w:w="765"/>
        <w:gridCol w:w="978"/>
        <w:gridCol w:w="1263"/>
        <w:gridCol w:w="1144"/>
      </w:tblGrid>
      <w:tr w:rsidR="00C40332">
        <w:trPr>
          <w:trHeight w:val="315"/>
        </w:trPr>
        <w:tc>
          <w:tcPr>
            <w:tcW w:w="3587" w:type="pct"/>
            <w:gridSpan w:val="8"/>
            <w:shd w:val="clear" w:color="auto" w:fill="auto"/>
            <w:vAlign w:val="center"/>
          </w:tcPr>
          <w:p w:rsidR="00C40332" w:rsidRDefault="000B1973">
            <w:pPr>
              <w:pStyle w:val="af2"/>
              <w:rPr>
                <w:b/>
                <w:bCs/>
              </w:rPr>
            </w:pPr>
            <w:r>
              <w:rPr>
                <w:rFonts w:hint="eastAsia"/>
                <w:b/>
                <w:bCs/>
              </w:rPr>
              <w:t>工程项目</w:t>
            </w:r>
          </w:p>
        </w:tc>
        <w:tc>
          <w:tcPr>
            <w:tcW w:w="741" w:type="pct"/>
            <w:shd w:val="clear" w:color="auto" w:fill="auto"/>
            <w:vAlign w:val="center"/>
          </w:tcPr>
          <w:p w:rsidR="00C40332" w:rsidRDefault="000B1973">
            <w:pPr>
              <w:pStyle w:val="af2"/>
              <w:rPr>
                <w:b/>
                <w:bCs/>
              </w:rPr>
            </w:pPr>
            <w:r>
              <w:rPr>
                <w:rFonts w:hint="eastAsia"/>
                <w:b/>
                <w:bCs/>
              </w:rPr>
              <w:t>单位</w:t>
            </w:r>
          </w:p>
        </w:tc>
        <w:tc>
          <w:tcPr>
            <w:tcW w:w="671" w:type="pct"/>
            <w:shd w:val="clear" w:color="auto" w:fill="auto"/>
            <w:vAlign w:val="center"/>
          </w:tcPr>
          <w:p w:rsidR="00C40332" w:rsidRDefault="000B1973">
            <w:pPr>
              <w:pStyle w:val="af2"/>
              <w:rPr>
                <w:b/>
                <w:bCs/>
              </w:rPr>
            </w:pPr>
            <w:r>
              <w:rPr>
                <w:rFonts w:hint="eastAsia"/>
                <w:b/>
                <w:bCs/>
              </w:rPr>
              <w:t>数量</w:t>
            </w:r>
          </w:p>
        </w:tc>
      </w:tr>
      <w:tr w:rsidR="00C40332">
        <w:trPr>
          <w:trHeight w:val="300"/>
        </w:trPr>
        <w:tc>
          <w:tcPr>
            <w:tcW w:w="3587" w:type="pct"/>
            <w:gridSpan w:val="8"/>
            <w:shd w:val="clear" w:color="auto" w:fill="auto"/>
            <w:vAlign w:val="center"/>
          </w:tcPr>
          <w:p w:rsidR="00C40332" w:rsidRDefault="000B1973">
            <w:pPr>
              <w:pStyle w:val="af2"/>
              <w:rPr>
                <w:b/>
                <w:bCs/>
              </w:rPr>
            </w:pPr>
            <w:r>
              <w:rPr>
                <w:rFonts w:hint="eastAsia"/>
              </w:rPr>
              <w:t>桥全长</w:t>
            </w:r>
          </w:p>
        </w:tc>
        <w:tc>
          <w:tcPr>
            <w:tcW w:w="741" w:type="pct"/>
            <w:shd w:val="clear" w:color="auto" w:fill="auto"/>
            <w:vAlign w:val="center"/>
          </w:tcPr>
          <w:p w:rsidR="00C40332" w:rsidRDefault="000B1973">
            <w:pPr>
              <w:pStyle w:val="af2"/>
            </w:pPr>
            <w:r>
              <w:rPr>
                <w:rFonts w:hint="eastAsia"/>
              </w:rPr>
              <w:t>延长米</w:t>
            </w:r>
          </w:p>
        </w:tc>
        <w:tc>
          <w:tcPr>
            <w:tcW w:w="671" w:type="pct"/>
            <w:shd w:val="clear" w:color="auto" w:fill="auto"/>
            <w:vAlign w:val="center"/>
          </w:tcPr>
          <w:p w:rsidR="00C40332" w:rsidRDefault="000B1973">
            <w:pPr>
              <w:pStyle w:val="af2"/>
            </w:pPr>
            <w:r>
              <w:rPr>
                <w:rFonts w:hint="eastAsia"/>
              </w:rPr>
              <w:t>88.6</w:t>
            </w:r>
          </w:p>
        </w:tc>
      </w:tr>
      <w:tr w:rsidR="00C40332">
        <w:trPr>
          <w:trHeight w:val="300"/>
        </w:trPr>
        <w:tc>
          <w:tcPr>
            <w:tcW w:w="3587" w:type="pct"/>
            <w:gridSpan w:val="8"/>
            <w:shd w:val="clear" w:color="auto" w:fill="auto"/>
            <w:vAlign w:val="center"/>
          </w:tcPr>
          <w:p w:rsidR="00C40332" w:rsidRDefault="000B1973">
            <w:pPr>
              <w:pStyle w:val="af2"/>
            </w:pPr>
            <w:r>
              <w:rPr>
                <w:rFonts w:hint="eastAsia"/>
              </w:rPr>
              <w:t>桥梁座数</w:t>
            </w:r>
          </w:p>
        </w:tc>
        <w:tc>
          <w:tcPr>
            <w:tcW w:w="741" w:type="pct"/>
            <w:shd w:val="clear" w:color="auto" w:fill="auto"/>
            <w:vAlign w:val="center"/>
          </w:tcPr>
          <w:p w:rsidR="00C40332" w:rsidRDefault="000B1973">
            <w:pPr>
              <w:pStyle w:val="af2"/>
            </w:pPr>
            <w:r>
              <w:rPr>
                <w:rFonts w:hint="eastAsia"/>
              </w:rPr>
              <w:t>座</w:t>
            </w:r>
          </w:p>
        </w:tc>
        <w:tc>
          <w:tcPr>
            <w:tcW w:w="671" w:type="pct"/>
            <w:shd w:val="clear" w:color="auto" w:fill="auto"/>
            <w:vAlign w:val="center"/>
          </w:tcPr>
          <w:p w:rsidR="00C40332" w:rsidRDefault="000B1973">
            <w:pPr>
              <w:pStyle w:val="af2"/>
            </w:pPr>
            <w:r>
              <w:rPr>
                <w:rFonts w:hint="eastAsia"/>
              </w:rPr>
              <w:t>1</w:t>
            </w:r>
          </w:p>
        </w:tc>
      </w:tr>
      <w:tr w:rsidR="00C40332">
        <w:trPr>
          <w:trHeight w:val="300"/>
        </w:trPr>
        <w:tc>
          <w:tcPr>
            <w:tcW w:w="249" w:type="pct"/>
            <w:vMerge w:val="restart"/>
            <w:shd w:val="clear" w:color="auto" w:fill="auto"/>
            <w:vAlign w:val="center"/>
          </w:tcPr>
          <w:p w:rsidR="00C40332" w:rsidRDefault="000B1973">
            <w:pPr>
              <w:pStyle w:val="af2"/>
            </w:pPr>
            <w:r>
              <w:rPr>
                <w:rFonts w:hint="eastAsia"/>
              </w:rPr>
              <w:t>地基及基础</w:t>
            </w:r>
          </w:p>
        </w:tc>
        <w:tc>
          <w:tcPr>
            <w:tcW w:w="385" w:type="pct"/>
            <w:vMerge w:val="restart"/>
            <w:shd w:val="clear" w:color="auto" w:fill="auto"/>
            <w:vAlign w:val="center"/>
          </w:tcPr>
          <w:p w:rsidR="00C40332" w:rsidRDefault="000B1973">
            <w:pPr>
              <w:pStyle w:val="af2"/>
            </w:pPr>
            <w:r>
              <w:rPr>
                <w:rFonts w:hint="eastAsia"/>
              </w:rPr>
              <w:t>承台</w:t>
            </w:r>
          </w:p>
        </w:tc>
        <w:tc>
          <w:tcPr>
            <w:tcW w:w="617" w:type="pct"/>
            <w:gridSpan w:val="2"/>
            <w:vMerge w:val="restart"/>
            <w:shd w:val="clear" w:color="auto" w:fill="auto"/>
            <w:vAlign w:val="center"/>
          </w:tcPr>
          <w:p w:rsidR="00C40332" w:rsidRDefault="000B1973">
            <w:pPr>
              <w:pStyle w:val="af2"/>
            </w:pPr>
            <w:r>
              <w:rPr>
                <w:rFonts w:hint="eastAsia"/>
              </w:rPr>
              <w:t>基坑回填</w:t>
            </w:r>
          </w:p>
        </w:tc>
        <w:tc>
          <w:tcPr>
            <w:tcW w:w="2333" w:type="pct"/>
            <w:gridSpan w:val="4"/>
            <w:shd w:val="clear" w:color="auto" w:fill="auto"/>
            <w:vAlign w:val="center"/>
          </w:tcPr>
          <w:p w:rsidR="00C40332" w:rsidRDefault="000B1973">
            <w:pPr>
              <w:pStyle w:val="af2"/>
            </w:pPr>
            <w:r>
              <w:rPr>
                <w:rFonts w:hint="eastAsia"/>
              </w:rPr>
              <w:t>台后回填</w:t>
            </w:r>
            <w:r>
              <w:rPr>
                <w:rFonts w:hint="eastAsia"/>
              </w:rPr>
              <w:t>C25</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177.2</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2333" w:type="pct"/>
            <w:gridSpan w:val="4"/>
            <w:shd w:val="clear" w:color="auto" w:fill="auto"/>
            <w:vAlign w:val="center"/>
          </w:tcPr>
          <w:p w:rsidR="00C40332" w:rsidRDefault="000B1973">
            <w:pPr>
              <w:pStyle w:val="af2"/>
            </w:pPr>
            <w:r>
              <w:rPr>
                <w:rFonts w:hint="eastAsia"/>
              </w:rPr>
              <w:t>台侧回填砂砾石</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762.3</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1188" w:type="pct"/>
            <w:gridSpan w:val="3"/>
            <w:shd w:val="clear" w:color="auto" w:fill="auto"/>
            <w:vAlign w:val="center"/>
          </w:tcPr>
          <w:p w:rsidR="00C40332" w:rsidRDefault="000B1973">
            <w:pPr>
              <w:pStyle w:val="af2"/>
            </w:pPr>
            <w:r>
              <w:rPr>
                <w:rFonts w:hint="eastAsia"/>
              </w:rPr>
              <w:t>混凝土</w:t>
            </w:r>
          </w:p>
        </w:tc>
        <w:tc>
          <w:tcPr>
            <w:tcW w:w="1763" w:type="pct"/>
            <w:gridSpan w:val="3"/>
            <w:shd w:val="clear" w:color="auto" w:fill="auto"/>
            <w:vAlign w:val="center"/>
          </w:tcPr>
          <w:p w:rsidR="00C40332" w:rsidRDefault="000B1973">
            <w:pPr>
              <w:pStyle w:val="af2"/>
            </w:pPr>
            <w:r>
              <w:rPr>
                <w:rFonts w:hint="eastAsia"/>
              </w:rPr>
              <w:t>C50</w:t>
            </w:r>
            <w:r>
              <w:rPr>
                <w:rFonts w:hint="eastAsia"/>
              </w:rPr>
              <w:t>混凝土</w:t>
            </w:r>
            <w:r>
              <w:rPr>
                <w:rFonts w:hint="eastAsia"/>
              </w:rPr>
              <w:t xml:space="preserve"> L3</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490.1</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1188" w:type="pct"/>
            <w:gridSpan w:val="3"/>
            <w:shd w:val="clear" w:color="auto" w:fill="auto"/>
            <w:vAlign w:val="center"/>
          </w:tcPr>
          <w:p w:rsidR="00C40332" w:rsidRDefault="000B1973">
            <w:pPr>
              <w:pStyle w:val="af2"/>
            </w:pPr>
            <w:r>
              <w:rPr>
                <w:rFonts w:hint="eastAsia"/>
              </w:rPr>
              <w:t>钢筋</w:t>
            </w:r>
          </w:p>
        </w:tc>
        <w:tc>
          <w:tcPr>
            <w:tcW w:w="1763" w:type="pct"/>
            <w:gridSpan w:val="3"/>
            <w:shd w:val="clear" w:color="auto" w:fill="auto"/>
            <w:vAlign w:val="center"/>
          </w:tcPr>
          <w:p w:rsidR="00C40332" w:rsidRDefault="000B1973">
            <w:pPr>
              <w:pStyle w:val="af2"/>
            </w:pPr>
            <w:r>
              <w:rPr>
                <w:rFonts w:hint="eastAsia"/>
              </w:rPr>
              <w:t>HRB400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7.85</w:t>
            </w:r>
          </w:p>
        </w:tc>
      </w:tr>
      <w:tr w:rsidR="00C40332">
        <w:trPr>
          <w:trHeight w:val="300"/>
        </w:trPr>
        <w:tc>
          <w:tcPr>
            <w:tcW w:w="249" w:type="pct"/>
            <w:vMerge/>
            <w:vAlign w:val="center"/>
          </w:tcPr>
          <w:p w:rsidR="00C40332" w:rsidRDefault="00C40332">
            <w:pPr>
              <w:pStyle w:val="af2"/>
            </w:pPr>
          </w:p>
        </w:tc>
        <w:tc>
          <w:tcPr>
            <w:tcW w:w="385" w:type="pct"/>
            <w:vMerge w:val="restart"/>
            <w:shd w:val="clear" w:color="auto" w:fill="auto"/>
            <w:vAlign w:val="center"/>
          </w:tcPr>
          <w:p w:rsidR="00C40332" w:rsidRDefault="000B1973">
            <w:pPr>
              <w:pStyle w:val="af2"/>
            </w:pPr>
            <w:r>
              <w:rPr>
                <w:rFonts w:hint="eastAsia"/>
              </w:rPr>
              <w:t>钻孔桩</w:t>
            </w:r>
          </w:p>
        </w:tc>
        <w:tc>
          <w:tcPr>
            <w:tcW w:w="617" w:type="pct"/>
            <w:gridSpan w:val="2"/>
            <w:vMerge w:val="restart"/>
            <w:shd w:val="clear" w:color="auto" w:fill="auto"/>
            <w:vAlign w:val="center"/>
          </w:tcPr>
          <w:p w:rsidR="00C40332" w:rsidRDefault="000B1973">
            <w:pPr>
              <w:pStyle w:val="af2"/>
            </w:pPr>
            <w:r>
              <w:rPr>
                <w:rFonts w:hint="eastAsia"/>
              </w:rPr>
              <w:t>陆上</w:t>
            </w:r>
          </w:p>
        </w:tc>
        <w:tc>
          <w:tcPr>
            <w:tcW w:w="570" w:type="pct"/>
            <w:vMerge w:val="restart"/>
            <w:shd w:val="clear" w:color="auto" w:fill="auto"/>
            <w:vAlign w:val="center"/>
          </w:tcPr>
          <w:p w:rsidR="00C40332" w:rsidRDefault="000B1973">
            <w:pPr>
              <w:pStyle w:val="af2"/>
            </w:pPr>
            <w:r>
              <w:rPr>
                <w:rFonts w:hint="eastAsia"/>
              </w:rPr>
              <w:t>Φ</w:t>
            </w:r>
            <w:r>
              <w:rPr>
                <w:rFonts w:hint="eastAsia"/>
              </w:rPr>
              <w:t>1.25</w:t>
            </w:r>
            <w:r>
              <w:rPr>
                <w:rFonts w:hint="eastAsia"/>
              </w:rPr>
              <w:t>米</w:t>
            </w:r>
          </w:p>
        </w:tc>
        <w:tc>
          <w:tcPr>
            <w:tcW w:w="1763" w:type="pct"/>
            <w:gridSpan w:val="3"/>
            <w:shd w:val="clear" w:color="auto" w:fill="auto"/>
            <w:vAlign w:val="center"/>
          </w:tcPr>
          <w:p w:rsidR="00C40332" w:rsidRDefault="000B1973">
            <w:pPr>
              <w:pStyle w:val="af2"/>
            </w:pPr>
            <w:r>
              <w:rPr>
                <w:rFonts w:hint="eastAsia"/>
              </w:rPr>
              <w:t>总桩长</w:t>
            </w:r>
          </w:p>
        </w:tc>
        <w:tc>
          <w:tcPr>
            <w:tcW w:w="741" w:type="pct"/>
            <w:shd w:val="clear" w:color="auto" w:fill="auto"/>
            <w:vAlign w:val="center"/>
          </w:tcPr>
          <w:p w:rsidR="00C40332" w:rsidRDefault="000B1973">
            <w:pPr>
              <w:pStyle w:val="af2"/>
            </w:pPr>
            <w:r>
              <w:rPr>
                <w:rFonts w:hint="eastAsia"/>
              </w:rPr>
              <w:t>m</w:t>
            </w:r>
          </w:p>
        </w:tc>
        <w:tc>
          <w:tcPr>
            <w:tcW w:w="671" w:type="pct"/>
            <w:shd w:val="clear" w:color="auto" w:fill="auto"/>
            <w:vAlign w:val="center"/>
          </w:tcPr>
          <w:p w:rsidR="00C40332" w:rsidRDefault="000B1973">
            <w:pPr>
              <w:pStyle w:val="af2"/>
            </w:pPr>
            <w:r>
              <w:rPr>
                <w:rFonts w:hint="eastAsia"/>
              </w:rPr>
              <w:t>585</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742" w:type="pct"/>
            <w:vMerge w:val="restart"/>
            <w:shd w:val="clear" w:color="auto" w:fill="auto"/>
            <w:vAlign w:val="center"/>
          </w:tcPr>
          <w:p w:rsidR="00C40332" w:rsidRDefault="000B1973">
            <w:pPr>
              <w:pStyle w:val="af2"/>
            </w:pPr>
            <w:r>
              <w:rPr>
                <w:rFonts w:hint="eastAsia"/>
              </w:rPr>
              <w:t>钻孔深度</w:t>
            </w:r>
            <w:r>
              <w:rPr>
                <w:rFonts w:hint="eastAsia"/>
              </w:rPr>
              <w:t>50</w:t>
            </w:r>
            <w:r>
              <w:rPr>
                <w:rFonts w:hint="eastAsia"/>
              </w:rPr>
              <w:t>米以内</w:t>
            </w:r>
          </w:p>
        </w:tc>
        <w:tc>
          <w:tcPr>
            <w:tcW w:w="1021" w:type="pct"/>
            <w:gridSpan w:val="2"/>
            <w:shd w:val="clear" w:color="auto" w:fill="auto"/>
            <w:vAlign w:val="center"/>
          </w:tcPr>
          <w:p w:rsidR="00C40332" w:rsidRDefault="000B1973">
            <w:pPr>
              <w:pStyle w:val="af2"/>
            </w:pPr>
            <w:r>
              <w:rPr>
                <w:rFonts w:hint="eastAsia"/>
              </w:rPr>
              <w:t>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500.9</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软石</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41.9</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次坚石</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79.9</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742" w:type="pct"/>
            <w:vMerge w:val="restart"/>
            <w:shd w:val="clear" w:color="auto" w:fill="auto"/>
            <w:vAlign w:val="center"/>
          </w:tcPr>
          <w:p w:rsidR="00C40332" w:rsidRDefault="000B1973">
            <w:pPr>
              <w:pStyle w:val="af2"/>
            </w:pPr>
            <w:r>
              <w:rPr>
                <w:rFonts w:hint="eastAsia"/>
              </w:rPr>
              <w:t>钻孔桩身</w:t>
            </w:r>
          </w:p>
        </w:tc>
        <w:tc>
          <w:tcPr>
            <w:tcW w:w="449" w:type="pct"/>
            <w:shd w:val="clear" w:color="auto" w:fill="auto"/>
            <w:vAlign w:val="center"/>
          </w:tcPr>
          <w:p w:rsidR="00C40332" w:rsidRDefault="000B1973">
            <w:pPr>
              <w:pStyle w:val="af2"/>
            </w:pPr>
            <w:r>
              <w:rPr>
                <w:rFonts w:hint="eastAsia"/>
              </w:rPr>
              <w:t>土质地层</w:t>
            </w:r>
          </w:p>
        </w:tc>
        <w:tc>
          <w:tcPr>
            <w:tcW w:w="572" w:type="pct"/>
            <w:shd w:val="clear" w:color="auto" w:fill="auto"/>
            <w:vAlign w:val="center"/>
          </w:tcPr>
          <w:p w:rsidR="00C40332" w:rsidRDefault="000B1973">
            <w:pPr>
              <w:pStyle w:val="af2"/>
            </w:pPr>
            <w:r>
              <w:rPr>
                <w:rFonts w:hint="eastAsia"/>
              </w:rPr>
              <w:t>C50</w:t>
            </w:r>
            <w:r>
              <w:rPr>
                <w:rFonts w:hint="eastAsia"/>
              </w:rPr>
              <w:t>混凝土</w:t>
            </w:r>
            <w:r>
              <w:rPr>
                <w:rFonts w:hint="eastAsia"/>
              </w:rPr>
              <w:t xml:space="preserve"> L3</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590.5</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742" w:type="pct"/>
            <w:vMerge/>
            <w:vAlign w:val="center"/>
          </w:tcPr>
          <w:p w:rsidR="00C40332" w:rsidRDefault="00C40332">
            <w:pPr>
              <w:pStyle w:val="af2"/>
            </w:pPr>
          </w:p>
        </w:tc>
        <w:tc>
          <w:tcPr>
            <w:tcW w:w="449" w:type="pct"/>
            <w:shd w:val="clear" w:color="auto" w:fill="auto"/>
            <w:vAlign w:val="center"/>
          </w:tcPr>
          <w:p w:rsidR="00C40332" w:rsidRDefault="000B1973">
            <w:pPr>
              <w:pStyle w:val="af2"/>
            </w:pPr>
            <w:r>
              <w:rPr>
                <w:rFonts w:hint="eastAsia"/>
              </w:rPr>
              <w:t>其他地层</w:t>
            </w:r>
          </w:p>
        </w:tc>
        <w:tc>
          <w:tcPr>
            <w:tcW w:w="572" w:type="pct"/>
            <w:shd w:val="clear" w:color="auto" w:fill="auto"/>
            <w:vAlign w:val="center"/>
          </w:tcPr>
          <w:p w:rsidR="00C40332" w:rsidRDefault="000B1973">
            <w:pPr>
              <w:pStyle w:val="af2"/>
            </w:pPr>
            <w:r>
              <w:rPr>
                <w:rFonts w:hint="eastAsia"/>
              </w:rPr>
              <w:t>C50</w:t>
            </w:r>
            <w:r>
              <w:rPr>
                <w:rFonts w:hint="eastAsia"/>
              </w:rPr>
              <w:t>混凝土</w:t>
            </w:r>
            <w:r>
              <w:rPr>
                <w:rFonts w:hint="eastAsia"/>
              </w:rPr>
              <w:t xml:space="preserve"> L3</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149.5</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742" w:type="pct"/>
            <w:vMerge w:val="restart"/>
            <w:shd w:val="clear" w:color="auto" w:fill="auto"/>
            <w:vAlign w:val="center"/>
          </w:tcPr>
          <w:p w:rsidR="00C40332" w:rsidRDefault="000B1973">
            <w:pPr>
              <w:pStyle w:val="af2"/>
            </w:pPr>
            <w:r>
              <w:rPr>
                <w:rFonts w:hint="eastAsia"/>
              </w:rPr>
              <w:t>钢筋</w:t>
            </w:r>
          </w:p>
        </w:tc>
        <w:tc>
          <w:tcPr>
            <w:tcW w:w="1021" w:type="pct"/>
            <w:gridSpan w:val="2"/>
            <w:shd w:val="clear" w:color="auto" w:fill="auto"/>
            <w:vAlign w:val="center"/>
          </w:tcPr>
          <w:p w:rsidR="00C40332" w:rsidRDefault="000B1973">
            <w:pPr>
              <w:pStyle w:val="af2"/>
            </w:pPr>
            <w:r>
              <w:rPr>
                <w:rFonts w:hint="eastAsia"/>
              </w:rPr>
              <w:t>HRB400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54.72</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HPB300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8.97</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钢护筒制作、埋设及拆除</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26.63</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凿除桩头</w:t>
            </w:r>
          </w:p>
        </w:tc>
        <w:tc>
          <w:tcPr>
            <w:tcW w:w="741" w:type="pct"/>
            <w:shd w:val="clear" w:color="auto" w:fill="auto"/>
            <w:vAlign w:val="center"/>
          </w:tcPr>
          <w:p w:rsidR="00C40332" w:rsidRDefault="000B1973">
            <w:pPr>
              <w:pStyle w:val="af2"/>
            </w:pPr>
            <w:r>
              <w:rPr>
                <w:rFonts w:hint="eastAsia"/>
              </w:rPr>
              <w:t>根</w:t>
            </w:r>
          </w:p>
        </w:tc>
        <w:tc>
          <w:tcPr>
            <w:tcW w:w="671" w:type="pct"/>
            <w:shd w:val="clear" w:color="auto" w:fill="auto"/>
            <w:vAlign w:val="center"/>
          </w:tcPr>
          <w:p w:rsidR="00C40332" w:rsidRDefault="000B1973">
            <w:pPr>
              <w:pStyle w:val="af2"/>
            </w:pPr>
            <w:r>
              <w:rPr>
                <w:rFonts w:hint="eastAsia"/>
              </w:rPr>
              <w:t>18</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泥浆</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764</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1191" w:type="pct"/>
            <w:gridSpan w:val="2"/>
            <w:vMerge w:val="restart"/>
            <w:shd w:val="clear" w:color="auto" w:fill="auto"/>
            <w:vAlign w:val="center"/>
          </w:tcPr>
          <w:p w:rsidR="00C40332" w:rsidRDefault="000B1973">
            <w:pPr>
              <w:pStyle w:val="af2"/>
            </w:pPr>
            <w:r>
              <w:rPr>
                <w:rFonts w:hint="eastAsia"/>
              </w:rPr>
              <w:t>钻渣外运</w:t>
            </w:r>
          </w:p>
        </w:tc>
        <w:tc>
          <w:tcPr>
            <w:tcW w:w="572" w:type="pct"/>
            <w:shd w:val="clear" w:color="auto" w:fill="auto"/>
            <w:vAlign w:val="center"/>
          </w:tcPr>
          <w:p w:rsidR="00C40332" w:rsidRDefault="000B1973">
            <w:pPr>
              <w:pStyle w:val="af2"/>
            </w:pPr>
            <w:r>
              <w:rPr>
                <w:rFonts w:hint="eastAsia"/>
              </w:rPr>
              <w:t>运土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615</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1191" w:type="pct"/>
            <w:gridSpan w:val="2"/>
            <w:vMerge/>
            <w:vAlign w:val="center"/>
          </w:tcPr>
          <w:p w:rsidR="00C40332" w:rsidRDefault="00C40332">
            <w:pPr>
              <w:pStyle w:val="af2"/>
            </w:pPr>
          </w:p>
        </w:tc>
        <w:tc>
          <w:tcPr>
            <w:tcW w:w="572" w:type="pct"/>
            <w:shd w:val="clear" w:color="auto" w:fill="auto"/>
            <w:vAlign w:val="center"/>
          </w:tcPr>
          <w:p w:rsidR="00C40332" w:rsidRDefault="000B1973">
            <w:pPr>
              <w:pStyle w:val="af2"/>
            </w:pPr>
            <w:r>
              <w:rPr>
                <w:rFonts w:hint="eastAsia"/>
              </w:rPr>
              <w:t>运石</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150</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570" w:type="pct"/>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低应变法</w:t>
            </w:r>
            <w:r>
              <w:rPr>
                <w:rFonts w:hint="eastAsia"/>
              </w:rPr>
              <w:t xml:space="preserve"> </w:t>
            </w:r>
            <w:r>
              <w:rPr>
                <w:rFonts w:hint="eastAsia"/>
              </w:rPr>
              <w:t>桩根数</w:t>
            </w:r>
          </w:p>
        </w:tc>
        <w:tc>
          <w:tcPr>
            <w:tcW w:w="741" w:type="pct"/>
            <w:shd w:val="clear" w:color="auto" w:fill="auto"/>
            <w:vAlign w:val="center"/>
          </w:tcPr>
          <w:p w:rsidR="00C40332" w:rsidRDefault="000B1973">
            <w:pPr>
              <w:pStyle w:val="af2"/>
            </w:pPr>
            <w:r>
              <w:rPr>
                <w:rFonts w:hint="eastAsia"/>
              </w:rPr>
              <w:t>根</w:t>
            </w:r>
          </w:p>
        </w:tc>
        <w:tc>
          <w:tcPr>
            <w:tcW w:w="671" w:type="pct"/>
            <w:shd w:val="clear" w:color="auto" w:fill="auto"/>
            <w:vAlign w:val="center"/>
          </w:tcPr>
          <w:p w:rsidR="00C40332" w:rsidRDefault="000B1973">
            <w:pPr>
              <w:pStyle w:val="af2"/>
            </w:pPr>
            <w:r>
              <w:rPr>
                <w:rFonts w:hint="eastAsia"/>
              </w:rPr>
              <w:t>18</w:t>
            </w:r>
          </w:p>
        </w:tc>
      </w:tr>
      <w:tr w:rsidR="00C40332">
        <w:trPr>
          <w:trHeight w:val="300"/>
        </w:trPr>
        <w:tc>
          <w:tcPr>
            <w:tcW w:w="249" w:type="pct"/>
            <w:vMerge w:val="restart"/>
            <w:shd w:val="clear" w:color="auto" w:fill="auto"/>
            <w:vAlign w:val="center"/>
          </w:tcPr>
          <w:p w:rsidR="00C40332" w:rsidRDefault="000B1973">
            <w:pPr>
              <w:pStyle w:val="af2"/>
            </w:pPr>
            <w:r>
              <w:rPr>
                <w:rFonts w:hint="eastAsia"/>
              </w:rPr>
              <w:t>桥台</w:t>
            </w:r>
          </w:p>
          <w:p w:rsidR="00C40332" w:rsidRDefault="00C40332">
            <w:pPr>
              <w:pStyle w:val="af2"/>
            </w:pPr>
          </w:p>
        </w:tc>
        <w:tc>
          <w:tcPr>
            <w:tcW w:w="385" w:type="pct"/>
            <w:vMerge w:val="restart"/>
            <w:shd w:val="clear" w:color="auto" w:fill="auto"/>
            <w:vAlign w:val="center"/>
          </w:tcPr>
          <w:p w:rsidR="00C40332" w:rsidRDefault="000B1973">
            <w:pPr>
              <w:pStyle w:val="af2"/>
            </w:pPr>
            <w:r>
              <w:rPr>
                <w:rFonts w:hint="eastAsia"/>
              </w:rPr>
              <w:t>桥墩检查</w:t>
            </w:r>
            <w:r>
              <w:rPr>
                <w:rFonts w:hint="eastAsia"/>
              </w:rPr>
              <w:t xml:space="preserve"> </w:t>
            </w:r>
            <w:r>
              <w:rPr>
                <w:rFonts w:hint="eastAsia"/>
              </w:rPr>
              <w:t>设施</w:t>
            </w:r>
          </w:p>
        </w:tc>
        <w:tc>
          <w:tcPr>
            <w:tcW w:w="617" w:type="pct"/>
            <w:gridSpan w:val="2"/>
            <w:vMerge w:val="restart"/>
            <w:shd w:val="clear" w:color="auto" w:fill="auto"/>
            <w:vAlign w:val="center"/>
          </w:tcPr>
          <w:p w:rsidR="00C40332" w:rsidRDefault="000B1973">
            <w:pPr>
              <w:pStyle w:val="af2"/>
            </w:pPr>
            <w:r>
              <w:rPr>
                <w:rFonts w:hint="eastAsia"/>
              </w:rPr>
              <w:t>吊篮</w:t>
            </w:r>
          </w:p>
        </w:tc>
        <w:tc>
          <w:tcPr>
            <w:tcW w:w="2333" w:type="pct"/>
            <w:gridSpan w:val="4"/>
            <w:shd w:val="clear" w:color="auto" w:fill="auto"/>
            <w:vAlign w:val="center"/>
          </w:tcPr>
          <w:p w:rsidR="00C40332" w:rsidRDefault="000B1973">
            <w:pPr>
              <w:pStyle w:val="af2"/>
            </w:pPr>
            <w:r>
              <w:rPr>
                <w:rFonts w:hint="eastAsia"/>
              </w:rPr>
              <w:t>C50</w:t>
            </w:r>
            <w:r>
              <w:rPr>
                <w:rFonts w:hint="eastAsia"/>
              </w:rPr>
              <w:t>钢筋混凝土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0.8</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2333" w:type="pct"/>
            <w:gridSpan w:val="4"/>
            <w:shd w:val="clear" w:color="auto" w:fill="auto"/>
            <w:vAlign w:val="center"/>
          </w:tcPr>
          <w:p w:rsidR="00C40332" w:rsidRDefault="000B1973">
            <w:pPr>
              <w:pStyle w:val="af2"/>
            </w:pPr>
            <w:r>
              <w:rPr>
                <w:rFonts w:hint="eastAsia"/>
              </w:rPr>
              <w:t>HRB400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0.28</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2333" w:type="pct"/>
            <w:gridSpan w:val="4"/>
            <w:shd w:val="clear" w:color="auto" w:fill="auto"/>
            <w:vAlign w:val="center"/>
          </w:tcPr>
          <w:p w:rsidR="00C40332" w:rsidRDefault="000B1973">
            <w:pPr>
              <w:pStyle w:val="af2"/>
            </w:pPr>
            <w:r>
              <w:rPr>
                <w:rFonts w:hint="eastAsia"/>
              </w:rPr>
              <w:t>Q235(</w:t>
            </w:r>
            <w:r>
              <w:rPr>
                <w:rFonts w:hint="eastAsia"/>
              </w:rPr>
              <w:t>附属钢结构</w:t>
            </w:r>
            <w:r>
              <w:rPr>
                <w:rFonts w:hint="eastAsia"/>
              </w:rPr>
              <w:t xml:space="preserve"> </w:t>
            </w:r>
            <w:r>
              <w:rPr>
                <w:rFonts w:hint="eastAsia"/>
              </w:rPr>
              <w:t>复合防腐涂装第</w:t>
            </w:r>
            <w:r>
              <w:rPr>
                <w:rFonts w:hint="eastAsia"/>
              </w:rPr>
              <w:t>1</w:t>
            </w:r>
            <w:r>
              <w:rPr>
                <w:rFonts w:hint="eastAsia"/>
              </w:rPr>
              <w:t>套体系</w:t>
            </w:r>
            <w:r>
              <w:rPr>
                <w:rFonts w:hint="eastAsia"/>
              </w:rPr>
              <w:t>)</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0.76</w:t>
            </w:r>
          </w:p>
        </w:tc>
      </w:tr>
      <w:tr w:rsidR="00C40332">
        <w:trPr>
          <w:trHeight w:val="432"/>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shd w:val="clear" w:color="auto" w:fill="auto"/>
            <w:vAlign w:val="center"/>
          </w:tcPr>
          <w:p w:rsidR="00C40332" w:rsidRDefault="000B1973">
            <w:pPr>
              <w:pStyle w:val="af2"/>
            </w:pPr>
            <w:r>
              <w:rPr>
                <w:rFonts w:hint="eastAsia"/>
              </w:rPr>
              <w:t>围栏</w:t>
            </w:r>
          </w:p>
        </w:tc>
        <w:tc>
          <w:tcPr>
            <w:tcW w:w="2333" w:type="pct"/>
            <w:gridSpan w:val="4"/>
            <w:shd w:val="clear" w:color="auto" w:fill="auto"/>
            <w:vAlign w:val="center"/>
          </w:tcPr>
          <w:p w:rsidR="00C40332" w:rsidRDefault="000B1973">
            <w:pPr>
              <w:pStyle w:val="af2"/>
            </w:pPr>
            <w:r>
              <w:rPr>
                <w:rFonts w:hint="eastAsia"/>
              </w:rPr>
              <w:t>HPB300</w:t>
            </w:r>
            <w:r>
              <w:rPr>
                <w:rFonts w:hint="eastAsia"/>
              </w:rPr>
              <w:t>圆钢</w:t>
            </w:r>
            <w:r>
              <w:rPr>
                <w:rFonts w:hint="eastAsia"/>
              </w:rPr>
              <w:t>(</w:t>
            </w:r>
            <w:r>
              <w:rPr>
                <w:rFonts w:hint="eastAsia"/>
              </w:rPr>
              <w:t>附属钢结构</w:t>
            </w:r>
            <w:r>
              <w:rPr>
                <w:rFonts w:hint="eastAsia"/>
              </w:rPr>
              <w:t xml:space="preserve"> </w:t>
            </w:r>
            <w:r>
              <w:rPr>
                <w:rFonts w:hint="eastAsia"/>
              </w:rPr>
              <w:t>复合防腐涂装第</w:t>
            </w:r>
            <w:r>
              <w:rPr>
                <w:rFonts w:hint="eastAsia"/>
              </w:rPr>
              <w:t>1</w:t>
            </w:r>
            <w:r>
              <w:rPr>
                <w:rFonts w:hint="eastAsia"/>
              </w:rPr>
              <w:t>套体系</w:t>
            </w:r>
            <w:r>
              <w:rPr>
                <w:rFonts w:hint="eastAsia"/>
              </w:rPr>
              <w:t>)</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0.17</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restart"/>
            <w:shd w:val="clear" w:color="auto" w:fill="auto"/>
            <w:vAlign w:val="center"/>
          </w:tcPr>
          <w:p w:rsidR="00C40332" w:rsidRDefault="000B1973">
            <w:pPr>
              <w:pStyle w:val="af2"/>
            </w:pPr>
            <w:r>
              <w:rPr>
                <w:rFonts w:hint="eastAsia"/>
              </w:rPr>
              <w:t>检查梯</w:t>
            </w:r>
            <w:r>
              <w:rPr>
                <w:rFonts w:hint="eastAsia"/>
              </w:rPr>
              <w:t xml:space="preserve"> </w:t>
            </w:r>
            <w:r>
              <w:rPr>
                <w:rFonts w:hint="eastAsia"/>
              </w:rPr>
              <w:t>混凝土</w:t>
            </w:r>
          </w:p>
        </w:tc>
        <w:tc>
          <w:tcPr>
            <w:tcW w:w="2333" w:type="pct"/>
            <w:gridSpan w:val="4"/>
            <w:shd w:val="clear" w:color="auto" w:fill="auto"/>
            <w:vAlign w:val="center"/>
          </w:tcPr>
          <w:p w:rsidR="00C40332" w:rsidRDefault="000B1973">
            <w:pPr>
              <w:pStyle w:val="af2"/>
            </w:pPr>
            <w:r>
              <w:rPr>
                <w:rFonts w:hint="eastAsia"/>
              </w:rPr>
              <w:t>Q235(</w:t>
            </w:r>
            <w:r>
              <w:rPr>
                <w:rFonts w:hint="eastAsia"/>
              </w:rPr>
              <w:t>附属钢结构</w:t>
            </w:r>
            <w:r>
              <w:rPr>
                <w:rFonts w:hint="eastAsia"/>
              </w:rPr>
              <w:t xml:space="preserve"> </w:t>
            </w:r>
            <w:r>
              <w:rPr>
                <w:rFonts w:hint="eastAsia"/>
              </w:rPr>
              <w:t>复合防腐涂装第</w:t>
            </w:r>
            <w:r>
              <w:rPr>
                <w:rFonts w:hint="eastAsia"/>
              </w:rPr>
              <w:t>1</w:t>
            </w:r>
            <w:r>
              <w:rPr>
                <w:rFonts w:hint="eastAsia"/>
              </w:rPr>
              <w:t>套体系</w:t>
            </w:r>
            <w:r>
              <w:rPr>
                <w:rFonts w:hint="eastAsia"/>
              </w:rPr>
              <w:t>)</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0.05</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2333" w:type="pct"/>
            <w:gridSpan w:val="4"/>
            <w:shd w:val="clear" w:color="auto" w:fill="auto"/>
            <w:vAlign w:val="center"/>
          </w:tcPr>
          <w:p w:rsidR="00C40332" w:rsidRDefault="000B1973">
            <w:pPr>
              <w:pStyle w:val="af2"/>
            </w:pPr>
            <w:r>
              <w:rPr>
                <w:rFonts w:hint="eastAsia"/>
              </w:rPr>
              <w:t>C50</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4.6</w:t>
            </w:r>
          </w:p>
        </w:tc>
      </w:tr>
      <w:tr w:rsidR="00C40332">
        <w:trPr>
          <w:trHeight w:val="300"/>
        </w:trPr>
        <w:tc>
          <w:tcPr>
            <w:tcW w:w="249" w:type="pct"/>
            <w:vMerge/>
            <w:vAlign w:val="center"/>
          </w:tcPr>
          <w:p w:rsidR="00C40332" w:rsidRDefault="00C40332">
            <w:pPr>
              <w:pStyle w:val="af2"/>
            </w:pPr>
          </w:p>
        </w:tc>
        <w:tc>
          <w:tcPr>
            <w:tcW w:w="385" w:type="pct"/>
            <w:vMerge w:val="restart"/>
            <w:shd w:val="clear" w:color="auto" w:fill="auto"/>
            <w:vAlign w:val="center"/>
          </w:tcPr>
          <w:p w:rsidR="00C40332" w:rsidRDefault="000B1973">
            <w:pPr>
              <w:pStyle w:val="af2"/>
            </w:pPr>
            <w:r>
              <w:rPr>
                <w:rFonts w:hint="eastAsia"/>
              </w:rPr>
              <w:t>垫石</w:t>
            </w:r>
          </w:p>
        </w:tc>
        <w:tc>
          <w:tcPr>
            <w:tcW w:w="617" w:type="pct"/>
            <w:gridSpan w:val="2"/>
            <w:shd w:val="clear" w:color="auto" w:fill="auto"/>
            <w:vAlign w:val="center"/>
          </w:tcPr>
          <w:p w:rsidR="00C40332" w:rsidRDefault="000B1973">
            <w:pPr>
              <w:pStyle w:val="af2"/>
            </w:pPr>
            <w:r>
              <w:rPr>
                <w:rFonts w:hint="eastAsia"/>
              </w:rPr>
              <w:t>混凝土</w:t>
            </w:r>
          </w:p>
        </w:tc>
        <w:tc>
          <w:tcPr>
            <w:tcW w:w="2333" w:type="pct"/>
            <w:gridSpan w:val="4"/>
            <w:shd w:val="clear" w:color="auto" w:fill="auto"/>
            <w:vAlign w:val="center"/>
          </w:tcPr>
          <w:p w:rsidR="00C40332" w:rsidRDefault="000B1973">
            <w:pPr>
              <w:pStyle w:val="af2"/>
            </w:pPr>
            <w:r>
              <w:rPr>
                <w:rFonts w:hint="eastAsia"/>
              </w:rPr>
              <w:t>C50</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2.3</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restart"/>
            <w:shd w:val="clear" w:color="auto" w:fill="auto"/>
            <w:vAlign w:val="center"/>
          </w:tcPr>
          <w:p w:rsidR="00C40332" w:rsidRDefault="000B1973">
            <w:pPr>
              <w:pStyle w:val="af2"/>
            </w:pPr>
            <w:r>
              <w:rPr>
                <w:rFonts w:hint="eastAsia"/>
              </w:rPr>
              <w:t>钢筋</w:t>
            </w:r>
          </w:p>
        </w:tc>
        <w:tc>
          <w:tcPr>
            <w:tcW w:w="2333" w:type="pct"/>
            <w:gridSpan w:val="4"/>
            <w:shd w:val="clear" w:color="auto" w:fill="auto"/>
            <w:vAlign w:val="center"/>
          </w:tcPr>
          <w:p w:rsidR="00C40332" w:rsidRDefault="000B1973">
            <w:pPr>
              <w:pStyle w:val="af2"/>
            </w:pPr>
            <w:r>
              <w:rPr>
                <w:rFonts w:hint="eastAsia"/>
              </w:rPr>
              <w:t>HRB400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1.38</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2333" w:type="pct"/>
            <w:gridSpan w:val="4"/>
            <w:shd w:val="clear" w:color="auto" w:fill="auto"/>
            <w:vAlign w:val="center"/>
          </w:tcPr>
          <w:p w:rsidR="00C40332" w:rsidRDefault="000B1973">
            <w:pPr>
              <w:pStyle w:val="af2"/>
            </w:pPr>
            <w:r>
              <w:rPr>
                <w:rFonts w:hint="eastAsia"/>
              </w:rPr>
              <w:t>HPB300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0.14</w:t>
            </w:r>
          </w:p>
        </w:tc>
      </w:tr>
      <w:tr w:rsidR="00C40332">
        <w:trPr>
          <w:trHeight w:val="300"/>
        </w:trPr>
        <w:tc>
          <w:tcPr>
            <w:tcW w:w="249" w:type="pct"/>
            <w:vMerge/>
            <w:vAlign w:val="center"/>
          </w:tcPr>
          <w:p w:rsidR="00C40332" w:rsidRDefault="00C40332">
            <w:pPr>
              <w:pStyle w:val="af2"/>
            </w:pPr>
          </w:p>
        </w:tc>
        <w:tc>
          <w:tcPr>
            <w:tcW w:w="385" w:type="pct"/>
            <w:vMerge w:val="restart"/>
            <w:shd w:val="clear" w:color="auto" w:fill="auto"/>
            <w:vAlign w:val="center"/>
          </w:tcPr>
          <w:p w:rsidR="00C40332" w:rsidRDefault="000B1973">
            <w:pPr>
              <w:pStyle w:val="af2"/>
            </w:pPr>
            <w:r>
              <w:rPr>
                <w:rFonts w:hint="eastAsia"/>
              </w:rPr>
              <w:t>台顶</w:t>
            </w:r>
          </w:p>
        </w:tc>
        <w:tc>
          <w:tcPr>
            <w:tcW w:w="617" w:type="pct"/>
            <w:gridSpan w:val="2"/>
            <w:shd w:val="clear" w:color="auto" w:fill="auto"/>
            <w:vAlign w:val="center"/>
          </w:tcPr>
          <w:p w:rsidR="00C40332" w:rsidRDefault="000B1973">
            <w:pPr>
              <w:pStyle w:val="af2"/>
            </w:pPr>
            <w:r>
              <w:rPr>
                <w:rFonts w:hint="eastAsia"/>
              </w:rPr>
              <w:t>混凝土</w:t>
            </w:r>
          </w:p>
        </w:tc>
        <w:tc>
          <w:tcPr>
            <w:tcW w:w="2333" w:type="pct"/>
            <w:gridSpan w:val="4"/>
            <w:shd w:val="clear" w:color="auto" w:fill="auto"/>
            <w:vAlign w:val="center"/>
          </w:tcPr>
          <w:p w:rsidR="00C40332" w:rsidRDefault="000B1973">
            <w:pPr>
              <w:pStyle w:val="af2"/>
            </w:pPr>
            <w:r>
              <w:rPr>
                <w:rFonts w:hint="eastAsia"/>
              </w:rPr>
              <w:t>C50</w:t>
            </w:r>
            <w:r>
              <w:rPr>
                <w:rFonts w:hint="eastAsia"/>
              </w:rPr>
              <w:t>混凝土</w:t>
            </w:r>
            <w:r>
              <w:rPr>
                <w:rFonts w:hint="eastAsia"/>
              </w:rPr>
              <w:t xml:space="preserve"> L3</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117.3</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restart"/>
            <w:shd w:val="clear" w:color="auto" w:fill="auto"/>
            <w:vAlign w:val="center"/>
          </w:tcPr>
          <w:p w:rsidR="00C40332" w:rsidRDefault="000B1973">
            <w:pPr>
              <w:pStyle w:val="af2"/>
            </w:pPr>
            <w:r>
              <w:rPr>
                <w:rFonts w:hint="eastAsia"/>
              </w:rPr>
              <w:t>钢筋</w:t>
            </w:r>
          </w:p>
        </w:tc>
        <w:tc>
          <w:tcPr>
            <w:tcW w:w="2333" w:type="pct"/>
            <w:gridSpan w:val="4"/>
            <w:shd w:val="clear" w:color="auto" w:fill="auto"/>
            <w:vAlign w:val="center"/>
          </w:tcPr>
          <w:p w:rsidR="00C40332" w:rsidRDefault="000B1973">
            <w:pPr>
              <w:pStyle w:val="af2"/>
            </w:pPr>
            <w:r>
              <w:rPr>
                <w:rFonts w:hint="eastAsia"/>
              </w:rPr>
              <w:t>HRB400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23.47</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2333" w:type="pct"/>
            <w:gridSpan w:val="4"/>
            <w:shd w:val="clear" w:color="auto" w:fill="auto"/>
            <w:vAlign w:val="center"/>
          </w:tcPr>
          <w:p w:rsidR="00C40332" w:rsidRDefault="000B1973">
            <w:pPr>
              <w:pStyle w:val="af2"/>
            </w:pPr>
            <w:r>
              <w:rPr>
                <w:rFonts w:hint="eastAsia"/>
              </w:rPr>
              <w:t>HPB300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5.87</w:t>
            </w:r>
          </w:p>
        </w:tc>
      </w:tr>
      <w:tr w:rsidR="00C40332">
        <w:trPr>
          <w:trHeight w:val="300"/>
        </w:trPr>
        <w:tc>
          <w:tcPr>
            <w:tcW w:w="249" w:type="pct"/>
            <w:vMerge/>
            <w:vAlign w:val="center"/>
          </w:tcPr>
          <w:p w:rsidR="00C40332" w:rsidRDefault="00C40332">
            <w:pPr>
              <w:pStyle w:val="af2"/>
            </w:pPr>
          </w:p>
        </w:tc>
        <w:tc>
          <w:tcPr>
            <w:tcW w:w="385" w:type="pct"/>
            <w:vMerge w:val="restart"/>
            <w:shd w:val="clear" w:color="auto" w:fill="auto"/>
            <w:vAlign w:val="center"/>
          </w:tcPr>
          <w:p w:rsidR="00C40332" w:rsidRDefault="000B1973">
            <w:pPr>
              <w:pStyle w:val="af2"/>
            </w:pPr>
            <w:r>
              <w:rPr>
                <w:rFonts w:hint="eastAsia"/>
              </w:rPr>
              <w:t>顶帽</w:t>
            </w:r>
          </w:p>
        </w:tc>
        <w:tc>
          <w:tcPr>
            <w:tcW w:w="617" w:type="pct"/>
            <w:gridSpan w:val="2"/>
            <w:shd w:val="clear" w:color="auto" w:fill="auto"/>
            <w:vAlign w:val="center"/>
          </w:tcPr>
          <w:p w:rsidR="00C40332" w:rsidRDefault="000B1973">
            <w:pPr>
              <w:pStyle w:val="af2"/>
            </w:pPr>
            <w:r>
              <w:rPr>
                <w:rFonts w:hint="eastAsia"/>
              </w:rPr>
              <w:t>混凝土</w:t>
            </w:r>
          </w:p>
        </w:tc>
        <w:tc>
          <w:tcPr>
            <w:tcW w:w="2333" w:type="pct"/>
            <w:gridSpan w:val="4"/>
            <w:shd w:val="clear" w:color="auto" w:fill="auto"/>
            <w:vAlign w:val="center"/>
          </w:tcPr>
          <w:p w:rsidR="00C40332" w:rsidRDefault="000B1973">
            <w:pPr>
              <w:pStyle w:val="af2"/>
            </w:pPr>
            <w:r>
              <w:rPr>
                <w:rFonts w:hint="eastAsia"/>
              </w:rPr>
              <w:t>C50</w:t>
            </w:r>
            <w:r>
              <w:rPr>
                <w:rFonts w:hint="eastAsia"/>
              </w:rPr>
              <w:t>混凝土</w:t>
            </w:r>
            <w:r>
              <w:rPr>
                <w:rFonts w:hint="eastAsia"/>
              </w:rPr>
              <w:t xml:space="preserve"> L3</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30.6</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restart"/>
            <w:shd w:val="clear" w:color="auto" w:fill="auto"/>
            <w:vAlign w:val="center"/>
          </w:tcPr>
          <w:p w:rsidR="00C40332" w:rsidRDefault="000B1973">
            <w:pPr>
              <w:pStyle w:val="af2"/>
            </w:pPr>
            <w:r>
              <w:rPr>
                <w:rFonts w:hint="eastAsia"/>
              </w:rPr>
              <w:t>钢筋</w:t>
            </w:r>
          </w:p>
        </w:tc>
        <w:tc>
          <w:tcPr>
            <w:tcW w:w="2333" w:type="pct"/>
            <w:gridSpan w:val="4"/>
            <w:shd w:val="clear" w:color="auto" w:fill="auto"/>
            <w:vAlign w:val="center"/>
          </w:tcPr>
          <w:p w:rsidR="00C40332" w:rsidRDefault="000B1973">
            <w:pPr>
              <w:pStyle w:val="af2"/>
            </w:pPr>
            <w:r>
              <w:rPr>
                <w:rFonts w:hint="eastAsia"/>
              </w:rPr>
              <w:t>HRB400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2.24</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2333" w:type="pct"/>
            <w:gridSpan w:val="4"/>
            <w:shd w:val="clear" w:color="auto" w:fill="auto"/>
            <w:vAlign w:val="center"/>
          </w:tcPr>
          <w:p w:rsidR="00C40332" w:rsidRDefault="000B1973">
            <w:pPr>
              <w:pStyle w:val="af2"/>
            </w:pPr>
            <w:r>
              <w:rPr>
                <w:rFonts w:hint="eastAsia"/>
              </w:rPr>
              <w:t>HPB300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0.11</w:t>
            </w:r>
          </w:p>
        </w:tc>
      </w:tr>
      <w:tr w:rsidR="00C40332">
        <w:trPr>
          <w:trHeight w:val="300"/>
        </w:trPr>
        <w:tc>
          <w:tcPr>
            <w:tcW w:w="249" w:type="pct"/>
            <w:vMerge/>
            <w:vAlign w:val="center"/>
          </w:tcPr>
          <w:p w:rsidR="00C40332" w:rsidRDefault="00C40332">
            <w:pPr>
              <w:pStyle w:val="af2"/>
            </w:pPr>
          </w:p>
        </w:tc>
        <w:tc>
          <w:tcPr>
            <w:tcW w:w="385" w:type="pct"/>
            <w:vMerge w:val="restart"/>
            <w:shd w:val="clear" w:color="auto" w:fill="auto"/>
            <w:vAlign w:val="center"/>
          </w:tcPr>
          <w:p w:rsidR="00C40332" w:rsidRDefault="000B1973">
            <w:pPr>
              <w:pStyle w:val="af2"/>
            </w:pPr>
            <w:r>
              <w:rPr>
                <w:rFonts w:hint="eastAsia"/>
              </w:rPr>
              <w:t>台身</w:t>
            </w:r>
          </w:p>
        </w:tc>
        <w:tc>
          <w:tcPr>
            <w:tcW w:w="617" w:type="pct"/>
            <w:gridSpan w:val="2"/>
            <w:shd w:val="clear" w:color="auto" w:fill="auto"/>
            <w:vAlign w:val="center"/>
          </w:tcPr>
          <w:p w:rsidR="00C40332" w:rsidRDefault="000B1973">
            <w:pPr>
              <w:pStyle w:val="af2"/>
            </w:pPr>
            <w:r>
              <w:rPr>
                <w:rFonts w:hint="eastAsia"/>
              </w:rPr>
              <w:t>混凝土</w:t>
            </w:r>
          </w:p>
        </w:tc>
        <w:tc>
          <w:tcPr>
            <w:tcW w:w="2333" w:type="pct"/>
            <w:gridSpan w:val="4"/>
            <w:shd w:val="clear" w:color="auto" w:fill="auto"/>
            <w:vAlign w:val="center"/>
          </w:tcPr>
          <w:p w:rsidR="00C40332" w:rsidRDefault="000B1973">
            <w:pPr>
              <w:pStyle w:val="af2"/>
            </w:pPr>
            <w:r>
              <w:rPr>
                <w:rFonts w:hint="eastAsia"/>
              </w:rPr>
              <w:t>C50</w:t>
            </w:r>
            <w:r>
              <w:rPr>
                <w:rFonts w:hint="eastAsia"/>
              </w:rPr>
              <w:t>混凝土</w:t>
            </w:r>
            <w:r>
              <w:rPr>
                <w:rFonts w:hint="eastAsia"/>
              </w:rPr>
              <w:t xml:space="preserve"> L3</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485.1</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restart"/>
            <w:shd w:val="clear" w:color="auto" w:fill="auto"/>
            <w:vAlign w:val="center"/>
          </w:tcPr>
          <w:p w:rsidR="00C40332" w:rsidRDefault="000B1973">
            <w:pPr>
              <w:pStyle w:val="af2"/>
            </w:pPr>
            <w:r>
              <w:rPr>
                <w:rFonts w:hint="eastAsia"/>
              </w:rPr>
              <w:t>钢筋</w:t>
            </w:r>
          </w:p>
        </w:tc>
        <w:tc>
          <w:tcPr>
            <w:tcW w:w="2333" w:type="pct"/>
            <w:gridSpan w:val="4"/>
            <w:shd w:val="clear" w:color="auto" w:fill="auto"/>
            <w:vAlign w:val="center"/>
          </w:tcPr>
          <w:p w:rsidR="00C40332" w:rsidRDefault="000B1973">
            <w:pPr>
              <w:pStyle w:val="af2"/>
            </w:pPr>
            <w:r>
              <w:rPr>
                <w:rFonts w:hint="eastAsia"/>
              </w:rPr>
              <w:t>HRB400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58.21</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2333" w:type="pct"/>
            <w:gridSpan w:val="4"/>
            <w:shd w:val="clear" w:color="auto" w:fill="auto"/>
            <w:vAlign w:val="center"/>
          </w:tcPr>
          <w:p w:rsidR="00C40332" w:rsidRDefault="000B1973">
            <w:pPr>
              <w:pStyle w:val="af2"/>
            </w:pPr>
            <w:r>
              <w:rPr>
                <w:rFonts w:hint="eastAsia"/>
              </w:rPr>
              <w:t>HPB300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38.8</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shd w:val="clear" w:color="auto" w:fill="auto"/>
            <w:vAlign w:val="center"/>
          </w:tcPr>
          <w:p w:rsidR="00C40332" w:rsidRDefault="000B1973">
            <w:pPr>
              <w:pStyle w:val="af2"/>
            </w:pPr>
            <w:r>
              <w:rPr>
                <w:rFonts w:hint="eastAsia"/>
              </w:rPr>
              <w:t>防水</w:t>
            </w:r>
          </w:p>
        </w:tc>
        <w:tc>
          <w:tcPr>
            <w:tcW w:w="2333" w:type="pct"/>
            <w:gridSpan w:val="4"/>
            <w:shd w:val="clear" w:color="auto" w:fill="auto"/>
            <w:vAlign w:val="center"/>
          </w:tcPr>
          <w:p w:rsidR="00C40332" w:rsidRDefault="000B1973">
            <w:pPr>
              <w:pStyle w:val="af2"/>
            </w:pPr>
            <w:r>
              <w:rPr>
                <w:rFonts w:hint="eastAsia"/>
              </w:rPr>
              <w:t>聚氨酯防水涂料</w:t>
            </w:r>
            <w:r>
              <w:rPr>
                <w:rFonts w:hint="eastAsia"/>
              </w:rPr>
              <w:t>（</w:t>
            </w:r>
            <w:r>
              <w:rPr>
                <w:rFonts w:hint="eastAsia"/>
              </w:rPr>
              <w:t>厚</w:t>
            </w:r>
            <w:r>
              <w:rPr>
                <w:rFonts w:hint="eastAsia"/>
              </w:rPr>
              <w:t>2mm</w:t>
            </w:r>
            <w:r>
              <w:rPr>
                <w:rFonts w:hint="eastAsia"/>
              </w:rPr>
              <w:t>）</w:t>
            </w:r>
          </w:p>
        </w:tc>
        <w:tc>
          <w:tcPr>
            <w:tcW w:w="741" w:type="pct"/>
            <w:shd w:val="clear" w:color="auto" w:fill="auto"/>
            <w:vAlign w:val="center"/>
          </w:tcPr>
          <w:p w:rsidR="00C40332" w:rsidRDefault="000B1973">
            <w:pPr>
              <w:pStyle w:val="af2"/>
            </w:pPr>
            <w:r>
              <w:rPr>
                <w:rFonts w:hint="eastAsia"/>
              </w:rPr>
              <w:t>m</w:t>
            </w:r>
            <w:r>
              <w:rPr>
                <w:rFonts w:hint="eastAsia"/>
                <w:vertAlign w:val="superscript"/>
              </w:rPr>
              <w:t>2</w:t>
            </w:r>
          </w:p>
        </w:tc>
        <w:tc>
          <w:tcPr>
            <w:tcW w:w="671" w:type="pct"/>
            <w:shd w:val="clear" w:color="auto" w:fill="auto"/>
            <w:vAlign w:val="center"/>
          </w:tcPr>
          <w:p w:rsidR="00C40332" w:rsidRDefault="000B1973">
            <w:pPr>
              <w:pStyle w:val="af2"/>
            </w:pPr>
            <w:r>
              <w:rPr>
                <w:rFonts w:hint="eastAsia"/>
              </w:rPr>
              <w:t>130.3</w:t>
            </w:r>
          </w:p>
        </w:tc>
      </w:tr>
      <w:tr w:rsidR="00C40332">
        <w:trPr>
          <w:trHeight w:val="300"/>
        </w:trPr>
        <w:tc>
          <w:tcPr>
            <w:tcW w:w="249" w:type="pct"/>
            <w:vMerge/>
            <w:vAlign w:val="center"/>
          </w:tcPr>
          <w:p w:rsidR="00C40332" w:rsidRDefault="00C40332">
            <w:pPr>
              <w:pStyle w:val="af2"/>
            </w:pPr>
          </w:p>
        </w:tc>
        <w:tc>
          <w:tcPr>
            <w:tcW w:w="1573" w:type="pct"/>
            <w:gridSpan w:val="4"/>
            <w:shd w:val="clear" w:color="auto" w:fill="auto"/>
            <w:vAlign w:val="center"/>
          </w:tcPr>
          <w:p w:rsidR="00C40332" w:rsidRDefault="000B1973">
            <w:pPr>
              <w:pStyle w:val="af2"/>
            </w:pPr>
            <w:r>
              <w:rPr>
                <w:rFonts w:hint="eastAsia"/>
              </w:rPr>
              <w:t>人行道与路肩连接</w:t>
            </w:r>
          </w:p>
        </w:tc>
        <w:tc>
          <w:tcPr>
            <w:tcW w:w="1763" w:type="pct"/>
            <w:gridSpan w:val="3"/>
            <w:shd w:val="clear" w:color="auto" w:fill="auto"/>
            <w:vAlign w:val="center"/>
          </w:tcPr>
          <w:p w:rsidR="00C40332" w:rsidRDefault="000B1973">
            <w:pPr>
              <w:pStyle w:val="af2"/>
            </w:pPr>
            <w:r>
              <w:t>C30</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4</w:t>
            </w:r>
          </w:p>
        </w:tc>
      </w:tr>
      <w:tr w:rsidR="00C40332">
        <w:trPr>
          <w:trHeight w:val="300"/>
        </w:trPr>
        <w:tc>
          <w:tcPr>
            <w:tcW w:w="249" w:type="pct"/>
            <w:vMerge/>
            <w:vAlign w:val="center"/>
          </w:tcPr>
          <w:p w:rsidR="00C40332" w:rsidRDefault="00C40332">
            <w:pPr>
              <w:pStyle w:val="af2"/>
            </w:pPr>
          </w:p>
        </w:tc>
        <w:tc>
          <w:tcPr>
            <w:tcW w:w="1573" w:type="pct"/>
            <w:gridSpan w:val="4"/>
            <w:shd w:val="clear" w:color="auto" w:fill="auto"/>
            <w:vAlign w:val="center"/>
          </w:tcPr>
          <w:p w:rsidR="00C40332" w:rsidRDefault="000B1973">
            <w:pPr>
              <w:pStyle w:val="af2"/>
            </w:pPr>
            <w:r>
              <w:rPr>
                <w:rFonts w:hint="eastAsia"/>
              </w:rPr>
              <w:t>台后路堤检查台阶</w:t>
            </w:r>
          </w:p>
        </w:tc>
        <w:tc>
          <w:tcPr>
            <w:tcW w:w="1763" w:type="pct"/>
            <w:gridSpan w:val="3"/>
            <w:shd w:val="clear" w:color="auto" w:fill="auto"/>
            <w:vAlign w:val="center"/>
          </w:tcPr>
          <w:p w:rsidR="00C40332" w:rsidRDefault="000B1973">
            <w:pPr>
              <w:pStyle w:val="af2"/>
            </w:pPr>
            <w:r>
              <w:rPr>
                <w:rFonts w:hint="eastAsia"/>
              </w:rPr>
              <w:t>C30</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10.7</w:t>
            </w:r>
          </w:p>
        </w:tc>
      </w:tr>
      <w:tr w:rsidR="00C40332">
        <w:trPr>
          <w:trHeight w:val="300"/>
        </w:trPr>
        <w:tc>
          <w:tcPr>
            <w:tcW w:w="249" w:type="pct"/>
            <w:vMerge/>
            <w:vAlign w:val="center"/>
          </w:tcPr>
          <w:p w:rsidR="00C40332" w:rsidRDefault="00C40332">
            <w:pPr>
              <w:pStyle w:val="af2"/>
            </w:pPr>
          </w:p>
        </w:tc>
        <w:tc>
          <w:tcPr>
            <w:tcW w:w="1573" w:type="pct"/>
            <w:gridSpan w:val="4"/>
            <w:vMerge w:val="restart"/>
            <w:shd w:val="clear" w:color="auto" w:fill="auto"/>
            <w:vAlign w:val="center"/>
          </w:tcPr>
          <w:p w:rsidR="00C40332" w:rsidRDefault="000B1973">
            <w:pPr>
              <w:pStyle w:val="af2"/>
            </w:pPr>
            <w:r>
              <w:rPr>
                <w:rFonts w:hint="eastAsia"/>
              </w:rPr>
              <w:t>桥台锥体</w:t>
            </w:r>
          </w:p>
        </w:tc>
        <w:tc>
          <w:tcPr>
            <w:tcW w:w="742" w:type="pct"/>
            <w:shd w:val="clear" w:color="auto" w:fill="auto"/>
            <w:vAlign w:val="center"/>
          </w:tcPr>
          <w:p w:rsidR="00C40332" w:rsidRDefault="000B1973">
            <w:pPr>
              <w:pStyle w:val="af2"/>
            </w:pPr>
            <w:r>
              <w:rPr>
                <w:rFonts w:hint="eastAsia"/>
              </w:rPr>
              <w:t>锥体填料</w:t>
            </w:r>
          </w:p>
        </w:tc>
        <w:tc>
          <w:tcPr>
            <w:tcW w:w="1021" w:type="pct"/>
            <w:gridSpan w:val="2"/>
            <w:shd w:val="clear" w:color="auto" w:fill="auto"/>
            <w:vAlign w:val="center"/>
          </w:tcPr>
          <w:p w:rsidR="00C40332" w:rsidRDefault="000B1973">
            <w:pPr>
              <w:pStyle w:val="af2"/>
            </w:pPr>
            <w:r>
              <w:rPr>
                <w:rFonts w:hint="eastAsia"/>
              </w:rPr>
              <w:t>C</w:t>
            </w:r>
            <w:r>
              <w:rPr>
                <w:rFonts w:hint="eastAsia"/>
              </w:rPr>
              <w:t>组填料</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828</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restart"/>
            <w:shd w:val="clear" w:color="auto" w:fill="auto"/>
            <w:vAlign w:val="center"/>
          </w:tcPr>
          <w:p w:rsidR="00C40332" w:rsidRDefault="000B1973">
            <w:pPr>
              <w:pStyle w:val="af2"/>
            </w:pPr>
            <w:r>
              <w:rPr>
                <w:rFonts w:hint="eastAsia"/>
              </w:rPr>
              <w:t>锥体上部</w:t>
            </w:r>
            <w:r>
              <w:rPr>
                <w:rFonts w:hint="eastAsia"/>
              </w:rPr>
              <w:t>1.5m</w:t>
            </w:r>
          </w:p>
        </w:tc>
        <w:tc>
          <w:tcPr>
            <w:tcW w:w="1021" w:type="pct"/>
            <w:gridSpan w:val="2"/>
            <w:shd w:val="clear" w:color="auto" w:fill="auto"/>
            <w:vAlign w:val="center"/>
          </w:tcPr>
          <w:p w:rsidR="00C40332" w:rsidRDefault="000B1973">
            <w:pPr>
              <w:pStyle w:val="af2"/>
            </w:pPr>
            <w:r>
              <w:rPr>
                <w:rFonts w:hint="eastAsia"/>
              </w:rPr>
              <w:t>C30</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126</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C30</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27.6</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restart"/>
            <w:shd w:val="clear" w:color="auto" w:fill="auto"/>
            <w:vAlign w:val="center"/>
          </w:tcPr>
          <w:p w:rsidR="00C40332" w:rsidRDefault="000B1973">
            <w:pPr>
              <w:pStyle w:val="af2"/>
            </w:pPr>
            <w:r>
              <w:rPr>
                <w:rFonts w:hint="eastAsia"/>
              </w:rPr>
              <w:t>护坡</w:t>
            </w:r>
            <w:r>
              <w:rPr>
                <w:rFonts w:hint="eastAsia"/>
              </w:rPr>
              <w:t xml:space="preserve"> </w:t>
            </w:r>
            <w:r>
              <w:rPr>
                <w:rFonts w:hint="eastAsia"/>
              </w:rPr>
              <w:t>垂裙</w:t>
            </w:r>
          </w:p>
        </w:tc>
        <w:tc>
          <w:tcPr>
            <w:tcW w:w="1021" w:type="pct"/>
            <w:gridSpan w:val="2"/>
            <w:shd w:val="clear" w:color="auto" w:fill="auto"/>
            <w:vAlign w:val="center"/>
          </w:tcPr>
          <w:p w:rsidR="00C40332" w:rsidRDefault="000B1973">
            <w:pPr>
              <w:pStyle w:val="af2"/>
            </w:pPr>
            <w:r>
              <w:rPr>
                <w:rFonts w:hint="eastAsia"/>
              </w:rPr>
              <w:t>C30</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49.4</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碎石垫层</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31.6</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C30</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159.4</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restart"/>
            <w:shd w:val="clear" w:color="auto" w:fill="auto"/>
            <w:vAlign w:val="center"/>
          </w:tcPr>
          <w:p w:rsidR="00C40332" w:rsidRDefault="000B1973">
            <w:pPr>
              <w:pStyle w:val="af2"/>
            </w:pPr>
            <w:r>
              <w:rPr>
                <w:rFonts w:hint="eastAsia"/>
              </w:rPr>
              <w:t>锥体基础</w:t>
            </w:r>
          </w:p>
        </w:tc>
        <w:tc>
          <w:tcPr>
            <w:tcW w:w="1021" w:type="pct"/>
            <w:gridSpan w:val="2"/>
            <w:shd w:val="clear" w:color="auto" w:fill="auto"/>
            <w:vAlign w:val="center"/>
          </w:tcPr>
          <w:p w:rsidR="00C40332" w:rsidRDefault="000B1973">
            <w:pPr>
              <w:pStyle w:val="af2"/>
            </w:pPr>
            <w:r>
              <w:rPr>
                <w:rFonts w:hint="eastAsia"/>
              </w:rPr>
              <w:t>挖基土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411.2</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回填土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251.8</w:t>
            </w:r>
          </w:p>
        </w:tc>
      </w:tr>
      <w:tr w:rsidR="00C40332">
        <w:trPr>
          <w:trHeight w:val="300"/>
        </w:trPr>
        <w:tc>
          <w:tcPr>
            <w:tcW w:w="249" w:type="pct"/>
            <w:vMerge/>
            <w:shd w:val="clear" w:color="auto" w:fill="auto"/>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restart"/>
            <w:shd w:val="clear" w:color="auto" w:fill="auto"/>
            <w:vAlign w:val="center"/>
          </w:tcPr>
          <w:p w:rsidR="00C40332" w:rsidRDefault="000B1973">
            <w:pPr>
              <w:pStyle w:val="af2"/>
            </w:pPr>
            <w:r>
              <w:rPr>
                <w:rFonts w:hint="eastAsia"/>
              </w:rPr>
              <w:t>挡墙</w:t>
            </w:r>
          </w:p>
        </w:tc>
        <w:tc>
          <w:tcPr>
            <w:tcW w:w="1021" w:type="pct"/>
            <w:gridSpan w:val="2"/>
            <w:shd w:val="clear" w:color="auto" w:fill="auto"/>
            <w:vAlign w:val="center"/>
          </w:tcPr>
          <w:p w:rsidR="00C40332" w:rsidRDefault="000B1973">
            <w:pPr>
              <w:pStyle w:val="af2"/>
            </w:pPr>
            <w:r>
              <w:rPr>
                <w:rFonts w:hint="eastAsia"/>
              </w:rPr>
              <w:t>C50</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106</w:t>
            </w:r>
          </w:p>
        </w:tc>
      </w:tr>
      <w:tr w:rsidR="00C40332">
        <w:trPr>
          <w:trHeight w:val="300"/>
        </w:trPr>
        <w:tc>
          <w:tcPr>
            <w:tcW w:w="249" w:type="pct"/>
            <w:vMerge/>
            <w:shd w:val="clear" w:color="auto" w:fill="auto"/>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w:t>
            </w:r>
            <w:r>
              <w:rPr>
                <w:rFonts w:hint="eastAsia"/>
              </w:rPr>
              <w:t>10cmPVC</w:t>
            </w:r>
            <w:r>
              <w:rPr>
                <w:rFonts w:hint="eastAsia"/>
              </w:rPr>
              <w:t>管</w:t>
            </w:r>
          </w:p>
        </w:tc>
        <w:tc>
          <w:tcPr>
            <w:tcW w:w="741" w:type="pct"/>
            <w:shd w:val="clear" w:color="auto" w:fill="auto"/>
            <w:vAlign w:val="center"/>
          </w:tcPr>
          <w:p w:rsidR="00C40332" w:rsidRDefault="000B1973">
            <w:pPr>
              <w:pStyle w:val="af2"/>
            </w:pPr>
            <w:r>
              <w:rPr>
                <w:rFonts w:hint="eastAsia"/>
              </w:rPr>
              <w:t>m</w:t>
            </w:r>
          </w:p>
        </w:tc>
        <w:tc>
          <w:tcPr>
            <w:tcW w:w="671" w:type="pct"/>
            <w:shd w:val="clear" w:color="auto" w:fill="auto"/>
            <w:vAlign w:val="center"/>
          </w:tcPr>
          <w:p w:rsidR="00C40332" w:rsidRDefault="000B1973">
            <w:pPr>
              <w:pStyle w:val="af2"/>
            </w:pPr>
            <w:r>
              <w:rPr>
                <w:rFonts w:hint="eastAsia"/>
              </w:rPr>
              <w:t>25.6</w:t>
            </w:r>
          </w:p>
        </w:tc>
      </w:tr>
      <w:tr w:rsidR="00C40332">
        <w:trPr>
          <w:trHeight w:val="300"/>
        </w:trPr>
        <w:tc>
          <w:tcPr>
            <w:tcW w:w="249" w:type="pct"/>
            <w:vMerge w:val="restart"/>
            <w:shd w:val="clear" w:color="auto" w:fill="auto"/>
            <w:vAlign w:val="center"/>
          </w:tcPr>
          <w:p w:rsidR="00C40332" w:rsidRDefault="000B1973">
            <w:pPr>
              <w:pStyle w:val="af2"/>
            </w:pPr>
            <w:r>
              <w:rPr>
                <w:rFonts w:hint="eastAsia"/>
              </w:rPr>
              <w:t>桥面</w:t>
            </w:r>
          </w:p>
        </w:tc>
        <w:tc>
          <w:tcPr>
            <w:tcW w:w="1003" w:type="pct"/>
            <w:gridSpan w:val="3"/>
            <w:vMerge w:val="restart"/>
            <w:shd w:val="clear" w:color="auto" w:fill="auto"/>
            <w:vAlign w:val="center"/>
          </w:tcPr>
          <w:p w:rsidR="00C40332" w:rsidRDefault="000B1973">
            <w:pPr>
              <w:pStyle w:val="af2"/>
            </w:pPr>
            <w:r>
              <w:rPr>
                <w:rFonts w:hint="eastAsia"/>
              </w:rPr>
              <w:t>梁端伸缩缝</w:t>
            </w:r>
          </w:p>
        </w:tc>
        <w:tc>
          <w:tcPr>
            <w:tcW w:w="570" w:type="pct"/>
            <w:vMerge w:val="restart"/>
            <w:shd w:val="clear" w:color="auto" w:fill="auto"/>
            <w:vAlign w:val="center"/>
          </w:tcPr>
          <w:p w:rsidR="00C40332" w:rsidRDefault="000B1973">
            <w:pPr>
              <w:pStyle w:val="af2"/>
            </w:pPr>
            <w:r>
              <w:rPr>
                <w:rFonts w:hint="eastAsia"/>
              </w:rPr>
              <w:t>耐候钢</w:t>
            </w:r>
          </w:p>
        </w:tc>
        <w:tc>
          <w:tcPr>
            <w:tcW w:w="742" w:type="pct"/>
            <w:vMerge w:val="restart"/>
            <w:shd w:val="clear" w:color="auto" w:fill="auto"/>
            <w:vAlign w:val="center"/>
          </w:tcPr>
          <w:p w:rsidR="00C40332" w:rsidRDefault="000B1973">
            <w:pPr>
              <w:pStyle w:val="af2"/>
            </w:pPr>
            <w:r>
              <w:rPr>
                <w:rFonts w:hint="eastAsia"/>
              </w:rPr>
              <w:t>有砟轨道</w:t>
            </w:r>
          </w:p>
        </w:tc>
        <w:tc>
          <w:tcPr>
            <w:tcW w:w="1021" w:type="pct"/>
            <w:gridSpan w:val="2"/>
            <w:vMerge w:val="restart"/>
            <w:shd w:val="clear" w:color="auto" w:fill="auto"/>
            <w:vAlign w:val="center"/>
          </w:tcPr>
          <w:p w:rsidR="00C40332" w:rsidRDefault="000B1973">
            <w:pPr>
              <w:pStyle w:val="af2"/>
            </w:pPr>
            <w:r>
              <w:rPr>
                <w:rFonts w:hint="eastAsia"/>
              </w:rPr>
              <w:t>直线</w:t>
            </w:r>
          </w:p>
        </w:tc>
        <w:tc>
          <w:tcPr>
            <w:tcW w:w="741" w:type="pct"/>
            <w:shd w:val="clear" w:color="auto" w:fill="auto"/>
            <w:vAlign w:val="center"/>
          </w:tcPr>
          <w:p w:rsidR="00C40332" w:rsidRDefault="000B1973">
            <w:pPr>
              <w:pStyle w:val="af2"/>
            </w:pPr>
            <w:r>
              <w:rPr>
                <w:rFonts w:hint="eastAsia"/>
              </w:rPr>
              <w:t>道</w:t>
            </w:r>
          </w:p>
        </w:tc>
        <w:tc>
          <w:tcPr>
            <w:tcW w:w="671" w:type="pct"/>
            <w:shd w:val="clear" w:color="auto" w:fill="auto"/>
            <w:vAlign w:val="center"/>
          </w:tcPr>
          <w:p w:rsidR="00C40332" w:rsidRDefault="000B1973">
            <w:pPr>
              <w:pStyle w:val="af2"/>
            </w:pPr>
            <w:r>
              <w:rPr>
                <w:rFonts w:hint="eastAsia"/>
              </w:rPr>
              <w:t>2</w:t>
            </w:r>
          </w:p>
        </w:tc>
      </w:tr>
      <w:tr w:rsidR="00C40332">
        <w:trPr>
          <w:trHeight w:val="300"/>
        </w:trPr>
        <w:tc>
          <w:tcPr>
            <w:tcW w:w="249" w:type="pct"/>
            <w:vMerge/>
            <w:vAlign w:val="center"/>
          </w:tcPr>
          <w:p w:rsidR="00C40332" w:rsidRDefault="00C40332">
            <w:pPr>
              <w:pStyle w:val="af2"/>
            </w:pPr>
          </w:p>
        </w:tc>
        <w:tc>
          <w:tcPr>
            <w:tcW w:w="1003" w:type="pct"/>
            <w:gridSpan w:val="3"/>
            <w:vMerge/>
            <w:vAlign w:val="center"/>
          </w:tcPr>
          <w:p w:rsidR="00C40332" w:rsidRDefault="00C40332">
            <w:pPr>
              <w:pStyle w:val="af2"/>
            </w:pPr>
          </w:p>
        </w:tc>
        <w:tc>
          <w:tcPr>
            <w:tcW w:w="570" w:type="pct"/>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vMerge/>
            <w:vAlign w:val="center"/>
          </w:tcPr>
          <w:p w:rsidR="00C40332" w:rsidRDefault="00C40332">
            <w:pPr>
              <w:pStyle w:val="af2"/>
            </w:pPr>
          </w:p>
        </w:tc>
        <w:tc>
          <w:tcPr>
            <w:tcW w:w="741" w:type="pct"/>
            <w:shd w:val="clear" w:color="auto" w:fill="auto"/>
            <w:vAlign w:val="center"/>
          </w:tcPr>
          <w:p w:rsidR="00C40332" w:rsidRDefault="000B1973">
            <w:pPr>
              <w:pStyle w:val="af2"/>
            </w:pPr>
            <w:r>
              <w:rPr>
                <w:rFonts w:hint="eastAsia"/>
              </w:rPr>
              <w:t>横延米</w:t>
            </w:r>
          </w:p>
        </w:tc>
        <w:tc>
          <w:tcPr>
            <w:tcW w:w="671" w:type="pct"/>
            <w:shd w:val="clear" w:color="auto" w:fill="auto"/>
            <w:vAlign w:val="center"/>
          </w:tcPr>
          <w:p w:rsidR="00C40332" w:rsidRDefault="000B1973">
            <w:pPr>
              <w:pStyle w:val="af2"/>
            </w:pPr>
            <w:r>
              <w:rPr>
                <w:rFonts w:hint="eastAsia"/>
              </w:rPr>
              <w:t>19.8</w:t>
            </w:r>
          </w:p>
        </w:tc>
      </w:tr>
      <w:tr w:rsidR="00C40332">
        <w:trPr>
          <w:trHeight w:val="300"/>
        </w:trPr>
        <w:tc>
          <w:tcPr>
            <w:tcW w:w="249" w:type="pct"/>
            <w:vMerge/>
            <w:vAlign w:val="center"/>
          </w:tcPr>
          <w:p w:rsidR="00C40332" w:rsidRDefault="00C40332">
            <w:pPr>
              <w:pStyle w:val="af2"/>
            </w:pPr>
          </w:p>
        </w:tc>
        <w:tc>
          <w:tcPr>
            <w:tcW w:w="1573" w:type="pct"/>
            <w:gridSpan w:val="4"/>
            <w:vMerge w:val="restart"/>
            <w:shd w:val="clear" w:color="auto" w:fill="auto"/>
            <w:vAlign w:val="center"/>
          </w:tcPr>
          <w:p w:rsidR="00C40332" w:rsidRDefault="000B1973">
            <w:pPr>
              <w:pStyle w:val="af2"/>
            </w:pPr>
            <w:r>
              <w:rPr>
                <w:rFonts w:hint="eastAsia"/>
              </w:rPr>
              <w:t>护轮轨</w:t>
            </w:r>
          </w:p>
        </w:tc>
        <w:tc>
          <w:tcPr>
            <w:tcW w:w="742" w:type="pct"/>
            <w:vMerge w:val="restart"/>
            <w:shd w:val="clear" w:color="auto" w:fill="auto"/>
            <w:vAlign w:val="center"/>
          </w:tcPr>
          <w:p w:rsidR="00C40332" w:rsidRDefault="000B1973">
            <w:pPr>
              <w:pStyle w:val="af2"/>
            </w:pPr>
            <w:r>
              <w:rPr>
                <w:rFonts w:hint="eastAsia"/>
              </w:rPr>
              <w:t>50</w:t>
            </w:r>
            <w:r>
              <w:rPr>
                <w:rFonts w:hint="eastAsia"/>
              </w:rPr>
              <w:t>吨钢轨</w:t>
            </w:r>
          </w:p>
        </w:tc>
        <w:tc>
          <w:tcPr>
            <w:tcW w:w="1021" w:type="pct"/>
            <w:gridSpan w:val="2"/>
            <w:shd w:val="clear" w:color="auto" w:fill="auto"/>
            <w:vAlign w:val="center"/>
          </w:tcPr>
          <w:p w:rsidR="00C40332" w:rsidRDefault="000B1973">
            <w:pPr>
              <w:pStyle w:val="af2"/>
            </w:pPr>
            <w:r>
              <w:rPr>
                <w:rFonts w:hint="eastAsia"/>
              </w:rPr>
              <w:t>护轮轨</w:t>
            </w:r>
          </w:p>
        </w:tc>
        <w:tc>
          <w:tcPr>
            <w:tcW w:w="741" w:type="pct"/>
            <w:shd w:val="clear" w:color="auto" w:fill="auto"/>
            <w:vAlign w:val="center"/>
          </w:tcPr>
          <w:p w:rsidR="00C40332" w:rsidRDefault="000B1973">
            <w:pPr>
              <w:pStyle w:val="af2"/>
            </w:pPr>
            <w:r>
              <w:rPr>
                <w:rFonts w:hint="eastAsia"/>
              </w:rPr>
              <w:t>双米</w:t>
            </w:r>
          </w:p>
        </w:tc>
        <w:tc>
          <w:tcPr>
            <w:tcW w:w="671" w:type="pct"/>
            <w:shd w:val="clear" w:color="auto" w:fill="auto"/>
            <w:vAlign w:val="center"/>
          </w:tcPr>
          <w:p w:rsidR="00C40332" w:rsidRDefault="000B1973">
            <w:pPr>
              <w:pStyle w:val="af2"/>
            </w:pPr>
            <w:r>
              <w:rPr>
                <w:rFonts w:hint="eastAsia"/>
              </w:rPr>
              <w:t>99.4</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弯轨及梭头</w:t>
            </w:r>
          </w:p>
        </w:tc>
        <w:tc>
          <w:tcPr>
            <w:tcW w:w="741" w:type="pct"/>
            <w:shd w:val="clear" w:color="auto" w:fill="auto"/>
            <w:vAlign w:val="center"/>
          </w:tcPr>
          <w:p w:rsidR="00C40332" w:rsidRDefault="000B1973">
            <w:pPr>
              <w:pStyle w:val="af2"/>
            </w:pPr>
            <w:r>
              <w:rPr>
                <w:rFonts w:hint="eastAsia"/>
              </w:rPr>
              <w:t>一座桥</w:t>
            </w:r>
          </w:p>
        </w:tc>
        <w:tc>
          <w:tcPr>
            <w:tcW w:w="671" w:type="pct"/>
            <w:shd w:val="clear" w:color="auto" w:fill="auto"/>
            <w:vAlign w:val="center"/>
          </w:tcPr>
          <w:p w:rsidR="00C40332" w:rsidRDefault="000B1973">
            <w:pPr>
              <w:pStyle w:val="af2"/>
            </w:pPr>
            <w:r>
              <w:rPr>
                <w:rFonts w:hint="eastAsia"/>
              </w:rPr>
              <w:t>1</w:t>
            </w:r>
          </w:p>
        </w:tc>
      </w:tr>
      <w:tr w:rsidR="00C40332">
        <w:trPr>
          <w:trHeight w:val="300"/>
        </w:trPr>
        <w:tc>
          <w:tcPr>
            <w:tcW w:w="249" w:type="pct"/>
            <w:vMerge/>
            <w:vAlign w:val="center"/>
          </w:tcPr>
          <w:p w:rsidR="00C40332" w:rsidRDefault="00C40332">
            <w:pPr>
              <w:pStyle w:val="af2"/>
            </w:pPr>
          </w:p>
        </w:tc>
        <w:tc>
          <w:tcPr>
            <w:tcW w:w="1573" w:type="pct"/>
            <w:gridSpan w:val="4"/>
            <w:vMerge w:val="restart"/>
            <w:shd w:val="clear" w:color="auto" w:fill="auto"/>
            <w:vAlign w:val="center"/>
          </w:tcPr>
          <w:p w:rsidR="00C40332" w:rsidRDefault="000B1973">
            <w:pPr>
              <w:pStyle w:val="af2"/>
            </w:pPr>
            <w:r>
              <w:rPr>
                <w:rFonts w:hint="eastAsia"/>
              </w:rPr>
              <w:t>挡砟网</w:t>
            </w:r>
          </w:p>
        </w:tc>
        <w:tc>
          <w:tcPr>
            <w:tcW w:w="1763" w:type="pct"/>
            <w:gridSpan w:val="3"/>
            <w:vMerge w:val="restart"/>
            <w:shd w:val="clear" w:color="auto" w:fill="auto"/>
            <w:vAlign w:val="center"/>
          </w:tcPr>
          <w:p w:rsidR="00C40332" w:rsidRDefault="000B1973">
            <w:pPr>
              <w:pStyle w:val="af2"/>
            </w:pPr>
            <w:r>
              <w:rPr>
                <w:rFonts w:hint="eastAsia"/>
              </w:rPr>
              <w:t>Q235</w:t>
            </w:r>
            <w:r>
              <w:rPr>
                <w:rFonts w:hint="eastAsia"/>
              </w:rPr>
              <w:t>镀锌钢丝网</w:t>
            </w:r>
          </w:p>
        </w:tc>
        <w:tc>
          <w:tcPr>
            <w:tcW w:w="741" w:type="pct"/>
            <w:shd w:val="clear" w:color="auto" w:fill="auto"/>
            <w:vAlign w:val="center"/>
          </w:tcPr>
          <w:p w:rsidR="00C40332" w:rsidRDefault="000B1973">
            <w:pPr>
              <w:pStyle w:val="af2"/>
            </w:pPr>
            <w:r>
              <w:rPr>
                <w:rFonts w:hint="eastAsia"/>
              </w:rPr>
              <w:t>m</w:t>
            </w:r>
            <w:r>
              <w:rPr>
                <w:rFonts w:hint="eastAsia"/>
                <w:vertAlign w:val="superscript"/>
              </w:rPr>
              <w:t>2</w:t>
            </w:r>
          </w:p>
        </w:tc>
        <w:tc>
          <w:tcPr>
            <w:tcW w:w="671" w:type="pct"/>
            <w:shd w:val="clear" w:color="auto" w:fill="auto"/>
            <w:vAlign w:val="center"/>
          </w:tcPr>
          <w:p w:rsidR="00C40332" w:rsidRDefault="000B1973">
            <w:pPr>
              <w:pStyle w:val="af2"/>
            </w:pPr>
            <w:r>
              <w:rPr>
                <w:rFonts w:hint="eastAsia"/>
              </w:rPr>
              <w:t>362</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vMerge/>
            <w:vAlign w:val="center"/>
          </w:tcPr>
          <w:p w:rsidR="00C40332" w:rsidRDefault="00C40332">
            <w:pPr>
              <w:pStyle w:val="af2"/>
            </w:pPr>
          </w:p>
        </w:tc>
        <w:tc>
          <w:tcPr>
            <w:tcW w:w="741" w:type="pct"/>
            <w:shd w:val="clear" w:color="auto" w:fill="auto"/>
            <w:vAlign w:val="center"/>
          </w:tcPr>
          <w:p w:rsidR="00C40332" w:rsidRDefault="000B1973">
            <w:pPr>
              <w:pStyle w:val="af2"/>
            </w:pPr>
            <w:r>
              <w:rPr>
                <w:rFonts w:hint="eastAsia"/>
              </w:rPr>
              <w:t>处</w:t>
            </w:r>
          </w:p>
        </w:tc>
        <w:tc>
          <w:tcPr>
            <w:tcW w:w="671" w:type="pct"/>
            <w:shd w:val="clear" w:color="auto" w:fill="auto"/>
            <w:vAlign w:val="center"/>
          </w:tcPr>
          <w:p w:rsidR="00C40332" w:rsidRDefault="000B1973">
            <w:pPr>
              <w:pStyle w:val="af2"/>
            </w:pPr>
            <w:r>
              <w:rPr>
                <w:rFonts w:hint="eastAsia"/>
              </w:rPr>
              <w:t>1</w:t>
            </w:r>
          </w:p>
        </w:tc>
      </w:tr>
      <w:tr w:rsidR="00C40332">
        <w:trPr>
          <w:trHeight w:val="300"/>
        </w:trPr>
        <w:tc>
          <w:tcPr>
            <w:tcW w:w="249" w:type="pct"/>
            <w:vMerge w:val="restart"/>
            <w:shd w:val="clear" w:color="auto" w:fill="auto"/>
            <w:vAlign w:val="center"/>
          </w:tcPr>
          <w:p w:rsidR="00C40332" w:rsidRDefault="000B1973">
            <w:pPr>
              <w:pStyle w:val="af2"/>
            </w:pPr>
            <w:r>
              <w:rPr>
                <w:rFonts w:hint="eastAsia"/>
              </w:rPr>
              <w:t>附属</w:t>
            </w:r>
          </w:p>
        </w:tc>
        <w:tc>
          <w:tcPr>
            <w:tcW w:w="1573" w:type="pct"/>
            <w:gridSpan w:val="4"/>
            <w:vMerge w:val="restart"/>
            <w:shd w:val="clear" w:color="auto" w:fill="auto"/>
            <w:vAlign w:val="center"/>
          </w:tcPr>
          <w:p w:rsidR="00C40332" w:rsidRDefault="000B1973">
            <w:pPr>
              <w:pStyle w:val="af2"/>
            </w:pPr>
            <w:r>
              <w:rPr>
                <w:rFonts w:hint="eastAsia"/>
              </w:rPr>
              <w:t>防撞设施</w:t>
            </w:r>
          </w:p>
        </w:tc>
        <w:tc>
          <w:tcPr>
            <w:tcW w:w="742" w:type="pct"/>
            <w:vMerge w:val="restart"/>
            <w:shd w:val="clear" w:color="auto" w:fill="auto"/>
            <w:vAlign w:val="center"/>
          </w:tcPr>
          <w:p w:rsidR="00C40332" w:rsidRDefault="000B1973">
            <w:pPr>
              <w:pStyle w:val="af2"/>
            </w:pPr>
            <w:r>
              <w:rPr>
                <w:rFonts w:hint="eastAsia"/>
              </w:rPr>
              <w:t>波形钢护栏</w:t>
            </w:r>
          </w:p>
        </w:tc>
        <w:tc>
          <w:tcPr>
            <w:tcW w:w="1021" w:type="pct"/>
            <w:gridSpan w:val="2"/>
            <w:shd w:val="clear" w:color="auto" w:fill="auto"/>
            <w:vAlign w:val="center"/>
          </w:tcPr>
          <w:p w:rsidR="00C40332" w:rsidRDefault="000B1973">
            <w:pPr>
              <w:pStyle w:val="af2"/>
            </w:pPr>
            <w:r>
              <w:rPr>
                <w:rFonts w:hint="eastAsia"/>
              </w:rPr>
              <w:t>长度</w:t>
            </w:r>
          </w:p>
        </w:tc>
        <w:tc>
          <w:tcPr>
            <w:tcW w:w="741" w:type="pct"/>
            <w:shd w:val="clear" w:color="auto" w:fill="auto"/>
            <w:vAlign w:val="center"/>
          </w:tcPr>
          <w:p w:rsidR="00C40332" w:rsidRDefault="000B1973">
            <w:pPr>
              <w:pStyle w:val="af2"/>
            </w:pPr>
            <w:r>
              <w:rPr>
                <w:rFonts w:hint="eastAsia"/>
              </w:rPr>
              <w:t>双米</w:t>
            </w:r>
          </w:p>
        </w:tc>
        <w:tc>
          <w:tcPr>
            <w:tcW w:w="671" w:type="pct"/>
            <w:shd w:val="clear" w:color="auto" w:fill="auto"/>
            <w:vAlign w:val="center"/>
          </w:tcPr>
          <w:p w:rsidR="00C40332" w:rsidRDefault="000B1973">
            <w:pPr>
              <w:pStyle w:val="af2"/>
            </w:pPr>
            <w:r>
              <w:rPr>
                <w:rFonts w:hint="eastAsia"/>
              </w:rPr>
              <w:t xml:space="preserve">70.00 </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Q235</w:t>
            </w:r>
          </w:p>
        </w:tc>
        <w:tc>
          <w:tcPr>
            <w:tcW w:w="741" w:type="pct"/>
            <w:shd w:val="clear" w:color="auto" w:fill="auto"/>
            <w:noWrap/>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 xml:space="preserve">6842.84 </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M16</w:t>
            </w:r>
            <w:r>
              <w:rPr>
                <w:rFonts w:hint="eastAsia"/>
              </w:rPr>
              <w:t>螺栓</w:t>
            </w:r>
          </w:p>
        </w:tc>
        <w:tc>
          <w:tcPr>
            <w:tcW w:w="741" w:type="pct"/>
            <w:shd w:val="clear" w:color="auto" w:fill="auto"/>
            <w:noWrap/>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 xml:space="preserve">19.42 </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ign w:val="center"/>
          </w:tcPr>
          <w:p w:rsidR="00C40332" w:rsidRDefault="00C40332">
            <w:pPr>
              <w:pStyle w:val="af2"/>
            </w:pPr>
          </w:p>
        </w:tc>
        <w:tc>
          <w:tcPr>
            <w:tcW w:w="449" w:type="pct"/>
            <w:shd w:val="clear" w:color="auto" w:fill="auto"/>
            <w:vAlign w:val="center"/>
          </w:tcPr>
          <w:p w:rsidR="00C40332" w:rsidRDefault="000B1973">
            <w:pPr>
              <w:pStyle w:val="af2"/>
            </w:pPr>
            <w:r>
              <w:rPr>
                <w:rFonts w:hint="eastAsia"/>
              </w:rPr>
              <w:t>柱帽</w:t>
            </w:r>
          </w:p>
        </w:tc>
        <w:tc>
          <w:tcPr>
            <w:tcW w:w="572" w:type="pct"/>
            <w:shd w:val="clear" w:color="auto" w:fill="auto"/>
            <w:vAlign w:val="center"/>
          </w:tcPr>
          <w:p w:rsidR="00C40332" w:rsidRDefault="000B1973">
            <w:pPr>
              <w:pStyle w:val="af2"/>
            </w:pPr>
            <w:r>
              <w:rPr>
                <w:rFonts w:hint="eastAsia"/>
              </w:rPr>
              <w:t>∅</w:t>
            </w:r>
            <w:r>
              <w:rPr>
                <w:rFonts w:hint="eastAsia"/>
              </w:rPr>
              <w:t>140X3</w:t>
            </w:r>
          </w:p>
        </w:tc>
        <w:tc>
          <w:tcPr>
            <w:tcW w:w="741" w:type="pct"/>
            <w:shd w:val="clear" w:color="auto" w:fill="auto"/>
            <w:noWrap/>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 xml:space="preserve">45.50 </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742" w:type="pct"/>
            <w:vMerge/>
            <w:vAlign w:val="center"/>
          </w:tcPr>
          <w:p w:rsidR="00C40332" w:rsidRDefault="00C40332">
            <w:pPr>
              <w:pStyle w:val="af2"/>
            </w:pPr>
          </w:p>
        </w:tc>
        <w:tc>
          <w:tcPr>
            <w:tcW w:w="1021" w:type="pct"/>
            <w:gridSpan w:val="2"/>
            <w:shd w:val="clear" w:color="auto" w:fill="auto"/>
            <w:vAlign w:val="center"/>
          </w:tcPr>
          <w:p w:rsidR="00C40332" w:rsidRDefault="000B1973">
            <w:pPr>
              <w:pStyle w:val="af2"/>
            </w:pPr>
            <w:r>
              <w:rPr>
                <w:rFonts w:hint="eastAsia"/>
              </w:rPr>
              <w:t>C30</w:t>
            </w:r>
            <w:r>
              <w:rPr>
                <w:rFonts w:hint="eastAsia"/>
              </w:rPr>
              <w:t>混凝土基座</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 xml:space="preserve">11.55 </w:t>
            </w:r>
          </w:p>
        </w:tc>
      </w:tr>
      <w:tr w:rsidR="00C40332">
        <w:trPr>
          <w:trHeight w:val="315"/>
        </w:trPr>
        <w:tc>
          <w:tcPr>
            <w:tcW w:w="249" w:type="pct"/>
            <w:vMerge w:val="restart"/>
            <w:shd w:val="clear" w:color="auto" w:fill="auto"/>
            <w:vAlign w:val="center"/>
          </w:tcPr>
          <w:p w:rsidR="00C40332" w:rsidRDefault="000B1973">
            <w:pPr>
              <w:pStyle w:val="af2"/>
            </w:pPr>
            <w:r>
              <w:rPr>
                <w:rFonts w:hint="eastAsia"/>
              </w:rPr>
              <w:t>施工辅助措施</w:t>
            </w:r>
          </w:p>
        </w:tc>
        <w:tc>
          <w:tcPr>
            <w:tcW w:w="385" w:type="pct"/>
            <w:vMerge w:val="restart"/>
            <w:shd w:val="clear" w:color="auto" w:fill="auto"/>
            <w:vAlign w:val="center"/>
          </w:tcPr>
          <w:p w:rsidR="00C40332" w:rsidRDefault="000B1973">
            <w:pPr>
              <w:pStyle w:val="af2"/>
            </w:pPr>
            <w:r>
              <w:rPr>
                <w:rFonts w:hint="eastAsia"/>
              </w:rPr>
              <w:t>围堰</w:t>
            </w:r>
          </w:p>
        </w:tc>
        <w:tc>
          <w:tcPr>
            <w:tcW w:w="617" w:type="pct"/>
            <w:gridSpan w:val="2"/>
            <w:vMerge w:val="restart"/>
            <w:shd w:val="clear" w:color="auto" w:fill="auto"/>
            <w:vAlign w:val="center"/>
          </w:tcPr>
          <w:p w:rsidR="00C40332" w:rsidRDefault="000B1973">
            <w:pPr>
              <w:pStyle w:val="af2"/>
            </w:pPr>
            <w:r>
              <w:rPr>
                <w:rFonts w:hint="eastAsia"/>
              </w:rPr>
              <w:t>钢板桩围堰</w:t>
            </w:r>
          </w:p>
        </w:tc>
        <w:tc>
          <w:tcPr>
            <w:tcW w:w="2333" w:type="pct"/>
            <w:gridSpan w:val="4"/>
            <w:shd w:val="clear" w:color="auto" w:fill="auto"/>
            <w:vAlign w:val="center"/>
          </w:tcPr>
          <w:p w:rsidR="00C40332" w:rsidRDefault="000B1973">
            <w:pPr>
              <w:pStyle w:val="af2"/>
            </w:pPr>
            <w:r>
              <w:rPr>
                <w:rFonts w:hint="eastAsia"/>
              </w:rPr>
              <w:t>围堰个数</w:t>
            </w:r>
          </w:p>
        </w:tc>
        <w:tc>
          <w:tcPr>
            <w:tcW w:w="741" w:type="pct"/>
            <w:shd w:val="clear" w:color="auto" w:fill="auto"/>
            <w:vAlign w:val="center"/>
          </w:tcPr>
          <w:p w:rsidR="00C40332" w:rsidRDefault="000B1973">
            <w:pPr>
              <w:pStyle w:val="af2"/>
            </w:pPr>
            <w:r>
              <w:rPr>
                <w:rFonts w:hint="eastAsia"/>
              </w:rPr>
              <w:t>个</w:t>
            </w:r>
          </w:p>
        </w:tc>
        <w:tc>
          <w:tcPr>
            <w:tcW w:w="671" w:type="pct"/>
            <w:shd w:val="clear" w:color="auto" w:fill="auto"/>
            <w:vAlign w:val="center"/>
          </w:tcPr>
          <w:p w:rsidR="00C40332" w:rsidRDefault="000B1973">
            <w:pPr>
              <w:pStyle w:val="af2"/>
            </w:pPr>
            <w:r>
              <w:rPr>
                <w:rFonts w:hint="eastAsia"/>
              </w:rPr>
              <w:t>2</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1312" w:type="pct"/>
            <w:gridSpan w:val="2"/>
            <w:shd w:val="clear" w:color="auto" w:fill="auto"/>
            <w:vAlign w:val="center"/>
          </w:tcPr>
          <w:p w:rsidR="00C40332" w:rsidRDefault="000B1973">
            <w:pPr>
              <w:pStyle w:val="af2"/>
            </w:pPr>
            <w:r>
              <w:rPr>
                <w:rFonts w:hint="eastAsia"/>
              </w:rPr>
              <w:t>围堰</w:t>
            </w:r>
          </w:p>
        </w:tc>
        <w:tc>
          <w:tcPr>
            <w:tcW w:w="449" w:type="pct"/>
            <w:shd w:val="clear" w:color="auto" w:fill="auto"/>
            <w:vAlign w:val="center"/>
          </w:tcPr>
          <w:p w:rsidR="00C40332" w:rsidRDefault="000B1973">
            <w:pPr>
              <w:pStyle w:val="af2"/>
            </w:pPr>
            <w:r>
              <w:rPr>
                <w:rFonts w:hint="eastAsia"/>
              </w:rPr>
              <w:t>钢板桩</w:t>
            </w:r>
          </w:p>
        </w:tc>
        <w:tc>
          <w:tcPr>
            <w:tcW w:w="572" w:type="pct"/>
            <w:shd w:val="clear" w:color="auto" w:fill="auto"/>
            <w:vAlign w:val="center"/>
          </w:tcPr>
          <w:p w:rsidR="00C40332" w:rsidRDefault="000B1973">
            <w:pPr>
              <w:pStyle w:val="af2"/>
            </w:pPr>
            <w:r>
              <w:rPr>
                <w:rFonts w:hint="eastAsia"/>
              </w:rPr>
              <w:t>陆上</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106.81</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1312" w:type="pct"/>
            <w:gridSpan w:val="2"/>
            <w:shd w:val="clear" w:color="auto" w:fill="auto"/>
            <w:vAlign w:val="center"/>
          </w:tcPr>
          <w:p w:rsidR="00C40332" w:rsidRDefault="000B1973">
            <w:pPr>
              <w:pStyle w:val="af2"/>
            </w:pPr>
            <w:r>
              <w:rPr>
                <w:rFonts w:hint="eastAsia"/>
              </w:rPr>
              <w:t>内支撑制安拆</w:t>
            </w:r>
          </w:p>
        </w:tc>
        <w:tc>
          <w:tcPr>
            <w:tcW w:w="1021" w:type="pct"/>
            <w:gridSpan w:val="2"/>
            <w:shd w:val="clear" w:color="auto" w:fill="auto"/>
            <w:vAlign w:val="center"/>
          </w:tcPr>
          <w:p w:rsidR="00C40332" w:rsidRDefault="000B1973">
            <w:pPr>
              <w:pStyle w:val="af2"/>
            </w:pPr>
            <w:r>
              <w:rPr>
                <w:rFonts w:hint="eastAsia"/>
              </w:rPr>
              <w:t>层数</w:t>
            </w:r>
          </w:p>
        </w:tc>
        <w:tc>
          <w:tcPr>
            <w:tcW w:w="741" w:type="pct"/>
            <w:shd w:val="clear" w:color="auto" w:fill="auto"/>
            <w:vAlign w:val="center"/>
          </w:tcPr>
          <w:p w:rsidR="00C40332" w:rsidRDefault="000B1973">
            <w:pPr>
              <w:pStyle w:val="af2"/>
            </w:pPr>
            <w:r>
              <w:rPr>
                <w:rFonts w:hint="eastAsia"/>
              </w:rPr>
              <w:t>层</w:t>
            </w:r>
          </w:p>
        </w:tc>
        <w:tc>
          <w:tcPr>
            <w:tcW w:w="671" w:type="pct"/>
            <w:shd w:val="clear" w:color="auto" w:fill="auto"/>
            <w:vAlign w:val="center"/>
          </w:tcPr>
          <w:p w:rsidR="00C40332" w:rsidRDefault="000B1973">
            <w:pPr>
              <w:pStyle w:val="af2"/>
            </w:pPr>
            <w:r>
              <w:rPr>
                <w:rFonts w:hint="eastAsia"/>
              </w:rPr>
              <w:t>2</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1761" w:type="pct"/>
            <w:gridSpan w:val="3"/>
            <w:vAlign w:val="center"/>
          </w:tcPr>
          <w:p w:rsidR="00C40332" w:rsidRDefault="000B1973">
            <w:pPr>
              <w:pStyle w:val="af2"/>
            </w:pPr>
            <w:r>
              <w:rPr>
                <w:rFonts w:hint="eastAsia"/>
              </w:rPr>
              <w:t>基坑挖方</w:t>
            </w:r>
          </w:p>
        </w:tc>
        <w:tc>
          <w:tcPr>
            <w:tcW w:w="572" w:type="pct"/>
            <w:shd w:val="clear" w:color="auto" w:fill="auto"/>
            <w:vAlign w:val="center"/>
          </w:tcPr>
          <w:p w:rsidR="00C40332" w:rsidRDefault="000B1973">
            <w:pPr>
              <w:pStyle w:val="af2"/>
            </w:pPr>
            <w:r>
              <w:rPr>
                <w:rFonts w:hint="eastAsia"/>
              </w:rPr>
              <w:t>陆上</w:t>
            </w:r>
          </w:p>
        </w:tc>
        <w:tc>
          <w:tcPr>
            <w:tcW w:w="741" w:type="pct"/>
            <w:shd w:val="clear" w:color="auto" w:fill="auto"/>
            <w:vAlign w:val="center"/>
          </w:tcPr>
          <w:p w:rsidR="00C40332" w:rsidRDefault="000B1973">
            <w:pPr>
              <w:pStyle w:val="af2"/>
            </w:pPr>
            <w:r>
              <w:rPr>
                <w:rFonts w:hint="eastAsia"/>
              </w:rPr>
              <w:t>m</w:t>
            </w:r>
            <w:r>
              <w:rPr>
                <w:rFonts w:hint="eastAsia"/>
                <w:vertAlign w:val="superscript"/>
              </w:rPr>
              <w:t>2</w:t>
            </w:r>
          </w:p>
        </w:tc>
        <w:tc>
          <w:tcPr>
            <w:tcW w:w="671" w:type="pct"/>
            <w:shd w:val="clear" w:color="auto" w:fill="auto"/>
            <w:vAlign w:val="center"/>
          </w:tcPr>
          <w:p w:rsidR="00C40332" w:rsidRDefault="000B1973">
            <w:pPr>
              <w:pStyle w:val="af2"/>
            </w:pPr>
            <w:r>
              <w:rPr>
                <w:rFonts w:hint="eastAsia"/>
              </w:rPr>
              <w:t>283.2</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2333" w:type="pct"/>
            <w:gridSpan w:val="4"/>
            <w:shd w:val="clear" w:color="auto" w:fill="auto"/>
            <w:vAlign w:val="center"/>
          </w:tcPr>
          <w:p w:rsidR="00C40332" w:rsidRDefault="000B1973">
            <w:pPr>
              <w:pStyle w:val="af2"/>
            </w:pPr>
            <w:r>
              <w:rPr>
                <w:rFonts w:hint="eastAsia"/>
              </w:rPr>
              <w:t>围堰封底混凝土</w:t>
            </w:r>
            <w:r>
              <w:rPr>
                <w:rFonts w:hint="eastAsia"/>
              </w:rPr>
              <w:t>C20</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141.6</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1761" w:type="pct"/>
            <w:gridSpan w:val="3"/>
            <w:shd w:val="clear" w:color="auto" w:fill="auto"/>
            <w:vAlign w:val="center"/>
          </w:tcPr>
          <w:p w:rsidR="00C40332" w:rsidRDefault="000B1973">
            <w:pPr>
              <w:pStyle w:val="af2"/>
            </w:pPr>
            <w:r>
              <w:rPr>
                <w:rFonts w:hint="eastAsia"/>
              </w:rPr>
              <w:t>基坑挖方</w:t>
            </w:r>
          </w:p>
        </w:tc>
        <w:tc>
          <w:tcPr>
            <w:tcW w:w="572" w:type="pct"/>
            <w:shd w:val="clear" w:color="auto" w:fill="auto"/>
            <w:vAlign w:val="center"/>
          </w:tcPr>
          <w:p w:rsidR="00C40332" w:rsidRDefault="000B1973">
            <w:pPr>
              <w:pStyle w:val="af2"/>
            </w:pPr>
            <w:r>
              <w:rPr>
                <w:rFonts w:hint="eastAsia"/>
              </w:rPr>
              <w:t>土方</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1000</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2333" w:type="pct"/>
            <w:gridSpan w:val="4"/>
            <w:shd w:val="clear" w:color="auto" w:fill="auto"/>
            <w:vAlign w:val="center"/>
          </w:tcPr>
          <w:p w:rsidR="00C40332" w:rsidRDefault="000B1973">
            <w:pPr>
              <w:pStyle w:val="af2"/>
            </w:pPr>
            <w:r>
              <w:rPr>
                <w:rFonts w:hint="eastAsia"/>
              </w:rPr>
              <w:t>拔钢板桩</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106.81</w:t>
            </w:r>
          </w:p>
        </w:tc>
      </w:tr>
      <w:tr w:rsidR="00C40332">
        <w:trPr>
          <w:trHeight w:val="300"/>
        </w:trPr>
        <w:tc>
          <w:tcPr>
            <w:tcW w:w="249" w:type="pct"/>
            <w:vMerge/>
            <w:vAlign w:val="center"/>
          </w:tcPr>
          <w:p w:rsidR="00C40332" w:rsidRDefault="00C40332">
            <w:pPr>
              <w:pStyle w:val="af2"/>
            </w:pPr>
          </w:p>
        </w:tc>
        <w:tc>
          <w:tcPr>
            <w:tcW w:w="385" w:type="pct"/>
            <w:vMerge/>
            <w:vAlign w:val="center"/>
          </w:tcPr>
          <w:p w:rsidR="00C40332" w:rsidRDefault="00C40332">
            <w:pPr>
              <w:pStyle w:val="af2"/>
            </w:pPr>
          </w:p>
        </w:tc>
        <w:tc>
          <w:tcPr>
            <w:tcW w:w="617" w:type="pct"/>
            <w:gridSpan w:val="2"/>
            <w:vMerge/>
            <w:vAlign w:val="center"/>
          </w:tcPr>
          <w:p w:rsidR="00C40332" w:rsidRDefault="00C40332">
            <w:pPr>
              <w:pStyle w:val="af2"/>
            </w:pPr>
          </w:p>
        </w:tc>
        <w:tc>
          <w:tcPr>
            <w:tcW w:w="2333" w:type="pct"/>
            <w:gridSpan w:val="4"/>
            <w:shd w:val="clear" w:color="auto" w:fill="auto"/>
            <w:vAlign w:val="center"/>
          </w:tcPr>
          <w:p w:rsidR="00C40332" w:rsidRDefault="000B1973">
            <w:pPr>
              <w:pStyle w:val="af2"/>
            </w:pPr>
            <w:r>
              <w:rPr>
                <w:rFonts w:hint="eastAsia"/>
              </w:rPr>
              <w:t>围堰内抽水</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1000</w:t>
            </w:r>
          </w:p>
        </w:tc>
      </w:tr>
      <w:tr w:rsidR="00C40332">
        <w:trPr>
          <w:trHeight w:val="300"/>
        </w:trPr>
        <w:tc>
          <w:tcPr>
            <w:tcW w:w="249" w:type="pct"/>
            <w:vMerge/>
            <w:vAlign w:val="center"/>
          </w:tcPr>
          <w:p w:rsidR="00C40332" w:rsidRDefault="00C40332">
            <w:pPr>
              <w:pStyle w:val="af2"/>
            </w:pPr>
          </w:p>
        </w:tc>
        <w:tc>
          <w:tcPr>
            <w:tcW w:w="1573" w:type="pct"/>
            <w:gridSpan w:val="4"/>
            <w:vMerge w:val="restart"/>
            <w:shd w:val="clear" w:color="auto" w:fill="auto"/>
            <w:vAlign w:val="center"/>
          </w:tcPr>
          <w:p w:rsidR="00C40332" w:rsidRDefault="000B1973">
            <w:pPr>
              <w:pStyle w:val="af2"/>
            </w:pPr>
            <w:r>
              <w:rPr>
                <w:rFonts w:hint="eastAsia"/>
              </w:rPr>
              <w:t>顶落梁</w:t>
            </w:r>
          </w:p>
        </w:tc>
        <w:tc>
          <w:tcPr>
            <w:tcW w:w="1763" w:type="pct"/>
            <w:gridSpan w:val="3"/>
            <w:shd w:val="clear" w:color="auto" w:fill="auto"/>
            <w:vAlign w:val="center"/>
          </w:tcPr>
          <w:p w:rsidR="00C40332" w:rsidRDefault="000B1973">
            <w:pPr>
              <w:pStyle w:val="af2"/>
            </w:pPr>
            <w:r>
              <w:rPr>
                <w:rFonts w:hint="eastAsia"/>
              </w:rPr>
              <w:t>落梁重量</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832</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落梁高度</w:t>
            </w:r>
          </w:p>
        </w:tc>
        <w:tc>
          <w:tcPr>
            <w:tcW w:w="741" w:type="pct"/>
            <w:shd w:val="clear" w:color="auto" w:fill="auto"/>
            <w:vAlign w:val="center"/>
          </w:tcPr>
          <w:p w:rsidR="00C40332" w:rsidRDefault="000B1973">
            <w:pPr>
              <w:pStyle w:val="af2"/>
            </w:pPr>
            <w:r>
              <w:rPr>
                <w:rFonts w:hint="eastAsia"/>
              </w:rPr>
              <w:t>m</w:t>
            </w:r>
          </w:p>
        </w:tc>
        <w:tc>
          <w:tcPr>
            <w:tcW w:w="671" w:type="pct"/>
            <w:shd w:val="clear" w:color="auto" w:fill="auto"/>
            <w:vAlign w:val="center"/>
          </w:tcPr>
          <w:p w:rsidR="00C40332" w:rsidRDefault="000B1973">
            <w:pPr>
              <w:pStyle w:val="af2"/>
            </w:pPr>
            <w:r>
              <w:rPr>
                <w:rFonts w:hint="eastAsia"/>
              </w:rPr>
              <w:t>1.5</w:t>
            </w:r>
          </w:p>
        </w:tc>
      </w:tr>
      <w:tr w:rsidR="00C40332">
        <w:trPr>
          <w:trHeight w:val="300"/>
        </w:trPr>
        <w:tc>
          <w:tcPr>
            <w:tcW w:w="249" w:type="pct"/>
            <w:shd w:val="clear" w:color="auto" w:fill="auto"/>
            <w:vAlign w:val="center"/>
          </w:tcPr>
          <w:p w:rsidR="00C40332" w:rsidRDefault="000B1973">
            <w:pPr>
              <w:pStyle w:val="af2"/>
            </w:pPr>
            <w:r>
              <w:rPr>
                <w:rFonts w:hint="eastAsia"/>
              </w:rPr>
              <w:t>梁</w:t>
            </w:r>
          </w:p>
        </w:tc>
        <w:tc>
          <w:tcPr>
            <w:tcW w:w="1573" w:type="pct"/>
            <w:gridSpan w:val="4"/>
            <w:shd w:val="clear" w:color="auto" w:fill="auto"/>
            <w:vAlign w:val="center"/>
          </w:tcPr>
          <w:p w:rsidR="00C40332" w:rsidRDefault="000B1973">
            <w:pPr>
              <w:pStyle w:val="af2"/>
            </w:pPr>
            <w:r>
              <w:rPr>
                <w:rFonts w:hint="eastAsia"/>
              </w:rPr>
              <w:t>钢桁梁</w:t>
            </w:r>
          </w:p>
        </w:tc>
        <w:tc>
          <w:tcPr>
            <w:tcW w:w="1191" w:type="pct"/>
            <w:gridSpan w:val="2"/>
            <w:shd w:val="clear" w:color="auto" w:fill="auto"/>
            <w:vAlign w:val="center"/>
          </w:tcPr>
          <w:p w:rsidR="00C40332" w:rsidRDefault="000B1973">
            <w:pPr>
              <w:pStyle w:val="af2"/>
            </w:pPr>
            <w:r>
              <w:rPr>
                <w:rFonts w:hint="eastAsia"/>
              </w:rPr>
              <w:t>Lp=76m</w:t>
            </w:r>
          </w:p>
        </w:tc>
        <w:tc>
          <w:tcPr>
            <w:tcW w:w="572" w:type="pct"/>
            <w:shd w:val="clear" w:color="auto" w:fill="auto"/>
            <w:vAlign w:val="center"/>
          </w:tcPr>
          <w:p w:rsidR="00C40332" w:rsidRDefault="000B1973">
            <w:pPr>
              <w:pStyle w:val="af2"/>
            </w:pPr>
            <w:r>
              <w:rPr>
                <w:rFonts w:hint="eastAsia"/>
              </w:rPr>
              <w:t>直线梁</w:t>
            </w:r>
            <w:r>
              <w:rPr>
                <w:rFonts w:hint="eastAsia"/>
              </w:rPr>
              <w:t>（</w:t>
            </w:r>
            <w:r>
              <w:rPr>
                <w:rFonts w:hint="eastAsia"/>
              </w:rPr>
              <w:t>单线</w:t>
            </w:r>
            <w:r>
              <w:rPr>
                <w:rFonts w:hint="eastAsia"/>
              </w:rPr>
              <w:t>）</w:t>
            </w:r>
          </w:p>
        </w:tc>
        <w:tc>
          <w:tcPr>
            <w:tcW w:w="741" w:type="pct"/>
            <w:shd w:val="clear" w:color="auto" w:fill="auto"/>
            <w:vAlign w:val="center"/>
          </w:tcPr>
          <w:p w:rsidR="00C40332" w:rsidRDefault="000B1973">
            <w:pPr>
              <w:pStyle w:val="af2"/>
            </w:pPr>
            <w:r>
              <w:rPr>
                <w:rFonts w:hint="eastAsia"/>
              </w:rPr>
              <w:t>孔</w:t>
            </w:r>
          </w:p>
        </w:tc>
        <w:tc>
          <w:tcPr>
            <w:tcW w:w="671" w:type="pct"/>
            <w:shd w:val="clear" w:color="auto" w:fill="auto"/>
            <w:vAlign w:val="center"/>
          </w:tcPr>
          <w:p w:rsidR="00C40332" w:rsidRDefault="000B1973">
            <w:pPr>
              <w:pStyle w:val="af2"/>
            </w:pPr>
            <w:r>
              <w:rPr>
                <w:rFonts w:hint="eastAsia"/>
              </w:rPr>
              <w:t>1</w:t>
            </w:r>
          </w:p>
        </w:tc>
      </w:tr>
      <w:tr w:rsidR="00C40332">
        <w:trPr>
          <w:trHeight w:val="285"/>
        </w:trPr>
        <w:tc>
          <w:tcPr>
            <w:tcW w:w="249" w:type="pct"/>
            <w:vMerge w:val="restart"/>
            <w:shd w:val="clear" w:color="auto" w:fill="auto"/>
            <w:vAlign w:val="center"/>
          </w:tcPr>
          <w:p w:rsidR="00C40332" w:rsidRDefault="000B1973">
            <w:pPr>
              <w:pStyle w:val="af2"/>
            </w:pPr>
            <w:r>
              <w:rPr>
                <w:rFonts w:hint="eastAsia"/>
              </w:rPr>
              <w:t>上部主结构</w:t>
            </w:r>
          </w:p>
        </w:tc>
        <w:tc>
          <w:tcPr>
            <w:tcW w:w="803" w:type="pct"/>
            <w:gridSpan w:val="2"/>
            <w:vMerge w:val="restart"/>
            <w:shd w:val="clear" w:color="auto" w:fill="auto"/>
            <w:vAlign w:val="center"/>
          </w:tcPr>
          <w:p w:rsidR="00C40332" w:rsidRDefault="000B1973">
            <w:pPr>
              <w:pStyle w:val="af2"/>
            </w:pPr>
            <w:r>
              <w:rPr>
                <w:rFonts w:hint="eastAsia"/>
              </w:rPr>
              <w:t>钢结构桁架</w:t>
            </w:r>
          </w:p>
        </w:tc>
        <w:tc>
          <w:tcPr>
            <w:tcW w:w="769" w:type="pct"/>
            <w:gridSpan w:val="2"/>
            <w:vMerge w:val="restart"/>
            <w:shd w:val="clear" w:color="auto" w:fill="auto"/>
            <w:vAlign w:val="center"/>
          </w:tcPr>
          <w:p w:rsidR="00C40332" w:rsidRDefault="000B1973">
            <w:pPr>
              <w:pStyle w:val="af2"/>
            </w:pPr>
            <w:r>
              <w:rPr>
                <w:rFonts w:hint="eastAsia"/>
              </w:rPr>
              <w:t>钢材</w:t>
            </w:r>
          </w:p>
        </w:tc>
        <w:tc>
          <w:tcPr>
            <w:tcW w:w="1763" w:type="pct"/>
            <w:gridSpan w:val="3"/>
            <w:shd w:val="clear" w:color="auto" w:fill="auto"/>
            <w:vAlign w:val="center"/>
          </w:tcPr>
          <w:p w:rsidR="00C40332" w:rsidRDefault="000B1973">
            <w:pPr>
              <w:pStyle w:val="af2"/>
            </w:pPr>
            <w:r>
              <w:rPr>
                <w:rFonts w:hint="eastAsia"/>
              </w:rPr>
              <w:t>Q370qE</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577</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Q370qE-Z25</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40</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Q345qE</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48</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2533" w:type="pct"/>
            <w:gridSpan w:val="5"/>
            <w:shd w:val="clear" w:color="auto" w:fill="auto"/>
            <w:vAlign w:val="center"/>
          </w:tcPr>
          <w:p w:rsidR="00C40332" w:rsidRDefault="000B1973">
            <w:pPr>
              <w:pStyle w:val="af2"/>
            </w:pPr>
            <w:r>
              <w:rPr>
                <w:rFonts w:hint="eastAsia"/>
              </w:rPr>
              <w:t>高强度螺栓</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26.3</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restart"/>
            <w:shd w:val="clear" w:color="auto" w:fill="auto"/>
            <w:vAlign w:val="center"/>
          </w:tcPr>
          <w:p w:rsidR="00C40332" w:rsidRDefault="000B1973">
            <w:pPr>
              <w:pStyle w:val="af2"/>
            </w:pPr>
            <w:r>
              <w:rPr>
                <w:rFonts w:hint="eastAsia"/>
              </w:rPr>
              <w:t>防腐涂装</w:t>
            </w:r>
          </w:p>
        </w:tc>
        <w:tc>
          <w:tcPr>
            <w:tcW w:w="1763" w:type="pct"/>
            <w:gridSpan w:val="3"/>
            <w:shd w:val="clear" w:color="auto" w:fill="auto"/>
            <w:vAlign w:val="center"/>
          </w:tcPr>
          <w:p w:rsidR="00C40332" w:rsidRDefault="000B1973">
            <w:pPr>
              <w:pStyle w:val="af2"/>
            </w:pPr>
            <w:r>
              <w:rPr>
                <w:rFonts w:hint="eastAsia"/>
              </w:rPr>
              <w:t>特制环氧富锌防底漆</w:t>
            </w:r>
            <w:r>
              <w:rPr>
                <w:rFonts w:hint="eastAsia"/>
              </w:rPr>
              <w:t>3</w:t>
            </w:r>
            <w:r>
              <w:rPr>
                <w:rFonts w:hint="eastAsia"/>
              </w:rPr>
              <w:t>道</w:t>
            </w:r>
            <w:r>
              <w:rPr>
                <w:rFonts w:hint="eastAsia"/>
              </w:rPr>
              <w:t xml:space="preserve"> 3</w:t>
            </w:r>
            <w:r>
              <w:rPr>
                <w:rFonts w:hint="eastAsia"/>
              </w:rPr>
              <w:t>×</w:t>
            </w:r>
            <w:r>
              <w:rPr>
                <w:rFonts w:hint="eastAsia"/>
              </w:rPr>
              <w:t>40</w:t>
            </w:r>
            <w:r>
              <w:t>μ</w:t>
            </w:r>
            <w:r>
              <w:rPr>
                <w:rFonts w:hint="eastAsia"/>
              </w:rPr>
              <w:t>m</w:t>
            </w:r>
          </w:p>
        </w:tc>
        <w:tc>
          <w:tcPr>
            <w:tcW w:w="741" w:type="pct"/>
            <w:vMerge w:val="restart"/>
            <w:shd w:val="clear" w:color="auto" w:fill="auto"/>
            <w:vAlign w:val="center"/>
          </w:tcPr>
          <w:p w:rsidR="00C40332" w:rsidRDefault="000B1973">
            <w:pPr>
              <w:pStyle w:val="af2"/>
            </w:pPr>
            <w:r>
              <w:rPr>
                <w:rFonts w:hint="eastAsia"/>
              </w:rPr>
              <w:t>m</w:t>
            </w:r>
            <w:r>
              <w:rPr>
                <w:rFonts w:hint="eastAsia"/>
                <w:vertAlign w:val="superscript"/>
              </w:rPr>
              <w:t>2</w:t>
            </w:r>
          </w:p>
        </w:tc>
        <w:tc>
          <w:tcPr>
            <w:tcW w:w="671" w:type="pct"/>
            <w:vMerge w:val="restart"/>
            <w:shd w:val="clear" w:color="auto" w:fill="auto"/>
            <w:vAlign w:val="center"/>
          </w:tcPr>
          <w:p w:rsidR="00C40332" w:rsidRDefault="000B1973">
            <w:pPr>
              <w:pStyle w:val="af2"/>
            </w:pPr>
            <w:r>
              <w:rPr>
                <w:rFonts w:hint="eastAsia"/>
              </w:rPr>
              <w:t>6778.9</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云铁环氧中间漆</w:t>
            </w:r>
            <w:r>
              <w:rPr>
                <w:rFonts w:hint="eastAsia"/>
              </w:rPr>
              <w:t>2</w:t>
            </w:r>
            <w:r>
              <w:rPr>
                <w:rFonts w:hint="eastAsia"/>
              </w:rPr>
              <w:t>道</w:t>
            </w:r>
            <w:r>
              <w:rPr>
                <w:rFonts w:hint="eastAsia"/>
              </w:rPr>
              <w:t xml:space="preserve"> 2</w:t>
            </w:r>
            <w:r>
              <w:rPr>
                <w:rFonts w:hint="eastAsia"/>
              </w:rPr>
              <w:t>×</w:t>
            </w:r>
            <w:r>
              <w:rPr>
                <w:rFonts w:hint="eastAsia"/>
              </w:rPr>
              <w:t>40</w:t>
            </w:r>
            <w:r>
              <w:t>μ</w:t>
            </w:r>
            <w:r>
              <w:rPr>
                <w:rFonts w:hint="eastAsia"/>
              </w:rPr>
              <w:t>m</w:t>
            </w:r>
          </w:p>
        </w:tc>
        <w:tc>
          <w:tcPr>
            <w:tcW w:w="741" w:type="pct"/>
            <w:vMerge/>
            <w:vAlign w:val="center"/>
          </w:tcPr>
          <w:p w:rsidR="00C40332" w:rsidRDefault="00C40332">
            <w:pPr>
              <w:pStyle w:val="af2"/>
            </w:pPr>
          </w:p>
        </w:tc>
        <w:tc>
          <w:tcPr>
            <w:tcW w:w="671" w:type="pct"/>
            <w:vMerge/>
            <w:vAlign w:val="center"/>
          </w:tcPr>
          <w:p w:rsidR="00C40332" w:rsidRDefault="00C40332">
            <w:pPr>
              <w:pStyle w:val="af2"/>
            </w:pP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氟碳面漆</w:t>
            </w:r>
            <w:r>
              <w:rPr>
                <w:rFonts w:hint="eastAsia"/>
              </w:rPr>
              <w:t>2</w:t>
            </w:r>
            <w:r>
              <w:rPr>
                <w:rFonts w:hint="eastAsia"/>
              </w:rPr>
              <w:t>道</w:t>
            </w:r>
            <w:r>
              <w:rPr>
                <w:rFonts w:hint="eastAsia"/>
              </w:rPr>
              <w:t xml:space="preserve"> 2</w:t>
            </w:r>
            <w:r>
              <w:rPr>
                <w:rFonts w:hint="eastAsia"/>
              </w:rPr>
              <w:t>×</w:t>
            </w:r>
            <w:r>
              <w:rPr>
                <w:rFonts w:hint="eastAsia"/>
              </w:rPr>
              <w:t>35</w:t>
            </w:r>
            <w:r>
              <w:t>μ</w:t>
            </w:r>
            <w:r>
              <w:rPr>
                <w:rFonts w:hint="eastAsia"/>
              </w:rPr>
              <w:t>m</w:t>
            </w:r>
          </w:p>
        </w:tc>
        <w:tc>
          <w:tcPr>
            <w:tcW w:w="741" w:type="pct"/>
            <w:vMerge/>
            <w:vAlign w:val="center"/>
          </w:tcPr>
          <w:p w:rsidR="00C40332" w:rsidRDefault="00C40332">
            <w:pPr>
              <w:pStyle w:val="af2"/>
            </w:pPr>
          </w:p>
        </w:tc>
        <w:tc>
          <w:tcPr>
            <w:tcW w:w="671" w:type="pct"/>
            <w:vMerge/>
            <w:vAlign w:val="center"/>
          </w:tcPr>
          <w:p w:rsidR="00C40332" w:rsidRDefault="00C40332">
            <w:pPr>
              <w:pStyle w:val="af2"/>
            </w:pPr>
          </w:p>
        </w:tc>
      </w:tr>
      <w:tr w:rsidR="00C40332">
        <w:trPr>
          <w:trHeight w:val="570"/>
        </w:trPr>
        <w:tc>
          <w:tcPr>
            <w:tcW w:w="249" w:type="pct"/>
            <w:vMerge/>
            <w:vAlign w:val="center"/>
          </w:tcPr>
          <w:p w:rsidR="00C40332" w:rsidRDefault="00C40332">
            <w:pPr>
              <w:pStyle w:val="af2"/>
            </w:pPr>
          </w:p>
        </w:tc>
        <w:tc>
          <w:tcPr>
            <w:tcW w:w="1573" w:type="pct"/>
            <w:gridSpan w:val="4"/>
            <w:vMerge w:val="restart"/>
            <w:shd w:val="clear" w:color="auto" w:fill="auto"/>
            <w:vAlign w:val="center"/>
          </w:tcPr>
          <w:p w:rsidR="00C40332" w:rsidRDefault="000B1973">
            <w:pPr>
              <w:pStyle w:val="af2"/>
            </w:pPr>
            <w:r>
              <w:rPr>
                <w:rFonts w:hint="eastAsia"/>
              </w:rPr>
              <w:t>铁路桥梁球型钢支座（按支座第</w:t>
            </w:r>
            <w:r>
              <w:rPr>
                <w:rFonts w:hint="eastAsia"/>
              </w:rPr>
              <w:t>1</w:t>
            </w:r>
            <w:r>
              <w:rPr>
                <w:rFonts w:hint="eastAsia"/>
              </w:rPr>
              <w:t>套</w:t>
            </w:r>
            <w:r>
              <w:rPr>
                <w:rFonts w:hint="eastAsia"/>
              </w:rPr>
              <w:t xml:space="preserve"> </w:t>
            </w:r>
            <w:r>
              <w:rPr>
                <w:rFonts w:hint="eastAsia"/>
              </w:rPr>
              <w:t>防腐体系进行防腐）</w:t>
            </w:r>
          </w:p>
        </w:tc>
        <w:tc>
          <w:tcPr>
            <w:tcW w:w="1763" w:type="pct"/>
            <w:gridSpan w:val="3"/>
            <w:shd w:val="clear" w:color="auto" w:fill="auto"/>
            <w:vAlign w:val="center"/>
          </w:tcPr>
          <w:p w:rsidR="00C40332" w:rsidRDefault="000B1973">
            <w:pPr>
              <w:pStyle w:val="af2"/>
            </w:pPr>
            <w:r>
              <w:rPr>
                <w:rFonts w:hint="eastAsia"/>
              </w:rPr>
              <w:t>7000-GD</w:t>
            </w:r>
          </w:p>
        </w:tc>
        <w:tc>
          <w:tcPr>
            <w:tcW w:w="741" w:type="pct"/>
            <w:shd w:val="clear" w:color="auto" w:fill="auto"/>
            <w:vAlign w:val="center"/>
          </w:tcPr>
          <w:p w:rsidR="00C40332" w:rsidRDefault="000B1973">
            <w:pPr>
              <w:pStyle w:val="af2"/>
            </w:pPr>
            <w:r>
              <w:rPr>
                <w:rFonts w:hint="eastAsia"/>
              </w:rPr>
              <w:t>套</w:t>
            </w:r>
          </w:p>
        </w:tc>
        <w:tc>
          <w:tcPr>
            <w:tcW w:w="671" w:type="pct"/>
            <w:shd w:val="clear" w:color="auto" w:fill="auto"/>
            <w:vAlign w:val="center"/>
          </w:tcPr>
          <w:p w:rsidR="00C40332" w:rsidRDefault="000B1973">
            <w:pPr>
              <w:pStyle w:val="af2"/>
            </w:pPr>
            <w:r>
              <w:rPr>
                <w:rFonts w:hint="eastAsia"/>
              </w:rPr>
              <w:t>1</w:t>
            </w:r>
          </w:p>
        </w:tc>
      </w:tr>
      <w:tr w:rsidR="00C40332">
        <w:trPr>
          <w:trHeight w:val="465"/>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7000-HX</w:t>
            </w:r>
          </w:p>
        </w:tc>
        <w:tc>
          <w:tcPr>
            <w:tcW w:w="741" w:type="pct"/>
            <w:shd w:val="clear" w:color="auto" w:fill="auto"/>
            <w:vAlign w:val="center"/>
          </w:tcPr>
          <w:p w:rsidR="00C40332" w:rsidRDefault="000B1973">
            <w:pPr>
              <w:pStyle w:val="af2"/>
            </w:pPr>
            <w:r>
              <w:rPr>
                <w:rFonts w:hint="eastAsia"/>
              </w:rPr>
              <w:t>套</w:t>
            </w:r>
          </w:p>
        </w:tc>
        <w:tc>
          <w:tcPr>
            <w:tcW w:w="671" w:type="pct"/>
            <w:shd w:val="clear" w:color="auto" w:fill="auto"/>
            <w:vAlign w:val="center"/>
          </w:tcPr>
          <w:p w:rsidR="00C40332" w:rsidRDefault="000B1973">
            <w:pPr>
              <w:pStyle w:val="af2"/>
            </w:pPr>
            <w:r>
              <w:rPr>
                <w:rFonts w:hint="eastAsia"/>
              </w:rPr>
              <w:t>1</w:t>
            </w:r>
          </w:p>
        </w:tc>
      </w:tr>
      <w:tr w:rsidR="00C40332">
        <w:trPr>
          <w:trHeight w:val="285"/>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7000-ZX</w:t>
            </w:r>
          </w:p>
        </w:tc>
        <w:tc>
          <w:tcPr>
            <w:tcW w:w="741" w:type="pct"/>
            <w:shd w:val="clear" w:color="auto" w:fill="auto"/>
            <w:vAlign w:val="center"/>
          </w:tcPr>
          <w:p w:rsidR="00C40332" w:rsidRDefault="000B1973">
            <w:pPr>
              <w:pStyle w:val="af2"/>
            </w:pPr>
            <w:r>
              <w:rPr>
                <w:rFonts w:hint="eastAsia"/>
              </w:rPr>
              <w:t>套</w:t>
            </w:r>
          </w:p>
        </w:tc>
        <w:tc>
          <w:tcPr>
            <w:tcW w:w="671" w:type="pct"/>
            <w:shd w:val="clear" w:color="auto" w:fill="auto"/>
            <w:vAlign w:val="center"/>
          </w:tcPr>
          <w:p w:rsidR="00C40332" w:rsidRDefault="000B1973">
            <w:pPr>
              <w:pStyle w:val="af2"/>
            </w:pPr>
            <w:r>
              <w:rPr>
                <w:rFonts w:hint="eastAsia"/>
              </w:rPr>
              <w:t>1</w:t>
            </w:r>
          </w:p>
        </w:tc>
      </w:tr>
      <w:tr w:rsidR="00C40332">
        <w:trPr>
          <w:trHeight w:val="285"/>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7000-DX</w:t>
            </w:r>
          </w:p>
        </w:tc>
        <w:tc>
          <w:tcPr>
            <w:tcW w:w="741" w:type="pct"/>
            <w:shd w:val="clear" w:color="auto" w:fill="auto"/>
            <w:vAlign w:val="center"/>
          </w:tcPr>
          <w:p w:rsidR="00C40332" w:rsidRDefault="000B1973">
            <w:pPr>
              <w:pStyle w:val="af2"/>
            </w:pPr>
            <w:r>
              <w:rPr>
                <w:rFonts w:hint="eastAsia"/>
              </w:rPr>
              <w:t>套</w:t>
            </w:r>
          </w:p>
        </w:tc>
        <w:tc>
          <w:tcPr>
            <w:tcW w:w="671" w:type="pct"/>
            <w:shd w:val="clear" w:color="auto" w:fill="auto"/>
            <w:vAlign w:val="center"/>
          </w:tcPr>
          <w:p w:rsidR="00C40332" w:rsidRDefault="000B1973">
            <w:pPr>
              <w:pStyle w:val="af2"/>
            </w:pPr>
            <w:r>
              <w:rPr>
                <w:rFonts w:hint="eastAsia"/>
              </w:rPr>
              <w:t>1</w:t>
            </w:r>
          </w:p>
        </w:tc>
      </w:tr>
      <w:tr w:rsidR="00C40332">
        <w:trPr>
          <w:trHeight w:val="285"/>
        </w:trPr>
        <w:tc>
          <w:tcPr>
            <w:tcW w:w="249" w:type="pct"/>
            <w:vMerge w:val="restart"/>
            <w:shd w:val="clear" w:color="auto" w:fill="auto"/>
            <w:vAlign w:val="center"/>
          </w:tcPr>
          <w:p w:rsidR="00C40332" w:rsidRDefault="000B1973">
            <w:pPr>
              <w:pStyle w:val="af2"/>
            </w:pPr>
            <w:r>
              <w:rPr>
                <w:rFonts w:hint="eastAsia"/>
              </w:rPr>
              <w:t>桥面系及附属设施</w:t>
            </w:r>
          </w:p>
        </w:tc>
        <w:tc>
          <w:tcPr>
            <w:tcW w:w="1573" w:type="pct"/>
            <w:gridSpan w:val="4"/>
            <w:shd w:val="clear" w:color="auto" w:fill="auto"/>
            <w:vAlign w:val="center"/>
          </w:tcPr>
          <w:p w:rsidR="00C40332" w:rsidRDefault="000B1973">
            <w:pPr>
              <w:pStyle w:val="af2"/>
            </w:pPr>
            <w:r>
              <w:rPr>
                <w:rFonts w:hint="eastAsia"/>
              </w:rPr>
              <w:t>接触网倒立柱</w:t>
            </w:r>
          </w:p>
        </w:tc>
        <w:tc>
          <w:tcPr>
            <w:tcW w:w="1763" w:type="pct"/>
            <w:gridSpan w:val="3"/>
            <w:shd w:val="clear" w:color="auto" w:fill="auto"/>
            <w:vAlign w:val="center"/>
          </w:tcPr>
          <w:p w:rsidR="00C40332" w:rsidRDefault="000B1973">
            <w:pPr>
              <w:pStyle w:val="af2"/>
            </w:pPr>
            <w:r>
              <w:rPr>
                <w:rFonts w:hint="eastAsia"/>
              </w:rPr>
              <w:t>Q355D</w:t>
            </w:r>
          </w:p>
        </w:tc>
        <w:tc>
          <w:tcPr>
            <w:tcW w:w="741" w:type="pct"/>
            <w:shd w:val="clear" w:color="auto" w:fill="auto"/>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406</w:t>
            </w:r>
          </w:p>
        </w:tc>
      </w:tr>
      <w:tr w:rsidR="00C40332">
        <w:trPr>
          <w:trHeight w:val="285"/>
        </w:trPr>
        <w:tc>
          <w:tcPr>
            <w:tcW w:w="249" w:type="pct"/>
            <w:vMerge/>
            <w:vAlign w:val="center"/>
          </w:tcPr>
          <w:p w:rsidR="00C40332" w:rsidRDefault="00C40332">
            <w:pPr>
              <w:pStyle w:val="af2"/>
            </w:pPr>
          </w:p>
        </w:tc>
        <w:tc>
          <w:tcPr>
            <w:tcW w:w="803" w:type="pct"/>
            <w:gridSpan w:val="2"/>
            <w:vMerge w:val="restart"/>
            <w:shd w:val="clear" w:color="auto" w:fill="auto"/>
            <w:noWrap/>
            <w:vAlign w:val="center"/>
          </w:tcPr>
          <w:p w:rsidR="00C40332" w:rsidRDefault="000B1973">
            <w:pPr>
              <w:pStyle w:val="af2"/>
            </w:pPr>
            <w:r>
              <w:rPr>
                <w:rFonts w:hint="eastAsia"/>
              </w:rPr>
              <w:t>检修设施</w:t>
            </w:r>
          </w:p>
        </w:tc>
        <w:tc>
          <w:tcPr>
            <w:tcW w:w="769" w:type="pct"/>
            <w:gridSpan w:val="2"/>
            <w:vMerge w:val="restart"/>
            <w:shd w:val="clear" w:color="auto" w:fill="auto"/>
            <w:vAlign w:val="center"/>
          </w:tcPr>
          <w:p w:rsidR="00C40332" w:rsidRDefault="000B1973">
            <w:pPr>
              <w:pStyle w:val="af2"/>
            </w:pPr>
            <w:r>
              <w:rPr>
                <w:rFonts w:hint="eastAsia"/>
              </w:rPr>
              <w:t>端斜杆爬梯</w:t>
            </w:r>
          </w:p>
        </w:tc>
        <w:tc>
          <w:tcPr>
            <w:tcW w:w="1763" w:type="pct"/>
            <w:gridSpan w:val="3"/>
            <w:shd w:val="clear" w:color="auto" w:fill="auto"/>
            <w:vAlign w:val="center"/>
          </w:tcPr>
          <w:p w:rsidR="00C40332" w:rsidRDefault="000B1973">
            <w:pPr>
              <w:pStyle w:val="af2"/>
            </w:pPr>
            <w:r>
              <w:rPr>
                <w:rFonts w:hint="eastAsia"/>
              </w:rPr>
              <w:t>Q235B</w:t>
            </w:r>
            <w:r>
              <w:rPr>
                <w:rFonts w:hint="eastAsia"/>
              </w:rPr>
              <w:t>钢材</w:t>
            </w:r>
          </w:p>
        </w:tc>
        <w:tc>
          <w:tcPr>
            <w:tcW w:w="741" w:type="pct"/>
            <w:shd w:val="clear" w:color="auto" w:fill="auto"/>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1204.5</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HPB300</w:t>
            </w:r>
            <w:r>
              <w:rPr>
                <w:rFonts w:hint="eastAsia"/>
              </w:rPr>
              <w:t>钢筋</w:t>
            </w:r>
          </w:p>
        </w:tc>
        <w:tc>
          <w:tcPr>
            <w:tcW w:w="741" w:type="pct"/>
            <w:shd w:val="clear" w:color="auto" w:fill="auto"/>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167.8</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HRB400</w:t>
            </w:r>
            <w:r>
              <w:rPr>
                <w:rFonts w:hint="eastAsia"/>
              </w:rPr>
              <w:t>钢筋</w:t>
            </w:r>
          </w:p>
        </w:tc>
        <w:tc>
          <w:tcPr>
            <w:tcW w:w="741" w:type="pct"/>
            <w:shd w:val="clear" w:color="auto" w:fill="auto"/>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105.6</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restart"/>
            <w:shd w:val="clear" w:color="auto" w:fill="auto"/>
            <w:vAlign w:val="center"/>
          </w:tcPr>
          <w:p w:rsidR="00C40332" w:rsidRDefault="000B1973">
            <w:pPr>
              <w:pStyle w:val="af2"/>
            </w:pPr>
            <w:r>
              <w:rPr>
                <w:rFonts w:hint="eastAsia"/>
              </w:rPr>
              <w:t>上弦检查走道</w:t>
            </w:r>
          </w:p>
        </w:tc>
        <w:tc>
          <w:tcPr>
            <w:tcW w:w="1763" w:type="pct"/>
            <w:gridSpan w:val="3"/>
            <w:shd w:val="clear" w:color="auto" w:fill="auto"/>
            <w:vAlign w:val="center"/>
          </w:tcPr>
          <w:p w:rsidR="00C40332" w:rsidRDefault="000B1973">
            <w:pPr>
              <w:pStyle w:val="af2"/>
            </w:pPr>
            <w:r>
              <w:rPr>
                <w:rFonts w:hint="eastAsia"/>
              </w:rPr>
              <w:t>Q235B</w:t>
            </w:r>
          </w:p>
        </w:tc>
        <w:tc>
          <w:tcPr>
            <w:tcW w:w="741" w:type="pct"/>
            <w:shd w:val="clear" w:color="auto" w:fill="auto"/>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1245.8</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HPB400</w:t>
            </w:r>
            <w:r>
              <w:rPr>
                <w:rFonts w:hint="eastAsia"/>
              </w:rPr>
              <w:t>钢筋</w:t>
            </w:r>
          </w:p>
        </w:tc>
        <w:tc>
          <w:tcPr>
            <w:tcW w:w="741" w:type="pct"/>
            <w:shd w:val="clear" w:color="auto" w:fill="auto"/>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985.9</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restart"/>
            <w:shd w:val="clear" w:color="auto" w:fill="auto"/>
            <w:vAlign w:val="center"/>
          </w:tcPr>
          <w:p w:rsidR="00C40332" w:rsidRDefault="000B1973">
            <w:pPr>
              <w:pStyle w:val="af2"/>
            </w:pPr>
            <w:r>
              <w:rPr>
                <w:rFonts w:hint="eastAsia"/>
              </w:rPr>
              <w:t>上弦检查车及轨道</w:t>
            </w:r>
          </w:p>
        </w:tc>
        <w:tc>
          <w:tcPr>
            <w:tcW w:w="1763" w:type="pct"/>
            <w:gridSpan w:val="3"/>
            <w:shd w:val="clear" w:color="auto" w:fill="auto"/>
            <w:vAlign w:val="center"/>
          </w:tcPr>
          <w:p w:rsidR="00C40332" w:rsidRDefault="000B1973">
            <w:pPr>
              <w:pStyle w:val="af2"/>
            </w:pPr>
            <w:r>
              <w:rPr>
                <w:rFonts w:hint="eastAsia"/>
              </w:rPr>
              <w:t>定型产品</w:t>
            </w:r>
          </w:p>
        </w:tc>
        <w:tc>
          <w:tcPr>
            <w:tcW w:w="741" w:type="pct"/>
            <w:shd w:val="clear" w:color="auto" w:fill="auto"/>
            <w:vAlign w:val="center"/>
          </w:tcPr>
          <w:p w:rsidR="00C40332" w:rsidRDefault="000B1973">
            <w:pPr>
              <w:pStyle w:val="af2"/>
            </w:pPr>
            <w:r>
              <w:rPr>
                <w:rFonts w:hint="eastAsia"/>
              </w:rPr>
              <w:t>台</w:t>
            </w:r>
          </w:p>
        </w:tc>
        <w:tc>
          <w:tcPr>
            <w:tcW w:w="671" w:type="pct"/>
            <w:shd w:val="clear" w:color="auto" w:fill="auto"/>
            <w:vAlign w:val="center"/>
          </w:tcPr>
          <w:p w:rsidR="00C40332" w:rsidRDefault="000B1973">
            <w:pPr>
              <w:pStyle w:val="af2"/>
            </w:pPr>
            <w:r>
              <w:rPr>
                <w:rFonts w:hint="eastAsia"/>
              </w:rPr>
              <w:t>1</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ign w:val="center"/>
          </w:tcPr>
          <w:p w:rsidR="00C40332" w:rsidRDefault="00C40332">
            <w:pPr>
              <w:pStyle w:val="af2"/>
            </w:pPr>
          </w:p>
        </w:tc>
        <w:tc>
          <w:tcPr>
            <w:tcW w:w="1763" w:type="pct"/>
            <w:gridSpan w:val="3"/>
            <w:shd w:val="clear" w:color="auto" w:fill="auto"/>
            <w:noWrap/>
            <w:vAlign w:val="center"/>
          </w:tcPr>
          <w:p w:rsidR="00C40332" w:rsidRDefault="000B1973">
            <w:pPr>
              <w:pStyle w:val="af2"/>
            </w:pPr>
            <w:r>
              <w:rPr>
                <w:rFonts w:hint="eastAsia"/>
              </w:rPr>
              <w:t>Q355D</w:t>
            </w:r>
          </w:p>
        </w:tc>
        <w:tc>
          <w:tcPr>
            <w:tcW w:w="741" w:type="pct"/>
            <w:shd w:val="clear" w:color="auto" w:fill="auto"/>
            <w:noWrap/>
            <w:vAlign w:val="center"/>
          </w:tcPr>
          <w:p w:rsidR="00C40332" w:rsidRDefault="000B1973">
            <w:pPr>
              <w:pStyle w:val="af2"/>
            </w:pPr>
            <w:r>
              <w:rPr>
                <w:rFonts w:hint="eastAsia"/>
              </w:rPr>
              <w:t>t</w:t>
            </w:r>
          </w:p>
        </w:tc>
        <w:tc>
          <w:tcPr>
            <w:tcW w:w="671" w:type="pct"/>
            <w:shd w:val="clear" w:color="auto" w:fill="auto"/>
            <w:noWrap/>
            <w:vAlign w:val="center"/>
          </w:tcPr>
          <w:p w:rsidR="00C40332" w:rsidRDefault="000B1973">
            <w:pPr>
              <w:pStyle w:val="af2"/>
            </w:pPr>
            <w:r>
              <w:rPr>
                <w:rFonts w:hint="eastAsia"/>
              </w:rPr>
              <w:t>7.45</w:t>
            </w:r>
          </w:p>
        </w:tc>
      </w:tr>
      <w:tr w:rsidR="00C40332">
        <w:trPr>
          <w:trHeight w:val="285"/>
        </w:trPr>
        <w:tc>
          <w:tcPr>
            <w:tcW w:w="249" w:type="pct"/>
            <w:vMerge/>
            <w:vAlign w:val="center"/>
          </w:tcPr>
          <w:p w:rsidR="00C40332" w:rsidRDefault="00C40332">
            <w:pPr>
              <w:pStyle w:val="af2"/>
            </w:pPr>
          </w:p>
        </w:tc>
        <w:tc>
          <w:tcPr>
            <w:tcW w:w="3337" w:type="pct"/>
            <w:gridSpan w:val="7"/>
            <w:shd w:val="clear" w:color="auto" w:fill="auto"/>
            <w:vAlign w:val="center"/>
          </w:tcPr>
          <w:p w:rsidR="00C40332" w:rsidRDefault="000B1973">
            <w:pPr>
              <w:pStyle w:val="af2"/>
            </w:pPr>
            <w:r>
              <w:rPr>
                <w:rFonts w:hint="eastAsia"/>
              </w:rPr>
              <w:t>通信</w:t>
            </w:r>
            <w:r>
              <w:rPr>
                <w:rFonts w:hint="eastAsia"/>
              </w:rPr>
              <w:t>/</w:t>
            </w:r>
            <w:r>
              <w:rPr>
                <w:rFonts w:hint="eastAsia"/>
              </w:rPr>
              <w:t>电力电缆槽</w:t>
            </w:r>
          </w:p>
        </w:tc>
        <w:tc>
          <w:tcPr>
            <w:tcW w:w="741" w:type="pct"/>
            <w:shd w:val="clear" w:color="auto" w:fill="auto"/>
            <w:vAlign w:val="center"/>
          </w:tcPr>
          <w:p w:rsidR="00C40332" w:rsidRDefault="000B1973">
            <w:pPr>
              <w:pStyle w:val="af2"/>
            </w:pPr>
            <w:r>
              <w:rPr>
                <w:rFonts w:hint="eastAsia"/>
              </w:rPr>
              <w:t>双延米</w:t>
            </w:r>
          </w:p>
        </w:tc>
        <w:tc>
          <w:tcPr>
            <w:tcW w:w="671" w:type="pct"/>
            <w:shd w:val="clear" w:color="auto" w:fill="auto"/>
            <w:vAlign w:val="center"/>
          </w:tcPr>
          <w:p w:rsidR="00C40332" w:rsidRDefault="000B1973">
            <w:pPr>
              <w:pStyle w:val="af2"/>
            </w:pPr>
            <w:r>
              <w:rPr>
                <w:rFonts w:hint="eastAsia"/>
              </w:rPr>
              <w:t>76</w:t>
            </w:r>
          </w:p>
        </w:tc>
      </w:tr>
      <w:tr w:rsidR="00C40332">
        <w:trPr>
          <w:trHeight w:val="285"/>
        </w:trPr>
        <w:tc>
          <w:tcPr>
            <w:tcW w:w="249" w:type="pct"/>
            <w:vMerge/>
            <w:vAlign w:val="center"/>
          </w:tcPr>
          <w:p w:rsidR="00C40332" w:rsidRDefault="00C40332">
            <w:pPr>
              <w:pStyle w:val="af2"/>
            </w:pPr>
          </w:p>
        </w:tc>
        <w:tc>
          <w:tcPr>
            <w:tcW w:w="1573" w:type="pct"/>
            <w:gridSpan w:val="4"/>
            <w:vMerge w:val="restart"/>
            <w:shd w:val="clear" w:color="auto" w:fill="auto"/>
            <w:vAlign w:val="center"/>
          </w:tcPr>
          <w:p w:rsidR="00C40332" w:rsidRDefault="000B1973">
            <w:pPr>
              <w:pStyle w:val="af2"/>
            </w:pPr>
            <w:r>
              <w:rPr>
                <w:rFonts w:hint="eastAsia"/>
              </w:rPr>
              <w:t>挡渣墙</w:t>
            </w:r>
          </w:p>
        </w:tc>
        <w:tc>
          <w:tcPr>
            <w:tcW w:w="1763" w:type="pct"/>
            <w:gridSpan w:val="3"/>
            <w:shd w:val="clear" w:color="auto" w:fill="auto"/>
            <w:vAlign w:val="center"/>
          </w:tcPr>
          <w:p w:rsidR="00C40332" w:rsidRDefault="000B1973">
            <w:pPr>
              <w:pStyle w:val="af2"/>
            </w:pPr>
            <w:r>
              <w:rPr>
                <w:rFonts w:hint="eastAsia"/>
              </w:rPr>
              <w:t>C40</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40</w:t>
            </w:r>
          </w:p>
        </w:tc>
      </w:tr>
      <w:tr w:rsidR="00C40332">
        <w:trPr>
          <w:trHeight w:val="285"/>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HRB400</w:t>
            </w:r>
          </w:p>
        </w:tc>
        <w:tc>
          <w:tcPr>
            <w:tcW w:w="741" w:type="pct"/>
            <w:shd w:val="clear" w:color="auto" w:fill="auto"/>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15553.5</w:t>
            </w:r>
          </w:p>
        </w:tc>
      </w:tr>
      <w:tr w:rsidR="00C40332">
        <w:trPr>
          <w:trHeight w:val="285"/>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25pvc</w:t>
            </w:r>
            <w:r>
              <w:rPr>
                <w:rFonts w:hint="eastAsia"/>
              </w:rPr>
              <w:t>套管</w:t>
            </w:r>
          </w:p>
        </w:tc>
        <w:tc>
          <w:tcPr>
            <w:tcW w:w="741" w:type="pct"/>
            <w:shd w:val="clear" w:color="auto" w:fill="auto"/>
            <w:vAlign w:val="center"/>
          </w:tcPr>
          <w:p w:rsidR="00C40332" w:rsidRDefault="000B1973">
            <w:pPr>
              <w:pStyle w:val="af2"/>
            </w:pPr>
            <w:r>
              <w:rPr>
                <w:rFonts w:hint="eastAsia"/>
              </w:rPr>
              <w:t>m</w:t>
            </w:r>
          </w:p>
        </w:tc>
        <w:tc>
          <w:tcPr>
            <w:tcW w:w="671" w:type="pct"/>
            <w:shd w:val="clear" w:color="auto" w:fill="auto"/>
            <w:vAlign w:val="center"/>
          </w:tcPr>
          <w:p w:rsidR="00C40332" w:rsidRDefault="000B1973">
            <w:pPr>
              <w:pStyle w:val="af2"/>
            </w:pPr>
            <w:r>
              <w:rPr>
                <w:rFonts w:hint="eastAsia"/>
              </w:rPr>
              <w:t>105.3</w:t>
            </w:r>
          </w:p>
        </w:tc>
      </w:tr>
      <w:tr w:rsidR="00C40332">
        <w:trPr>
          <w:trHeight w:val="285"/>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ML15AL</w:t>
            </w:r>
            <w:r>
              <w:rPr>
                <w:rFonts w:hint="eastAsia"/>
              </w:rPr>
              <w:t>剪力钉</w:t>
            </w:r>
          </w:p>
        </w:tc>
        <w:tc>
          <w:tcPr>
            <w:tcW w:w="741" w:type="pct"/>
            <w:shd w:val="clear" w:color="auto" w:fill="auto"/>
            <w:vAlign w:val="center"/>
          </w:tcPr>
          <w:p w:rsidR="00C40332" w:rsidRDefault="000B1973">
            <w:pPr>
              <w:pStyle w:val="af2"/>
            </w:pPr>
            <w:r>
              <w:rPr>
                <w:rFonts w:hint="eastAsia"/>
              </w:rPr>
              <w:t>个</w:t>
            </w:r>
          </w:p>
        </w:tc>
        <w:tc>
          <w:tcPr>
            <w:tcW w:w="671" w:type="pct"/>
            <w:shd w:val="clear" w:color="auto" w:fill="auto"/>
            <w:vAlign w:val="center"/>
          </w:tcPr>
          <w:p w:rsidR="00C40332" w:rsidRDefault="000B1973">
            <w:pPr>
              <w:pStyle w:val="af2"/>
            </w:pPr>
            <w:r>
              <w:rPr>
                <w:rFonts w:hint="eastAsia"/>
              </w:rPr>
              <w:t>1660</w:t>
            </w:r>
          </w:p>
        </w:tc>
      </w:tr>
      <w:tr w:rsidR="00C40332">
        <w:trPr>
          <w:trHeight w:val="285"/>
        </w:trPr>
        <w:tc>
          <w:tcPr>
            <w:tcW w:w="249" w:type="pct"/>
            <w:vMerge/>
            <w:vAlign w:val="center"/>
          </w:tcPr>
          <w:p w:rsidR="00C40332" w:rsidRDefault="00C40332">
            <w:pPr>
              <w:pStyle w:val="af2"/>
            </w:pPr>
          </w:p>
        </w:tc>
        <w:tc>
          <w:tcPr>
            <w:tcW w:w="803" w:type="pct"/>
            <w:gridSpan w:val="2"/>
            <w:vMerge w:val="restart"/>
            <w:shd w:val="clear" w:color="auto" w:fill="auto"/>
            <w:vAlign w:val="center"/>
          </w:tcPr>
          <w:p w:rsidR="00C40332" w:rsidRDefault="000B1973">
            <w:pPr>
              <w:pStyle w:val="af2"/>
            </w:pPr>
            <w:r>
              <w:rPr>
                <w:rFonts w:hint="eastAsia"/>
              </w:rPr>
              <w:t>钢筋混凝土盖板</w:t>
            </w:r>
          </w:p>
        </w:tc>
        <w:tc>
          <w:tcPr>
            <w:tcW w:w="769" w:type="pct"/>
            <w:gridSpan w:val="2"/>
            <w:shd w:val="clear" w:color="auto" w:fill="auto"/>
            <w:vAlign w:val="center"/>
          </w:tcPr>
          <w:p w:rsidR="00C40332" w:rsidRDefault="000B1973">
            <w:pPr>
              <w:pStyle w:val="af2"/>
            </w:pPr>
            <w:r>
              <w:rPr>
                <w:rFonts w:hint="eastAsia"/>
              </w:rPr>
              <w:t>预制混凝土</w:t>
            </w:r>
          </w:p>
        </w:tc>
        <w:tc>
          <w:tcPr>
            <w:tcW w:w="1763" w:type="pct"/>
            <w:gridSpan w:val="3"/>
            <w:shd w:val="clear" w:color="auto" w:fill="auto"/>
            <w:vAlign w:val="center"/>
          </w:tcPr>
          <w:p w:rsidR="00C40332" w:rsidRDefault="000B1973">
            <w:pPr>
              <w:pStyle w:val="af2"/>
            </w:pPr>
            <w:r>
              <w:rPr>
                <w:rFonts w:hint="eastAsia"/>
              </w:rPr>
              <w:t>C40</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8.5</w:t>
            </w:r>
          </w:p>
        </w:tc>
      </w:tr>
      <w:tr w:rsidR="00C40332">
        <w:trPr>
          <w:trHeight w:val="28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shd w:val="clear" w:color="auto" w:fill="auto"/>
            <w:vAlign w:val="center"/>
          </w:tcPr>
          <w:p w:rsidR="00C40332" w:rsidRDefault="000B1973">
            <w:pPr>
              <w:pStyle w:val="af2"/>
            </w:pPr>
            <w:r>
              <w:rPr>
                <w:rFonts w:hint="eastAsia"/>
              </w:rPr>
              <w:t>普通钢筋</w:t>
            </w:r>
          </w:p>
        </w:tc>
        <w:tc>
          <w:tcPr>
            <w:tcW w:w="1763" w:type="pct"/>
            <w:gridSpan w:val="3"/>
            <w:shd w:val="clear" w:color="auto" w:fill="auto"/>
            <w:vAlign w:val="center"/>
          </w:tcPr>
          <w:p w:rsidR="00C40332" w:rsidRDefault="000B1973">
            <w:pPr>
              <w:pStyle w:val="af2"/>
            </w:pPr>
            <w:r>
              <w:rPr>
                <w:rFonts w:hint="eastAsia"/>
              </w:rPr>
              <w:t>HRB400</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1.3</w:t>
            </w:r>
          </w:p>
        </w:tc>
      </w:tr>
      <w:tr w:rsidR="00C40332">
        <w:trPr>
          <w:trHeight w:val="285"/>
        </w:trPr>
        <w:tc>
          <w:tcPr>
            <w:tcW w:w="249" w:type="pct"/>
            <w:vMerge/>
            <w:vAlign w:val="center"/>
          </w:tcPr>
          <w:p w:rsidR="00C40332" w:rsidRDefault="00C40332">
            <w:pPr>
              <w:pStyle w:val="af2"/>
            </w:pPr>
          </w:p>
        </w:tc>
        <w:tc>
          <w:tcPr>
            <w:tcW w:w="1573" w:type="pct"/>
            <w:gridSpan w:val="4"/>
            <w:vMerge w:val="restart"/>
            <w:shd w:val="clear" w:color="auto" w:fill="auto"/>
            <w:vAlign w:val="center"/>
          </w:tcPr>
          <w:p w:rsidR="00C40332" w:rsidRDefault="000B1973">
            <w:pPr>
              <w:pStyle w:val="af2"/>
            </w:pPr>
            <w:r>
              <w:rPr>
                <w:rFonts w:hint="eastAsia"/>
              </w:rPr>
              <w:t>钢护栏及底座</w:t>
            </w:r>
          </w:p>
        </w:tc>
        <w:tc>
          <w:tcPr>
            <w:tcW w:w="1763" w:type="pct"/>
            <w:gridSpan w:val="3"/>
            <w:shd w:val="clear" w:color="auto" w:fill="auto"/>
            <w:vAlign w:val="center"/>
          </w:tcPr>
          <w:p w:rsidR="00C40332" w:rsidRDefault="000B1973">
            <w:pPr>
              <w:pStyle w:val="af2"/>
            </w:pPr>
            <w:r>
              <w:rPr>
                <w:rFonts w:hint="eastAsia"/>
              </w:rPr>
              <w:t>Q235B</w:t>
            </w:r>
          </w:p>
        </w:tc>
        <w:tc>
          <w:tcPr>
            <w:tcW w:w="741" w:type="pct"/>
            <w:shd w:val="clear" w:color="auto" w:fill="auto"/>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6690</w:t>
            </w:r>
          </w:p>
        </w:tc>
      </w:tr>
      <w:tr w:rsidR="00C40332">
        <w:trPr>
          <w:trHeight w:val="285"/>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HPB300</w:t>
            </w:r>
            <w:r>
              <w:rPr>
                <w:rFonts w:hint="eastAsia"/>
              </w:rPr>
              <w:t>（</w:t>
            </w:r>
            <w:r>
              <w:rPr>
                <w:rFonts w:hint="eastAsia"/>
              </w:rPr>
              <w:t>20</w:t>
            </w:r>
            <w:r>
              <w:rPr>
                <w:rFonts w:hint="eastAsia"/>
              </w:rPr>
              <w:t>圆钢</w:t>
            </w:r>
            <w:r>
              <w:rPr>
                <w:rFonts w:hint="eastAsia"/>
              </w:rPr>
              <w:t>）</w:t>
            </w:r>
          </w:p>
        </w:tc>
        <w:tc>
          <w:tcPr>
            <w:tcW w:w="741" w:type="pct"/>
            <w:shd w:val="clear" w:color="auto" w:fill="auto"/>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750</w:t>
            </w:r>
          </w:p>
        </w:tc>
      </w:tr>
      <w:tr w:rsidR="00C40332">
        <w:trPr>
          <w:trHeight w:val="285"/>
        </w:trPr>
        <w:tc>
          <w:tcPr>
            <w:tcW w:w="249" w:type="pct"/>
            <w:vMerge/>
            <w:vAlign w:val="center"/>
          </w:tcPr>
          <w:p w:rsidR="00C40332" w:rsidRDefault="00C40332">
            <w:pPr>
              <w:pStyle w:val="af2"/>
            </w:pPr>
          </w:p>
        </w:tc>
        <w:tc>
          <w:tcPr>
            <w:tcW w:w="803" w:type="pct"/>
            <w:gridSpan w:val="2"/>
            <w:shd w:val="clear" w:color="auto" w:fill="auto"/>
            <w:vAlign w:val="center"/>
          </w:tcPr>
          <w:p w:rsidR="00C40332" w:rsidRDefault="000B1973">
            <w:pPr>
              <w:pStyle w:val="af2"/>
            </w:pPr>
            <w:r>
              <w:rPr>
                <w:rFonts w:hint="eastAsia"/>
              </w:rPr>
              <w:t>桥面铺装</w:t>
            </w:r>
          </w:p>
        </w:tc>
        <w:tc>
          <w:tcPr>
            <w:tcW w:w="769" w:type="pct"/>
            <w:gridSpan w:val="2"/>
            <w:shd w:val="clear" w:color="auto" w:fill="auto"/>
            <w:vAlign w:val="center"/>
          </w:tcPr>
          <w:p w:rsidR="00C40332" w:rsidRDefault="000B1973">
            <w:pPr>
              <w:pStyle w:val="af2"/>
            </w:pPr>
            <w:r>
              <w:rPr>
                <w:rFonts w:hint="eastAsia"/>
              </w:rPr>
              <w:t>MMA</w:t>
            </w:r>
            <w:r>
              <w:rPr>
                <w:rFonts w:hint="eastAsia"/>
              </w:rPr>
              <w:t>防护防水体系</w:t>
            </w:r>
          </w:p>
        </w:tc>
        <w:tc>
          <w:tcPr>
            <w:tcW w:w="1763" w:type="pct"/>
            <w:gridSpan w:val="3"/>
            <w:shd w:val="clear" w:color="auto" w:fill="auto"/>
            <w:vAlign w:val="center"/>
          </w:tcPr>
          <w:p w:rsidR="00C40332" w:rsidRDefault="000B1973">
            <w:pPr>
              <w:pStyle w:val="af2"/>
            </w:pPr>
            <w:r>
              <w:rPr>
                <w:rFonts w:hint="eastAsia"/>
              </w:rPr>
              <w:t>3.5mm</w:t>
            </w:r>
            <w:r>
              <w:rPr>
                <w:rFonts w:hint="eastAsia"/>
              </w:rPr>
              <w:t>厚</w:t>
            </w:r>
          </w:p>
        </w:tc>
        <w:tc>
          <w:tcPr>
            <w:tcW w:w="741" w:type="pct"/>
            <w:shd w:val="clear" w:color="auto" w:fill="auto"/>
            <w:vAlign w:val="center"/>
          </w:tcPr>
          <w:p w:rsidR="00C40332" w:rsidRDefault="000B1973">
            <w:pPr>
              <w:pStyle w:val="af2"/>
            </w:pPr>
            <w:r>
              <w:rPr>
                <w:rFonts w:hint="eastAsia"/>
              </w:rPr>
              <w:t>m</w:t>
            </w:r>
            <w:r>
              <w:rPr>
                <w:rFonts w:hint="eastAsia"/>
                <w:vertAlign w:val="superscript"/>
              </w:rPr>
              <w:t>2</w:t>
            </w:r>
          </w:p>
        </w:tc>
        <w:tc>
          <w:tcPr>
            <w:tcW w:w="671" w:type="pct"/>
            <w:shd w:val="clear" w:color="auto" w:fill="auto"/>
            <w:vAlign w:val="center"/>
          </w:tcPr>
          <w:p w:rsidR="00C40332" w:rsidRDefault="000B1973">
            <w:pPr>
              <w:pStyle w:val="af2"/>
            </w:pPr>
            <w:r>
              <w:rPr>
                <w:rFonts w:hint="eastAsia"/>
              </w:rPr>
              <w:t>380</w:t>
            </w:r>
          </w:p>
        </w:tc>
      </w:tr>
      <w:tr w:rsidR="00C40332">
        <w:trPr>
          <w:trHeight w:val="285"/>
        </w:trPr>
        <w:tc>
          <w:tcPr>
            <w:tcW w:w="249" w:type="pct"/>
            <w:vMerge/>
            <w:vAlign w:val="center"/>
          </w:tcPr>
          <w:p w:rsidR="00C40332" w:rsidRDefault="00C40332">
            <w:pPr>
              <w:pStyle w:val="af2"/>
            </w:pPr>
          </w:p>
        </w:tc>
        <w:tc>
          <w:tcPr>
            <w:tcW w:w="1573" w:type="pct"/>
            <w:gridSpan w:val="4"/>
            <w:vMerge w:val="restart"/>
            <w:shd w:val="clear" w:color="auto" w:fill="auto"/>
            <w:vAlign w:val="center"/>
          </w:tcPr>
          <w:p w:rsidR="00C40332" w:rsidRDefault="000B1973">
            <w:pPr>
              <w:pStyle w:val="af2"/>
            </w:pPr>
            <w:r>
              <w:rPr>
                <w:rFonts w:hint="eastAsia"/>
              </w:rPr>
              <w:t>排水系统</w:t>
            </w:r>
          </w:p>
        </w:tc>
        <w:tc>
          <w:tcPr>
            <w:tcW w:w="1763" w:type="pct"/>
            <w:gridSpan w:val="3"/>
            <w:shd w:val="clear" w:color="auto" w:fill="auto"/>
            <w:vAlign w:val="center"/>
          </w:tcPr>
          <w:p w:rsidR="00C40332" w:rsidRDefault="000B1973">
            <w:pPr>
              <w:pStyle w:val="af2"/>
            </w:pPr>
            <w:r>
              <w:rPr>
                <w:rFonts w:hint="eastAsia"/>
              </w:rPr>
              <w:t>120/250mmPVC</w:t>
            </w:r>
            <w:r>
              <w:rPr>
                <w:rFonts w:hint="eastAsia"/>
              </w:rPr>
              <w:t>管</w:t>
            </w:r>
          </w:p>
        </w:tc>
        <w:tc>
          <w:tcPr>
            <w:tcW w:w="741" w:type="pct"/>
            <w:shd w:val="clear" w:color="auto" w:fill="auto"/>
            <w:vAlign w:val="center"/>
          </w:tcPr>
          <w:p w:rsidR="00C40332" w:rsidRDefault="000B1973">
            <w:pPr>
              <w:pStyle w:val="af2"/>
            </w:pPr>
            <w:r>
              <w:rPr>
                <w:rFonts w:hint="eastAsia"/>
              </w:rPr>
              <w:t>m</w:t>
            </w:r>
          </w:p>
        </w:tc>
        <w:tc>
          <w:tcPr>
            <w:tcW w:w="671" w:type="pct"/>
            <w:shd w:val="clear" w:color="auto" w:fill="auto"/>
            <w:vAlign w:val="center"/>
          </w:tcPr>
          <w:p w:rsidR="00C40332" w:rsidRDefault="000B1973">
            <w:pPr>
              <w:pStyle w:val="af2"/>
            </w:pPr>
            <w:r>
              <w:rPr>
                <w:rFonts w:hint="eastAsia"/>
              </w:rPr>
              <w:t>10.4/140</w:t>
            </w:r>
          </w:p>
        </w:tc>
      </w:tr>
      <w:tr w:rsidR="00C40332">
        <w:trPr>
          <w:trHeight w:val="285"/>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120</w:t>
            </w:r>
            <w:r>
              <w:rPr>
                <w:rFonts w:hint="eastAsia"/>
              </w:rPr>
              <w:t>不锈钢管</w:t>
            </w:r>
          </w:p>
        </w:tc>
        <w:tc>
          <w:tcPr>
            <w:tcW w:w="741" w:type="pct"/>
            <w:shd w:val="clear" w:color="auto" w:fill="auto"/>
            <w:vAlign w:val="center"/>
          </w:tcPr>
          <w:p w:rsidR="00C40332" w:rsidRDefault="000B1973">
            <w:pPr>
              <w:pStyle w:val="af2"/>
            </w:pPr>
            <w:r>
              <w:rPr>
                <w:rFonts w:hint="eastAsia"/>
              </w:rPr>
              <w:t>m</w:t>
            </w:r>
          </w:p>
        </w:tc>
        <w:tc>
          <w:tcPr>
            <w:tcW w:w="671" w:type="pct"/>
            <w:shd w:val="clear" w:color="auto" w:fill="auto"/>
            <w:vAlign w:val="center"/>
          </w:tcPr>
          <w:p w:rsidR="00C40332" w:rsidRDefault="000B1973">
            <w:pPr>
              <w:pStyle w:val="af2"/>
            </w:pPr>
            <w:r>
              <w:rPr>
                <w:rFonts w:hint="eastAsia"/>
              </w:rPr>
              <w:t>6.8</w:t>
            </w:r>
          </w:p>
        </w:tc>
      </w:tr>
      <w:tr w:rsidR="00C40332">
        <w:trPr>
          <w:trHeight w:val="285"/>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Q370qE</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0.86</w:t>
            </w:r>
          </w:p>
        </w:tc>
      </w:tr>
      <w:tr w:rsidR="00C40332">
        <w:trPr>
          <w:trHeight w:val="300"/>
        </w:trPr>
        <w:tc>
          <w:tcPr>
            <w:tcW w:w="249" w:type="pct"/>
            <w:vMerge/>
            <w:vAlign w:val="center"/>
          </w:tcPr>
          <w:p w:rsidR="00C40332" w:rsidRDefault="00C40332">
            <w:pPr>
              <w:pStyle w:val="af2"/>
            </w:pPr>
          </w:p>
        </w:tc>
        <w:tc>
          <w:tcPr>
            <w:tcW w:w="3337" w:type="pct"/>
            <w:gridSpan w:val="7"/>
            <w:shd w:val="clear" w:color="auto" w:fill="auto"/>
            <w:noWrap/>
            <w:vAlign w:val="center"/>
          </w:tcPr>
          <w:p w:rsidR="00C40332" w:rsidRDefault="000B1973">
            <w:pPr>
              <w:pStyle w:val="af2"/>
            </w:pPr>
            <w:r>
              <w:rPr>
                <w:rFonts w:hint="eastAsia"/>
              </w:rPr>
              <w:t>伸缩缝</w:t>
            </w:r>
          </w:p>
        </w:tc>
        <w:tc>
          <w:tcPr>
            <w:tcW w:w="741" w:type="pct"/>
            <w:shd w:val="clear" w:color="auto" w:fill="auto"/>
            <w:vAlign w:val="center"/>
          </w:tcPr>
          <w:p w:rsidR="00C40332" w:rsidRDefault="000B1973">
            <w:pPr>
              <w:pStyle w:val="af2"/>
            </w:pPr>
            <w:r>
              <w:rPr>
                <w:rFonts w:hint="eastAsia"/>
              </w:rPr>
              <w:t>道</w:t>
            </w:r>
          </w:p>
        </w:tc>
        <w:tc>
          <w:tcPr>
            <w:tcW w:w="671" w:type="pct"/>
            <w:shd w:val="clear" w:color="auto" w:fill="auto"/>
            <w:vAlign w:val="center"/>
          </w:tcPr>
          <w:p w:rsidR="00C40332" w:rsidRDefault="000B1973">
            <w:pPr>
              <w:pStyle w:val="af2"/>
            </w:pPr>
            <w:r>
              <w:rPr>
                <w:rFonts w:hint="eastAsia"/>
              </w:rPr>
              <w:t>2</w:t>
            </w:r>
          </w:p>
        </w:tc>
      </w:tr>
      <w:tr w:rsidR="00C40332">
        <w:trPr>
          <w:trHeight w:val="285"/>
        </w:trPr>
        <w:tc>
          <w:tcPr>
            <w:tcW w:w="249" w:type="pct"/>
            <w:vMerge/>
            <w:vAlign w:val="center"/>
          </w:tcPr>
          <w:p w:rsidR="00C40332" w:rsidRDefault="00C40332">
            <w:pPr>
              <w:pStyle w:val="af2"/>
            </w:pPr>
          </w:p>
        </w:tc>
        <w:tc>
          <w:tcPr>
            <w:tcW w:w="1573" w:type="pct"/>
            <w:gridSpan w:val="4"/>
            <w:shd w:val="clear" w:color="auto" w:fill="auto"/>
            <w:vAlign w:val="center"/>
          </w:tcPr>
          <w:p w:rsidR="00C40332" w:rsidRDefault="000B1973">
            <w:pPr>
              <w:pStyle w:val="af2"/>
            </w:pPr>
            <w:r>
              <w:rPr>
                <w:rFonts w:hint="eastAsia"/>
              </w:rPr>
              <w:t>防落梁措施</w:t>
            </w:r>
          </w:p>
        </w:tc>
        <w:tc>
          <w:tcPr>
            <w:tcW w:w="1763" w:type="pct"/>
            <w:gridSpan w:val="3"/>
            <w:shd w:val="clear" w:color="auto" w:fill="auto"/>
            <w:vAlign w:val="center"/>
          </w:tcPr>
          <w:p w:rsidR="00C40332" w:rsidRDefault="000B1973">
            <w:pPr>
              <w:pStyle w:val="af2"/>
            </w:pPr>
            <w:r>
              <w:rPr>
                <w:rFonts w:hint="eastAsia"/>
              </w:rPr>
              <w:t>Q370qE</w:t>
            </w:r>
          </w:p>
        </w:tc>
        <w:tc>
          <w:tcPr>
            <w:tcW w:w="741" w:type="pct"/>
            <w:shd w:val="clear" w:color="auto" w:fill="auto"/>
            <w:vAlign w:val="center"/>
          </w:tcPr>
          <w:p w:rsidR="00C40332" w:rsidRDefault="000B1973">
            <w:pPr>
              <w:pStyle w:val="af2"/>
            </w:pPr>
            <w:r>
              <w:rPr>
                <w:rFonts w:hint="eastAsia"/>
              </w:rPr>
              <w:t>kg</w:t>
            </w:r>
          </w:p>
        </w:tc>
        <w:tc>
          <w:tcPr>
            <w:tcW w:w="671" w:type="pct"/>
            <w:shd w:val="clear" w:color="auto" w:fill="auto"/>
            <w:vAlign w:val="center"/>
          </w:tcPr>
          <w:p w:rsidR="00C40332" w:rsidRDefault="000B1973">
            <w:pPr>
              <w:pStyle w:val="af2"/>
            </w:pPr>
            <w:r>
              <w:rPr>
                <w:rFonts w:hint="eastAsia"/>
              </w:rPr>
              <w:t>1197.1</w:t>
            </w:r>
          </w:p>
        </w:tc>
      </w:tr>
      <w:tr w:rsidR="00C40332">
        <w:trPr>
          <w:trHeight w:val="495"/>
        </w:trPr>
        <w:tc>
          <w:tcPr>
            <w:tcW w:w="249" w:type="pct"/>
            <w:vMerge w:val="restart"/>
            <w:shd w:val="clear" w:color="auto" w:fill="auto"/>
            <w:vAlign w:val="center"/>
          </w:tcPr>
          <w:p w:rsidR="00C40332" w:rsidRDefault="000B1973">
            <w:pPr>
              <w:pStyle w:val="af2"/>
            </w:pPr>
            <w:r>
              <w:rPr>
                <w:rFonts w:hint="eastAsia"/>
              </w:rPr>
              <w:t>施</w:t>
            </w:r>
            <w:r>
              <w:rPr>
                <w:rFonts w:hint="eastAsia"/>
              </w:rPr>
              <w:lastRenderedPageBreak/>
              <w:t>工辅助措施</w:t>
            </w:r>
            <w:r>
              <w:rPr>
                <w:rFonts w:hint="eastAsia"/>
              </w:rPr>
              <w:t>-</w:t>
            </w:r>
            <w:r>
              <w:rPr>
                <w:rFonts w:hint="eastAsia"/>
              </w:rPr>
              <w:t>平台现浇</w:t>
            </w:r>
          </w:p>
        </w:tc>
        <w:tc>
          <w:tcPr>
            <w:tcW w:w="803" w:type="pct"/>
            <w:gridSpan w:val="2"/>
            <w:vMerge w:val="restart"/>
            <w:shd w:val="clear" w:color="auto" w:fill="auto"/>
            <w:vAlign w:val="center"/>
          </w:tcPr>
          <w:p w:rsidR="00C40332" w:rsidRDefault="000B1973">
            <w:pPr>
              <w:pStyle w:val="af2"/>
            </w:pPr>
            <w:r>
              <w:rPr>
                <w:rFonts w:hint="eastAsia"/>
              </w:rPr>
              <w:lastRenderedPageBreak/>
              <w:t>少支架</w:t>
            </w:r>
          </w:p>
        </w:tc>
        <w:tc>
          <w:tcPr>
            <w:tcW w:w="2533" w:type="pct"/>
            <w:gridSpan w:val="5"/>
            <w:shd w:val="clear" w:color="auto" w:fill="auto"/>
            <w:vAlign w:val="center"/>
          </w:tcPr>
          <w:p w:rsidR="00C40332" w:rsidRDefault="000B1973">
            <w:pPr>
              <w:pStyle w:val="af2"/>
            </w:pPr>
            <w:r>
              <w:rPr>
                <w:rFonts w:hint="eastAsia"/>
              </w:rPr>
              <w:t>贝雷梁</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227.5</w:t>
            </w:r>
          </w:p>
        </w:tc>
      </w:tr>
      <w:tr w:rsidR="00C40332">
        <w:trPr>
          <w:trHeight w:val="300"/>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2533" w:type="pct"/>
            <w:gridSpan w:val="5"/>
            <w:shd w:val="clear" w:color="auto" w:fill="auto"/>
            <w:vAlign w:val="center"/>
          </w:tcPr>
          <w:p w:rsidR="00C40332" w:rsidRDefault="000B1973">
            <w:pPr>
              <w:pStyle w:val="af2"/>
            </w:pPr>
            <w:r>
              <w:rPr>
                <w:rFonts w:hint="eastAsia"/>
              </w:rPr>
              <w:t>横向分配梁</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90.1</w:t>
            </w:r>
          </w:p>
        </w:tc>
      </w:tr>
      <w:tr w:rsidR="00C40332">
        <w:trPr>
          <w:trHeight w:val="300"/>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2533" w:type="pct"/>
            <w:gridSpan w:val="5"/>
            <w:shd w:val="clear" w:color="auto" w:fill="auto"/>
            <w:vAlign w:val="center"/>
          </w:tcPr>
          <w:p w:rsidR="00C40332" w:rsidRDefault="000B1973">
            <w:pPr>
              <w:pStyle w:val="af2"/>
            </w:pPr>
            <w:r>
              <w:rPr>
                <w:rFonts w:hint="eastAsia"/>
              </w:rPr>
              <w:t>满堂支架</w:t>
            </w:r>
          </w:p>
        </w:tc>
        <w:tc>
          <w:tcPr>
            <w:tcW w:w="741" w:type="pct"/>
            <w:shd w:val="clear" w:color="auto" w:fill="auto"/>
            <w:vAlign w:val="center"/>
          </w:tcPr>
          <w:p w:rsidR="00C40332" w:rsidRDefault="000B1973">
            <w:pPr>
              <w:pStyle w:val="af2"/>
            </w:pPr>
            <w:r>
              <w:rPr>
                <w:rFonts w:hint="eastAsia"/>
              </w:rPr>
              <w:t>m3</w:t>
            </w:r>
          </w:p>
        </w:tc>
        <w:tc>
          <w:tcPr>
            <w:tcW w:w="671" w:type="pct"/>
            <w:shd w:val="clear" w:color="auto" w:fill="auto"/>
            <w:vAlign w:val="center"/>
          </w:tcPr>
          <w:p w:rsidR="00C40332" w:rsidRDefault="000B1973">
            <w:pPr>
              <w:pStyle w:val="af2"/>
            </w:pPr>
            <w:r>
              <w:rPr>
                <w:rFonts w:hint="eastAsia"/>
              </w:rPr>
              <w:t>1561.9</w:t>
            </w:r>
          </w:p>
        </w:tc>
      </w:tr>
      <w:tr w:rsidR="00C40332">
        <w:trPr>
          <w:trHeight w:val="300"/>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shd w:val="clear" w:color="auto" w:fill="auto"/>
            <w:vAlign w:val="center"/>
          </w:tcPr>
          <w:p w:rsidR="00C40332" w:rsidRDefault="000B1973">
            <w:pPr>
              <w:pStyle w:val="af2"/>
            </w:pPr>
            <w:r>
              <w:rPr>
                <w:rFonts w:hint="eastAsia"/>
              </w:rPr>
              <w:t>钢管柱</w:t>
            </w:r>
          </w:p>
        </w:tc>
        <w:tc>
          <w:tcPr>
            <w:tcW w:w="1763" w:type="pct"/>
            <w:gridSpan w:val="3"/>
            <w:shd w:val="clear" w:color="auto" w:fill="auto"/>
            <w:vAlign w:val="center"/>
          </w:tcPr>
          <w:p w:rsidR="00C40332" w:rsidRDefault="000B1973">
            <w:pPr>
              <w:pStyle w:val="af2"/>
            </w:pPr>
            <w:r>
              <w:t>Φ</w:t>
            </w:r>
            <w:r>
              <w:rPr>
                <w:rFonts w:hint="eastAsia"/>
              </w:rPr>
              <w:t>630x10mm</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92.5</w:t>
            </w:r>
          </w:p>
        </w:tc>
      </w:tr>
      <w:tr w:rsidR="00C40332">
        <w:trPr>
          <w:trHeight w:val="300"/>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restart"/>
            <w:shd w:val="clear" w:color="auto" w:fill="auto"/>
            <w:vAlign w:val="center"/>
          </w:tcPr>
          <w:p w:rsidR="00C40332" w:rsidRDefault="000B1973">
            <w:pPr>
              <w:pStyle w:val="af2"/>
            </w:pPr>
            <w:r>
              <w:rPr>
                <w:rFonts w:hint="eastAsia"/>
              </w:rPr>
              <w:t>条形基础</w:t>
            </w:r>
          </w:p>
        </w:tc>
        <w:tc>
          <w:tcPr>
            <w:tcW w:w="1763" w:type="pct"/>
            <w:gridSpan w:val="3"/>
            <w:shd w:val="clear" w:color="auto" w:fill="auto"/>
            <w:vAlign w:val="center"/>
          </w:tcPr>
          <w:p w:rsidR="00C40332" w:rsidRDefault="000B1973">
            <w:pPr>
              <w:pStyle w:val="af2"/>
            </w:pPr>
            <w:r>
              <w:rPr>
                <w:rFonts w:hint="eastAsia"/>
              </w:rPr>
              <w:t>C30</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vAlign w:val="center"/>
          </w:tcPr>
          <w:p w:rsidR="00C40332" w:rsidRDefault="000B1973">
            <w:pPr>
              <w:pStyle w:val="af2"/>
            </w:pPr>
            <w:r>
              <w:rPr>
                <w:rFonts w:hint="eastAsia"/>
              </w:rPr>
              <w:t>374.9</w:t>
            </w:r>
          </w:p>
        </w:tc>
      </w:tr>
      <w:tr w:rsidR="00C40332">
        <w:trPr>
          <w:trHeight w:val="300"/>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HRB400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11.2</w:t>
            </w:r>
          </w:p>
        </w:tc>
      </w:tr>
      <w:tr w:rsidR="00C40332">
        <w:trPr>
          <w:trHeight w:val="555"/>
        </w:trPr>
        <w:tc>
          <w:tcPr>
            <w:tcW w:w="249" w:type="pct"/>
            <w:vMerge/>
            <w:vAlign w:val="center"/>
          </w:tcPr>
          <w:p w:rsidR="00C40332" w:rsidRDefault="00C40332">
            <w:pPr>
              <w:pStyle w:val="af2"/>
            </w:pPr>
          </w:p>
        </w:tc>
        <w:tc>
          <w:tcPr>
            <w:tcW w:w="803" w:type="pct"/>
            <w:gridSpan w:val="2"/>
            <w:vMerge/>
            <w:vAlign w:val="center"/>
          </w:tcPr>
          <w:p w:rsidR="00C40332" w:rsidRDefault="00C40332">
            <w:pPr>
              <w:pStyle w:val="af2"/>
            </w:pPr>
          </w:p>
        </w:tc>
        <w:tc>
          <w:tcPr>
            <w:tcW w:w="769" w:type="pct"/>
            <w:gridSpan w:val="2"/>
            <w:shd w:val="clear" w:color="auto" w:fill="auto"/>
            <w:vAlign w:val="center"/>
          </w:tcPr>
          <w:p w:rsidR="00C40332" w:rsidRDefault="000B1973">
            <w:pPr>
              <w:pStyle w:val="af2"/>
            </w:pPr>
            <w:r>
              <w:rPr>
                <w:rFonts w:hint="eastAsia"/>
              </w:rPr>
              <w:t>钢管桩</w:t>
            </w:r>
          </w:p>
        </w:tc>
        <w:tc>
          <w:tcPr>
            <w:tcW w:w="1763" w:type="pct"/>
            <w:gridSpan w:val="3"/>
            <w:shd w:val="clear" w:color="auto" w:fill="auto"/>
            <w:vAlign w:val="center"/>
          </w:tcPr>
          <w:p w:rsidR="00C40332" w:rsidRDefault="000B1973">
            <w:pPr>
              <w:pStyle w:val="af2"/>
            </w:pPr>
            <w:r>
              <w:rPr>
                <w:rFonts w:hint="eastAsia"/>
              </w:rPr>
              <w:t>Φ</w:t>
            </w:r>
            <w:r>
              <w:rPr>
                <w:rFonts w:hint="eastAsia"/>
              </w:rPr>
              <w:t>630x10mm</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vAlign w:val="center"/>
          </w:tcPr>
          <w:p w:rsidR="00C40332" w:rsidRDefault="000B1973">
            <w:pPr>
              <w:pStyle w:val="af2"/>
            </w:pPr>
            <w:r>
              <w:rPr>
                <w:rFonts w:hint="eastAsia"/>
              </w:rPr>
              <w:t>154.2</w:t>
            </w:r>
          </w:p>
        </w:tc>
      </w:tr>
      <w:tr w:rsidR="00C40332">
        <w:trPr>
          <w:trHeight w:val="360"/>
        </w:trPr>
        <w:tc>
          <w:tcPr>
            <w:tcW w:w="249" w:type="pct"/>
            <w:vMerge/>
            <w:vAlign w:val="center"/>
          </w:tcPr>
          <w:p w:rsidR="00C40332" w:rsidRDefault="00C40332">
            <w:pPr>
              <w:pStyle w:val="af2"/>
            </w:pPr>
          </w:p>
        </w:tc>
        <w:tc>
          <w:tcPr>
            <w:tcW w:w="1573" w:type="pct"/>
            <w:gridSpan w:val="4"/>
            <w:vMerge w:val="restart"/>
            <w:shd w:val="clear" w:color="auto" w:fill="auto"/>
            <w:vAlign w:val="center"/>
          </w:tcPr>
          <w:p w:rsidR="00C40332" w:rsidRDefault="000B1973">
            <w:pPr>
              <w:pStyle w:val="af2"/>
            </w:pPr>
            <w:r>
              <w:rPr>
                <w:rFonts w:hint="eastAsia"/>
              </w:rPr>
              <w:t>龙门吊</w:t>
            </w:r>
          </w:p>
        </w:tc>
        <w:tc>
          <w:tcPr>
            <w:tcW w:w="1763" w:type="pct"/>
            <w:gridSpan w:val="3"/>
            <w:shd w:val="clear" w:color="auto" w:fill="auto"/>
            <w:vAlign w:val="center"/>
          </w:tcPr>
          <w:p w:rsidR="00C40332" w:rsidRDefault="000B1973">
            <w:pPr>
              <w:pStyle w:val="af2"/>
            </w:pPr>
            <w:r>
              <w:rPr>
                <w:rFonts w:hint="eastAsia"/>
              </w:rPr>
              <w:t>起吊重量</w:t>
            </w:r>
            <w:r>
              <w:rPr>
                <w:rFonts w:hint="eastAsia"/>
              </w:rPr>
              <w:t>30t</w:t>
            </w:r>
            <w:r>
              <w:rPr>
                <w:rFonts w:hint="eastAsia"/>
              </w:rPr>
              <w:t>（需要特殊定制）</w:t>
            </w:r>
          </w:p>
        </w:tc>
        <w:tc>
          <w:tcPr>
            <w:tcW w:w="741" w:type="pct"/>
            <w:shd w:val="clear" w:color="auto" w:fill="auto"/>
            <w:vAlign w:val="center"/>
          </w:tcPr>
          <w:p w:rsidR="00C40332" w:rsidRDefault="000B1973">
            <w:pPr>
              <w:pStyle w:val="af2"/>
            </w:pPr>
            <w:r>
              <w:rPr>
                <w:rFonts w:hint="eastAsia"/>
              </w:rPr>
              <w:t>台</w:t>
            </w:r>
          </w:p>
        </w:tc>
        <w:tc>
          <w:tcPr>
            <w:tcW w:w="671" w:type="pct"/>
            <w:shd w:val="clear" w:color="auto" w:fill="auto"/>
            <w:vAlign w:val="center"/>
          </w:tcPr>
          <w:p w:rsidR="00C40332" w:rsidRDefault="000B1973">
            <w:pPr>
              <w:pStyle w:val="af2"/>
            </w:pPr>
            <w:r>
              <w:rPr>
                <w:rFonts w:hint="eastAsia"/>
              </w:rPr>
              <w:t>1</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走行轨（</w:t>
            </w:r>
            <w:r>
              <w:rPr>
                <w:rFonts w:hint="eastAsia"/>
              </w:rPr>
              <w:t>50kg/m</w:t>
            </w:r>
            <w:r>
              <w:rPr>
                <w:rFonts w:hint="eastAsia"/>
              </w:rPr>
              <w:t>钢轨）</w:t>
            </w:r>
          </w:p>
        </w:tc>
        <w:tc>
          <w:tcPr>
            <w:tcW w:w="741" w:type="pct"/>
            <w:shd w:val="clear" w:color="auto" w:fill="auto"/>
            <w:vAlign w:val="center"/>
          </w:tcPr>
          <w:p w:rsidR="00C40332" w:rsidRDefault="000B1973">
            <w:pPr>
              <w:pStyle w:val="af2"/>
            </w:pPr>
            <w:r>
              <w:rPr>
                <w:rFonts w:hint="eastAsia"/>
              </w:rPr>
              <w:t>m/t</w:t>
            </w:r>
          </w:p>
        </w:tc>
        <w:tc>
          <w:tcPr>
            <w:tcW w:w="671" w:type="pct"/>
            <w:shd w:val="clear" w:color="auto" w:fill="auto"/>
            <w:vAlign w:val="center"/>
          </w:tcPr>
          <w:p w:rsidR="00C40332" w:rsidRDefault="000B1973">
            <w:pPr>
              <w:pStyle w:val="af2"/>
            </w:pPr>
            <w:r>
              <w:rPr>
                <w:rFonts w:hint="eastAsia"/>
              </w:rPr>
              <w:t>190/9.8</w:t>
            </w:r>
          </w:p>
        </w:tc>
      </w:tr>
      <w:tr w:rsidR="00C40332">
        <w:trPr>
          <w:trHeight w:val="300"/>
        </w:trPr>
        <w:tc>
          <w:tcPr>
            <w:tcW w:w="249" w:type="pct"/>
            <w:vMerge/>
            <w:vAlign w:val="center"/>
          </w:tcPr>
          <w:p w:rsidR="00C40332" w:rsidRDefault="00C40332">
            <w:pPr>
              <w:pStyle w:val="af2"/>
            </w:pPr>
          </w:p>
        </w:tc>
        <w:tc>
          <w:tcPr>
            <w:tcW w:w="1573" w:type="pct"/>
            <w:gridSpan w:val="4"/>
            <w:vMerge w:val="restart"/>
            <w:shd w:val="clear" w:color="auto" w:fill="auto"/>
            <w:noWrap/>
            <w:vAlign w:val="center"/>
          </w:tcPr>
          <w:p w:rsidR="00C40332" w:rsidRDefault="000B1973">
            <w:pPr>
              <w:pStyle w:val="af2"/>
            </w:pPr>
            <w:r>
              <w:rPr>
                <w:rFonts w:hint="eastAsia"/>
              </w:rPr>
              <w:t>限高架</w:t>
            </w:r>
          </w:p>
        </w:tc>
        <w:tc>
          <w:tcPr>
            <w:tcW w:w="1763" w:type="pct"/>
            <w:gridSpan w:val="3"/>
            <w:shd w:val="clear" w:color="auto" w:fill="auto"/>
            <w:vAlign w:val="center"/>
          </w:tcPr>
          <w:p w:rsidR="00C40332" w:rsidRDefault="000B1973">
            <w:pPr>
              <w:pStyle w:val="af2"/>
            </w:pPr>
            <w:r>
              <w:rPr>
                <w:rFonts w:hint="eastAsia"/>
              </w:rPr>
              <w:t>Q355</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noWrap/>
            <w:vAlign w:val="center"/>
          </w:tcPr>
          <w:p w:rsidR="00C40332" w:rsidRDefault="000B1973">
            <w:pPr>
              <w:pStyle w:val="af2"/>
            </w:pPr>
            <w:r>
              <w:rPr>
                <w:rFonts w:hint="eastAsia"/>
              </w:rPr>
              <w:t xml:space="preserve">10.73 </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螺栓（</w:t>
            </w:r>
            <w:r>
              <w:rPr>
                <w:rFonts w:hint="eastAsia"/>
              </w:rPr>
              <w:t>M30</w:t>
            </w:r>
            <w:r>
              <w:rPr>
                <w:rFonts w:hint="eastAsia"/>
              </w:rPr>
              <w:t>）</w:t>
            </w:r>
          </w:p>
        </w:tc>
        <w:tc>
          <w:tcPr>
            <w:tcW w:w="741" w:type="pct"/>
            <w:shd w:val="clear" w:color="auto" w:fill="auto"/>
            <w:vAlign w:val="center"/>
          </w:tcPr>
          <w:p w:rsidR="00C40332" w:rsidRDefault="000B1973">
            <w:pPr>
              <w:pStyle w:val="af2"/>
            </w:pPr>
            <w:r>
              <w:rPr>
                <w:rFonts w:hint="eastAsia"/>
              </w:rPr>
              <w:t>套</w:t>
            </w:r>
          </w:p>
        </w:tc>
        <w:tc>
          <w:tcPr>
            <w:tcW w:w="671" w:type="pct"/>
            <w:shd w:val="clear" w:color="auto" w:fill="auto"/>
            <w:noWrap/>
            <w:vAlign w:val="center"/>
          </w:tcPr>
          <w:p w:rsidR="00C40332" w:rsidRDefault="000B1973">
            <w:pPr>
              <w:pStyle w:val="af2"/>
            </w:pPr>
            <w:r>
              <w:rPr>
                <w:rFonts w:hint="eastAsia"/>
              </w:rPr>
              <w:t>64</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C45</w:t>
            </w:r>
            <w:r>
              <w:rPr>
                <w:rFonts w:hint="eastAsia"/>
              </w:rPr>
              <w:t>混凝土</w:t>
            </w:r>
          </w:p>
        </w:tc>
        <w:tc>
          <w:tcPr>
            <w:tcW w:w="741" w:type="pct"/>
            <w:shd w:val="clear" w:color="auto" w:fill="auto"/>
            <w:vAlign w:val="center"/>
          </w:tcPr>
          <w:p w:rsidR="00C40332" w:rsidRDefault="000B1973">
            <w:pPr>
              <w:pStyle w:val="af2"/>
            </w:pPr>
            <w:r>
              <w:rPr>
                <w:rFonts w:hint="eastAsia"/>
              </w:rPr>
              <w:t>m</w:t>
            </w:r>
            <w:r>
              <w:rPr>
                <w:rFonts w:hint="eastAsia"/>
                <w:vertAlign w:val="superscript"/>
              </w:rPr>
              <w:t>3</w:t>
            </w:r>
          </w:p>
        </w:tc>
        <w:tc>
          <w:tcPr>
            <w:tcW w:w="671" w:type="pct"/>
            <w:shd w:val="clear" w:color="auto" w:fill="auto"/>
            <w:noWrap/>
            <w:vAlign w:val="center"/>
          </w:tcPr>
          <w:p w:rsidR="00C40332" w:rsidRDefault="000B1973">
            <w:pPr>
              <w:pStyle w:val="af2"/>
            </w:pPr>
            <w:r>
              <w:rPr>
                <w:rFonts w:hint="eastAsia"/>
              </w:rPr>
              <w:t>25</w:t>
            </w:r>
          </w:p>
        </w:tc>
      </w:tr>
      <w:tr w:rsidR="00C40332">
        <w:trPr>
          <w:trHeight w:val="300"/>
        </w:trPr>
        <w:tc>
          <w:tcPr>
            <w:tcW w:w="249" w:type="pct"/>
            <w:vMerge/>
            <w:vAlign w:val="center"/>
          </w:tcPr>
          <w:p w:rsidR="00C40332" w:rsidRDefault="00C40332">
            <w:pPr>
              <w:pStyle w:val="af2"/>
            </w:pPr>
          </w:p>
        </w:tc>
        <w:tc>
          <w:tcPr>
            <w:tcW w:w="1573" w:type="pct"/>
            <w:gridSpan w:val="4"/>
            <w:vMerge/>
            <w:vAlign w:val="center"/>
          </w:tcPr>
          <w:p w:rsidR="00C40332" w:rsidRDefault="00C40332">
            <w:pPr>
              <w:pStyle w:val="af2"/>
            </w:pPr>
          </w:p>
        </w:tc>
        <w:tc>
          <w:tcPr>
            <w:tcW w:w="1763" w:type="pct"/>
            <w:gridSpan w:val="3"/>
            <w:shd w:val="clear" w:color="auto" w:fill="auto"/>
            <w:vAlign w:val="center"/>
          </w:tcPr>
          <w:p w:rsidR="00C40332" w:rsidRDefault="000B1973">
            <w:pPr>
              <w:pStyle w:val="af2"/>
            </w:pPr>
            <w:r>
              <w:rPr>
                <w:rFonts w:hint="eastAsia"/>
              </w:rPr>
              <w:t>HRB400</w:t>
            </w:r>
            <w:r>
              <w:rPr>
                <w:rFonts w:hint="eastAsia"/>
              </w:rPr>
              <w:t>钢筋</w:t>
            </w:r>
          </w:p>
        </w:tc>
        <w:tc>
          <w:tcPr>
            <w:tcW w:w="741" w:type="pct"/>
            <w:shd w:val="clear" w:color="auto" w:fill="auto"/>
            <w:vAlign w:val="center"/>
          </w:tcPr>
          <w:p w:rsidR="00C40332" w:rsidRDefault="000B1973">
            <w:pPr>
              <w:pStyle w:val="af2"/>
            </w:pPr>
            <w:r>
              <w:rPr>
                <w:rFonts w:hint="eastAsia"/>
              </w:rPr>
              <w:t>t</w:t>
            </w:r>
          </w:p>
        </w:tc>
        <w:tc>
          <w:tcPr>
            <w:tcW w:w="671" w:type="pct"/>
            <w:shd w:val="clear" w:color="auto" w:fill="auto"/>
            <w:noWrap/>
            <w:vAlign w:val="center"/>
          </w:tcPr>
          <w:p w:rsidR="00C40332" w:rsidRDefault="000B1973">
            <w:pPr>
              <w:pStyle w:val="af2"/>
            </w:pPr>
            <w:r>
              <w:rPr>
                <w:rFonts w:hint="eastAsia"/>
              </w:rPr>
              <w:t xml:space="preserve">1.09 </w:t>
            </w:r>
          </w:p>
        </w:tc>
      </w:tr>
    </w:tbl>
    <w:p w:rsidR="00C40332" w:rsidRDefault="000B1973">
      <w:pPr>
        <w:spacing w:line="240" w:lineRule="auto"/>
        <w:ind w:firstLineChars="0" w:firstLine="0"/>
      </w:pPr>
      <w:r>
        <w:rPr>
          <w:noProof/>
        </w:rPr>
        <w:drawing>
          <wp:inline distT="0" distB="0" distL="114300" distR="114300">
            <wp:extent cx="5268595" cy="3264535"/>
            <wp:effectExtent l="0" t="0" r="8255" b="12065"/>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pic:cNvPicPr>
                      <a:picLocks noChangeAspect="1"/>
                    </pic:cNvPicPr>
                  </pic:nvPicPr>
                  <pic:blipFill>
                    <a:blip r:embed="rId30"/>
                    <a:stretch>
                      <a:fillRect/>
                    </a:stretch>
                  </pic:blipFill>
                  <pic:spPr>
                    <a:xfrm>
                      <a:off x="0" y="0"/>
                      <a:ext cx="5268595" cy="3264535"/>
                    </a:xfrm>
                    <a:prstGeom prst="rect">
                      <a:avLst/>
                    </a:prstGeom>
                    <a:noFill/>
                    <a:ln>
                      <a:noFill/>
                    </a:ln>
                  </pic:spPr>
                </pic:pic>
              </a:graphicData>
            </a:graphic>
          </wp:inline>
        </w:drawing>
      </w:r>
    </w:p>
    <w:p w:rsidR="00C40332" w:rsidRDefault="000B1973">
      <w:pPr>
        <w:pStyle w:val="a5"/>
      </w:pPr>
      <w:r>
        <w:t>图</w:t>
      </w:r>
      <w:r>
        <w:t xml:space="preserve">3- </w:t>
      </w:r>
      <w:r>
        <w:fldChar w:fldCharType="begin"/>
      </w:r>
      <w:r>
        <w:instrText xml:space="preserve"> SEQ </w:instrText>
      </w:r>
      <w:r>
        <w:instrText>图</w:instrText>
      </w:r>
      <w:r>
        <w:instrText xml:space="preserve">3- \* ARABIC </w:instrText>
      </w:r>
      <w:r>
        <w:fldChar w:fldCharType="separate"/>
      </w:r>
      <w:r>
        <w:t>4</w:t>
      </w:r>
      <w:r>
        <w:fldChar w:fldCharType="end"/>
      </w:r>
      <w:r>
        <w:rPr>
          <w:rFonts w:hint="eastAsia"/>
        </w:rPr>
        <w:t xml:space="preserve"> </w:t>
      </w:r>
      <w:r>
        <w:rPr>
          <w:rFonts w:hint="eastAsia"/>
        </w:rPr>
        <w:t>跨</w:t>
      </w:r>
      <w:r>
        <w:rPr>
          <w:rFonts w:hint="eastAsia"/>
        </w:rPr>
        <w:t>G204</w:t>
      </w:r>
      <w:r>
        <w:rPr>
          <w:rFonts w:hint="eastAsia"/>
        </w:rPr>
        <w:t>国道中桥立面图</w:t>
      </w:r>
    </w:p>
    <w:p w:rsidR="00C40332" w:rsidRDefault="000B1973" w:rsidP="00072846">
      <w:pPr>
        <w:ind w:firstLine="562"/>
        <w:rPr>
          <w:b/>
          <w:bCs/>
        </w:rPr>
      </w:pPr>
      <w:r>
        <w:rPr>
          <w:rFonts w:hint="eastAsia"/>
          <w:b/>
          <w:bCs/>
        </w:rPr>
        <w:t>（</w:t>
      </w:r>
      <w:r>
        <w:rPr>
          <w:rFonts w:hint="eastAsia"/>
          <w:b/>
          <w:bCs/>
        </w:rPr>
        <w:t>3</w:t>
      </w:r>
      <w:r>
        <w:rPr>
          <w:rFonts w:hint="eastAsia"/>
          <w:b/>
          <w:bCs/>
        </w:rPr>
        <w:t>）木套河防波堤大桥工程</w:t>
      </w:r>
    </w:p>
    <w:p w:rsidR="00C40332" w:rsidRDefault="000B1973" w:rsidP="00072846">
      <w:pPr>
        <w:ind w:firstLine="560"/>
      </w:pPr>
      <w:r>
        <w:t>1</w:t>
      </w:r>
      <w:r>
        <w:rPr>
          <w:rFonts w:hint="eastAsia"/>
        </w:rPr>
        <w:t>）</w:t>
      </w:r>
      <w:r>
        <w:t>主要控制因素</w:t>
      </w:r>
    </w:p>
    <w:p w:rsidR="00C40332" w:rsidRDefault="000B1973" w:rsidP="00072846">
      <w:pPr>
        <w:ind w:firstLine="560"/>
      </w:pPr>
      <w:r>
        <w:t>本线于</w:t>
      </w:r>
      <w:r>
        <w:t>DK2+374.799</w:t>
      </w:r>
      <w:r>
        <w:t>设木套河防波堤大桥，采用</w:t>
      </w:r>
      <w:r>
        <w:t>7</w:t>
      </w:r>
      <w:r>
        <w:rPr>
          <w:rFonts w:hint="eastAsia"/>
        </w:rPr>
        <w:t>-</w:t>
      </w:r>
      <w:r>
        <w:rPr>
          <w:rFonts w:hint="eastAsia"/>
        </w:rPr>
        <w:t>（</w:t>
      </w:r>
      <w:r>
        <w:t>2-17.5</w:t>
      </w:r>
      <w:r>
        <w:rPr>
          <w:rFonts w:hint="eastAsia"/>
        </w:rPr>
        <w:t>）</w:t>
      </w:r>
      <w:r>
        <w:t>m</w:t>
      </w:r>
      <w:r>
        <w:t>门式</w:t>
      </w:r>
      <w:r>
        <w:rPr>
          <w:rFonts w:hint="eastAsia"/>
        </w:rPr>
        <w:t>钢架</w:t>
      </w:r>
      <w:r>
        <w:t>结构，邻近连云港港赣榆港区防波堤二期工程</w:t>
      </w:r>
      <w:r>
        <w:t>C</w:t>
      </w:r>
      <w:r>
        <w:t>段部分。该段防波堤工程长度为</w:t>
      </w:r>
      <w:r>
        <w:t>4000m</w:t>
      </w:r>
      <w:r>
        <w:t>，接岸式防波堤建设内容包括堤心石抛石、垫层石抛石与理坡、二片石与护底块石抛填扭王字块预制、扭王字块安装、灌砌块石挡浪墙施工、水泥稳定碎石基层施工和铺设高强混凝土联锁块等。</w:t>
      </w:r>
    </w:p>
    <w:p w:rsidR="00C40332" w:rsidRDefault="000B1973" w:rsidP="00072846">
      <w:pPr>
        <w:ind w:firstLine="560"/>
      </w:pPr>
      <w:r>
        <w:rPr>
          <w:rFonts w:hint="eastAsia"/>
        </w:rPr>
        <w:lastRenderedPageBreak/>
        <w:t>2</w:t>
      </w:r>
      <w:r>
        <w:rPr>
          <w:rFonts w:hint="eastAsia"/>
        </w:rPr>
        <w:t>）海域使用要求的适应性</w:t>
      </w:r>
    </w:p>
    <w:p w:rsidR="00C40332" w:rsidRDefault="000B1973" w:rsidP="00072846">
      <w:pPr>
        <w:ind w:firstLine="560"/>
      </w:pPr>
      <w:r>
        <w:t>本项目涉及非透水构筑物用海权属区域</w:t>
      </w:r>
      <w:r>
        <w:rPr>
          <w:rFonts w:hint="eastAsia"/>
        </w:rPr>
        <w:t>，</w:t>
      </w:r>
      <w:r>
        <w:t>占用长度约</w:t>
      </w:r>
      <w:r>
        <w:t>0.25km</w:t>
      </w:r>
      <w:r>
        <w:rPr>
          <w:rFonts w:hint="eastAsia"/>
        </w:rPr>
        <w:t>；</w:t>
      </w:r>
      <w:r>
        <w:t>根据《海域使用论证技术导则》需采用桥梁结构跨越海域，跨防波堤大桥为跨越海域而设。本项目拟建</w:t>
      </w:r>
      <w:r>
        <w:t>7</w:t>
      </w:r>
      <w:r>
        <w:rPr>
          <w:rFonts w:hint="eastAsia"/>
        </w:rPr>
        <w:t>-</w:t>
      </w:r>
      <w:r>
        <w:rPr>
          <w:rFonts w:hint="eastAsia"/>
        </w:rPr>
        <w:t>（</w:t>
      </w:r>
      <w:r>
        <w:t>2-17.5</w:t>
      </w:r>
      <w:r>
        <w:rPr>
          <w:rFonts w:hint="eastAsia"/>
        </w:rPr>
        <w:t>）</w:t>
      </w:r>
      <w:r>
        <w:t>m</w:t>
      </w:r>
      <w:r>
        <w:t>门式</w:t>
      </w:r>
      <w:r>
        <w:rPr>
          <w:rFonts w:hint="eastAsia"/>
        </w:rPr>
        <w:t>钢架</w:t>
      </w:r>
      <w:r>
        <w:t>跨越</w:t>
      </w:r>
      <w:r>
        <w:rPr>
          <w:rFonts w:hint="eastAsia"/>
        </w:rPr>
        <w:t>。</w:t>
      </w:r>
    </w:p>
    <w:p w:rsidR="00C40332" w:rsidRDefault="000B1973" w:rsidP="00072846">
      <w:pPr>
        <w:ind w:firstLine="560"/>
      </w:pPr>
      <w:r>
        <w:rPr>
          <w:rFonts w:hint="eastAsia"/>
        </w:rPr>
        <w:t>3</w:t>
      </w:r>
      <w:r>
        <w:rPr>
          <w:rFonts w:hint="eastAsia"/>
        </w:rPr>
        <w:t>）桥式方案</w:t>
      </w:r>
    </w:p>
    <w:p w:rsidR="00C40332" w:rsidRDefault="000B1973" w:rsidP="00072846">
      <w:pPr>
        <w:ind w:firstLine="560"/>
      </w:pPr>
      <w:r>
        <w:t>孔跨布置：</w:t>
      </w:r>
      <w:r>
        <w:t>7</w:t>
      </w:r>
      <w:r>
        <w:rPr>
          <w:rFonts w:hint="eastAsia"/>
        </w:rPr>
        <w:t>-</w:t>
      </w:r>
      <w:r>
        <w:t>（</w:t>
      </w:r>
      <w:r>
        <w:t>2-17.5</w:t>
      </w:r>
      <w:r>
        <w:t>）</w:t>
      </w:r>
      <w:r>
        <w:t>m</w:t>
      </w:r>
      <w:r>
        <w:t>门式</w:t>
      </w:r>
      <w:r>
        <w:rPr>
          <w:rFonts w:hint="eastAsia"/>
        </w:rPr>
        <w:t>钢架</w:t>
      </w:r>
      <w:r>
        <w:t>，桥全长</w:t>
      </w:r>
      <w:r>
        <w:t>245.6m</w:t>
      </w:r>
      <w:r>
        <w:t>。</w:t>
      </w:r>
    </w:p>
    <w:p w:rsidR="00C40332" w:rsidRDefault="000B1973">
      <w:pPr>
        <w:spacing w:line="240" w:lineRule="auto"/>
        <w:ind w:firstLineChars="0" w:firstLine="0"/>
      </w:pPr>
      <w:r>
        <w:rPr>
          <w:noProof/>
        </w:rPr>
        <w:drawing>
          <wp:inline distT="0" distB="0" distL="114300" distR="114300">
            <wp:extent cx="5268595" cy="1326515"/>
            <wp:effectExtent l="0" t="0" r="8255" b="6985"/>
            <wp:docPr id="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6"/>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0" y="0"/>
                      <a:ext cx="5268595" cy="1326515"/>
                    </a:xfrm>
                    <a:prstGeom prst="rect">
                      <a:avLst/>
                    </a:prstGeom>
                    <a:noFill/>
                    <a:ln>
                      <a:noFill/>
                    </a:ln>
                  </pic:spPr>
                </pic:pic>
              </a:graphicData>
            </a:graphic>
          </wp:inline>
        </w:drawing>
      </w:r>
    </w:p>
    <w:p w:rsidR="00C40332" w:rsidRDefault="000B1973">
      <w:pPr>
        <w:pStyle w:val="a5"/>
      </w:pPr>
      <w:r>
        <w:t>图</w:t>
      </w:r>
      <w:r>
        <w:t xml:space="preserve">3- </w:t>
      </w:r>
      <w:r>
        <w:fldChar w:fldCharType="begin"/>
      </w:r>
      <w:r>
        <w:instrText xml:space="preserve"> SEQ </w:instrText>
      </w:r>
      <w:r>
        <w:instrText>图</w:instrText>
      </w:r>
      <w:r>
        <w:instrText xml:space="preserve">3- \* ARABIC </w:instrText>
      </w:r>
      <w:r>
        <w:fldChar w:fldCharType="separate"/>
      </w:r>
      <w:r>
        <w:t>5</w:t>
      </w:r>
      <w:r>
        <w:fldChar w:fldCharType="end"/>
      </w:r>
      <w:r>
        <w:rPr>
          <w:rFonts w:hint="eastAsia"/>
        </w:rPr>
        <w:t xml:space="preserve"> </w:t>
      </w:r>
      <w:r>
        <w:rPr>
          <w:rFonts w:hint="eastAsia"/>
        </w:rPr>
        <w:t>木套河防波堤大桥立面图</w:t>
      </w:r>
    </w:p>
    <w:p w:rsidR="00C40332" w:rsidRDefault="000B1973" w:rsidP="00072846">
      <w:pPr>
        <w:ind w:firstLine="560"/>
      </w:pPr>
      <w:r>
        <w:t>4</w:t>
      </w:r>
      <w:r>
        <w:t>）基础类型的选择</w:t>
      </w:r>
    </w:p>
    <w:p w:rsidR="00C40332" w:rsidRDefault="000B1973" w:rsidP="00072846">
      <w:pPr>
        <w:ind w:firstLine="560"/>
      </w:pPr>
      <w:r>
        <w:t>墩台基础采用钻孔灌注桩。</w:t>
      </w:r>
    </w:p>
    <w:p w:rsidR="00C40332" w:rsidRDefault="000B1973" w:rsidP="00072846">
      <w:pPr>
        <w:ind w:firstLine="560"/>
      </w:pPr>
      <w:r>
        <w:t>5</w:t>
      </w:r>
      <w:r>
        <w:t>）施工方法</w:t>
      </w:r>
    </w:p>
    <w:p w:rsidR="00C40332" w:rsidRDefault="000B1973" w:rsidP="00072846">
      <w:pPr>
        <w:ind w:firstLine="560"/>
      </w:pPr>
      <w:r>
        <w:t>①</w:t>
      </w:r>
      <w:r>
        <w:t>施工进场阶段，应先开展场地平整作业，同步实施地下管线探查工作，明确管线具体位置。若发现管线对施工存在干扰，需按相关规范及管理部门要求进行改移处理。</w:t>
      </w:r>
    </w:p>
    <w:p w:rsidR="00C40332" w:rsidRDefault="000B1973" w:rsidP="00072846">
      <w:pPr>
        <w:ind w:firstLine="560"/>
      </w:pPr>
      <w:r>
        <w:t>②</w:t>
      </w:r>
      <w:r>
        <w:t>先实施</w:t>
      </w:r>
      <w:r>
        <w:t>0</w:t>
      </w:r>
      <w:r>
        <w:t>号台、</w:t>
      </w:r>
      <w:r>
        <w:t>1</w:t>
      </w:r>
      <w:r>
        <w:t>号墩、</w:t>
      </w:r>
      <w:r>
        <w:t>2</w:t>
      </w:r>
      <w:r>
        <w:t>号墩钻孔防护桩，桩径</w:t>
      </w:r>
      <w:r>
        <w:t>1.00m</w:t>
      </w:r>
      <w:r>
        <w:t>，防护桩长均为</w:t>
      </w:r>
      <w:r>
        <w:t>15.0m</w:t>
      </w:r>
      <w:r>
        <w:t>，桩基采用钢护筒跟进，按不拔出考虑，桩顶采用冠梁连接；临近防波堤基坑开挖时采用钢板桩围堰防护措施。其他墩台</w:t>
      </w:r>
      <w:r>
        <w:t>基坑采用放坡开挖，并及时采取边坡加固措施。</w:t>
      </w:r>
    </w:p>
    <w:p w:rsidR="00C40332" w:rsidRDefault="000B1973" w:rsidP="00072846">
      <w:pPr>
        <w:ind w:firstLine="560"/>
      </w:pPr>
      <w:r>
        <w:t>③</w:t>
      </w:r>
      <w:r>
        <w:t>施工桥梁桩基及下承台。</w:t>
      </w:r>
    </w:p>
    <w:p w:rsidR="00C40332" w:rsidRDefault="000B1973" w:rsidP="00072846">
      <w:pPr>
        <w:ind w:firstLine="560"/>
      </w:pPr>
      <w:r>
        <w:t>④</w:t>
      </w:r>
      <w:r>
        <w:t>及时回填基坑至下承台顶，浇筑承台、绑扎桥墩钢筋后浇筑混凝土。</w:t>
      </w:r>
    </w:p>
    <w:p w:rsidR="00C40332" w:rsidRDefault="000B1973" w:rsidP="00072846">
      <w:pPr>
        <w:ind w:firstLine="560"/>
      </w:pPr>
      <w:r>
        <w:t>⑤</w:t>
      </w:r>
      <w:r>
        <w:t>顺铁路线路方向进行支架地基处理，搭设满堂支架。分段浇筑门式</w:t>
      </w:r>
      <w:r>
        <w:rPr>
          <w:rFonts w:hint="eastAsia"/>
        </w:rPr>
        <w:t>钢架</w:t>
      </w:r>
      <w:r>
        <w:t>梁体。</w:t>
      </w:r>
    </w:p>
    <w:p w:rsidR="00C40332" w:rsidRDefault="000B1973" w:rsidP="00072846">
      <w:pPr>
        <w:ind w:firstLine="560"/>
      </w:pPr>
      <w:r>
        <w:t>⑥</w:t>
      </w:r>
      <w:r>
        <w:t>待梁体混凝土强度达到设计要求后，方可拆除支架。</w:t>
      </w:r>
    </w:p>
    <w:p w:rsidR="00C40332" w:rsidRDefault="000B1973" w:rsidP="00072846">
      <w:pPr>
        <w:ind w:firstLine="560"/>
      </w:pPr>
      <w:r>
        <w:t>⑦</w:t>
      </w:r>
      <w:r>
        <w:t>基坑边坡防护工程施工，铁路桥面工程施工。</w:t>
      </w:r>
    </w:p>
    <w:p w:rsidR="00C40332" w:rsidRDefault="000B1973" w:rsidP="00072846">
      <w:pPr>
        <w:ind w:firstLine="560"/>
      </w:pPr>
      <w:r>
        <w:lastRenderedPageBreak/>
        <w:t>6</w:t>
      </w:r>
      <w:r>
        <w:t>）防波堤施工监测措施</w:t>
      </w:r>
    </w:p>
    <w:p w:rsidR="00C40332" w:rsidRDefault="000B1973" w:rsidP="00072846">
      <w:pPr>
        <w:ind w:firstLine="560"/>
      </w:pPr>
      <w:r>
        <w:t>①</w:t>
      </w:r>
      <w:r>
        <w:t>施工前调查监测：施工前对防波堤进行详细调查和检测，包括结构现状、基础情况等，建立初始档案，设置监测点，监测位移、沉降、裂缝等。</w:t>
      </w:r>
    </w:p>
    <w:p w:rsidR="00C40332" w:rsidRDefault="000B1973" w:rsidP="00072846">
      <w:pPr>
        <w:ind w:firstLine="560"/>
      </w:pPr>
      <w:r>
        <w:rPr>
          <w:rFonts w:hint="eastAsia"/>
        </w:rPr>
        <w:t>②施工过程控制：合理安排施工顺序，避免在防波堤附近同时进行多项影响较大的施工。邻近防波堤进行基础施工时，采用防护桩等支护措施，防止土体坍塌。进行振动较大的施工时，采取减振措施，如设置减振沟、使用低振动设备。严禁在防波堤附近堆载超过设计允许的荷载，保证排水系统畅通，防止积水影响防波堤。</w:t>
      </w:r>
    </w:p>
    <w:p w:rsidR="00C40332" w:rsidRDefault="000B1973" w:rsidP="00072846">
      <w:pPr>
        <w:ind w:firstLine="560"/>
      </w:pPr>
      <w:r>
        <w:t>③</w:t>
      </w:r>
      <w:r>
        <w:t>实时监测与应急处理：施工过程中定期对防波堤进行监测，当监测数据超过预警值时立即停止施工，采取加固保护措施，如回填、注浆等。</w:t>
      </w:r>
    </w:p>
    <w:p w:rsidR="00C40332" w:rsidRDefault="000B1973" w:rsidP="00072846">
      <w:pPr>
        <w:ind w:firstLine="560"/>
      </w:pPr>
      <w:r>
        <w:rPr>
          <w:rFonts w:hint="eastAsia"/>
        </w:rPr>
        <w:t>7</w:t>
      </w:r>
      <w:r>
        <w:rPr>
          <w:rFonts w:hint="eastAsia"/>
        </w:rPr>
        <w:t>）工程内容</w:t>
      </w:r>
    </w:p>
    <w:p w:rsidR="00C40332" w:rsidRDefault="000B1973" w:rsidP="00072846">
      <w:pPr>
        <w:ind w:firstLine="560"/>
      </w:pPr>
      <w:r>
        <w:rPr>
          <w:rFonts w:hint="eastAsia"/>
        </w:rPr>
        <w:t>木套河防波堤大桥工程内容详见下表。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18</w:t>
      </w:r>
      <w:r>
        <w:fldChar w:fldCharType="end"/>
      </w:r>
      <w:r>
        <w:rPr>
          <w:rFonts w:hint="eastAsia"/>
        </w:rPr>
        <w:t xml:space="preserve"> </w:t>
      </w:r>
      <w:r>
        <w:rPr>
          <w:rFonts w:hint="eastAsia"/>
        </w:rPr>
        <w:t>木套河防波堤大桥工程数量表</w:t>
      </w:r>
    </w:p>
    <w:tbl>
      <w:tblPr>
        <w:tblW w:w="5000" w:type="pct"/>
        <w:tblLook w:val="04A0" w:firstRow="1" w:lastRow="0" w:firstColumn="1" w:lastColumn="0" w:noHBand="0" w:noVBand="1"/>
      </w:tblPr>
      <w:tblGrid>
        <w:gridCol w:w="879"/>
        <w:gridCol w:w="1974"/>
        <w:gridCol w:w="1892"/>
        <w:gridCol w:w="1895"/>
        <w:gridCol w:w="878"/>
        <w:gridCol w:w="1004"/>
      </w:tblGrid>
      <w:tr w:rsidR="00C40332">
        <w:trPr>
          <w:trHeight w:val="285"/>
        </w:trPr>
        <w:tc>
          <w:tcPr>
            <w:tcW w:w="2783" w:type="pct"/>
            <w:gridSpan w:val="3"/>
            <w:tcBorders>
              <w:top w:val="single" w:sz="8" w:space="0" w:color="auto"/>
              <w:left w:val="single" w:sz="8" w:space="0" w:color="auto"/>
              <w:bottom w:val="single" w:sz="8" w:space="0" w:color="auto"/>
              <w:right w:val="single" w:sz="8" w:space="0" w:color="auto"/>
            </w:tcBorders>
            <w:shd w:val="clear" w:color="auto" w:fill="auto"/>
            <w:vAlign w:val="center"/>
          </w:tcPr>
          <w:p w:rsidR="00C40332" w:rsidRDefault="000B1973">
            <w:pPr>
              <w:pStyle w:val="af2"/>
              <w:rPr>
                <w:b/>
                <w:bCs/>
              </w:rPr>
            </w:pPr>
            <w:r>
              <w:rPr>
                <w:rFonts w:hint="eastAsia"/>
                <w:b/>
                <w:bCs/>
              </w:rPr>
              <w:t>工程项目</w:t>
            </w:r>
          </w:p>
        </w:tc>
        <w:tc>
          <w:tcPr>
            <w:tcW w:w="1112" w:type="pct"/>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rPr>
                <w:b/>
                <w:bCs/>
              </w:rPr>
            </w:pPr>
            <w:r>
              <w:rPr>
                <w:rFonts w:hint="eastAsia"/>
                <w:b/>
                <w:bCs/>
              </w:rPr>
              <w:t>部位及说明</w:t>
            </w:r>
          </w:p>
        </w:tc>
        <w:tc>
          <w:tcPr>
            <w:tcW w:w="515" w:type="pct"/>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rPr>
                <w:b/>
                <w:bCs/>
              </w:rPr>
            </w:pPr>
            <w:r>
              <w:rPr>
                <w:rFonts w:hint="eastAsia"/>
                <w:b/>
                <w:bCs/>
              </w:rPr>
              <w:t>单位</w:t>
            </w:r>
          </w:p>
        </w:tc>
        <w:tc>
          <w:tcPr>
            <w:tcW w:w="589" w:type="pct"/>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rPr>
                <w:b/>
                <w:bCs/>
              </w:rPr>
            </w:pPr>
            <w:r>
              <w:rPr>
                <w:rFonts w:hint="eastAsia"/>
                <w:b/>
                <w:bCs/>
              </w:rPr>
              <w:t>数量</w:t>
            </w:r>
          </w:p>
        </w:tc>
      </w:tr>
      <w:tr w:rsidR="00C40332">
        <w:trPr>
          <w:trHeight w:val="285"/>
        </w:trPr>
        <w:tc>
          <w:tcPr>
            <w:tcW w:w="3895" w:type="pct"/>
            <w:gridSpan w:val="4"/>
            <w:tcBorders>
              <w:top w:val="single" w:sz="8" w:space="0" w:color="auto"/>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顶平米</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2</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1911.0 </w:t>
            </w:r>
          </w:p>
        </w:tc>
      </w:tr>
      <w:tr w:rsidR="00C40332">
        <w:trPr>
          <w:trHeight w:val="649"/>
        </w:trPr>
        <w:tc>
          <w:tcPr>
            <w:tcW w:w="515" w:type="pct"/>
            <w:vMerge w:val="restart"/>
            <w:tcBorders>
              <w:top w:val="nil"/>
              <w:left w:val="single" w:sz="8" w:space="0" w:color="auto"/>
              <w:bottom w:val="single" w:sz="8" w:space="0" w:color="000000"/>
              <w:right w:val="single" w:sz="8" w:space="0" w:color="auto"/>
            </w:tcBorders>
            <w:shd w:val="clear" w:color="auto" w:fill="auto"/>
            <w:vAlign w:val="center"/>
          </w:tcPr>
          <w:p w:rsidR="00C40332" w:rsidRDefault="000B1973">
            <w:pPr>
              <w:pStyle w:val="af2"/>
            </w:pPr>
            <w:r>
              <w:rPr>
                <w:rFonts w:hint="eastAsia"/>
              </w:rPr>
              <w:t>桥面附属</w:t>
            </w: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防水层</w:t>
            </w: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4.5mm</w:t>
            </w:r>
            <w:r>
              <w:rPr>
                <w:rFonts w:hint="eastAsia"/>
              </w:rPr>
              <w:t>厚高聚物改性沥青防水卷材（挡砟墙内侧）</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2</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1277.1 </w:t>
            </w:r>
          </w:p>
        </w:tc>
      </w:tr>
      <w:tr w:rsidR="00C40332">
        <w:trPr>
          <w:trHeight w:val="432"/>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2.0mm</w:t>
            </w:r>
            <w:r>
              <w:rPr>
                <w:rFonts w:hint="eastAsia"/>
              </w:rPr>
              <w:t>厚聚氨酯防水涂料（电缆槽）</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2</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442.1 </w:t>
            </w:r>
          </w:p>
        </w:tc>
      </w:tr>
      <w:tr w:rsidR="00C40332">
        <w:trPr>
          <w:trHeight w:val="469"/>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1.5mm</w:t>
            </w:r>
            <w:r>
              <w:rPr>
                <w:rFonts w:hint="eastAsia"/>
              </w:rPr>
              <w:t>厚聚氨酯防水涂料（局部封边）</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2</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540.3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保护层</w:t>
            </w: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C40</w:t>
            </w:r>
            <w:r>
              <w:rPr>
                <w:rFonts w:hint="eastAsia"/>
              </w:rPr>
              <w:t>纤维混凝土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11.5 </w:t>
            </w:r>
          </w:p>
        </w:tc>
      </w:tr>
      <w:tr w:rsidR="00C40332">
        <w:trPr>
          <w:trHeight w:val="432"/>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泄水管</w:t>
            </w: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外径Φ</w:t>
            </w:r>
            <w:r>
              <w:rPr>
                <w:rFonts w:hint="eastAsia"/>
              </w:rPr>
              <w:t>160mmPVC</w:t>
            </w:r>
            <w:r>
              <w:rPr>
                <w:rFonts w:hint="eastAsia"/>
              </w:rPr>
              <w:t>泄水管</w:t>
            </w:r>
            <w:r>
              <w:rPr>
                <w:rFonts w:hint="eastAsia"/>
              </w:rPr>
              <w:t>（</w:t>
            </w:r>
            <w:r>
              <w:rPr>
                <w:rFonts w:hint="eastAsia"/>
              </w:rPr>
              <w:t>L=120cm</w:t>
            </w:r>
            <w:r>
              <w:rPr>
                <w:rFonts w:hint="eastAsia"/>
              </w:rPr>
              <w:t>）</w:t>
            </w:r>
            <w:r>
              <w:rPr>
                <w:rFonts w:hint="eastAsia"/>
              </w:rPr>
              <w:t>及管盖</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套</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61.0 </w:t>
            </w:r>
          </w:p>
        </w:tc>
      </w:tr>
      <w:tr w:rsidR="00C40332">
        <w:trPr>
          <w:trHeight w:val="432"/>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PVC</w:t>
            </w:r>
            <w:r>
              <w:rPr>
                <w:rFonts w:hint="eastAsia"/>
              </w:rPr>
              <w:t>管蓖（</w:t>
            </w:r>
            <w:r>
              <w:rPr>
                <w:rFonts w:hint="eastAsia"/>
              </w:rPr>
              <w:t>250mm</w:t>
            </w:r>
            <w:r>
              <w:rPr>
                <w:rFonts w:hint="eastAsia"/>
              </w:rPr>
              <w:t>×</w:t>
            </w:r>
            <w:r>
              <w:rPr>
                <w:rFonts w:hint="eastAsia"/>
              </w:rPr>
              <w:t>200mm</w:t>
            </w:r>
            <w:r>
              <w:rPr>
                <w:rFonts w:hint="eastAsia"/>
              </w:rPr>
              <w:t>×</w:t>
            </w:r>
            <w:r>
              <w:rPr>
                <w:rFonts w:hint="eastAsia"/>
              </w:rPr>
              <w:t>10mm</w:t>
            </w:r>
            <w:r>
              <w:rPr>
                <w:rFonts w:hint="eastAsia"/>
              </w:rPr>
              <w:t>）</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套</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61.0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挡砟墙</w:t>
            </w: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混凝土</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C40</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100.5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普通钢筋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HRB400</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35.2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竖墙</w:t>
            </w: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混凝土</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C40</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112.7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普通钢筋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HRB400</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37.0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钢筋混凝土盖板</w:t>
            </w: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混凝土</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C40</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39.3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普通钢筋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HRB400</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13.8 </w:t>
            </w:r>
          </w:p>
        </w:tc>
      </w:tr>
      <w:tr w:rsidR="00C40332">
        <w:trPr>
          <w:trHeight w:val="690"/>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人行道栏杆预埋件（预埋螺栓、螺母及钢材多元素粉末共渗</w:t>
            </w:r>
            <w:r>
              <w:rPr>
                <w:rFonts w:hint="eastAsia"/>
              </w:rPr>
              <w:t>+</w:t>
            </w:r>
            <w:r>
              <w:rPr>
                <w:rFonts w:hint="eastAsia"/>
              </w:rPr>
              <w:t>钝化</w:t>
            </w:r>
            <w:r>
              <w:rPr>
                <w:rFonts w:hint="eastAsia"/>
              </w:rPr>
              <w:t>+</w:t>
            </w:r>
            <w:r>
              <w:rPr>
                <w:rFonts w:hint="eastAsia"/>
              </w:rPr>
              <w:t>封闭处</w:t>
            </w:r>
            <w:r>
              <w:rPr>
                <w:rFonts w:hint="eastAsia"/>
              </w:rPr>
              <w:lastRenderedPageBreak/>
              <w:t>理）</w:t>
            </w: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lastRenderedPageBreak/>
              <w:t>预埋螺栓</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45#</w:t>
            </w:r>
            <w:r>
              <w:rPr>
                <w:rFonts w:hint="eastAsia"/>
              </w:rPr>
              <w:t>钢</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0.5 </w:t>
            </w:r>
          </w:p>
        </w:tc>
      </w:tr>
      <w:tr w:rsidR="00C40332">
        <w:trPr>
          <w:trHeight w:val="450"/>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M16</w:t>
            </w:r>
            <w:r>
              <w:rPr>
                <w:rFonts w:hint="eastAsia"/>
              </w:rPr>
              <w:t>螺母</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45#</w:t>
            </w:r>
            <w:r>
              <w:rPr>
                <w:rFonts w:hint="eastAsia"/>
              </w:rPr>
              <w:t>钢（每套</w:t>
            </w:r>
            <w:r>
              <w:rPr>
                <w:rFonts w:hint="eastAsia"/>
              </w:rPr>
              <w:t>0.062kg</w:t>
            </w:r>
            <w:r>
              <w:rPr>
                <w:rFonts w:hint="eastAsia"/>
              </w:rPr>
              <w:t>）</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套</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984.0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钢材</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Q235B</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0.8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HPB300</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0.1 </w:t>
            </w:r>
          </w:p>
        </w:tc>
      </w:tr>
      <w:tr w:rsidR="00C40332">
        <w:trPr>
          <w:trHeight w:val="91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人行道栏杆（预埋螺栓、螺帽、螺母、钢材、钢筋多元素粉末共渗</w:t>
            </w:r>
            <w:r>
              <w:rPr>
                <w:rFonts w:hint="eastAsia"/>
              </w:rPr>
              <w:t>+</w:t>
            </w:r>
            <w:r>
              <w:rPr>
                <w:rFonts w:hint="eastAsia"/>
              </w:rPr>
              <w:t>钝化</w:t>
            </w:r>
            <w:r>
              <w:rPr>
                <w:rFonts w:hint="eastAsia"/>
              </w:rPr>
              <w:t>+</w:t>
            </w:r>
            <w:r>
              <w:rPr>
                <w:rFonts w:hint="eastAsia"/>
              </w:rPr>
              <w:t>封闭处理）</w:t>
            </w: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螺栓（</w:t>
            </w:r>
            <w:r>
              <w:rPr>
                <w:rFonts w:hint="eastAsia"/>
              </w:rPr>
              <w:t>M16</w:t>
            </w:r>
            <w:r>
              <w:rPr>
                <w:rFonts w:hint="eastAsia"/>
              </w:rPr>
              <w:t>×</w:t>
            </w:r>
            <w:r>
              <w:rPr>
                <w:rFonts w:hint="eastAsia"/>
              </w:rPr>
              <w:t>40</w:t>
            </w:r>
            <w:r>
              <w:rPr>
                <w:rFonts w:hint="eastAsia"/>
              </w:rPr>
              <w:t>）及螺母（</w:t>
            </w:r>
            <w:r>
              <w:rPr>
                <w:rFonts w:hint="eastAsia"/>
              </w:rPr>
              <w:t>M16</w:t>
            </w:r>
            <w:r>
              <w:rPr>
                <w:rFonts w:hint="eastAsia"/>
              </w:rPr>
              <w:t>）</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45#</w:t>
            </w:r>
            <w:r>
              <w:rPr>
                <w:rFonts w:hint="eastAsia"/>
              </w:rPr>
              <w:t>钢（每套</w:t>
            </w:r>
            <w:r>
              <w:rPr>
                <w:rFonts w:hint="eastAsia"/>
              </w:rPr>
              <w:t>0.123kg</w:t>
            </w:r>
            <w:r>
              <w:rPr>
                <w:rFonts w:hint="eastAsia"/>
              </w:rPr>
              <w:t>）</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套</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246.0 </w:t>
            </w:r>
          </w:p>
        </w:tc>
      </w:tr>
      <w:tr w:rsidR="00C40332">
        <w:trPr>
          <w:trHeight w:val="450"/>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M16</w:t>
            </w:r>
            <w:r>
              <w:rPr>
                <w:rFonts w:hint="eastAsia"/>
              </w:rPr>
              <w:t>螺母</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45#</w:t>
            </w:r>
            <w:r>
              <w:rPr>
                <w:rFonts w:hint="eastAsia"/>
              </w:rPr>
              <w:t>钢（每套</w:t>
            </w:r>
            <w:r>
              <w:rPr>
                <w:rFonts w:hint="eastAsia"/>
              </w:rPr>
              <w:t>0.085kg</w:t>
            </w:r>
            <w:r>
              <w:rPr>
                <w:rFonts w:hint="eastAsia"/>
              </w:rPr>
              <w:t>）</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套</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1968.0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钢材</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Q235B</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7.3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HPB300</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2.4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护轮轨</w:t>
            </w:r>
          </w:p>
        </w:tc>
        <w:tc>
          <w:tcPr>
            <w:tcW w:w="1110"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50kg</w:t>
            </w:r>
            <w:r>
              <w:rPr>
                <w:rFonts w:hint="eastAsia"/>
              </w:rPr>
              <w:t>钢轨</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弯轨及梭头</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一座桥</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1.0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护轮轨</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双米</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276.0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tcBorders>
              <w:top w:val="nil"/>
              <w:left w:val="nil"/>
              <w:bottom w:val="nil"/>
              <w:right w:val="single" w:sz="8" w:space="0" w:color="auto"/>
            </w:tcBorders>
            <w:shd w:val="clear" w:color="auto" w:fill="auto"/>
            <w:vAlign w:val="center"/>
          </w:tcPr>
          <w:p w:rsidR="00C40332" w:rsidRDefault="000B1973">
            <w:pPr>
              <w:pStyle w:val="af2"/>
            </w:pPr>
            <w:r>
              <w:rPr>
                <w:rFonts w:hint="eastAsia"/>
              </w:rPr>
              <w:t>挡砟网</w:t>
            </w:r>
          </w:p>
        </w:tc>
        <w:tc>
          <w:tcPr>
            <w:tcW w:w="2222" w:type="pct"/>
            <w:gridSpan w:val="2"/>
            <w:tcBorders>
              <w:top w:val="single" w:sz="8" w:space="0" w:color="auto"/>
              <w:left w:val="nil"/>
              <w:bottom w:val="single" w:sz="8" w:space="0" w:color="auto"/>
              <w:right w:val="single" w:sz="8" w:space="0" w:color="000000"/>
            </w:tcBorders>
            <w:shd w:val="clear" w:color="auto" w:fill="auto"/>
            <w:vAlign w:val="center"/>
          </w:tcPr>
          <w:p w:rsidR="00C40332" w:rsidRDefault="000B1973">
            <w:pPr>
              <w:pStyle w:val="af2"/>
            </w:pPr>
            <w:r>
              <w:rPr>
                <w:rFonts w:hint="eastAsia"/>
              </w:rPr>
              <w:t>钢丝网</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2</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540.3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防护网</w:t>
            </w:r>
          </w:p>
        </w:tc>
        <w:tc>
          <w:tcPr>
            <w:tcW w:w="2222" w:type="pct"/>
            <w:gridSpan w:val="2"/>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Q235</w:t>
            </w:r>
            <w:r>
              <w:rPr>
                <w:rFonts w:hint="eastAsia"/>
              </w:rPr>
              <w:t>镀锌钢丝网</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平方米</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566.7 </w:t>
            </w:r>
          </w:p>
        </w:tc>
      </w:tr>
      <w:tr w:rsidR="00C40332">
        <w:trPr>
          <w:trHeight w:val="285"/>
        </w:trPr>
        <w:tc>
          <w:tcPr>
            <w:tcW w:w="515" w:type="pct"/>
            <w:vMerge/>
            <w:tcBorders>
              <w:top w:val="nil"/>
              <w:left w:val="single" w:sz="8" w:space="0" w:color="auto"/>
              <w:bottom w:val="single" w:sz="8" w:space="0" w:color="000000"/>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处</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1.0 </w:t>
            </w:r>
          </w:p>
        </w:tc>
      </w:tr>
      <w:tr w:rsidR="00C40332">
        <w:trPr>
          <w:trHeight w:val="285"/>
        </w:trPr>
        <w:tc>
          <w:tcPr>
            <w:tcW w:w="515" w:type="pct"/>
            <w:vMerge w:val="restart"/>
            <w:tcBorders>
              <w:top w:val="nil"/>
              <w:left w:val="single" w:sz="8" w:space="0" w:color="auto"/>
              <w:right w:val="single" w:sz="8" w:space="0" w:color="auto"/>
            </w:tcBorders>
            <w:shd w:val="clear" w:color="auto" w:fill="auto"/>
            <w:vAlign w:val="center"/>
          </w:tcPr>
          <w:p w:rsidR="00C40332" w:rsidRDefault="000B1973">
            <w:pPr>
              <w:pStyle w:val="af2"/>
            </w:pPr>
            <w:r>
              <w:rPr>
                <w:rFonts w:hint="eastAsia"/>
              </w:rPr>
              <w:t>主体工程</w:t>
            </w:r>
          </w:p>
        </w:tc>
        <w:tc>
          <w:tcPr>
            <w:tcW w:w="1158" w:type="pct"/>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上部结构（含墩柱</w:t>
            </w: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C50</w:t>
            </w:r>
            <w:r>
              <w:rPr>
                <w:rFonts w:hint="eastAsia"/>
              </w:rPr>
              <w:t>钢筋混凝土</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主梁梁体</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6119.3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HRB400</w:t>
            </w:r>
            <w:r>
              <w:rPr>
                <w:rFonts w:hint="eastAsia"/>
              </w:rPr>
              <w:t>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主梁梁体</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1097.1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HPB300</w:t>
            </w:r>
            <w:r>
              <w:rPr>
                <w:rFonts w:hint="eastAsia"/>
              </w:rPr>
              <w:t>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主梁梁体</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946.1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2mm</w:t>
            </w:r>
            <w:r>
              <w:rPr>
                <w:rFonts w:hint="eastAsia"/>
              </w:rPr>
              <w:t>厚聚氨酯防水涂料</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台身</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2</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903.2 </w:t>
            </w:r>
          </w:p>
        </w:tc>
      </w:tr>
      <w:tr w:rsidR="00C40332">
        <w:trPr>
          <w:trHeight w:val="285"/>
        </w:trPr>
        <w:tc>
          <w:tcPr>
            <w:tcW w:w="515" w:type="pct"/>
            <w:vMerge/>
            <w:tcBorders>
              <w:left w:val="single" w:sz="8" w:space="0" w:color="auto"/>
              <w:right w:val="single" w:sz="8" w:space="0" w:color="auto"/>
            </w:tcBorders>
            <w:shd w:val="clear" w:color="auto" w:fill="auto"/>
            <w:vAlign w:val="center"/>
          </w:tcPr>
          <w:p w:rsidR="00C40332" w:rsidRDefault="00C40332">
            <w:pPr>
              <w:pStyle w:val="af2"/>
            </w:pPr>
          </w:p>
        </w:tc>
        <w:tc>
          <w:tcPr>
            <w:tcW w:w="1158" w:type="pct"/>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承台</w:t>
            </w: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C50</w:t>
            </w:r>
            <w:r>
              <w:rPr>
                <w:rFonts w:hint="eastAsia"/>
              </w:rPr>
              <w:t>混凝土</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陆上</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1104.0 </w:t>
            </w:r>
          </w:p>
        </w:tc>
      </w:tr>
      <w:tr w:rsidR="00C40332">
        <w:trPr>
          <w:trHeight w:val="450"/>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HRB400</w:t>
            </w:r>
            <w:r>
              <w:rPr>
                <w:rFonts w:hint="eastAsia"/>
              </w:rPr>
              <w:t>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陆上</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kg</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110512.0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钻孔桩</w:t>
            </w:r>
            <w:r>
              <w:rPr>
                <w:rFonts w:hint="eastAsia"/>
              </w:rPr>
              <w:t>（</w:t>
            </w:r>
            <w:r>
              <w:rPr>
                <w:rFonts w:hint="eastAsia"/>
              </w:rPr>
              <w:t>陆上</w:t>
            </w:r>
            <w:r>
              <w:rPr>
                <w:rFonts w:hint="eastAsia"/>
              </w:rPr>
              <w:t>）</w:t>
            </w: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C50</w:t>
            </w:r>
            <w:r>
              <w:rPr>
                <w:rFonts w:hint="eastAsia"/>
              </w:rPr>
              <w:t>钢筋混凝土</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陆上</w:t>
            </w:r>
            <w:r>
              <w:rPr>
                <w:rFonts w:hint="eastAsia"/>
              </w:rPr>
              <w:t>（</w:t>
            </w:r>
            <w:r>
              <w:rPr>
                <w:rFonts w:hint="eastAsia"/>
              </w:rPr>
              <w:t>土</w:t>
            </w:r>
            <w:r>
              <w:rPr>
                <w:rFonts w:hint="eastAsia"/>
              </w:rPr>
              <w:t>）</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1339.1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HRB400</w:t>
            </w:r>
            <w:r>
              <w:rPr>
                <w:rFonts w:hint="eastAsia"/>
              </w:rPr>
              <w:t>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陆上</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kg</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75658.5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HPB300</w:t>
            </w:r>
            <w:r>
              <w:rPr>
                <w:rFonts w:hint="eastAsia"/>
              </w:rPr>
              <w:t>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陆上</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kg</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1408.3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泥浆</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1339.1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总桩长</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桩径</w:t>
            </w:r>
            <w:r>
              <w:rPr>
                <w:rFonts w:hint="eastAsia"/>
              </w:rPr>
              <w:t>100cm</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1705.0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凿除混凝土桩头</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桩径</w:t>
            </w:r>
            <w:r>
              <w:rPr>
                <w:rFonts w:hint="eastAsia"/>
              </w:rPr>
              <w:t>100cm</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个</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75.0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钢护筒</w:t>
            </w:r>
            <w:r>
              <w:rPr>
                <w:rFonts w:hint="eastAsia"/>
              </w:rPr>
              <w:t>（</w:t>
            </w:r>
            <w:r>
              <w:rPr>
                <w:rFonts w:hint="eastAsia"/>
              </w:rPr>
              <w:t>直径</w:t>
            </w:r>
            <w:r>
              <w:rPr>
                <w:rFonts w:hint="eastAsia"/>
              </w:rPr>
              <w:t>125cm</w:t>
            </w:r>
            <w:r>
              <w:rPr>
                <w:rFonts w:hint="eastAsia"/>
              </w:rPr>
              <w:t>）</w:t>
            </w:r>
            <w:r>
              <w:rPr>
                <w:rFonts w:hint="eastAsia"/>
              </w:rPr>
              <w:t>（一次摊销）</w:t>
            </w:r>
          </w:p>
        </w:tc>
        <w:tc>
          <w:tcPr>
            <w:tcW w:w="1112"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壁厚</w:t>
            </w:r>
            <w:r>
              <w:rPr>
                <w:rFonts w:hint="eastAsia"/>
              </w:rPr>
              <w:t>10mm</w:t>
            </w:r>
            <w:r>
              <w:rPr>
                <w:rFonts w:hint="eastAsia"/>
              </w:rPr>
              <w:t>（陆上）</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150.0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个</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75.0 </w:t>
            </w:r>
          </w:p>
        </w:tc>
      </w:tr>
      <w:tr w:rsidR="00C40332">
        <w:trPr>
          <w:trHeight w:val="578"/>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桩穿过土层</w:t>
            </w:r>
            <w:r>
              <w:rPr>
                <w:rFonts w:hint="eastAsia"/>
              </w:rPr>
              <w:t>（</w:t>
            </w:r>
            <w:r>
              <w:rPr>
                <w:rFonts w:hint="eastAsia"/>
              </w:rPr>
              <w:t>桩径</w:t>
            </w:r>
            <w:r>
              <w:rPr>
                <w:rFonts w:hint="eastAsia"/>
              </w:rPr>
              <w:t>100cm</w:t>
            </w:r>
            <w:r>
              <w:rPr>
                <w:rFonts w:hint="eastAsia"/>
              </w:rPr>
              <w:t>）</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1592.5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软石</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次坚石</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112.5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基坑抽水</w:t>
            </w:r>
          </w:p>
        </w:tc>
        <w:tc>
          <w:tcPr>
            <w:tcW w:w="2222" w:type="pct"/>
            <w:gridSpan w:val="2"/>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抽净水</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560.0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基坑回填</w:t>
            </w: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台后</w:t>
            </w:r>
            <w:r>
              <w:rPr>
                <w:rFonts w:hint="eastAsia"/>
              </w:rPr>
              <w:t>C15</w:t>
            </w:r>
            <w:r>
              <w:rPr>
                <w:rFonts w:hint="eastAsia"/>
              </w:rPr>
              <w:t>砼</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86.0 </w:t>
            </w:r>
          </w:p>
        </w:tc>
      </w:tr>
      <w:tr w:rsidR="00C40332">
        <w:trPr>
          <w:trHeight w:val="285"/>
        </w:trPr>
        <w:tc>
          <w:tcPr>
            <w:tcW w:w="515" w:type="pct"/>
            <w:vMerge/>
            <w:tcBorders>
              <w:left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443.2 </w:t>
            </w:r>
          </w:p>
        </w:tc>
      </w:tr>
      <w:tr w:rsidR="00C40332">
        <w:trPr>
          <w:trHeight w:val="285"/>
        </w:trPr>
        <w:tc>
          <w:tcPr>
            <w:tcW w:w="515" w:type="pct"/>
            <w:vMerge/>
            <w:tcBorders>
              <w:left w:val="single" w:sz="8" w:space="0" w:color="auto"/>
              <w:bottom w:val="single" w:sz="8" w:space="0" w:color="auto"/>
              <w:right w:val="single" w:sz="8" w:space="0" w:color="auto"/>
            </w:tcBorders>
            <w:vAlign w:val="center"/>
          </w:tcPr>
          <w:p w:rsidR="00C40332" w:rsidRDefault="00C40332">
            <w:pPr>
              <w:pStyle w:val="af2"/>
            </w:pPr>
          </w:p>
        </w:tc>
        <w:tc>
          <w:tcPr>
            <w:tcW w:w="3380" w:type="pct"/>
            <w:gridSpan w:val="3"/>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挖基余土外运</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2125.1 </w:t>
            </w:r>
          </w:p>
        </w:tc>
      </w:tr>
      <w:tr w:rsidR="00C40332">
        <w:trPr>
          <w:trHeight w:val="285"/>
        </w:trPr>
        <w:tc>
          <w:tcPr>
            <w:tcW w:w="515"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其他</w:t>
            </w:r>
          </w:p>
        </w:tc>
        <w:tc>
          <w:tcPr>
            <w:tcW w:w="2268"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C25</w:t>
            </w:r>
            <w:r>
              <w:rPr>
                <w:rFonts w:hint="eastAsia"/>
              </w:rPr>
              <w:t>混凝土</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人行道与路肩连接</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4.0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3380" w:type="pct"/>
            <w:gridSpan w:val="3"/>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低应变反射波法桩身质量检测</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根</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75.0 </w:t>
            </w:r>
          </w:p>
        </w:tc>
      </w:tr>
      <w:tr w:rsidR="00C40332">
        <w:trPr>
          <w:trHeight w:val="285"/>
        </w:trPr>
        <w:tc>
          <w:tcPr>
            <w:tcW w:w="515"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施工辅助措施</w:t>
            </w:r>
            <w:r>
              <w:rPr>
                <w:rFonts w:hint="eastAsia"/>
              </w:rPr>
              <w:t xml:space="preserve">                                           </w:t>
            </w: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钢板桩围堰</w:t>
            </w:r>
          </w:p>
        </w:tc>
        <w:tc>
          <w:tcPr>
            <w:tcW w:w="1110"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钢板桩</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一次摊销</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166.6 </w:t>
            </w:r>
          </w:p>
        </w:tc>
      </w:tr>
      <w:tr w:rsidR="00C40332">
        <w:trPr>
          <w:trHeight w:val="300"/>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重复利用</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636.2 </w:t>
            </w:r>
          </w:p>
        </w:tc>
      </w:tr>
      <w:tr w:rsidR="00C40332">
        <w:trPr>
          <w:trHeight w:val="40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拆除钢板桩</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636.2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内支撑安拆</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面积</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2</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920.7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层数</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层</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清理土方</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4350.0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清底</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2</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920.7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封底</w:t>
            </w:r>
            <w:r>
              <w:rPr>
                <w:rFonts w:hint="eastAsia"/>
              </w:rPr>
              <w:t>C20</w:t>
            </w:r>
            <w:r>
              <w:rPr>
                <w:rFonts w:hint="eastAsia"/>
              </w:rPr>
              <w:t>混凝土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460.4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钻孔防护桩</w:t>
            </w: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C40</w:t>
            </w:r>
            <w:r>
              <w:rPr>
                <w:rFonts w:hint="eastAsia"/>
              </w:rPr>
              <w:t>钢筋混凝土</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陆上</w:t>
            </w:r>
            <w:r>
              <w:rPr>
                <w:rFonts w:hint="eastAsia"/>
              </w:rPr>
              <w:t>（土）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310.9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HRB400</w:t>
            </w:r>
            <w:r>
              <w:rPr>
                <w:rFonts w:hint="eastAsia"/>
              </w:rPr>
              <w:t>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陆上</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kg</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20205.9 </w:t>
            </w:r>
          </w:p>
        </w:tc>
      </w:tr>
      <w:tr w:rsidR="00C40332">
        <w:trPr>
          <w:trHeight w:val="300"/>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HPB300</w:t>
            </w:r>
            <w:r>
              <w:rPr>
                <w:rFonts w:hint="eastAsia"/>
              </w:rPr>
              <w:t>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陆上</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kg</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3108.6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泥浆</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219.0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总桩长</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桩径</w:t>
            </w:r>
            <w:r>
              <w:rPr>
                <w:rFonts w:hint="eastAsia"/>
              </w:rPr>
              <w:t>100cm</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396.0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钢护筒</w:t>
            </w:r>
            <w:r>
              <w:rPr>
                <w:rFonts w:hint="eastAsia"/>
              </w:rPr>
              <w:t>(</w:t>
            </w:r>
            <w:r>
              <w:rPr>
                <w:rFonts w:hint="eastAsia"/>
              </w:rPr>
              <w:t>直径</w:t>
            </w:r>
            <w:r>
              <w:rPr>
                <w:rFonts w:hint="eastAsia"/>
              </w:rPr>
              <w:t>125cm)</w:t>
            </w:r>
            <w:r>
              <w:rPr>
                <w:rFonts w:hint="eastAsia"/>
              </w:rPr>
              <w:t>（一次摊销）</w:t>
            </w:r>
          </w:p>
        </w:tc>
        <w:tc>
          <w:tcPr>
            <w:tcW w:w="1112"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壁厚</w:t>
            </w:r>
            <w:r>
              <w:rPr>
                <w:rFonts w:hint="eastAsia"/>
              </w:rPr>
              <w:t xml:space="preserve">10mm  </w:t>
            </w:r>
            <w:r>
              <w:rPr>
                <w:rFonts w:hint="eastAsia"/>
              </w:rPr>
              <w:t>陆上</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165.0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个</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33.0 </w:t>
            </w:r>
          </w:p>
        </w:tc>
      </w:tr>
      <w:tr w:rsidR="00C40332">
        <w:trPr>
          <w:trHeight w:val="300"/>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桩穿过土层</w:t>
            </w:r>
            <w:r>
              <w:rPr>
                <w:rFonts w:hint="eastAsia"/>
              </w:rPr>
              <w:t>（</w:t>
            </w:r>
            <w:r>
              <w:rPr>
                <w:rFonts w:hint="eastAsia"/>
              </w:rPr>
              <w:t>桩径</w:t>
            </w:r>
            <w:r>
              <w:rPr>
                <w:rFonts w:hint="eastAsia"/>
              </w:rPr>
              <w:t>100cm</w:t>
            </w:r>
            <w:r>
              <w:rPr>
                <w:rFonts w:hint="eastAsia"/>
              </w:rPr>
              <w:t>）</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72.6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软石</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207.9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次坚石</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115.5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冠梁</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C25</w:t>
            </w:r>
            <w:r>
              <w:rPr>
                <w:rFonts w:hint="eastAsia"/>
              </w:rPr>
              <w:t>混凝土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60.0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HRB400</w:t>
            </w:r>
            <w:r>
              <w:rPr>
                <w:rFonts w:hint="eastAsia"/>
              </w:rPr>
              <w:t>钢筋</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3.2 </w:t>
            </w:r>
          </w:p>
        </w:tc>
      </w:tr>
      <w:tr w:rsidR="00C40332">
        <w:trPr>
          <w:trHeight w:val="300"/>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HPB300</w:t>
            </w:r>
            <w:r>
              <w:rPr>
                <w:rFonts w:hint="eastAsia"/>
              </w:rPr>
              <w:t>钢筋</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1.2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支架数量</w:t>
            </w: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钢管桩</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491.4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钢管柱</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235.9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工</w:t>
            </w:r>
            <w:r>
              <w:rPr>
                <w:rFonts w:hint="eastAsia"/>
              </w:rPr>
              <w:t>45b</w:t>
            </w:r>
            <w:r>
              <w:rPr>
                <w:rFonts w:hint="eastAsia"/>
              </w:rPr>
              <w:t>字钢</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694.8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条形基础</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C30</w:t>
            </w:r>
            <w:r>
              <w:rPr>
                <w:rFonts w:hint="eastAsia"/>
              </w:rPr>
              <w:t>混凝土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860.0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HRB400</w:t>
            </w:r>
            <w:r>
              <w:rPr>
                <w:rFonts w:hint="eastAsia"/>
              </w:rPr>
              <w:t>钢筋</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t</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25.8 </w:t>
            </w:r>
          </w:p>
        </w:tc>
      </w:tr>
      <w:tr w:rsidR="00C40332">
        <w:trPr>
          <w:trHeight w:val="285"/>
        </w:trPr>
        <w:tc>
          <w:tcPr>
            <w:tcW w:w="515"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其它附属工程</w:t>
            </w: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翼墙</w:t>
            </w: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挡墙墙身</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C40</w:t>
            </w:r>
            <w:r>
              <w:rPr>
                <w:rFonts w:hint="eastAsia"/>
              </w:rPr>
              <w:t>混凝土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37.0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挡墙基础</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C40</w:t>
            </w:r>
            <w:r>
              <w:rPr>
                <w:rFonts w:hint="eastAsia"/>
              </w:rPr>
              <w:t>混凝土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148.2 </w:t>
            </w:r>
          </w:p>
        </w:tc>
      </w:tr>
      <w:tr w:rsidR="00C40332">
        <w:trPr>
          <w:trHeight w:val="46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帽石</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C30</w:t>
            </w:r>
            <w:r>
              <w:rPr>
                <w:rFonts w:hint="eastAsia"/>
              </w:rPr>
              <w:t>混凝土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2.3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护面钢筋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HRB400</w:t>
            </w:r>
            <w:r>
              <w:rPr>
                <w:rFonts w:hint="eastAsia"/>
              </w:rPr>
              <w:t>钢筋</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kg</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9260.0 </w:t>
            </w:r>
          </w:p>
        </w:tc>
      </w:tr>
      <w:tr w:rsidR="00C40332">
        <w:trPr>
          <w:trHeight w:val="240"/>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挖土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627.0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回填原状土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478.8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弃土外运</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148.2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翼墙桩基础</w:t>
            </w: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C40</w:t>
            </w:r>
            <w:r>
              <w:rPr>
                <w:rFonts w:hint="eastAsia"/>
              </w:rPr>
              <w:t>钢筋混凝土</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陆上</w:t>
            </w:r>
            <w:r>
              <w:rPr>
                <w:rFonts w:hint="eastAsia"/>
              </w:rPr>
              <w:t>（土）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49.5 </w:t>
            </w:r>
          </w:p>
        </w:tc>
      </w:tr>
      <w:tr w:rsidR="00C40332">
        <w:trPr>
          <w:trHeight w:val="450"/>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HRB400</w:t>
            </w:r>
            <w:r>
              <w:rPr>
                <w:rFonts w:hint="eastAsia"/>
              </w:rPr>
              <w:t>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陆上</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kg</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2472.8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HPB300</w:t>
            </w:r>
            <w:r>
              <w:rPr>
                <w:rFonts w:hint="eastAsia"/>
              </w:rPr>
              <w:t>钢筋</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陆上</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kg</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494.6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22" w:type="pct"/>
            <w:gridSpan w:val="2"/>
            <w:tcBorders>
              <w:top w:val="single" w:sz="8" w:space="0" w:color="auto"/>
              <w:left w:val="nil"/>
              <w:bottom w:val="single" w:sz="8" w:space="0" w:color="auto"/>
              <w:right w:val="single" w:sz="8" w:space="0" w:color="auto"/>
            </w:tcBorders>
            <w:shd w:val="clear" w:color="auto" w:fill="auto"/>
            <w:vAlign w:val="center"/>
          </w:tcPr>
          <w:p w:rsidR="00C40332" w:rsidRDefault="000B1973">
            <w:pPr>
              <w:pStyle w:val="af2"/>
            </w:pPr>
            <w:r>
              <w:rPr>
                <w:rFonts w:hint="eastAsia"/>
              </w:rPr>
              <w:t>泥浆</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56.5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总桩长</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桩径</w:t>
            </w:r>
            <w:r>
              <w:rPr>
                <w:rFonts w:hint="eastAsia"/>
              </w:rPr>
              <w:t>100cm</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54.0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钢护筒</w:t>
            </w:r>
            <w:r>
              <w:rPr>
                <w:rFonts w:hint="eastAsia"/>
              </w:rPr>
              <w:t>（</w:t>
            </w:r>
            <w:r>
              <w:rPr>
                <w:rFonts w:hint="eastAsia"/>
              </w:rPr>
              <w:t>直径</w:t>
            </w:r>
            <w:r>
              <w:rPr>
                <w:rFonts w:hint="eastAsia"/>
              </w:rPr>
              <w:t>125cm</w:t>
            </w:r>
            <w:r>
              <w:rPr>
                <w:rFonts w:hint="eastAsia"/>
              </w:rPr>
              <w:t>）</w:t>
            </w:r>
          </w:p>
        </w:tc>
        <w:tc>
          <w:tcPr>
            <w:tcW w:w="1112" w:type="pct"/>
            <w:vMerge w:val="restart"/>
            <w:tcBorders>
              <w:top w:val="nil"/>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壁厚</w:t>
            </w:r>
            <w:r>
              <w:rPr>
                <w:rFonts w:hint="eastAsia"/>
              </w:rPr>
              <w:t xml:space="preserve">10mm  </w:t>
            </w:r>
            <w:r>
              <w:rPr>
                <w:rFonts w:hint="eastAsia"/>
              </w:rPr>
              <w:t>陆上</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27.0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2"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个</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9.0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58"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1110"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桩穿过土层</w:t>
            </w:r>
            <w:r>
              <w:rPr>
                <w:rFonts w:hint="eastAsia"/>
              </w:rPr>
              <w:t>（</w:t>
            </w:r>
            <w:r>
              <w:rPr>
                <w:rFonts w:hint="eastAsia"/>
              </w:rPr>
              <w:t>桩径</w:t>
            </w:r>
            <w:r>
              <w:rPr>
                <w:rFonts w:hint="eastAsia"/>
              </w:rPr>
              <w:t>100cm</w:t>
            </w:r>
            <w:r>
              <w:rPr>
                <w:rFonts w:hint="eastAsia"/>
              </w:rPr>
              <w:t>）</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63.0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68" w:type="pct"/>
            <w:gridSpan w:val="2"/>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C40332" w:rsidRDefault="000B1973">
            <w:pPr>
              <w:pStyle w:val="af2"/>
            </w:pPr>
            <w:r>
              <w:rPr>
                <w:rFonts w:hint="eastAsia"/>
              </w:rPr>
              <w:t>顺沟</w:t>
            </w: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改河挖土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437.5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68" w:type="pct"/>
            <w:gridSpan w:val="2"/>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碎石垫层</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165.2 </w:t>
            </w:r>
          </w:p>
        </w:tc>
      </w:tr>
      <w:tr w:rsidR="00C40332">
        <w:trPr>
          <w:trHeight w:val="285"/>
        </w:trPr>
        <w:tc>
          <w:tcPr>
            <w:tcW w:w="515" w:type="pct"/>
            <w:vMerge/>
            <w:tcBorders>
              <w:top w:val="nil"/>
              <w:left w:val="single" w:sz="8" w:space="0" w:color="auto"/>
              <w:bottom w:val="single" w:sz="8" w:space="0" w:color="auto"/>
              <w:right w:val="single" w:sz="8" w:space="0" w:color="auto"/>
            </w:tcBorders>
            <w:vAlign w:val="center"/>
          </w:tcPr>
          <w:p w:rsidR="00C40332" w:rsidRDefault="00C40332">
            <w:pPr>
              <w:pStyle w:val="af2"/>
            </w:pPr>
          </w:p>
        </w:tc>
        <w:tc>
          <w:tcPr>
            <w:tcW w:w="2268" w:type="pct"/>
            <w:gridSpan w:val="2"/>
            <w:vMerge/>
            <w:tcBorders>
              <w:top w:val="single" w:sz="8" w:space="0" w:color="auto"/>
              <w:left w:val="single" w:sz="8" w:space="0" w:color="auto"/>
              <w:bottom w:val="single" w:sz="8" w:space="0" w:color="auto"/>
              <w:right w:val="single" w:sz="8" w:space="0" w:color="auto"/>
            </w:tcBorders>
            <w:vAlign w:val="center"/>
          </w:tcPr>
          <w:p w:rsidR="00C40332" w:rsidRDefault="00C40332">
            <w:pPr>
              <w:pStyle w:val="af2"/>
            </w:pPr>
          </w:p>
        </w:tc>
        <w:tc>
          <w:tcPr>
            <w:tcW w:w="1112"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C20</w:t>
            </w:r>
            <w:r>
              <w:rPr>
                <w:rFonts w:hint="eastAsia"/>
              </w:rPr>
              <w:t>混凝土</w:t>
            </w:r>
          </w:p>
        </w:tc>
        <w:tc>
          <w:tcPr>
            <w:tcW w:w="515"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m</w:t>
            </w:r>
            <w:r>
              <w:rPr>
                <w:rFonts w:hint="eastAsia"/>
                <w:vertAlign w:val="superscript"/>
              </w:rPr>
              <w:t>3</w:t>
            </w:r>
          </w:p>
        </w:tc>
        <w:tc>
          <w:tcPr>
            <w:tcW w:w="589" w:type="pct"/>
            <w:tcBorders>
              <w:top w:val="nil"/>
              <w:left w:val="nil"/>
              <w:bottom w:val="single" w:sz="8" w:space="0" w:color="auto"/>
              <w:right w:val="single" w:sz="8" w:space="0" w:color="auto"/>
            </w:tcBorders>
            <w:shd w:val="clear" w:color="auto" w:fill="auto"/>
            <w:vAlign w:val="center"/>
          </w:tcPr>
          <w:p w:rsidR="00C40332" w:rsidRDefault="000B1973">
            <w:pPr>
              <w:pStyle w:val="af2"/>
            </w:pPr>
            <w:r>
              <w:rPr>
                <w:rFonts w:hint="eastAsia"/>
              </w:rPr>
              <w:t xml:space="preserve">165.2 </w:t>
            </w:r>
          </w:p>
        </w:tc>
      </w:tr>
    </w:tbl>
    <w:p w:rsidR="00C40332" w:rsidRDefault="000B1973" w:rsidP="00072846">
      <w:pPr>
        <w:ind w:firstLine="562"/>
        <w:rPr>
          <w:b/>
          <w:bCs/>
        </w:rPr>
      </w:pPr>
      <w:r>
        <w:rPr>
          <w:rFonts w:hint="eastAsia"/>
          <w:b/>
          <w:bCs/>
        </w:rPr>
        <w:t>（</w:t>
      </w:r>
      <w:r>
        <w:rPr>
          <w:rFonts w:hint="eastAsia"/>
          <w:b/>
          <w:bCs/>
        </w:rPr>
        <w:t>4</w:t>
      </w:r>
      <w:r>
        <w:rPr>
          <w:rFonts w:hint="eastAsia"/>
          <w:b/>
          <w:bCs/>
        </w:rPr>
        <w:t>）</w:t>
      </w:r>
      <w:r>
        <w:rPr>
          <w:rFonts w:hint="eastAsia"/>
          <w:b/>
          <w:bCs/>
        </w:rPr>
        <w:t>框架桥</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19</w:t>
      </w:r>
      <w:r>
        <w:fldChar w:fldCharType="end"/>
      </w:r>
      <w:r>
        <w:rPr>
          <w:rFonts w:hint="eastAsia"/>
        </w:rPr>
        <w:t xml:space="preserve"> DK0+823.3</w:t>
      </w:r>
      <w:r>
        <w:rPr>
          <w:rFonts w:hint="eastAsia"/>
        </w:rPr>
        <w:t>框架桥工程数量表</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76"/>
        <w:gridCol w:w="1336"/>
        <w:gridCol w:w="1651"/>
        <w:gridCol w:w="1646"/>
        <w:gridCol w:w="1047"/>
        <w:gridCol w:w="1566"/>
      </w:tblGrid>
      <w:tr w:rsidR="00C40332">
        <w:trPr>
          <w:trHeight w:val="285"/>
        </w:trPr>
        <w:tc>
          <w:tcPr>
            <w:tcW w:w="2499" w:type="pct"/>
            <w:gridSpan w:val="3"/>
            <w:tcBorders>
              <w:tl2br w:val="nil"/>
              <w:tr2bl w:val="nil"/>
            </w:tcBorders>
            <w:shd w:val="clear" w:color="auto" w:fill="auto"/>
            <w:vAlign w:val="center"/>
          </w:tcPr>
          <w:p w:rsidR="00C40332" w:rsidRDefault="000B1973">
            <w:pPr>
              <w:pStyle w:val="af2"/>
              <w:rPr>
                <w:b/>
                <w:bCs/>
              </w:rPr>
            </w:pPr>
            <w:r>
              <w:rPr>
                <w:rFonts w:hint="eastAsia"/>
                <w:b/>
                <w:bCs/>
              </w:rPr>
              <w:lastRenderedPageBreak/>
              <w:t>工程项目</w:t>
            </w:r>
          </w:p>
        </w:tc>
        <w:tc>
          <w:tcPr>
            <w:tcW w:w="966" w:type="pct"/>
            <w:tcBorders>
              <w:tl2br w:val="nil"/>
              <w:tr2bl w:val="nil"/>
            </w:tcBorders>
            <w:shd w:val="clear" w:color="auto" w:fill="auto"/>
            <w:vAlign w:val="center"/>
          </w:tcPr>
          <w:p w:rsidR="00C40332" w:rsidRDefault="000B1973">
            <w:pPr>
              <w:pStyle w:val="af2"/>
              <w:rPr>
                <w:b/>
                <w:bCs/>
              </w:rPr>
            </w:pPr>
            <w:r>
              <w:rPr>
                <w:rFonts w:hint="eastAsia"/>
                <w:b/>
                <w:bCs/>
              </w:rPr>
              <w:t>部位及说明</w:t>
            </w:r>
          </w:p>
        </w:tc>
        <w:tc>
          <w:tcPr>
            <w:tcW w:w="614" w:type="pct"/>
            <w:tcBorders>
              <w:tl2br w:val="nil"/>
              <w:tr2bl w:val="nil"/>
            </w:tcBorders>
            <w:shd w:val="clear" w:color="auto" w:fill="auto"/>
            <w:vAlign w:val="center"/>
          </w:tcPr>
          <w:p w:rsidR="00C40332" w:rsidRDefault="000B1973">
            <w:pPr>
              <w:pStyle w:val="af2"/>
              <w:rPr>
                <w:b/>
                <w:bCs/>
              </w:rPr>
            </w:pPr>
            <w:r>
              <w:rPr>
                <w:rFonts w:hint="eastAsia"/>
                <w:b/>
                <w:bCs/>
              </w:rPr>
              <w:t>单位</w:t>
            </w:r>
          </w:p>
        </w:tc>
        <w:tc>
          <w:tcPr>
            <w:tcW w:w="919" w:type="pct"/>
            <w:tcBorders>
              <w:tl2br w:val="nil"/>
              <w:tr2bl w:val="nil"/>
            </w:tcBorders>
            <w:shd w:val="clear" w:color="auto" w:fill="auto"/>
            <w:vAlign w:val="center"/>
          </w:tcPr>
          <w:p w:rsidR="00C40332" w:rsidRDefault="000B1973">
            <w:pPr>
              <w:pStyle w:val="af2"/>
              <w:rPr>
                <w:b/>
                <w:bCs/>
              </w:rPr>
            </w:pPr>
            <w:r>
              <w:rPr>
                <w:rFonts w:hint="eastAsia"/>
                <w:b/>
                <w:bCs/>
              </w:rPr>
              <w:t>数量</w:t>
            </w:r>
          </w:p>
        </w:tc>
      </w:tr>
      <w:tr w:rsidR="00C40332">
        <w:trPr>
          <w:trHeight w:val="285"/>
        </w:trPr>
        <w:tc>
          <w:tcPr>
            <w:tcW w:w="3465" w:type="pct"/>
            <w:gridSpan w:val="4"/>
            <w:tcBorders>
              <w:tl2br w:val="nil"/>
              <w:tr2bl w:val="nil"/>
            </w:tcBorders>
            <w:shd w:val="clear" w:color="auto" w:fill="auto"/>
            <w:vAlign w:val="center"/>
          </w:tcPr>
          <w:p w:rsidR="00C40332" w:rsidRDefault="000B1973">
            <w:pPr>
              <w:pStyle w:val="af2"/>
            </w:pPr>
            <w:r>
              <w:rPr>
                <w:rFonts w:hint="eastAsia"/>
              </w:rPr>
              <w:t>顶平米</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919" w:type="pct"/>
            <w:tcBorders>
              <w:tl2br w:val="nil"/>
              <w:tr2bl w:val="nil"/>
            </w:tcBorders>
            <w:shd w:val="clear" w:color="auto" w:fill="auto"/>
            <w:vAlign w:val="center"/>
          </w:tcPr>
          <w:p w:rsidR="00C40332" w:rsidRDefault="000B1973">
            <w:pPr>
              <w:pStyle w:val="af2"/>
            </w:pPr>
            <w:r>
              <w:rPr>
                <w:rFonts w:hint="eastAsia"/>
              </w:rPr>
              <w:t xml:space="preserve">165.2 </w:t>
            </w:r>
          </w:p>
        </w:tc>
      </w:tr>
      <w:tr w:rsidR="00C40332">
        <w:trPr>
          <w:trHeight w:val="649"/>
        </w:trPr>
        <w:tc>
          <w:tcPr>
            <w:tcW w:w="748" w:type="pct"/>
            <w:vMerge w:val="restart"/>
            <w:tcBorders>
              <w:tl2br w:val="nil"/>
              <w:tr2bl w:val="nil"/>
            </w:tcBorders>
            <w:shd w:val="clear" w:color="auto" w:fill="auto"/>
            <w:vAlign w:val="center"/>
          </w:tcPr>
          <w:p w:rsidR="00C40332" w:rsidRDefault="000B1973">
            <w:pPr>
              <w:pStyle w:val="af2"/>
            </w:pPr>
            <w:r>
              <w:rPr>
                <w:rFonts w:hint="eastAsia"/>
              </w:rPr>
              <w:t>桥面附属</w:t>
            </w:r>
          </w:p>
        </w:tc>
        <w:tc>
          <w:tcPr>
            <w:tcW w:w="783" w:type="pct"/>
            <w:vMerge w:val="restart"/>
            <w:tcBorders>
              <w:tl2br w:val="nil"/>
              <w:tr2bl w:val="nil"/>
            </w:tcBorders>
            <w:shd w:val="clear" w:color="auto" w:fill="auto"/>
            <w:vAlign w:val="center"/>
          </w:tcPr>
          <w:p w:rsidR="00C40332" w:rsidRDefault="000B1973">
            <w:pPr>
              <w:pStyle w:val="af2"/>
            </w:pPr>
            <w:r>
              <w:rPr>
                <w:rFonts w:hint="eastAsia"/>
              </w:rPr>
              <w:t>防水层</w:t>
            </w:r>
          </w:p>
        </w:tc>
        <w:tc>
          <w:tcPr>
            <w:tcW w:w="1933" w:type="pct"/>
            <w:gridSpan w:val="2"/>
            <w:tcBorders>
              <w:tl2br w:val="nil"/>
              <w:tr2bl w:val="nil"/>
            </w:tcBorders>
            <w:shd w:val="clear" w:color="auto" w:fill="auto"/>
            <w:vAlign w:val="center"/>
          </w:tcPr>
          <w:p w:rsidR="00C40332" w:rsidRDefault="000B1973">
            <w:pPr>
              <w:pStyle w:val="af2"/>
            </w:pPr>
            <w:r>
              <w:rPr>
                <w:rFonts w:hint="eastAsia"/>
              </w:rPr>
              <w:t>4.5mm</w:t>
            </w:r>
            <w:r>
              <w:rPr>
                <w:rFonts w:hint="eastAsia"/>
              </w:rPr>
              <w:t>厚高聚物改性沥青防水卷材（挡砟墙内侧）</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919" w:type="pct"/>
            <w:tcBorders>
              <w:tl2br w:val="nil"/>
              <w:tr2bl w:val="nil"/>
            </w:tcBorders>
            <w:shd w:val="clear" w:color="auto" w:fill="auto"/>
            <w:vAlign w:val="center"/>
          </w:tcPr>
          <w:p w:rsidR="00C40332" w:rsidRDefault="000B1973">
            <w:pPr>
              <w:pStyle w:val="af2"/>
            </w:pPr>
            <w:r>
              <w:rPr>
                <w:rFonts w:hint="eastAsia"/>
              </w:rPr>
              <w:t xml:space="preserve">110.1 </w:t>
            </w:r>
          </w:p>
        </w:tc>
      </w:tr>
      <w:tr w:rsidR="00C40332">
        <w:trPr>
          <w:trHeight w:val="432"/>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2.0mm</w:t>
            </w:r>
            <w:r>
              <w:rPr>
                <w:rFonts w:hint="eastAsia"/>
              </w:rPr>
              <w:t>厚聚氨酯防水涂料（电缆槽）</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919" w:type="pct"/>
            <w:tcBorders>
              <w:tl2br w:val="nil"/>
              <w:tr2bl w:val="nil"/>
            </w:tcBorders>
            <w:shd w:val="clear" w:color="auto" w:fill="auto"/>
            <w:vAlign w:val="center"/>
          </w:tcPr>
          <w:p w:rsidR="00C40332" w:rsidRDefault="000B1973">
            <w:pPr>
              <w:pStyle w:val="af2"/>
            </w:pPr>
            <w:r>
              <w:rPr>
                <w:rFonts w:hint="eastAsia"/>
              </w:rPr>
              <w:t xml:space="preserve">38.1 </w:t>
            </w:r>
          </w:p>
        </w:tc>
      </w:tr>
      <w:tr w:rsidR="00C40332">
        <w:trPr>
          <w:trHeight w:val="469"/>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1.5mm</w:t>
            </w:r>
            <w:r>
              <w:rPr>
                <w:rFonts w:hint="eastAsia"/>
              </w:rPr>
              <w:t>厚聚氨酯防水涂料（局部封边）</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919" w:type="pct"/>
            <w:tcBorders>
              <w:tl2br w:val="nil"/>
              <w:tr2bl w:val="nil"/>
            </w:tcBorders>
            <w:shd w:val="clear" w:color="auto" w:fill="auto"/>
            <w:vAlign w:val="center"/>
          </w:tcPr>
          <w:p w:rsidR="00C40332" w:rsidRDefault="000B1973">
            <w:pPr>
              <w:pStyle w:val="af2"/>
            </w:pPr>
            <w:r>
              <w:rPr>
                <w:rFonts w:hint="eastAsia"/>
              </w:rPr>
              <w:t xml:space="preserve">46.6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tcBorders>
              <w:tl2br w:val="nil"/>
              <w:tr2bl w:val="nil"/>
            </w:tcBorders>
            <w:shd w:val="clear" w:color="auto" w:fill="auto"/>
            <w:vAlign w:val="center"/>
          </w:tcPr>
          <w:p w:rsidR="00C40332" w:rsidRDefault="000B1973">
            <w:pPr>
              <w:pStyle w:val="af2"/>
            </w:pPr>
            <w:r>
              <w:rPr>
                <w:rFonts w:hint="eastAsia"/>
              </w:rPr>
              <w:t>保护层</w:t>
            </w:r>
          </w:p>
        </w:tc>
        <w:tc>
          <w:tcPr>
            <w:tcW w:w="1933" w:type="pct"/>
            <w:gridSpan w:val="2"/>
            <w:tcBorders>
              <w:tl2br w:val="nil"/>
              <w:tr2bl w:val="nil"/>
            </w:tcBorders>
            <w:shd w:val="clear" w:color="auto" w:fill="auto"/>
            <w:vAlign w:val="center"/>
          </w:tcPr>
          <w:p w:rsidR="00C40332" w:rsidRDefault="000B1973">
            <w:pPr>
              <w:pStyle w:val="af2"/>
            </w:pPr>
            <w:r>
              <w:rPr>
                <w:rFonts w:hint="eastAsia"/>
              </w:rPr>
              <w:t>C40</w:t>
            </w:r>
            <w:r>
              <w:rPr>
                <w:rFonts w:hint="eastAsia"/>
              </w:rPr>
              <w:t>纤维混凝土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1.0 </w:t>
            </w:r>
          </w:p>
        </w:tc>
      </w:tr>
      <w:tr w:rsidR="00C40332">
        <w:trPr>
          <w:trHeight w:val="432"/>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泄水管</w:t>
            </w:r>
          </w:p>
        </w:tc>
        <w:tc>
          <w:tcPr>
            <w:tcW w:w="1933" w:type="pct"/>
            <w:gridSpan w:val="2"/>
            <w:tcBorders>
              <w:tl2br w:val="nil"/>
              <w:tr2bl w:val="nil"/>
            </w:tcBorders>
            <w:shd w:val="clear" w:color="auto" w:fill="auto"/>
            <w:vAlign w:val="center"/>
          </w:tcPr>
          <w:p w:rsidR="00C40332" w:rsidRDefault="000B1973">
            <w:pPr>
              <w:pStyle w:val="af2"/>
            </w:pPr>
            <w:r>
              <w:rPr>
                <w:rFonts w:hint="eastAsia"/>
              </w:rPr>
              <w:t>外径Φ</w:t>
            </w:r>
            <w:r>
              <w:rPr>
                <w:rFonts w:hint="eastAsia"/>
              </w:rPr>
              <w:t>160mmPVC</w:t>
            </w:r>
            <w:r>
              <w:rPr>
                <w:rFonts w:hint="eastAsia"/>
              </w:rPr>
              <w:t>泄水管</w:t>
            </w:r>
            <w:r>
              <w:rPr>
                <w:rFonts w:hint="eastAsia"/>
              </w:rPr>
              <w:t>(L=120cm)</w:t>
            </w:r>
            <w:r>
              <w:rPr>
                <w:rFonts w:hint="eastAsia"/>
              </w:rPr>
              <w:t>及管盖</w:t>
            </w:r>
          </w:p>
        </w:tc>
        <w:tc>
          <w:tcPr>
            <w:tcW w:w="614" w:type="pct"/>
            <w:tcBorders>
              <w:tl2br w:val="nil"/>
              <w:tr2bl w:val="nil"/>
            </w:tcBorders>
            <w:shd w:val="clear" w:color="auto" w:fill="auto"/>
            <w:vAlign w:val="center"/>
          </w:tcPr>
          <w:p w:rsidR="00C40332" w:rsidRDefault="000B1973">
            <w:pPr>
              <w:pStyle w:val="af2"/>
            </w:pPr>
            <w:r>
              <w:rPr>
                <w:rFonts w:hint="eastAsia"/>
              </w:rPr>
              <w:t>套</w:t>
            </w:r>
          </w:p>
        </w:tc>
        <w:tc>
          <w:tcPr>
            <w:tcW w:w="919" w:type="pct"/>
            <w:tcBorders>
              <w:tl2br w:val="nil"/>
              <w:tr2bl w:val="nil"/>
            </w:tcBorders>
            <w:shd w:val="clear" w:color="auto" w:fill="auto"/>
            <w:vAlign w:val="center"/>
          </w:tcPr>
          <w:p w:rsidR="00C40332" w:rsidRDefault="000B1973">
            <w:pPr>
              <w:pStyle w:val="af2"/>
            </w:pPr>
            <w:r>
              <w:rPr>
                <w:rFonts w:hint="eastAsia"/>
              </w:rPr>
              <w:t xml:space="preserve">6.0 </w:t>
            </w:r>
          </w:p>
        </w:tc>
      </w:tr>
      <w:tr w:rsidR="00C40332">
        <w:trPr>
          <w:trHeight w:val="432"/>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PVC</w:t>
            </w:r>
            <w:r>
              <w:rPr>
                <w:rFonts w:hint="eastAsia"/>
              </w:rPr>
              <w:t>管蓖（</w:t>
            </w:r>
            <w:r>
              <w:rPr>
                <w:rFonts w:hint="eastAsia"/>
              </w:rPr>
              <w:t>250mm</w:t>
            </w:r>
            <w:r>
              <w:rPr>
                <w:rFonts w:hint="eastAsia"/>
              </w:rPr>
              <w:t>×</w:t>
            </w:r>
            <w:r>
              <w:rPr>
                <w:rFonts w:hint="eastAsia"/>
              </w:rPr>
              <w:t>200mm</w:t>
            </w:r>
            <w:r>
              <w:rPr>
                <w:rFonts w:hint="eastAsia"/>
              </w:rPr>
              <w:t>×</w:t>
            </w:r>
            <w:r>
              <w:rPr>
                <w:rFonts w:hint="eastAsia"/>
              </w:rPr>
              <w:t>10mm</w:t>
            </w:r>
            <w:r>
              <w:rPr>
                <w:rFonts w:hint="eastAsia"/>
              </w:rPr>
              <w:t>）</w:t>
            </w:r>
          </w:p>
        </w:tc>
        <w:tc>
          <w:tcPr>
            <w:tcW w:w="614" w:type="pct"/>
            <w:tcBorders>
              <w:tl2br w:val="nil"/>
              <w:tr2bl w:val="nil"/>
            </w:tcBorders>
            <w:shd w:val="clear" w:color="auto" w:fill="auto"/>
            <w:vAlign w:val="center"/>
          </w:tcPr>
          <w:p w:rsidR="00C40332" w:rsidRDefault="000B1973">
            <w:pPr>
              <w:pStyle w:val="af2"/>
            </w:pPr>
            <w:r>
              <w:rPr>
                <w:rFonts w:hint="eastAsia"/>
              </w:rPr>
              <w:t>套</w:t>
            </w:r>
          </w:p>
        </w:tc>
        <w:tc>
          <w:tcPr>
            <w:tcW w:w="919" w:type="pct"/>
            <w:tcBorders>
              <w:tl2br w:val="nil"/>
              <w:tr2bl w:val="nil"/>
            </w:tcBorders>
            <w:shd w:val="clear" w:color="auto" w:fill="auto"/>
            <w:vAlign w:val="center"/>
          </w:tcPr>
          <w:p w:rsidR="00C40332" w:rsidRDefault="000B1973">
            <w:pPr>
              <w:pStyle w:val="af2"/>
            </w:pPr>
            <w:r>
              <w:rPr>
                <w:rFonts w:hint="eastAsia"/>
              </w:rPr>
              <w:t xml:space="preserve">6.0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挡砟墙</w:t>
            </w:r>
          </w:p>
        </w:tc>
        <w:tc>
          <w:tcPr>
            <w:tcW w:w="967" w:type="pct"/>
            <w:tcBorders>
              <w:tl2br w:val="nil"/>
              <w:tr2bl w:val="nil"/>
            </w:tcBorders>
            <w:shd w:val="clear" w:color="auto" w:fill="auto"/>
            <w:vAlign w:val="center"/>
          </w:tcPr>
          <w:p w:rsidR="00C40332" w:rsidRDefault="000B1973">
            <w:pPr>
              <w:pStyle w:val="af2"/>
            </w:pPr>
            <w:r>
              <w:rPr>
                <w:rFonts w:hint="eastAsia"/>
              </w:rPr>
              <w:t>混凝土</w:t>
            </w:r>
          </w:p>
        </w:tc>
        <w:tc>
          <w:tcPr>
            <w:tcW w:w="966" w:type="pct"/>
            <w:tcBorders>
              <w:tl2br w:val="nil"/>
              <w:tr2bl w:val="nil"/>
            </w:tcBorders>
            <w:shd w:val="clear" w:color="auto" w:fill="auto"/>
            <w:vAlign w:val="center"/>
          </w:tcPr>
          <w:p w:rsidR="00C40332" w:rsidRDefault="000B1973">
            <w:pPr>
              <w:pStyle w:val="af2"/>
            </w:pPr>
            <w:r>
              <w:rPr>
                <w:rFonts w:hint="eastAsia"/>
              </w:rPr>
              <w:t>C40</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8.7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普通钢筋</w:t>
            </w:r>
          </w:p>
        </w:tc>
        <w:tc>
          <w:tcPr>
            <w:tcW w:w="966" w:type="pct"/>
            <w:tcBorders>
              <w:tl2br w:val="nil"/>
              <w:tr2bl w:val="nil"/>
            </w:tcBorders>
            <w:shd w:val="clear" w:color="auto" w:fill="auto"/>
            <w:vAlign w:val="center"/>
          </w:tcPr>
          <w:p w:rsidR="00C40332" w:rsidRDefault="000B1973">
            <w:pPr>
              <w:pStyle w:val="af2"/>
            </w:pPr>
            <w:r>
              <w:rPr>
                <w:rFonts w:hint="eastAsia"/>
              </w:rPr>
              <w:t>HRB400</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3031.9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竖墙</w:t>
            </w:r>
          </w:p>
        </w:tc>
        <w:tc>
          <w:tcPr>
            <w:tcW w:w="967" w:type="pct"/>
            <w:tcBorders>
              <w:tl2br w:val="nil"/>
              <w:tr2bl w:val="nil"/>
            </w:tcBorders>
            <w:shd w:val="clear" w:color="auto" w:fill="auto"/>
            <w:vAlign w:val="center"/>
          </w:tcPr>
          <w:p w:rsidR="00C40332" w:rsidRDefault="000B1973">
            <w:pPr>
              <w:pStyle w:val="af2"/>
            </w:pPr>
            <w:r>
              <w:rPr>
                <w:rFonts w:hint="eastAsia"/>
              </w:rPr>
              <w:t>混凝土</w:t>
            </w:r>
          </w:p>
        </w:tc>
        <w:tc>
          <w:tcPr>
            <w:tcW w:w="966" w:type="pct"/>
            <w:tcBorders>
              <w:tl2br w:val="nil"/>
              <w:tr2bl w:val="nil"/>
            </w:tcBorders>
            <w:shd w:val="clear" w:color="auto" w:fill="auto"/>
            <w:vAlign w:val="center"/>
          </w:tcPr>
          <w:p w:rsidR="00C40332" w:rsidRDefault="000B1973">
            <w:pPr>
              <w:pStyle w:val="af2"/>
            </w:pPr>
            <w:r>
              <w:rPr>
                <w:rFonts w:hint="eastAsia"/>
              </w:rPr>
              <w:t>C40</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9.9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普通钢筋</w:t>
            </w:r>
          </w:p>
        </w:tc>
        <w:tc>
          <w:tcPr>
            <w:tcW w:w="966" w:type="pct"/>
            <w:tcBorders>
              <w:tl2br w:val="nil"/>
              <w:tr2bl w:val="nil"/>
            </w:tcBorders>
            <w:shd w:val="clear" w:color="auto" w:fill="auto"/>
            <w:vAlign w:val="center"/>
          </w:tcPr>
          <w:p w:rsidR="00C40332" w:rsidRDefault="000B1973">
            <w:pPr>
              <w:pStyle w:val="af2"/>
            </w:pPr>
            <w:r>
              <w:rPr>
                <w:rFonts w:hint="eastAsia"/>
              </w:rPr>
              <w:t>HRB400</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3.5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钢筋混凝土盖板</w:t>
            </w:r>
          </w:p>
        </w:tc>
        <w:tc>
          <w:tcPr>
            <w:tcW w:w="967" w:type="pct"/>
            <w:tcBorders>
              <w:tl2br w:val="nil"/>
              <w:tr2bl w:val="nil"/>
            </w:tcBorders>
            <w:shd w:val="clear" w:color="auto" w:fill="auto"/>
            <w:vAlign w:val="center"/>
          </w:tcPr>
          <w:p w:rsidR="00C40332" w:rsidRDefault="000B1973">
            <w:pPr>
              <w:pStyle w:val="af2"/>
            </w:pPr>
            <w:r>
              <w:rPr>
                <w:rFonts w:hint="eastAsia"/>
              </w:rPr>
              <w:t>混凝土</w:t>
            </w:r>
          </w:p>
        </w:tc>
        <w:tc>
          <w:tcPr>
            <w:tcW w:w="966" w:type="pct"/>
            <w:tcBorders>
              <w:tl2br w:val="nil"/>
              <w:tr2bl w:val="nil"/>
            </w:tcBorders>
            <w:shd w:val="clear" w:color="auto" w:fill="auto"/>
            <w:vAlign w:val="center"/>
          </w:tcPr>
          <w:p w:rsidR="00C40332" w:rsidRDefault="000B1973">
            <w:pPr>
              <w:pStyle w:val="af2"/>
            </w:pPr>
            <w:r>
              <w:rPr>
                <w:rFonts w:hint="eastAsia"/>
              </w:rPr>
              <w:t>C40</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3.4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普通钢筋</w:t>
            </w:r>
          </w:p>
        </w:tc>
        <w:tc>
          <w:tcPr>
            <w:tcW w:w="966" w:type="pct"/>
            <w:tcBorders>
              <w:tl2br w:val="nil"/>
              <w:tr2bl w:val="nil"/>
            </w:tcBorders>
            <w:shd w:val="clear" w:color="auto" w:fill="auto"/>
            <w:vAlign w:val="center"/>
          </w:tcPr>
          <w:p w:rsidR="00C40332" w:rsidRDefault="000B1973">
            <w:pPr>
              <w:pStyle w:val="af2"/>
            </w:pPr>
            <w:r>
              <w:rPr>
                <w:rFonts w:hint="eastAsia"/>
              </w:rPr>
              <w:t>HRB400</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1.2 </w:t>
            </w:r>
          </w:p>
        </w:tc>
      </w:tr>
      <w:tr w:rsidR="00C40332">
        <w:trPr>
          <w:trHeight w:val="690"/>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人行道栏杆预埋件（预埋螺栓、螺母及钢材多元素粉末共渗</w:t>
            </w:r>
            <w:r>
              <w:rPr>
                <w:rFonts w:hint="eastAsia"/>
              </w:rPr>
              <w:t>+</w:t>
            </w:r>
            <w:r>
              <w:rPr>
                <w:rFonts w:hint="eastAsia"/>
              </w:rPr>
              <w:t>钝化</w:t>
            </w:r>
            <w:r>
              <w:rPr>
                <w:rFonts w:hint="eastAsia"/>
              </w:rPr>
              <w:t>+</w:t>
            </w:r>
            <w:r>
              <w:rPr>
                <w:rFonts w:hint="eastAsia"/>
              </w:rPr>
              <w:t>封闭处理）</w:t>
            </w:r>
          </w:p>
        </w:tc>
        <w:tc>
          <w:tcPr>
            <w:tcW w:w="967" w:type="pct"/>
            <w:tcBorders>
              <w:tl2br w:val="nil"/>
              <w:tr2bl w:val="nil"/>
            </w:tcBorders>
            <w:shd w:val="clear" w:color="auto" w:fill="auto"/>
            <w:vAlign w:val="center"/>
          </w:tcPr>
          <w:p w:rsidR="00C40332" w:rsidRDefault="000B1973">
            <w:pPr>
              <w:pStyle w:val="af2"/>
            </w:pPr>
            <w:r>
              <w:rPr>
                <w:rFonts w:hint="eastAsia"/>
              </w:rPr>
              <w:t>预埋螺栓</w:t>
            </w:r>
          </w:p>
        </w:tc>
        <w:tc>
          <w:tcPr>
            <w:tcW w:w="966" w:type="pct"/>
            <w:tcBorders>
              <w:tl2br w:val="nil"/>
              <w:tr2bl w:val="nil"/>
            </w:tcBorders>
            <w:shd w:val="clear" w:color="auto" w:fill="auto"/>
            <w:vAlign w:val="center"/>
          </w:tcPr>
          <w:p w:rsidR="00C40332" w:rsidRDefault="000B1973">
            <w:pPr>
              <w:pStyle w:val="af2"/>
            </w:pPr>
            <w:r>
              <w:rPr>
                <w:rFonts w:hint="eastAsia"/>
              </w:rPr>
              <w:t>45#</w:t>
            </w:r>
            <w:r>
              <w:rPr>
                <w:rFonts w:hint="eastAsia"/>
              </w:rPr>
              <w:t>钢</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0.0 </w:t>
            </w:r>
          </w:p>
        </w:tc>
      </w:tr>
      <w:tr w:rsidR="00C40332">
        <w:trPr>
          <w:trHeight w:val="450"/>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M16</w:t>
            </w:r>
            <w:r>
              <w:rPr>
                <w:rFonts w:hint="eastAsia"/>
              </w:rPr>
              <w:t>螺母</w:t>
            </w:r>
          </w:p>
        </w:tc>
        <w:tc>
          <w:tcPr>
            <w:tcW w:w="966" w:type="pct"/>
            <w:tcBorders>
              <w:tl2br w:val="nil"/>
              <w:tr2bl w:val="nil"/>
            </w:tcBorders>
            <w:shd w:val="clear" w:color="auto" w:fill="auto"/>
            <w:vAlign w:val="center"/>
          </w:tcPr>
          <w:p w:rsidR="00C40332" w:rsidRDefault="000B1973">
            <w:pPr>
              <w:pStyle w:val="af2"/>
            </w:pPr>
            <w:r>
              <w:rPr>
                <w:rFonts w:hint="eastAsia"/>
              </w:rPr>
              <w:t>45#</w:t>
            </w:r>
            <w:r>
              <w:rPr>
                <w:rFonts w:hint="eastAsia"/>
              </w:rPr>
              <w:t>钢（每套</w:t>
            </w:r>
            <w:r>
              <w:rPr>
                <w:rFonts w:hint="eastAsia"/>
              </w:rPr>
              <w:t>0.062kg</w:t>
            </w:r>
            <w:r>
              <w:rPr>
                <w:rFonts w:hint="eastAsia"/>
              </w:rPr>
              <w:t>）</w:t>
            </w:r>
          </w:p>
        </w:tc>
        <w:tc>
          <w:tcPr>
            <w:tcW w:w="614" w:type="pct"/>
            <w:tcBorders>
              <w:tl2br w:val="nil"/>
              <w:tr2bl w:val="nil"/>
            </w:tcBorders>
            <w:shd w:val="clear" w:color="auto" w:fill="auto"/>
            <w:vAlign w:val="center"/>
          </w:tcPr>
          <w:p w:rsidR="00C40332" w:rsidRDefault="000B1973">
            <w:pPr>
              <w:pStyle w:val="af2"/>
            </w:pPr>
            <w:r>
              <w:rPr>
                <w:rFonts w:hint="eastAsia"/>
              </w:rPr>
              <w:t>套</w:t>
            </w:r>
          </w:p>
        </w:tc>
        <w:tc>
          <w:tcPr>
            <w:tcW w:w="919" w:type="pct"/>
            <w:tcBorders>
              <w:tl2br w:val="nil"/>
              <w:tr2bl w:val="nil"/>
            </w:tcBorders>
            <w:shd w:val="clear" w:color="auto" w:fill="auto"/>
            <w:vAlign w:val="center"/>
          </w:tcPr>
          <w:p w:rsidR="00C40332" w:rsidRDefault="000B1973">
            <w:pPr>
              <w:pStyle w:val="af2"/>
            </w:pPr>
            <w:r>
              <w:rPr>
                <w:rFonts w:hint="eastAsia"/>
              </w:rPr>
              <w:t xml:space="preserve">43.1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钢材</w:t>
            </w:r>
          </w:p>
        </w:tc>
        <w:tc>
          <w:tcPr>
            <w:tcW w:w="966" w:type="pct"/>
            <w:tcBorders>
              <w:tl2br w:val="nil"/>
              <w:tr2bl w:val="nil"/>
            </w:tcBorders>
            <w:shd w:val="clear" w:color="auto" w:fill="auto"/>
            <w:vAlign w:val="center"/>
          </w:tcPr>
          <w:p w:rsidR="00C40332" w:rsidRDefault="000B1973">
            <w:pPr>
              <w:pStyle w:val="af2"/>
            </w:pPr>
            <w:r>
              <w:rPr>
                <w:rFonts w:hint="eastAsia"/>
              </w:rPr>
              <w:t>Q235B</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0.0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钢筋</w:t>
            </w:r>
          </w:p>
        </w:tc>
        <w:tc>
          <w:tcPr>
            <w:tcW w:w="966" w:type="pct"/>
            <w:tcBorders>
              <w:tl2br w:val="nil"/>
              <w:tr2bl w:val="nil"/>
            </w:tcBorders>
            <w:shd w:val="clear" w:color="auto" w:fill="auto"/>
            <w:vAlign w:val="center"/>
          </w:tcPr>
          <w:p w:rsidR="00C40332" w:rsidRDefault="000B1973">
            <w:pPr>
              <w:pStyle w:val="af2"/>
            </w:pPr>
            <w:r>
              <w:rPr>
                <w:rFonts w:hint="eastAsia"/>
              </w:rPr>
              <w:t>HPB300</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0.0 </w:t>
            </w:r>
          </w:p>
        </w:tc>
      </w:tr>
      <w:tr w:rsidR="00C40332">
        <w:trPr>
          <w:trHeight w:val="915"/>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人行道栏杆（预埋螺栓、螺帽、螺母、钢材、钢筋多元素粉末共渗</w:t>
            </w:r>
            <w:r>
              <w:rPr>
                <w:rFonts w:hint="eastAsia"/>
              </w:rPr>
              <w:t>+</w:t>
            </w:r>
            <w:r>
              <w:rPr>
                <w:rFonts w:hint="eastAsia"/>
              </w:rPr>
              <w:t>钝化</w:t>
            </w:r>
            <w:r>
              <w:rPr>
                <w:rFonts w:hint="eastAsia"/>
              </w:rPr>
              <w:t>+</w:t>
            </w:r>
            <w:r>
              <w:rPr>
                <w:rFonts w:hint="eastAsia"/>
              </w:rPr>
              <w:t>封闭处理）</w:t>
            </w:r>
          </w:p>
        </w:tc>
        <w:tc>
          <w:tcPr>
            <w:tcW w:w="967" w:type="pct"/>
            <w:tcBorders>
              <w:tl2br w:val="nil"/>
              <w:tr2bl w:val="nil"/>
            </w:tcBorders>
            <w:shd w:val="clear" w:color="auto" w:fill="auto"/>
            <w:vAlign w:val="center"/>
          </w:tcPr>
          <w:p w:rsidR="00C40332" w:rsidRDefault="000B1973">
            <w:pPr>
              <w:pStyle w:val="af2"/>
            </w:pPr>
            <w:r>
              <w:rPr>
                <w:rFonts w:hint="eastAsia"/>
              </w:rPr>
              <w:t>螺栓（</w:t>
            </w:r>
            <w:r>
              <w:rPr>
                <w:rFonts w:hint="eastAsia"/>
              </w:rPr>
              <w:t>M16</w:t>
            </w:r>
            <w:r>
              <w:rPr>
                <w:rFonts w:hint="eastAsia"/>
              </w:rPr>
              <w:t>×</w:t>
            </w:r>
            <w:r>
              <w:rPr>
                <w:rFonts w:hint="eastAsia"/>
              </w:rPr>
              <w:t>40</w:t>
            </w:r>
            <w:r>
              <w:rPr>
                <w:rFonts w:hint="eastAsia"/>
              </w:rPr>
              <w:t>）及螺母（</w:t>
            </w:r>
            <w:r>
              <w:rPr>
                <w:rFonts w:hint="eastAsia"/>
              </w:rPr>
              <w:t>M16</w:t>
            </w:r>
            <w:r>
              <w:rPr>
                <w:rFonts w:hint="eastAsia"/>
              </w:rPr>
              <w:t>）</w:t>
            </w:r>
          </w:p>
        </w:tc>
        <w:tc>
          <w:tcPr>
            <w:tcW w:w="966" w:type="pct"/>
            <w:tcBorders>
              <w:tl2br w:val="nil"/>
              <w:tr2bl w:val="nil"/>
            </w:tcBorders>
            <w:shd w:val="clear" w:color="auto" w:fill="auto"/>
            <w:vAlign w:val="center"/>
          </w:tcPr>
          <w:p w:rsidR="00C40332" w:rsidRDefault="000B1973">
            <w:pPr>
              <w:pStyle w:val="af2"/>
            </w:pPr>
            <w:r>
              <w:rPr>
                <w:rFonts w:hint="eastAsia"/>
              </w:rPr>
              <w:t>45#</w:t>
            </w:r>
            <w:r>
              <w:rPr>
                <w:rFonts w:hint="eastAsia"/>
              </w:rPr>
              <w:t>钢（每套</w:t>
            </w:r>
            <w:r>
              <w:rPr>
                <w:rFonts w:hint="eastAsia"/>
              </w:rPr>
              <w:t>0.123kg</w:t>
            </w:r>
            <w:r>
              <w:rPr>
                <w:rFonts w:hint="eastAsia"/>
              </w:rPr>
              <w:t>）</w:t>
            </w:r>
          </w:p>
        </w:tc>
        <w:tc>
          <w:tcPr>
            <w:tcW w:w="614" w:type="pct"/>
            <w:tcBorders>
              <w:tl2br w:val="nil"/>
              <w:tr2bl w:val="nil"/>
            </w:tcBorders>
            <w:shd w:val="clear" w:color="auto" w:fill="auto"/>
            <w:vAlign w:val="center"/>
          </w:tcPr>
          <w:p w:rsidR="00C40332" w:rsidRDefault="000B1973">
            <w:pPr>
              <w:pStyle w:val="af2"/>
            </w:pPr>
            <w:r>
              <w:rPr>
                <w:rFonts w:hint="eastAsia"/>
              </w:rPr>
              <w:t>套</w:t>
            </w:r>
          </w:p>
        </w:tc>
        <w:tc>
          <w:tcPr>
            <w:tcW w:w="919" w:type="pct"/>
            <w:tcBorders>
              <w:tl2br w:val="nil"/>
              <w:tr2bl w:val="nil"/>
            </w:tcBorders>
            <w:shd w:val="clear" w:color="auto" w:fill="auto"/>
            <w:vAlign w:val="center"/>
          </w:tcPr>
          <w:p w:rsidR="00C40332" w:rsidRDefault="000B1973">
            <w:pPr>
              <w:pStyle w:val="af2"/>
            </w:pPr>
            <w:r>
              <w:rPr>
                <w:rFonts w:hint="eastAsia"/>
              </w:rPr>
              <w:t xml:space="preserve">10.8 </w:t>
            </w:r>
          </w:p>
        </w:tc>
      </w:tr>
      <w:tr w:rsidR="00C40332">
        <w:trPr>
          <w:trHeight w:val="450"/>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M16</w:t>
            </w:r>
            <w:r>
              <w:rPr>
                <w:rFonts w:hint="eastAsia"/>
              </w:rPr>
              <w:t>螺母</w:t>
            </w:r>
          </w:p>
        </w:tc>
        <w:tc>
          <w:tcPr>
            <w:tcW w:w="966" w:type="pct"/>
            <w:tcBorders>
              <w:tl2br w:val="nil"/>
              <w:tr2bl w:val="nil"/>
            </w:tcBorders>
            <w:shd w:val="clear" w:color="auto" w:fill="auto"/>
            <w:vAlign w:val="center"/>
          </w:tcPr>
          <w:p w:rsidR="00C40332" w:rsidRDefault="000B1973">
            <w:pPr>
              <w:pStyle w:val="af2"/>
            </w:pPr>
            <w:r>
              <w:rPr>
                <w:rFonts w:hint="eastAsia"/>
              </w:rPr>
              <w:t>45#</w:t>
            </w:r>
            <w:r>
              <w:rPr>
                <w:rFonts w:hint="eastAsia"/>
              </w:rPr>
              <w:t>钢（每套</w:t>
            </w:r>
            <w:r>
              <w:rPr>
                <w:rFonts w:hint="eastAsia"/>
              </w:rPr>
              <w:t>0.085kg</w:t>
            </w:r>
            <w:r>
              <w:rPr>
                <w:rFonts w:hint="eastAsia"/>
              </w:rPr>
              <w:t>）</w:t>
            </w:r>
          </w:p>
        </w:tc>
        <w:tc>
          <w:tcPr>
            <w:tcW w:w="614" w:type="pct"/>
            <w:tcBorders>
              <w:tl2br w:val="nil"/>
              <w:tr2bl w:val="nil"/>
            </w:tcBorders>
            <w:shd w:val="clear" w:color="auto" w:fill="auto"/>
            <w:vAlign w:val="center"/>
          </w:tcPr>
          <w:p w:rsidR="00C40332" w:rsidRDefault="000B1973">
            <w:pPr>
              <w:pStyle w:val="af2"/>
            </w:pPr>
            <w:r>
              <w:rPr>
                <w:rFonts w:hint="eastAsia"/>
              </w:rPr>
              <w:t>套</w:t>
            </w:r>
          </w:p>
        </w:tc>
        <w:tc>
          <w:tcPr>
            <w:tcW w:w="919" w:type="pct"/>
            <w:tcBorders>
              <w:tl2br w:val="nil"/>
              <w:tr2bl w:val="nil"/>
            </w:tcBorders>
            <w:shd w:val="clear" w:color="auto" w:fill="auto"/>
            <w:vAlign w:val="center"/>
          </w:tcPr>
          <w:p w:rsidR="00C40332" w:rsidRDefault="000B1973">
            <w:pPr>
              <w:pStyle w:val="af2"/>
            </w:pPr>
            <w:r>
              <w:rPr>
                <w:rFonts w:hint="eastAsia"/>
              </w:rPr>
              <w:t xml:space="preserve">86.1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钢材</w:t>
            </w:r>
          </w:p>
        </w:tc>
        <w:tc>
          <w:tcPr>
            <w:tcW w:w="966" w:type="pct"/>
            <w:tcBorders>
              <w:tl2br w:val="nil"/>
              <w:tr2bl w:val="nil"/>
            </w:tcBorders>
            <w:shd w:val="clear" w:color="auto" w:fill="auto"/>
            <w:vAlign w:val="center"/>
          </w:tcPr>
          <w:p w:rsidR="00C40332" w:rsidRDefault="000B1973">
            <w:pPr>
              <w:pStyle w:val="af2"/>
            </w:pPr>
            <w:r>
              <w:rPr>
                <w:rFonts w:hint="eastAsia"/>
              </w:rPr>
              <w:t>Q235B</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0.3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钢筋</w:t>
            </w:r>
          </w:p>
        </w:tc>
        <w:tc>
          <w:tcPr>
            <w:tcW w:w="966" w:type="pct"/>
            <w:tcBorders>
              <w:tl2br w:val="nil"/>
              <w:tr2bl w:val="nil"/>
            </w:tcBorders>
            <w:shd w:val="clear" w:color="auto" w:fill="auto"/>
            <w:vAlign w:val="center"/>
          </w:tcPr>
          <w:p w:rsidR="00C40332" w:rsidRDefault="000B1973">
            <w:pPr>
              <w:pStyle w:val="af2"/>
            </w:pPr>
            <w:r>
              <w:rPr>
                <w:rFonts w:hint="eastAsia"/>
              </w:rPr>
              <w:t>HPB300</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0.1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声屏障预埋件</w:t>
            </w:r>
          </w:p>
        </w:tc>
        <w:tc>
          <w:tcPr>
            <w:tcW w:w="1933" w:type="pct"/>
            <w:gridSpan w:val="2"/>
            <w:tcBorders>
              <w:tl2br w:val="nil"/>
              <w:tr2bl w:val="nil"/>
            </w:tcBorders>
            <w:shd w:val="clear" w:color="auto" w:fill="auto"/>
            <w:vAlign w:val="center"/>
          </w:tcPr>
          <w:p w:rsidR="00C40332" w:rsidRDefault="000B1973">
            <w:pPr>
              <w:pStyle w:val="af2"/>
            </w:pPr>
            <w:r>
              <w:rPr>
                <w:rFonts w:hint="eastAsia"/>
              </w:rPr>
              <w:t>预埋钢板</w:t>
            </w:r>
            <w:r>
              <w:rPr>
                <w:rFonts w:hint="eastAsia"/>
              </w:rPr>
              <w:t>Q355D</w:t>
            </w:r>
          </w:p>
        </w:tc>
        <w:tc>
          <w:tcPr>
            <w:tcW w:w="614" w:type="pct"/>
            <w:tcBorders>
              <w:tl2br w:val="nil"/>
              <w:tr2bl w:val="nil"/>
            </w:tcBorders>
            <w:shd w:val="clear" w:color="auto" w:fill="auto"/>
            <w:vAlign w:val="center"/>
          </w:tcPr>
          <w:p w:rsidR="00C40332" w:rsidRDefault="000B1973">
            <w:pPr>
              <w:pStyle w:val="af2"/>
            </w:pPr>
            <w:r>
              <w:rPr>
                <w:rFonts w:hint="eastAsia"/>
              </w:rPr>
              <w:t>kg</w:t>
            </w:r>
          </w:p>
        </w:tc>
        <w:tc>
          <w:tcPr>
            <w:tcW w:w="919" w:type="pct"/>
            <w:tcBorders>
              <w:tl2br w:val="nil"/>
              <w:tr2bl w:val="nil"/>
            </w:tcBorders>
            <w:shd w:val="clear" w:color="auto" w:fill="auto"/>
            <w:vAlign w:val="center"/>
          </w:tcPr>
          <w:p w:rsidR="00C40332" w:rsidRDefault="000B1973">
            <w:pPr>
              <w:pStyle w:val="af2"/>
            </w:pPr>
            <w:r>
              <w:rPr>
                <w:rFonts w:hint="eastAsia"/>
              </w:rPr>
              <w:t xml:space="preserve">281.8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预埋螺栓（</w:t>
            </w:r>
            <w:r>
              <w:rPr>
                <w:rFonts w:hint="eastAsia"/>
              </w:rPr>
              <w:t>M30</w:t>
            </w:r>
            <w:r>
              <w:rPr>
                <w:rFonts w:hint="eastAsia"/>
              </w:rPr>
              <w:t>）</w:t>
            </w:r>
          </w:p>
        </w:tc>
        <w:tc>
          <w:tcPr>
            <w:tcW w:w="614" w:type="pct"/>
            <w:tcBorders>
              <w:tl2br w:val="nil"/>
              <w:tr2bl w:val="nil"/>
            </w:tcBorders>
            <w:shd w:val="clear" w:color="auto" w:fill="auto"/>
            <w:vAlign w:val="center"/>
          </w:tcPr>
          <w:p w:rsidR="00C40332" w:rsidRDefault="000B1973">
            <w:pPr>
              <w:pStyle w:val="af2"/>
            </w:pPr>
            <w:r>
              <w:rPr>
                <w:rFonts w:hint="eastAsia"/>
              </w:rPr>
              <w:t>kg</w:t>
            </w:r>
          </w:p>
        </w:tc>
        <w:tc>
          <w:tcPr>
            <w:tcW w:w="919" w:type="pct"/>
            <w:tcBorders>
              <w:tl2br w:val="nil"/>
              <w:tr2bl w:val="nil"/>
            </w:tcBorders>
            <w:shd w:val="clear" w:color="auto" w:fill="auto"/>
            <w:vAlign w:val="center"/>
          </w:tcPr>
          <w:p w:rsidR="00C40332" w:rsidRDefault="000B1973">
            <w:pPr>
              <w:pStyle w:val="af2"/>
            </w:pPr>
            <w:r>
              <w:rPr>
                <w:rFonts w:hint="eastAsia"/>
              </w:rPr>
              <w:t xml:space="preserve">131.4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tcBorders>
              <w:tl2br w:val="nil"/>
              <w:tr2bl w:val="nil"/>
            </w:tcBorders>
            <w:shd w:val="clear" w:color="auto" w:fill="auto"/>
            <w:vAlign w:val="center"/>
          </w:tcPr>
          <w:p w:rsidR="00C40332" w:rsidRDefault="000B1973">
            <w:pPr>
              <w:pStyle w:val="af2"/>
            </w:pPr>
            <w:r>
              <w:rPr>
                <w:rFonts w:hint="eastAsia"/>
              </w:rPr>
              <w:t>挡砟网</w:t>
            </w:r>
          </w:p>
        </w:tc>
        <w:tc>
          <w:tcPr>
            <w:tcW w:w="1933" w:type="pct"/>
            <w:gridSpan w:val="2"/>
            <w:tcBorders>
              <w:tl2br w:val="nil"/>
              <w:tr2bl w:val="nil"/>
            </w:tcBorders>
            <w:shd w:val="clear" w:color="auto" w:fill="auto"/>
            <w:vAlign w:val="center"/>
          </w:tcPr>
          <w:p w:rsidR="00C40332" w:rsidRDefault="000B1973">
            <w:pPr>
              <w:pStyle w:val="af2"/>
            </w:pPr>
            <w:r>
              <w:rPr>
                <w:rFonts w:hint="eastAsia"/>
              </w:rPr>
              <w:t>钢丝网</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919" w:type="pct"/>
            <w:tcBorders>
              <w:tl2br w:val="nil"/>
              <w:tr2bl w:val="nil"/>
            </w:tcBorders>
            <w:shd w:val="clear" w:color="auto" w:fill="auto"/>
            <w:vAlign w:val="center"/>
          </w:tcPr>
          <w:p w:rsidR="00C40332" w:rsidRDefault="000B1973">
            <w:pPr>
              <w:pStyle w:val="af2"/>
            </w:pPr>
            <w:r>
              <w:rPr>
                <w:rFonts w:hint="eastAsia"/>
              </w:rPr>
              <w:t xml:space="preserve">48.8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防护网</w:t>
            </w:r>
          </w:p>
        </w:tc>
        <w:tc>
          <w:tcPr>
            <w:tcW w:w="1933" w:type="pct"/>
            <w:gridSpan w:val="2"/>
            <w:vMerge w:val="restart"/>
            <w:tcBorders>
              <w:tl2br w:val="nil"/>
              <w:tr2bl w:val="nil"/>
            </w:tcBorders>
            <w:shd w:val="clear" w:color="auto" w:fill="auto"/>
            <w:vAlign w:val="center"/>
          </w:tcPr>
          <w:p w:rsidR="00C40332" w:rsidRDefault="000B1973">
            <w:pPr>
              <w:pStyle w:val="af2"/>
            </w:pPr>
            <w:r>
              <w:rPr>
                <w:rFonts w:hint="eastAsia"/>
              </w:rPr>
              <w:t>Q235</w:t>
            </w:r>
            <w:r>
              <w:rPr>
                <w:rFonts w:hint="eastAsia"/>
              </w:rPr>
              <w:t>镀锌钢丝网</w:t>
            </w:r>
          </w:p>
        </w:tc>
        <w:tc>
          <w:tcPr>
            <w:tcW w:w="614" w:type="pct"/>
            <w:tcBorders>
              <w:tl2br w:val="nil"/>
              <w:tr2bl w:val="nil"/>
            </w:tcBorders>
            <w:shd w:val="clear" w:color="auto" w:fill="auto"/>
            <w:vAlign w:val="center"/>
          </w:tcPr>
          <w:p w:rsidR="00C40332" w:rsidRDefault="000B1973">
            <w:pPr>
              <w:pStyle w:val="af2"/>
            </w:pPr>
            <w:r>
              <w:rPr>
                <w:rFonts w:hint="eastAsia"/>
              </w:rPr>
              <w:t>平方米</w:t>
            </w:r>
          </w:p>
        </w:tc>
        <w:tc>
          <w:tcPr>
            <w:tcW w:w="919" w:type="pct"/>
            <w:tcBorders>
              <w:tl2br w:val="nil"/>
              <w:tr2bl w:val="nil"/>
            </w:tcBorders>
            <w:shd w:val="clear" w:color="auto" w:fill="auto"/>
            <w:vAlign w:val="center"/>
          </w:tcPr>
          <w:p w:rsidR="00C40332" w:rsidRDefault="000B1973">
            <w:pPr>
              <w:pStyle w:val="af2"/>
            </w:pPr>
            <w:r>
              <w:rPr>
                <w:rFonts w:hint="eastAsia"/>
              </w:rPr>
              <w:t xml:space="preserve">49.6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vMerge/>
            <w:tcBorders>
              <w:tl2br w:val="nil"/>
              <w:tr2bl w:val="nil"/>
            </w:tcBorders>
            <w:vAlign w:val="center"/>
          </w:tcPr>
          <w:p w:rsidR="00C40332" w:rsidRDefault="00C40332">
            <w:pPr>
              <w:pStyle w:val="af2"/>
            </w:pPr>
          </w:p>
        </w:tc>
        <w:tc>
          <w:tcPr>
            <w:tcW w:w="614" w:type="pct"/>
            <w:tcBorders>
              <w:tl2br w:val="nil"/>
              <w:tr2bl w:val="nil"/>
            </w:tcBorders>
            <w:shd w:val="clear" w:color="auto" w:fill="auto"/>
            <w:vAlign w:val="center"/>
          </w:tcPr>
          <w:p w:rsidR="00C40332" w:rsidRDefault="000B1973">
            <w:pPr>
              <w:pStyle w:val="af2"/>
            </w:pPr>
            <w:r>
              <w:rPr>
                <w:rFonts w:hint="eastAsia"/>
              </w:rPr>
              <w:t>处</w:t>
            </w:r>
          </w:p>
        </w:tc>
        <w:tc>
          <w:tcPr>
            <w:tcW w:w="919" w:type="pct"/>
            <w:tcBorders>
              <w:tl2br w:val="nil"/>
              <w:tr2bl w:val="nil"/>
            </w:tcBorders>
            <w:shd w:val="clear" w:color="auto" w:fill="auto"/>
            <w:vAlign w:val="center"/>
          </w:tcPr>
          <w:p w:rsidR="00C40332" w:rsidRDefault="000B1973">
            <w:pPr>
              <w:pStyle w:val="af2"/>
            </w:pPr>
            <w:r>
              <w:rPr>
                <w:rFonts w:hint="eastAsia"/>
              </w:rPr>
              <w:t xml:space="preserve">1.0 </w:t>
            </w:r>
          </w:p>
        </w:tc>
      </w:tr>
      <w:tr w:rsidR="00C40332">
        <w:trPr>
          <w:trHeight w:val="285"/>
        </w:trPr>
        <w:tc>
          <w:tcPr>
            <w:tcW w:w="748" w:type="pct"/>
            <w:vMerge w:val="restart"/>
            <w:tcBorders>
              <w:tl2br w:val="nil"/>
              <w:tr2bl w:val="nil"/>
            </w:tcBorders>
            <w:shd w:val="clear" w:color="auto" w:fill="auto"/>
            <w:vAlign w:val="center"/>
          </w:tcPr>
          <w:p w:rsidR="00C40332" w:rsidRDefault="000B1973">
            <w:pPr>
              <w:pStyle w:val="af2"/>
            </w:pPr>
            <w:r>
              <w:rPr>
                <w:rFonts w:hint="eastAsia"/>
              </w:rPr>
              <w:t>主体工程</w:t>
            </w:r>
          </w:p>
        </w:tc>
        <w:tc>
          <w:tcPr>
            <w:tcW w:w="783" w:type="pct"/>
            <w:vMerge w:val="restart"/>
            <w:tcBorders>
              <w:tl2br w:val="nil"/>
              <w:tr2bl w:val="nil"/>
            </w:tcBorders>
            <w:shd w:val="clear" w:color="auto" w:fill="auto"/>
            <w:vAlign w:val="center"/>
          </w:tcPr>
          <w:p w:rsidR="00C40332" w:rsidRDefault="000B1973">
            <w:pPr>
              <w:pStyle w:val="af2"/>
            </w:pPr>
            <w:r>
              <w:rPr>
                <w:rFonts w:hint="eastAsia"/>
              </w:rPr>
              <w:t>上部结构（含墩柱）</w:t>
            </w:r>
          </w:p>
        </w:tc>
        <w:tc>
          <w:tcPr>
            <w:tcW w:w="967" w:type="pct"/>
            <w:tcBorders>
              <w:tl2br w:val="nil"/>
              <w:tr2bl w:val="nil"/>
            </w:tcBorders>
            <w:shd w:val="clear" w:color="auto" w:fill="auto"/>
            <w:vAlign w:val="center"/>
          </w:tcPr>
          <w:p w:rsidR="00C40332" w:rsidRDefault="000B1973">
            <w:pPr>
              <w:pStyle w:val="af2"/>
            </w:pPr>
            <w:r>
              <w:rPr>
                <w:rFonts w:hint="eastAsia"/>
              </w:rPr>
              <w:t>C40</w:t>
            </w:r>
            <w:r>
              <w:rPr>
                <w:rFonts w:hint="eastAsia"/>
              </w:rPr>
              <w:t>钢筋混凝土</w:t>
            </w:r>
          </w:p>
        </w:tc>
        <w:tc>
          <w:tcPr>
            <w:tcW w:w="966" w:type="pct"/>
            <w:tcBorders>
              <w:tl2br w:val="nil"/>
              <w:tr2bl w:val="nil"/>
            </w:tcBorders>
            <w:shd w:val="clear" w:color="auto" w:fill="auto"/>
            <w:vAlign w:val="center"/>
          </w:tcPr>
          <w:p w:rsidR="00C40332" w:rsidRDefault="000B1973">
            <w:pPr>
              <w:pStyle w:val="af2"/>
            </w:pPr>
            <w:r>
              <w:rPr>
                <w:rFonts w:hint="eastAsia"/>
              </w:rPr>
              <w:t>主梁梁体</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803.5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966" w:type="pct"/>
            <w:tcBorders>
              <w:tl2br w:val="nil"/>
              <w:tr2bl w:val="nil"/>
            </w:tcBorders>
            <w:shd w:val="clear" w:color="auto" w:fill="auto"/>
            <w:vAlign w:val="center"/>
          </w:tcPr>
          <w:p w:rsidR="00C40332" w:rsidRDefault="000B1973">
            <w:pPr>
              <w:pStyle w:val="af2"/>
            </w:pPr>
            <w:r>
              <w:rPr>
                <w:rFonts w:hint="eastAsia"/>
              </w:rPr>
              <w:t>主梁梁体</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946.1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966" w:type="pct"/>
            <w:tcBorders>
              <w:tl2br w:val="nil"/>
              <w:tr2bl w:val="nil"/>
            </w:tcBorders>
            <w:shd w:val="clear" w:color="auto" w:fill="auto"/>
            <w:vAlign w:val="center"/>
          </w:tcPr>
          <w:p w:rsidR="00C40332" w:rsidRDefault="000B1973">
            <w:pPr>
              <w:pStyle w:val="af2"/>
            </w:pPr>
            <w:r>
              <w:rPr>
                <w:rFonts w:hint="eastAsia"/>
              </w:rPr>
              <w:t>主梁梁体</w:t>
            </w:r>
          </w:p>
        </w:tc>
        <w:tc>
          <w:tcPr>
            <w:tcW w:w="614" w:type="pct"/>
            <w:tcBorders>
              <w:tl2br w:val="nil"/>
              <w:tr2bl w:val="nil"/>
            </w:tcBorders>
            <w:shd w:val="clear" w:color="auto" w:fill="auto"/>
            <w:vAlign w:val="center"/>
          </w:tcPr>
          <w:p w:rsidR="00C40332" w:rsidRDefault="000B1973">
            <w:pPr>
              <w:pStyle w:val="af2"/>
            </w:pPr>
            <w:r>
              <w:rPr>
                <w:rFonts w:hint="eastAsia"/>
              </w:rPr>
              <w:t>kg</w:t>
            </w:r>
          </w:p>
        </w:tc>
        <w:tc>
          <w:tcPr>
            <w:tcW w:w="919" w:type="pct"/>
            <w:tcBorders>
              <w:tl2br w:val="nil"/>
              <w:tr2bl w:val="nil"/>
            </w:tcBorders>
            <w:shd w:val="clear" w:color="auto" w:fill="auto"/>
            <w:vAlign w:val="center"/>
          </w:tcPr>
          <w:p w:rsidR="00C40332" w:rsidRDefault="000B1973">
            <w:pPr>
              <w:pStyle w:val="af2"/>
            </w:pPr>
            <w:r>
              <w:rPr>
                <w:rFonts w:hint="eastAsia"/>
              </w:rPr>
              <w:t xml:space="preserve">9585.0 </w:t>
            </w:r>
          </w:p>
        </w:tc>
      </w:tr>
      <w:tr w:rsidR="00C40332">
        <w:trPr>
          <w:trHeight w:val="450"/>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2mm</w:t>
            </w:r>
            <w:r>
              <w:rPr>
                <w:rFonts w:hint="eastAsia"/>
              </w:rPr>
              <w:t>厚聚氨酯防水涂料</w:t>
            </w:r>
          </w:p>
        </w:tc>
        <w:tc>
          <w:tcPr>
            <w:tcW w:w="966" w:type="pct"/>
            <w:tcBorders>
              <w:tl2br w:val="nil"/>
              <w:tr2bl w:val="nil"/>
            </w:tcBorders>
            <w:shd w:val="clear" w:color="auto" w:fill="auto"/>
            <w:vAlign w:val="center"/>
          </w:tcPr>
          <w:p w:rsidR="00C40332" w:rsidRDefault="000B1973">
            <w:pPr>
              <w:pStyle w:val="af2"/>
            </w:pPr>
            <w:r>
              <w:rPr>
                <w:rFonts w:hint="eastAsia"/>
              </w:rPr>
              <w:t>台身</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919" w:type="pct"/>
            <w:tcBorders>
              <w:tl2br w:val="nil"/>
              <w:tr2bl w:val="nil"/>
            </w:tcBorders>
            <w:shd w:val="clear" w:color="auto" w:fill="auto"/>
            <w:vAlign w:val="center"/>
          </w:tcPr>
          <w:p w:rsidR="00C40332" w:rsidRDefault="000B1973">
            <w:pPr>
              <w:pStyle w:val="af2"/>
            </w:pPr>
            <w:r>
              <w:rPr>
                <w:rFonts w:hint="eastAsia"/>
              </w:rPr>
              <w:t xml:space="preserve">326.4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承台</w:t>
            </w:r>
          </w:p>
        </w:tc>
        <w:tc>
          <w:tcPr>
            <w:tcW w:w="967" w:type="pct"/>
            <w:tcBorders>
              <w:tl2br w:val="nil"/>
              <w:tr2bl w:val="nil"/>
            </w:tcBorders>
            <w:shd w:val="clear" w:color="auto" w:fill="auto"/>
            <w:vAlign w:val="center"/>
          </w:tcPr>
          <w:p w:rsidR="00C40332" w:rsidRDefault="000B1973">
            <w:pPr>
              <w:pStyle w:val="af2"/>
            </w:pPr>
            <w:r>
              <w:rPr>
                <w:rFonts w:hint="eastAsia"/>
              </w:rPr>
              <w:t>C40</w:t>
            </w:r>
            <w:r>
              <w:rPr>
                <w:rFonts w:hint="eastAsia"/>
              </w:rPr>
              <w:t>混凝土</w:t>
            </w:r>
          </w:p>
        </w:tc>
        <w:tc>
          <w:tcPr>
            <w:tcW w:w="966" w:type="pct"/>
            <w:tcBorders>
              <w:tl2br w:val="nil"/>
              <w:tr2bl w:val="nil"/>
            </w:tcBorders>
            <w:shd w:val="clear" w:color="auto" w:fill="auto"/>
            <w:vAlign w:val="center"/>
          </w:tcPr>
          <w:p w:rsidR="00C40332" w:rsidRDefault="000B1973">
            <w:pPr>
              <w:pStyle w:val="af2"/>
            </w:pPr>
            <w:r>
              <w:rPr>
                <w:rFonts w:hint="eastAsia"/>
              </w:rPr>
              <w:t>陆上</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147.2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966" w:type="pct"/>
            <w:tcBorders>
              <w:tl2br w:val="nil"/>
              <w:tr2bl w:val="nil"/>
            </w:tcBorders>
            <w:shd w:val="clear" w:color="auto" w:fill="auto"/>
            <w:vAlign w:val="center"/>
          </w:tcPr>
          <w:p w:rsidR="00C40332" w:rsidRDefault="000B1973">
            <w:pPr>
              <w:pStyle w:val="af2"/>
            </w:pPr>
            <w:r>
              <w:rPr>
                <w:rFonts w:hint="eastAsia"/>
              </w:rPr>
              <w:t>陆上</w:t>
            </w:r>
          </w:p>
        </w:tc>
        <w:tc>
          <w:tcPr>
            <w:tcW w:w="614" w:type="pct"/>
            <w:tcBorders>
              <w:tl2br w:val="nil"/>
              <w:tr2bl w:val="nil"/>
            </w:tcBorders>
            <w:shd w:val="clear" w:color="auto" w:fill="auto"/>
            <w:vAlign w:val="center"/>
          </w:tcPr>
          <w:p w:rsidR="00C40332" w:rsidRDefault="000B1973">
            <w:pPr>
              <w:pStyle w:val="af2"/>
            </w:pPr>
            <w:r>
              <w:rPr>
                <w:rFonts w:hint="eastAsia"/>
              </w:rPr>
              <w:t>kg</w:t>
            </w:r>
          </w:p>
        </w:tc>
        <w:tc>
          <w:tcPr>
            <w:tcW w:w="919" w:type="pct"/>
            <w:tcBorders>
              <w:tl2br w:val="nil"/>
              <w:tr2bl w:val="nil"/>
            </w:tcBorders>
            <w:shd w:val="clear" w:color="auto" w:fill="auto"/>
            <w:vAlign w:val="center"/>
          </w:tcPr>
          <w:p w:rsidR="00C40332" w:rsidRDefault="000B1973">
            <w:pPr>
              <w:pStyle w:val="af2"/>
            </w:pPr>
            <w:r>
              <w:rPr>
                <w:rFonts w:hint="eastAsia"/>
              </w:rPr>
              <w:t xml:space="preserve">6775.3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钻孔桩</w:t>
            </w:r>
            <w:r>
              <w:rPr>
                <w:rFonts w:hint="eastAsia"/>
              </w:rPr>
              <w:t>（陆</w:t>
            </w:r>
            <w:r>
              <w:rPr>
                <w:rFonts w:hint="eastAsia"/>
              </w:rPr>
              <w:lastRenderedPageBreak/>
              <w:t>上）</w:t>
            </w:r>
          </w:p>
        </w:tc>
        <w:tc>
          <w:tcPr>
            <w:tcW w:w="967" w:type="pct"/>
            <w:tcBorders>
              <w:tl2br w:val="nil"/>
              <w:tr2bl w:val="nil"/>
            </w:tcBorders>
            <w:shd w:val="clear" w:color="auto" w:fill="auto"/>
            <w:vAlign w:val="center"/>
          </w:tcPr>
          <w:p w:rsidR="00C40332" w:rsidRDefault="000B1973">
            <w:pPr>
              <w:pStyle w:val="af2"/>
            </w:pPr>
            <w:r>
              <w:rPr>
                <w:rFonts w:hint="eastAsia"/>
              </w:rPr>
              <w:lastRenderedPageBreak/>
              <w:t>C40</w:t>
            </w:r>
            <w:r>
              <w:rPr>
                <w:rFonts w:hint="eastAsia"/>
              </w:rPr>
              <w:t>钢筋混凝土</w:t>
            </w:r>
          </w:p>
        </w:tc>
        <w:tc>
          <w:tcPr>
            <w:tcW w:w="966" w:type="pct"/>
            <w:tcBorders>
              <w:tl2br w:val="nil"/>
              <w:tr2bl w:val="nil"/>
            </w:tcBorders>
            <w:shd w:val="clear" w:color="auto" w:fill="auto"/>
            <w:vAlign w:val="center"/>
          </w:tcPr>
          <w:p w:rsidR="00C40332" w:rsidRDefault="000B1973">
            <w:pPr>
              <w:pStyle w:val="af2"/>
            </w:pPr>
            <w:r>
              <w:rPr>
                <w:rFonts w:hint="eastAsia"/>
              </w:rPr>
              <w:t>陆上</w:t>
            </w:r>
            <w:r>
              <w:rPr>
                <w:rFonts w:hint="eastAsia"/>
              </w:rPr>
              <w:t>（土）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243.5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966" w:type="pct"/>
            <w:tcBorders>
              <w:tl2br w:val="nil"/>
              <w:tr2bl w:val="nil"/>
            </w:tcBorders>
            <w:shd w:val="clear" w:color="auto" w:fill="auto"/>
            <w:vAlign w:val="center"/>
          </w:tcPr>
          <w:p w:rsidR="00C40332" w:rsidRDefault="000B1973">
            <w:pPr>
              <w:pStyle w:val="af2"/>
            </w:pPr>
            <w:r>
              <w:rPr>
                <w:rFonts w:hint="eastAsia"/>
              </w:rPr>
              <w:t>陆上</w:t>
            </w:r>
          </w:p>
        </w:tc>
        <w:tc>
          <w:tcPr>
            <w:tcW w:w="614" w:type="pct"/>
            <w:tcBorders>
              <w:tl2br w:val="nil"/>
              <w:tr2bl w:val="nil"/>
            </w:tcBorders>
            <w:shd w:val="clear" w:color="auto" w:fill="auto"/>
            <w:vAlign w:val="center"/>
          </w:tcPr>
          <w:p w:rsidR="00C40332" w:rsidRDefault="000B1973">
            <w:pPr>
              <w:pStyle w:val="af2"/>
            </w:pPr>
            <w:r>
              <w:rPr>
                <w:rFonts w:hint="eastAsia"/>
              </w:rPr>
              <w:t>kg</w:t>
            </w:r>
          </w:p>
        </w:tc>
        <w:tc>
          <w:tcPr>
            <w:tcW w:w="919" w:type="pct"/>
            <w:tcBorders>
              <w:tl2br w:val="nil"/>
              <w:tr2bl w:val="nil"/>
            </w:tcBorders>
            <w:shd w:val="clear" w:color="auto" w:fill="auto"/>
            <w:vAlign w:val="center"/>
          </w:tcPr>
          <w:p w:rsidR="00C40332" w:rsidRDefault="000B1973">
            <w:pPr>
              <w:pStyle w:val="af2"/>
            </w:pPr>
            <w:r>
              <w:rPr>
                <w:rFonts w:hint="eastAsia"/>
              </w:rPr>
              <w:t xml:space="preserve">7974.6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966" w:type="pct"/>
            <w:tcBorders>
              <w:tl2br w:val="nil"/>
              <w:tr2bl w:val="nil"/>
            </w:tcBorders>
            <w:shd w:val="clear" w:color="auto" w:fill="auto"/>
            <w:vAlign w:val="center"/>
          </w:tcPr>
          <w:p w:rsidR="00C40332" w:rsidRDefault="000B1973">
            <w:pPr>
              <w:pStyle w:val="af2"/>
            </w:pPr>
            <w:r>
              <w:rPr>
                <w:rFonts w:hint="eastAsia"/>
              </w:rPr>
              <w:t>陆上</w:t>
            </w:r>
          </w:p>
        </w:tc>
        <w:tc>
          <w:tcPr>
            <w:tcW w:w="614" w:type="pct"/>
            <w:tcBorders>
              <w:tl2br w:val="nil"/>
              <w:tr2bl w:val="nil"/>
            </w:tcBorders>
            <w:shd w:val="clear" w:color="auto" w:fill="auto"/>
            <w:vAlign w:val="center"/>
          </w:tcPr>
          <w:p w:rsidR="00C40332" w:rsidRDefault="000B1973">
            <w:pPr>
              <w:pStyle w:val="af2"/>
            </w:pPr>
            <w:r>
              <w:rPr>
                <w:rFonts w:hint="eastAsia"/>
              </w:rPr>
              <w:t>kg</w:t>
            </w:r>
          </w:p>
        </w:tc>
        <w:tc>
          <w:tcPr>
            <w:tcW w:w="919" w:type="pct"/>
            <w:tcBorders>
              <w:tl2br w:val="nil"/>
              <w:tr2bl w:val="nil"/>
            </w:tcBorders>
            <w:shd w:val="clear" w:color="auto" w:fill="auto"/>
            <w:vAlign w:val="center"/>
          </w:tcPr>
          <w:p w:rsidR="00C40332" w:rsidRDefault="000B1973">
            <w:pPr>
              <w:pStyle w:val="af2"/>
            </w:pPr>
            <w:r>
              <w:rPr>
                <w:rFonts w:hint="eastAsia"/>
              </w:rPr>
              <w:t xml:space="preserve">191.5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凿除混凝土桩头</w:t>
            </w:r>
          </w:p>
        </w:tc>
        <w:tc>
          <w:tcPr>
            <w:tcW w:w="966" w:type="pct"/>
            <w:tcBorders>
              <w:tl2br w:val="nil"/>
              <w:tr2bl w:val="nil"/>
            </w:tcBorders>
            <w:shd w:val="clear" w:color="auto" w:fill="auto"/>
            <w:vAlign w:val="center"/>
          </w:tcPr>
          <w:p w:rsidR="00C40332" w:rsidRDefault="000B1973">
            <w:pPr>
              <w:pStyle w:val="af2"/>
            </w:pPr>
            <w:r>
              <w:rPr>
                <w:rFonts w:hint="eastAsia"/>
              </w:rPr>
              <w:t>桩径</w:t>
            </w:r>
            <w:r>
              <w:rPr>
                <w:rFonts w:hint="eastAsia"/>
              </w:rPr>
              <w:t>100cm</w:t>
            </w:r>
          </w:p>
        </w:tc>
        <w:tc>
          <w:tcPr>
            <w:tcW w:w="614" w:type="pct"/>
            <w:tcBorders>
              <w:tl2br w:val="nil"/>
              <w:tr2bl w:val="nil"/>
            </w:tcBorders>
            <w:shd w:val="clear" w:color="auto" w:fill="auto"/>
            <w:vAlign w:val="center"/>
          </w:tcPr>
          <w:p w:rsidR="00C40332" w:rsidRDefault="000B1973">
            <w:pPr>
              <w:pStyle w:val="af2"/>
            </w:pPr>
            <w:r>
              <w:rPr>
                <w:rFonts w:hint="eastAsia"/>
              </w:rPr>
              <w:t>个</w:t>
            </w:r>
          </w:p>
        </w:tc>
        <w:tc>
          <w:tcPr>
            <w:tcW w:w="919" w:type="pct"/>
            <w:tcBorders>
              <w:tl2br w:val="nil"/>
              <w:tr2bl w:val="nil"/>
            </w:tcBorders>
            <w:shd w:val="clear" w:color="auto" w:fill="auto"/>
            <w:vAlign w:val="center"/>
          </w:tcPr>
          <w:p w:rsidR="00C40332" w:rsidRDefault="000B1973">
            <w:pPr>
              <w:pStyle w:val="af2"/>
            </w:pPr>
            <w:r>
              <w:rPr>
                <w:rFonts w:hint="eastAsia"/>
              </w:rPr>
              <w:t xml:space="preserve">10.0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泥浆</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243.5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总桩长</w:t>
            </w:r>
          </w:p>
        </w:tc>
        <w:tc>
          <w:tcPr>
            <w:tcW w:w="966" w:type="pct"/>
            <w:tcBorders>
              <w:tl2br w:val="nil"/>
              <w:tr2bl w:val="nil"/>
            </w:tcBorders>
            <w:shd w:val="clear" w:color="auto" w:fill="auto"/>
            <w:vAlign w:val="center"/>
          </w:tcPr>
          <w:p w:rsidR="00C40332" w:rsidRDefault="000B1973">
            <w:pPr>
              <w:pStyle w:val="af2"/>
            </w:pPr>
            <w:r>
              <w:rPr>
                <w:rFonts w:hint="eastAsia"/>
              </w:rPr>
              <w:t>桩径</w:t>
            </w:r>
            <w:r>
              <w:rPr>
                <w:rFonts w:hint="eastAsia"/>
              </w:rPr>
              <w:t>100cm</w:t>
            </w:r>
          </w:p>
        </w:tc>
        <w:tc>
          <w:tcPr>
            <w:tcW w:w="614" w:type="pct"/>
            <w:tcBorders>
              <w:tl2br w:val="nil"/>
              <w:tr2bl w:val="nil"/>
            </w:tcBorders>
            <w:shd w:val="clear" w:color="auto" w:fill="auto"/>
            <w:vAlign w:val="center"/>
          </w:tcPr>
          <w:p w:rsidR="00C40332" w:rsidRDefault="000B1973">
            <w:pPr>
              <w:pStyle w:val="af2"/>
            </w:pPr>
            <w:r>
              <w:rPr>
                <w:rFonts w:hint="eastAsia"/>
              </w:rPr>
              <w:t>m</w:t>
            </w:r>
          </w:p>
        </w:tc>
        <w:tc>
          <w:tcPr>
            <w:tcW w:w="919" w:type="pct"/>
            <w:tcBorders>
              <w:tl2br w:val="nil"/>
              <w:tr2bl w:val="nil"/>
            </w:tcBorders>
            <w:shd w:val="clear" w:color="auto" w:fill="auto"/>
            <w:vAlign w:val="center"/>
          </w:tcPr>
          <w:p w:rsidR="00C40332" w:rsidRDefault="000B1973">
            <w:pPr>
              <w:pStyle w:val="af2"/>
            </w:pPr>
            <w:r>
              <w:rPr>
                <w:rFonts w:hint="eastAsia"/>
              </w:rPr>
              <w:t xml:space="preserve">310.0 </w:t>
            </w:r>
          </w:p>
        </w:tc>
      </w:tr>
      <w:tr w:rsidR="00C40332">
        <w:trPr>
          <w:trHeight w:val="578"/>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val="restart"/>
            <w:tcBorders>
              <w:tl2br w:val="nil"/>
              <w:tr2bl w:val="nil"/>
            </w:tcBorders>
            <w:shd w:val="clear" w:color="auto" w:fill="auto"/>
            <w:vAlign w:val="center"/>
          </w:tcPr>
          <w:p w:rsidR="00C40332" w:rsidRDefault="000B1973">
            <w:pPr>
              <w:pStyle w:val="af2"/>
            </w:pPr>
            <w:r>
              <w:rPr>
                <w:rFonts w:hint="eastAsia"/>
              </w:rPr>
              <w:t>钢护筒</w:t>
            </w:r>
            <w:r>
              <w:rPr>
                <w:rFonts w:hint="eastAsia"/>
              </w:rPr>
              <w:t>（</w:t>
            </w:r>
            <w:r>
              <w:rPr>
                <w:rFonts w:hint="eastAsia"/>
              </w:rPr>
              <w:t>直径</w:t>
            </w:r>
            <w:r>
              <w:rPr>
                <w:rFonts w:hint="eastAsia"/>
              </w:rPr>
              <w:t>125cm</w:t>
            </w:r>
            <w:r>
              <w:rPr>
                <w:rFonts w:hint="eastAsia"/>
              </w:rPr>
              <w:t>）</w:t>
            </w:r>
            <w:r>
              <w:rPr>
                <w:rFonts w:hint="eastAsia"/>
              </w:rPr>
              <w:t>（一次摊销）</w:t>
            </w:r>
          </w:p>
        </w:tc>
        <w:tc>
          <w:tcPr>
            <w:tcW w:w="966" w:type="pct"/>
            <w:vMerge w:val="restart"/>
            <w:tcBorders>
              <w:tl2br w:val="nil"/>
              <w:tr2bl w:val="nil"/>
            </w:tcBorders>
            <w:shd w:val="clear" w:color="auto" w:fill="auto"/>
            <w:vAlign w:val="center"/>
          </w:tcPr>
          <w:p w:rsidR="00C40332" w:rsidRDefault="000B1973">
            <w:pPr>
              <w:pStyle w:val="af2"/>
            </w:pPr>
            <w:r>
              <w:rPr>
                <w:rFonts w:hint="eastAsia"/>
              </w:rPr>
              <w:t>壁厚</w:t>
            </w:r>
            <w:r>
              <w:rPr>
                <w:rFonts w:hint="eastAsia"/>
              </w:rPr>
              <w:t xml:space="preserve">10mm  </w:t>
            </w:r>
            <w:r>
              <w:rPr>
                <w:rFonts w:hint="eastAsia"/>
              </w:rPr>
              <w:t>陆上</w:t>
            </w:r>
          </w:p>
        </w:tc>
        <w:tc>
          <w:tcPr>
            <w:tcW w:w="614" w:type="pct"/>
            <w:tcBorders>
              <w:tl2br w:val="nil"/>
              <w:tr2bl w:val="nil"/>
            </w:tcBorders>
            <w:shd w:val="clear" w:color="auto" w:fill="auto"/>
            <w:vAlign w:val="center"/>
          </w:tcPr>
          <w:p w:rsidR="00C40332" w:rsidRDefault="000B1973">
            <w:pPr>
              <w:pStyle w:val="af2"/>
            </w:pPr>
            <w:r>
              <w:rPr>
                <w:rFonts w:hint="eastAsia"/>
              </w:rPr>
              <w:t>m</w:t>
            </w:r>
          </w:p>
        </w:tc>
        <w:tc>
          <w:tcPr>
            <w:tcW w:w="919" w:type="pct"/>
            <w:tcBorders>
              <w:tl2br w:val="nil"/>
              <w:tr2bl w:val="nil"/>
            </w:tcBorders>
            <w:shd w:val="clear" w:color="auto" w:fill="auto"/>
            <w:vAlign w:val="center"/>
          </w:tcPr>
          <w:p w:rsidR="00C40332" w:rsidRDefault="000B1973">
            <w:pPr>
              <w:pStyle w:val="af2"/>
            </w:pPr>
            <w:r>
              <w:rPr>
                <w:rFonts w:hint="eastAsia"/>
              </w:rPr>
              <w:t xml:space="preserve">20.0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tcBorders>
              <w:tl2br w:val="nil"/>
              <w:tr2bl w:val="nil"/>
            </w:tcBorders>
            <w:vAlign w:val="center"/>
          </w:tcPr>
          <w:p w:rsidR="00C40332" w:rsidRDefault="00C40332">
            <w:pPr>
              <w:pStyle w:val="af2"/>
            </w:pPr>
          </w:p>
        </w:tc>
        <w:tc>
          <w:tcPr>
            <w:tcW w:w="966" w:type="pct"/>
            <w:vMerge/>
            <w:tcBorders>
              <w:tl2br w:val="nil"/>
              <w:tr2bl w:val="nil"/>
            </w:tcBorders>
            <w:vAlign w:val="center"/>
          </w:tcPr>
          <w:p w:rsidR="00C40332" w:rsidRDefault="00C40332">
            <w:pPr>
              <w:pStyle w:val="af2"/>
            </w:pPr>
          </w:p>
        </w:tc>
        <w:tc>
          <w:tcPr>
            <w:tcW w:w="614" w:type="pct"/>
            <w:tcBorders>
              <w:tl2br w:val="nil"/>
              <w:tr2bl w:val="nil"/>
            </w:tcBorders>
            <w:shd w:val="clear" w:color="auto" w:fill="auto"/>
            <w:vAlign w:val="center"/>
          </w:tcPr>
          <w:p w:rsidR="00C40332" w:rsidRDefault="000B1973">
            <w:pPr>
              <w:pStyle w:val="af2"/>
            </w:pPr>
            <w:r>
              <w:rPr>
                <w:rFonts w:hint="eastAsia"/>
              </w:rPr>
              <w:t>个</w:t>
            </w:r>
          </w:p>
        </w:tc>
        <w:tc>
          <w:tcPr>
            <w:tcW w:w="919" w:type="pct"/>
            <w:tcBorders>
              <w:tl2br w:val="nil"/>
              <w:tr2bl w:val="nil"/>
            </w:tcBorders>
            <w:shd w:val="clear" w:color="auto" w:fill="auto"/>
            <w:vAlign w:val="center"/>
          </w:tcPr>
          <w:p w:rsidR="00C40332" w:rsidRDefault="000B1973">
            <w:pPr>
              <w:pStyle w:val="af2"/>
            </w:pPr>
            <w:r>
              <w:rPr>
                <w:rFonts w:hint="eastAsia"/>
              </w:rPr>
              <w:t xml:space="preserve">10.0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val="restart"/>
            <w:tcBorders>
              <w:tl2br w:val="nil"/>
              <w:tr2bl w:val="nil"/>
            </w:tcBorders>
            <w:shd w:val="clear" w:color="auto" w:fill="auto"/>
            <w:vAlign w:val="center"/>
          </w:tcPr>
          <w:p w:rsidR="00C40332" w:rsidRDefault="000B1973">
            <w:pPr>
              <w:pStyle w:val="af2"/>
            </w:pPr>
            <w:r>
              <w:rPr>
                <w:rFonts w:hint="eastAsia"/>
              </w:rPr>
              <w:t>桩穿过土层</w:t>
            </w:r>
            <w:r>
              <w:rPr>
                <w:rFonts w:hint="eastAsia"/>
              </w:rPr>
              <w:t xml:space="preserve"> </w:t>
            </w:r>
            <w:r>
              <w:rPr>
                <w:rFonts w:hint="eastAsia"/>
              </w:rPr>
              <w:t>（</w:t>
            </w:r>
            <w:r>
              <w:rPr>
                <w:rFonts w:hint="eastAsia"/>
              </w:rPr>
              <w:t>桩径</w:t>
            </w:r>
            <w:r>
              <w:rPr>
                <w:rFonts w:hint="eastAsia"/>
              </w:rPr>
              <w:t>100cm</w:t>
            </w:r>
            <w:r>
              <w:rPr>
                <w:rFonts w:hint="eastAsia"/>
              </w:rPr>
              <w:t>）</w:t>
            </w:r>
          </w:p>
        </w:tc>
        <w:tc>
          <w:tcPr>
            <w:tcW w:w="966" w:type="pct"/>
            <w:tcBorders>
              <w:tl2br w:val="nil"/>
              <w:tr2bl w:val="nil"/>
            </w:tcBorders>
            <w:shd w:val="clear" w:color="auto" w:fill="auto"/>
            <w:vAlign w:val="center"/>
          </w:tcPr>
          <w:p w:rsidR="00C40332" w:rsidRDefault="000B1973">
            <w:pPr>
              <w:pStyle w:val="af2"/>
            </w:pPr>
            <w:r>
              <w:rPr>
                <w:rFonts w:hint="eastAsia"/>
              </w:rPr>
              <w:t>土</w:t>
            </w:r>
          </w:p>
        </w:tc>
        <w:tc>
          <w:tcPr>
            <w:tcW w:w="614" w:type="pct"/>
            <w:tcBorders>
              <w:tl2br w:val="nil"/>
              <w:tr2bl w:val="nil"/>
            </w:tcBorders>
            <w:shd w:val="clear" w:color="auto" w:fill="auto"/>
            <w:vAlign w:val="center"/>
          </w:tcPr>
          <w:p w:rsidR="00C40332" w:rsidRDefault="000B1973">
            <w:pPr>
              <w:pStyle w:val="af2"/>
            </w:pPr>
            <w:r>
              <w:rPr>
                <w:rFonts w:hint="eastAsia"/>
              </w:rPr>
              <w:t>m</w:t>
            </w:r>
          </w:p>
        </w:tc>
        <w:tc>
          <w:tcPr>
            <w:tcW w:w="919" w:type="pct"/>
            <w:tcBorders>
              <w:tl2br w:val="nil"/>
              <w:tr2bl w:val="nil"/>
            </w:tcBorders>
            <w:shd w:val="clear" w:color="auto" w:fill="auto"/>
            <w:vAlign w:val="center"/>
          </w:tcPr>
          <w:p w:rsidR="00C40332" w:rsidRDefault="000B1973">
            <w:pPr>
              <w:pStyle w:val="af2"/>
            </w:pPr>
            <w:r>
              <w:rPr>
                <w:rFonts w:hint="eastAsia"/>
              </w:rPr>
              <w:t xml:space="preserve">295.0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tcBorders>
              <w:tl2br w:val="nil"/>
              <w:tr2bl w:val="nil"/>
            </w:tcBorders>
            <w:vAlign w:val="center"/>
          </w:tcPr>
          <w:p w:rsidR="00C40332" w:rsidRDefault="00C40332">
            <w:pPr>
              <w:pStyle w:val="af2"/>
            </w:pPr>
          </w:p>
        </w:tc>
        <w:tc>
          <w:tcPr>
            <w:tcW w:w="966" w:type="pct"/>
            <w:tcBorders>
              <w:tl2br w:val="nil"/>
              <w:tr2bl w:val="nil"/>
            </w:tcBorders>
            <w:shd w:val="clear" w:color="auto" w:fill="auto"/>
            <w:vAlign w:val="center"/>
          </w:tcPr>
          <w:p w:rsidR="00C40332" w:rsidRDefault="000B1973">
            <w:pPr>
              <w:pStyle w:val="af2"/>
            </w:pPr>
            <w:r>
              <w:rPr>
                <w:rFonts w:hint="eastAsia"/>
              </w:rPr>
              <w:t>软石</w:t>
            </w:r>
          </w:p>
        </w:tc>
        <w:tc>
          <w:tcPr>
            <w:tcW w:w="614" w:type="pct"/>
            <w:tcBorders>
              <w:tl2br w:val="nil"/>
              <w:tr2bl w:val="nil"/>
            </w:tcBorders>
            <w:shd w:val="clear" w:color="auto" w:fill="auto"/>
            <w:vAlign w:val="center"/>
          </w:tcPr>
          <w:p w:rsidR="00C40332" w:rsidRDefault="000B1973">
            <w:pPr>
              <w:pStyle w:val="af2"/>
            </w:pPr>
            <w:r>
              <w:rPr>
                <w:rFonts w:hint="eastAsia"/>
              </w:rPr>
              <w:t>m</w:t>
            </w:r>
          </w:p>
        </w:tc>
        <w:tc>
          <w:tcPr>
            <w:tcW w:w="919" w:type="pct"/>
            <w:tcBorders>
              <w:tl2br w:val="nil"/>
              <w:tr2bl w:val="nil"/>
            </w:tcBorders>
            <w:shd w:val="clear" w:color="auto" w:fill="auto"/>
            <w:vAlign w:val="center"/>
          </w:tcPr>
          <w:p w:rsidR="00C40332" w:rsidRDefault="000B1973">
            <w:pPr>
              <w:pStyle w:val="af2"/>
            </w:pPr>
            <w:r>
              <w:rPr>
                <w:rFonts w:hint="eastAsia"/>
              </w:rPr>
              <w:t xml:space="preserve">0.0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tcBorders>
              <w:tl2br w:val="nil"/>
              <w:tr2bl w:val="nil"/>
            </w:tcBorders>
            <w:vAlign w:val="center"/>
          </w:tcPr>
          <w:p w:rsidR="00C40332" w:rsidRDefault="00C40332">
            <w:pPr>
              <w:pStyle w:val="af2"/>
            </w:pPr>
          </w:p>
        </w:tc>
        <w:tc>
          <w:tcPr>
            <w:tcW w:w="966" w:type="pct"/>
            <w:tcBorders>
              <w:tl2br w:val="nil"/>
              <w:tr2bl w:val="nil"/>
            </w:tcBorders>
            <w:shd w:val="clear" w:color="auto" w:fill="auto"/>
            <w:vAlign w:val="center"/>
          </w:tcPr>
          <w:p w:rsidR="00C40332" w:rsidRDefault="000B1973">
            <w:pPr>
              <w:pStyle w:val="af2"/>
            </w:pPr>
            <w:r>
              <w:rPr>
                <w:rFonts w:hint="eastAsia"/>
              </w:rPr>
              <w:t>次坚石</w:t>
            </w:r>
          </w:p>
        </w:tc>
        <w:tc>
          <w:tcPr>
            <w:tcW w:w="614" w:type="pct"/>
            <w:tcBorders>
              <w:tl2br w:val="nil"/>
              <w:tr2bl w:val="nil"/>
            </w:tcBorders>
            <w:shd w:val="clear" w:color="auto" w:fill="auto"/>
            <w:vAlign w:val="center"/>
          </w:tcPr>
          <w:p w:rsidR="00C40332" w:rsidRDefault="000B1973">
            <w:pPr>
              <w:pStyle w:val="af2"/>
            </w:pPr>
            <w:r>
              <w:rPr>
                <w:rFonts w:hint="eastAsia"/>
              </w:rPr>
              <w:t>m</w:t>
            </w:r>
          </w:p>
        </w:tc>
        <w:tc>
          <w:tcPr>
            <w:tcW w:w="919" w:type="pct"/>
            <w:tcBorders>
              <w:tl2br w:val="nil"/>
              <w:tr2bl w:val="nil"/>
            </w:tcBorders>
            <w:shd w:val="clear" w:color="auto" w:fill="auto"/>
            <w:vAlign w:val="center"/>
          </w:tcPr>
          <w:p w:rsidR="00C40332" w:rsidRDefault="000B1973">
            <w:pPr>
              <w:pStyle w:val="af2"/>
            </w:pPr>
            <w:r>
              <w:rPr>
                <w:rFonts w:hint="eastAsia"/>
              </w:rPr>
              <w:t xml:space="preserve">15.0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tcBorders>
              <w:tl2br w:val="nil"/>
              <w:tr2bl w:val="nil"/>
            </w:tcBorders>
            <w:shd w:val="clear" w:color="auto" w:fill="auto"/>
            <w:vAlign w:val="center"/>
          </w:tcPr>
          <w:p w:rsidR="00C40332" w:rsidRDefault="000B1973">
            <w:pPr>
              <w:pStyle w:val="af2"/>
            </w:pPr>
            <w:r>
              <w:rPr>
                <w:rFonts w:hint="eastAsia"/>
              </w:rPr>
              <w:t>基坑抽水</w:t>
            </w:r>
          </w:p>
        </w:tc>
        <w:tc>
          <w:tcPr>
            <w:tcW w:w="1933" w:type="pct"/>
            <w:gridSpan w:val="2"/>
            <w:tcBorders>
              <w:tl2br w:val="nil"/>
              <w:tr2bl w:val="nil"/>
            </w:tcBorders>
            <w:shd w:val="clear" w:color="auto" w:fill="auto"/>
            <w:vAlign w:val="center"/>
          </w:tcPr>
          <w:p w:rsidR="00C40332" w:rsidRDefault="000B1973">
            <w:pPr>
              <w:pStyle w:val="af2"/>
            </w:pPr>
            <w:r>
              <w:rPr>
                <w:rFonts w:hint="eastAsia"/>
              </w:rPr>
              <w:t>抽净水</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286.0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基坑回填</w:t>
            </w:r>
          </w:p>
        </w:tc>
        <w:tc>
          <w:tcPr>
            <w:tcW w:w="1933" w:type="pct"/>
            <w:gridSpan w:val="2"/>
            <w:tcBorders>
              <w:tl2br w:val="nil"/>
              <w:tr2bl w:val="nil"/>
            </w:tcBorders>
            <w:shd w:val="clear" w:color="auto" w:fill="auto"/>
            <w:vAlign w:val="center"/>
          </w:tcPr>
          <w:p w:rsidR="00C40332" w:rsidRDefault="000B1973">
            <w:pPr>
              <w:pStyle w:val="af2"/>
            </w:pPr>
            <w:r>
              <w:rPr>
                <w:rFonts w:hint="eastAsia"/>
              </w:rPr>
              <w:t>台后</w:t>
            </w:r>
            <w:r>
              <w:rPr>
                <w:rFonts w:hint="eastAsia"/>
              </w:rPr>
              <w:t>C15</w:t>
            </w:r>
            <w:r>
              <w:rPr>
                <w:rFonts w:hint="eastAsia"/>
              </w:rPr>
              <w:t>砼</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86.0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443.2 </w:t>
            </w:r>
          </w:p>
        </w:tc>
      </w:tr>
      <w:tr w:rsidR="00C40332">
        <w:trPr>
          <w:trHeight w:val="285"/>
        </w:trPr>
        <w:tc>
          <w:tcPr>
            <w:tcW w:w="748" w:type="pct"/>
            <w:vMerge/>
            <w:tcBorders>
              <w:tl2br w:val="nil"/>
              <w:tr2bl w:val="nil"/>
            </w:tcBorders>
            <w:vAlign w:val="center"/>
          </w:tcPr>
          <w:p w:rsidR="00C40332" w:rsidRDefault="00C40332">
            <w:pPr>
              <w:pStyle w:val="af2"/>
            </w:pPr>
          </w:p>
        </w:tc>
        <w:tc>
          <w:tcPr>
            <w:tcW w:w="2717" w:type="pct"/>
            <w:gridSpan w:val="3"/>
            <w:tcBorders>
              <w:tl2br w:val="nil"/>
              <w:tr2bl w:val="nil"/>
            </w:tcBorders>
            <w:shd w:val="clear" w:color="auto" w:fill="auto"/>
            <w:vAlign w:val="center"/>
          </w:tcPr>
          <w:p w:rsidR="00C40332" w:rsidRDefault="000B1973">
            <w:pPr>
              <w:pStyle w:val="af2"/>
            </w:pPr>
            <w:r>
              <w:rPr>
                <w:rFonts w:hint="eastAsia"/>
              </w:rPr>
              <w:t>挖基余土外运</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283.3 </w:t>
            </w:r>
          </w:p>
        </w:tc>
      </w:tr>
      <w:tr w:rsidR="00C40332">
        <w:trPr>
          <w:trHeight w:val="285"/>
        </w:trPr>
        <w:tc>
          <w:tcPr>
            <w:tcW w:w="748" w:type="pct"/>
            <w:vMerge w:val="restart"/>
            <w:tcBorders>
              <w:tl2br w:val="nil"/>
              <w:tr2bl w:val="nil"/>
            </w:tcBorders>
            <w:shd w:val="clear" w:color="auto" w:fill="auto"/>
            <w:vAlign w:val="center"/>
          </w:tcPr>
          <w:p w:rsidR="00C40332" w:rsidRDefault="000B1973">
            <w:pPr>
              <w:pStyle w:val="af2"/>
            </w:pPr>
            <w:r>
              <w:rPr>
                <w:rFonts w:hint="eastAsia"/>
              </w:rPr>
              <w:t>其他</w:t>
            </w:r>
          </w:p>
        </w:tc>
        <w:tc>
          <w:tcPr>
            <w:tcW w:w="1750" w:type="pct"/>
            <w:gridSpan w:val="2"/>
            <w:tcBorders>
              <w:tl2br w:val="nil"/>
              <w:tr2bl w:val="nil"/>
            </w:tcBorders>
            <w:shd w:val="clear" w:color="auto" w:fill="auto"/>
            <w:vAlign w:val="center"/>
          </w:tcPr>
          <w:p w:rsidR="00C40332" w:rsidRDefault="000B1973">
            <w:pPr>
              <w:pStyle w:val="af2"/>
            </w:pPr>
            <w:r>
              <w:rPr>
                <w:rFonts w:hint="eastAsia"/>
              </w:rPr>
              <w:t>C25</w:t>
            </w:r>
            <w:r>
              <w:rPr>
                <w:rFonts w:hint="eastAsia"/>
              </w:rPr>
              <w:t>混凝土</w:t>
            </w:r>
          </w:p>
        </w:tc>
        <w:tc>
          <w:tcPr>
            <w:tcW w:w="966" w:type="pct"/>
            <w:tcBorders>
              <w:tl2br w:val="nil"/>
              <w:tr2bl w:val="nil"/>
            </w:tcBorders>
            <w:shd w:val="clear" w:color="auto" w:fill="auto"/>
            <w:vAlign w:val="center"/>
          </w:tcPr>
          <w:p w:rsidR="00C40332" w:rsidRDefault="000B1973">
            <w:pPr>
              <w:pStyle w:val="af2"/>
            </w:pPr>
            <w:r>
              <w:rPr>
                <w:rFonts w:hint="eastAsia"/>
              </w:rPr>
              <w:t>人行道与路肩连接</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4.0 </w:t>
            </w:r>
          </w:p>
        </w:tc>
      </w:tr>
      <w:tr w:rsidR="00C40332">
        <w:trPr>
          <w:trHeight w:val="300"/>
        </w:trPr>
        <w:tc>
          <w:tcPr>
            <w:tcW w:w="748" w:type="pct"/>
            <w:vMerge/>
            <w:tcBorders>
              <w:tl2br w:val="nil"/>
              <w:tr2bl w:val="nil"/>
            </w:tcBorders>
            <w:vAlign w:val="center"/>
          </w:tcPr>
          <w:p w:rsidR="00C40332" w:rsidRDefault="00C40332">
            <w:pPr>
              <w:pStyle w:val="af2"/>
            </w:pPr>
          </w:p>
        </w:tc>
        <w:tc>
          <w:tcPr>
            <w:tcW w:w="2717" w:type="pct"/>
            <w:gridSpan w:val="3"/>
            <w:tcBorders>
              <w:tl2br w:val="nil"/>
              <w:tr2bl w:val="nil"/>
            </w:tcBorders>
            <w:shd w:val="clear" w:color="auto" w:fill="auto"/>
            <w:vAlign w:val="center"/>
          </w:tcPr>
          <w:p w:rsidR="00C40332" w:rsidRDefault="000B1973">
            <w:pPr>
              <w:pStyle w:val="af2"/>
            </w:pPr>
            <w:r>
              <w:rPr>
                <w:rFonts w:hint="eastAsia"/>
              </w:rPr>
              <w:t>低应变反射波法桩身质量检测</w:t>
            </w:r>
          </w:p>
        </w:tc>
        <w:tc>
          <w:tcPr>
            <w:tcW w:w="614" w:type="pct"/>
            <w:tcBorders>
              <w:tl2br w:val="nil"/>
              <w:tr2bl w:val="nil"/>
            </w:tcBorders>
            <w:shd w:val="clear" w:color="auto" w:fill="auto"/>
            <w:vAlign w:val="center"/>
          </w:tcPr>
          <w:p w:rsidR="00C40332" w:rsidRDefault="000B1973">
            <w:pPr>
              <w:pStyle w:val="af2"/>
            </w:pPr>
            <w:r>
              <w:rPr>
                <w:rFonts w:hint="eastAsia"/>
              </w:rPr>
              <w:t>根</w:t>
            </w:r>
          </w:p>
        </w:tc>
        <w:tc>
          <w:tcPr>
            <w:tcW w:w="919" w:type="pct"/>
            <w:tcBorders>
              <w:tl2br w:val="nil"/>
              <w:tr2bl w:val="nil"/>
            </w:tcBorders>
            <w:shd w:val="clear" w:color="auto" w:fill="auto"/>
            <w:vAlign w:val="center"/>
          </w:tcPr>
          <w:p w:rsidR="00C40332" w:rsidRDefault="000B1973">
            <w:pPr>
              <w:pStyle w:val="af2"/>
            </w:pPr>
            <w:r>
              <w:rPr>
                <w:rFonts w:hint="eastAsia"/>
              </w:rPr>
              <w:t xml:space="preserve">10.0 </w:t>
            </w:r>
          </w:p>
        </w:tc>
      </w:tr>
      <w:tr w:rsidR="00C40332">
        <w:trPr>
          <w:trHeight w:val="405"/>
        </w:trPr>
        <w:tc>
          <w:tcPr>
            <w:tcW w:w="748" w:type="pct"/>
            <w:vMerge w:val="restart"/>
            <w:tcBorders>
              <w:tl2br w:val="nil"/>
              <w:tr2bl w:val="nil"/>
            </w:tcBorders>
            <w:shd w:val="clear" w:color="auto" w:fill="auto"/>
            <w:vAlign w:val="center"/>
          </w:tcPr>
          <w:p w:rsidR="00C40332" w:rsidRDefault="000B1973">
            <w:pPr>
              <w:pStyle w:val="af2"/>
            </w:pPr>
            <w:r>
              <w:rPr>
                <w:rFonts w:hint="eastAsia"/>
              </w:rPr>
              <w:t>施工辅助措施</w:t>
            </w:r>
            <w:r>
              <w:rPr>
                <w:rFonts w:hint="eastAsia"/>
              </w:rPr>
              <w:t xml:space="preserve"> </w:t>
            </w:r>
          </w:p>
        </w:tc>
        <w:tc>
          <w:tcPr>
            <w:tcW w:w="783" w:type="pct"/>
            <w:vMerge w:val="restart"/>
            <w:tcBorders>
              <w:tl2br w:val="nil"/>
              <w:tr2bl w:val="nil"/>
            </w:tcBorders>
            <w:shd w:val="clear" w:color="auto" w:fill="auto"/>
            <w:vAlign w:val="center"/>
          </w:tcPr>
          <w:p w:rsidR="00C40332" w:rsidRDefault="000B1973">
            <w:pPr>
              <w:pStyle w:val="af2"/>
            </w:pPr>
            <w:r>
              <w:rPr>
                <w:rFonts w:hint="eastAsia"/>
              </w:rPr>
              <w:t>钢板桩围堰</w:t>
            </w:r>
          </w:p>
        </w:tc>
        <w:tc>
          <w:tcPr>
            <w:tcW w:w="967" w:type="pct"/>
            <w:vMerge w:val="restart"/>
            <w:tcBorders>
              <w:tl2br w:val="nil"/>
              <w:tr2bl w:val="nil"/>
            </w:tcBorders>
            <w:shd w:val="clear" w:color="auto" w:fill="auto"/>
            <w:vAlign w:val="center"/>
          </w:tcPr>
          <w:p w:rsidR="00C40332" w:rsidRDefault="000B1973">
            <w:pPr>
              <w:pStyle w:val="af2"/>
            </w:pPr>
            <w:r>
              <w:rPr>
                <w:rFonts w:hint="eastAsia"/>
              </w:rPr>
              <w:t>钢板桩</w:t>
            </w:r>
          </w:p>
        </w:tc>
        <w:tc>
          <w:tcPr>
            <w:tcW w:w="966" w:type="pct"/>
            <w:tcBorders>
              <w:tl2br w:val="nil"/>
              <w:tr2bl w:val="nil"/>
            </w:tcBorders>
            <w:shd w:val="clear" w:color="auto" w:fill="auto"/>
            <w:vAlign w:val="center"/>
          </w:tcPr>
          <w:p w:rsidR="00C40332" w:rsidRDefault="000B1973">
            <w:pPr>
              <w:pStyle w:val="af2"/>
            </w:pPr>
            <w:r>
              <w:rPr>
                <w:rFonts w:hint="eastAsia"/>
              </w:rPr>
              <w:t>一次摊销</w:t>
            </w:r>
          </w:p>
        </w:tc>
        <w:tc>
          <w:tcPr>
            <w:tcW w:w="614" w:type="pct"/>
            <w:tcBorders>
              <w:tl2br w:val="nil"/>
              <w:tr2bl w:val="nil"/>
            </w:tcBorders>
            <w:shd w:val="clear" w:color="auto" w:fill="auto"/>
            <w:vAlign w:val="center"/>
          </w:tcPr>
          <w:p w:rsidR="00C40332" w:rsidRDefault="000B1973">
            <w:pPr>
              <w:pStyle w:val="af2"/>
            </w:pPr>
            <w: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0.0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tcBorders>
              <w:tl2br w:val="nil"/>
              <w:tr2bl w:val="nil"/>
            </w:tcBorders>
            <w:vAlign w:val="center"/>
          </w:tcPr>
          <w:p w:rsidR="00C40332" w:rsidRDefault="00C40332">
            <w:pPr>
              <w:pStyle w:val="af2"/>
            </w:pPr>
          </w:p>
        </w:tc>
        <w:tc>
          <w:tcPr>
            <w:tcW w:w="966" w:type="pct"/>
            <w:tcBorders>
              <w:tl2br w:val="nil"/>
              <w:tr2bl w:val="nil"/>
            </w:tcBorders>
            <w:shd w:val="clear" w:color="auto" w:fill="auto"/>
            <w:vAlign w:val="center"/>
          </w:tcPr>
          <w:p w:rsidR="00C40332" w:rsidRDefault="000B1973">
            <w:pPr>
              <w:pStyle w:val="af2"/>
            </w:pPr>
            <w:r>
              <w:rPr>
                <w:rFonts w:hint="eastAsia"/>
              </w:rPr>
              <w:t>重复利用</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72.6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tcBorders>
              <w:tl2br w:val="nil"/>
              <w:tr2bl w:val="nil"/>
            </w:tcBorders>
            <w:vAlign w:val="center"/>
          </w:tcPr>
          <w:p w:rsidR="00C40332" w:rsidRDefault="00C40332">
            <w:pPr>
              <w:pStyle w:val="af2"/>
            </w:pPr>
          </w:p>
        </w:tc>
        <w:tc>
          <w:tcPr>
            <w:tcW w:w="966" w:type="pct"/>
            <w:tcBorders>
              <w:tl2br w:val="nil"/>
              <w:tr2bl w:val="nil"/>
            </w:tcBorders>
            <w:shd w:val="clear" w:color="auto" w:fill="auto"/>
            <w:vAlign w:val="center"/>
          </w:tcPr>
          <w:p w:rsidR="00C40332" w:rsidRDefault="000B1973">
            <w:pPr>
              <w:pStyle w:val="af2"/>
            </w:pPr>
            <w:r>
              <w:rPr>
                <w:rFonts w:hint="eastAsia"/>
              </w:rPr>
              <w:t>拆除钢板桩</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72.6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val="restart"/>
            <w:tcBorders>
              <w:tl2br w:val="nil"/>
              <w:tr2bl w:val="nil"/>
            </w:tcBorders>
            <w:shd w:val="clear" w:color="auto" w:fill="auto"/>
            <w:vAlign w:val="center"/>
          </w:tcPr>
          <w:p w:rsidR="00C40332" w:rsidRDefault="000B1973">
            <w:pPr>
              <w:pStyle w:val="af2"/>
            </w:pPr>
            <w:r>
              <w:rPr>
                <w:rFonts w:hint="eastAsia"/>
              </w:rPr>
              <w:t>内支撑安拆</w:t>
            </w:r>
          </w:p>
        </w:tc>
        <w:tc>
          <w:tcPr>
            <w:tcW w:w="966" w:type="pct"/>
            <w:tcBorders>
              <w:tl2br w:val="nil"/>
              <w:tr2bl w:val="nil"/>
            </w:tcBorders>
            <w:shd w:val="clear" w:color="auto" w:fill="auto"/>
            <w:vAlign w:val="center"/>
          </w:tcPr>
          <w:p w:rsidR="00C40332" w:rsidRDefault="000B1973">
            <w:pPr>
              <w:pStyle w:val="af2"/>
            </w:pPr>
            <w:r>
              <w:rPr>
                <w:rFonts w:hint="eastAsia"/>
              </w:rPr>
              <w:t>面积</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919" w:type="pct"/>
            <w:tcBorders>
              <w:tl2br w:val="nil"/>
              <w:tr2bl w:val="nil"/>
            </w:tcBorders>
            <w:shd w:val="clear" w:color="auto" w:fill="auto"/>
            <w:vAlign w:val="center"/>
          </w:tcPr>
          <w:p w:rsidR="00C40332" w:rsidRDefault="000B1973">
            <w:pPr>
              <w:pStyle w:val="af2"/>
            </w:pPr>
            <w:r>
              <w:rPr>
                <w:rFonts w:hint="eastAsia"/>
              </w:rPr>
              <w:t xml:space="preserve">122.8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tcBorders>
              <w:tl2br w:val="nil"/>
              <w:tr2bl w:val="nil"/>
            </w:tcBorders>
            <w:vAlign w:val="center"/>
          </w:tcPr>
          <w:p w:rsidR="00C40332" w:rsidRDefault="00C40332">
            <w:pPr>
              <w:pStyle w:val="af2"/>
            </w:pPr>
          </w:p>
        </w:tc>
        <w:tc>
          <w:tcPr>
            <w:tcW w:w="966" w:type="pct"/>
            <w:tcBorders>
              <w:tl2br w:val="nil"/>
              <w:tr2bl w:val="nil"/>
            </w:tcBorders>
            <w:shd w:val="clear" w:color="auto" w:fill="auto"/>
            <w:vAlign w:val="center"/>
          </w:tcPr>
          <w:p w:rsidR="00C40332" w:rsidRDefault="000B1973">
            <w:pPr>
              <w:pStyle w:val="af2"/>
            </w:pPr>
            <w:r>
              <w:rPr>
                <w:rFonts w:hint="eastAsia"/>
              </w:rPr>
              <w:t>层数</w:t>
            </w:r>
          </w:p>
        </w:tc>
        <w:tc>
          <w:tcPr>
            <w:tcW w:w="614" w:type="pct"/>
            <w:tcBorders>
              <w:tl2br w:val="nil"/>
              <w:tr2bl w:val="nil"/>
            </w:tcBorders>
            <w:shd w:val="clear" w:color="auto" w:fill="auto"/>
            <w:vAlign w:val="center"/>
          </w:tcPr>
          <w:p w:rsidR="00C40332" w:rsidRDefault="000B1973">
            <w:pPr>
              <w:pStyle w:val="af2"/>
            </w:pPr>
            <w:r>
              <w:rPr>
                <w:rFonts w:hint="eastAsia"/>
              </w:rPr>
              <w:t>层</w:t>
            </w:r>
          </w:p>
        </w:tc>
        <w:tc>
          <w:tcPr>
            <w:tcW w:w="919" w:type="pct"/>
            <w:tcBorders>
              <w:tl2br w:val="nil"/>
              <w:tr2bl w:val="nil"/>
            </w:tcBorders>
            <w:shd w:val="clear" w:color="auto" w:fill="auto"/>
            <w:vAlign w:val="center"/>
          </w:tcPr>
          <w:p w:rsidR="00C40332" w:rsidRDefault="000B1973">
            <w:pPr>
              <w:pStyle w:val="af2"/>
            </w:pPr>
            <w:r>
              <w:rPr>
                <w:rFonts w:hint="eastAsia"/>
              </w:rPr>
              <w:t xml:space="preserve">1.0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清理土方</w:t>
            </w:r>
          </w:p>
        </w:tc>
        <w:tc>
          <w:tcPr>
            <w:tcW w:w="966" w:type="pct"/>
            <w:tcBorders>
              <w:tl2br w:val="nil"/>
              <w:tr2bl w:val="nil"/>
            </w:tcBorders>
            <w:shd w:val="clear" w:color="auto" w:fill="auto"/>
            <w:vAlign w:val="center"/>
          </w:tcPr>
          <w:p w:rsidR="00C40332" w:rsidRDefault="000B1973">
            <w:pPr>
              <w:pStyle w:val="af2"/>
            </w:pPr>
            <w:r>
              <w:rPr>
                <w:rFonts w:hint="eastAsia"/>
              </w:rPr>
              <w:t>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491.0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清底</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919" w:type="pct"/>
            <w:tcBorders>
              <w:tl2br w:val="nil"/>
              <w:tr2bl w:val="nil"/>
            </w:tcBorders>
            <w:shd w:val="clear" w:color="auto" w:fill="auto"/>
            <w:vAlign w:val="center"/>
          </w:tcPr>
          <w:p w:rsidR="00C40332" w:rsidRDefault="000B1973">
            <w:pPr>
              <w:pStyle w:val="af2"/>
            </w:pPr>
            <w:r>
              <w:rPr>
                <w:rFonts w:hint="eastAsia"/>
              </w:rPr>
              <w:t xml:space="preserve">122.8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封底</w:t>
            </w:r>
            <w:r>
              <w:rPr>
                <w:rFonts w:hint="eastAsia"/>
              </w:rPr>
              <w:t>C20</w:t>
            </w:r>
            <w:r>
              <w:rPr>
                <w:rFonts w:hint="eastAsia"/>
              </w:rPr>
              <w:t>混凝土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61.4 </w:t>
            </w:r>
          </w:p>
        </w:tc>
      </w:tr>
      <w:tr w:rsidR="00C40332">
        <w:trPr>
          <w:trHeight w:val="300"/>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支架数量</w:t>
            </w:r>
          </w:p>
        </w:tc>
        <w:tc>
          <w:tcPr>
            <w:tcW w:w="1933" w:type="pct"/>
            <w:gridSpan w:val="2"/>
            <w:tcBorders>
              <w:tl2br w:val="nil"/>
              <w:tr2bl w:val="nil"/>
            </w:tcBorders>
            <w:shd w:val="clear" w:color="auto" w:fill="auto"/>
            <w:vAlign w:val="center"/>
          </w:tcPr>
          <w:p w:rsidR="00C40332" w:rsidRDefault="000B1973">
            <w:pPr>
              <w:pStyle w:val="af2"/>
            </w:pPr>
            <w:r>
              <w:rPr>
                <w:rFonts w:hint="eastAsia"/>
              </w:rPr>
              <w:t>钢管桩</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46.8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钢管柱</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20.7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工</w:t>
            </w:r>
            <w:r>
              <w:rPr>
                <w:rFonts w:hint="eastAsia"/>
              </w:rPr>
              <w:t>45b</w:t>
            </w:r>
            <w:r>
              <w:rPr>
                <w:rFonts w:hint="eastAsia"/>
              </w:rPr>
              <w:t>字钢</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61.0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val="restart"/>
            <w:tcBorders>
              <w:tl2br w:val="nil"/>
              <w:tr2bl w:val="nil"/>
            </w:tcBorders>
            <w:shd w:val="clear" w:color="auto" w:fill="auto"/>
            <w:vAlign w:val="center"/>
          </w:tcPr>
          <w:p w:rsidR="00C40332" w:rsidRDefault="000B1973">
            <w:pPr>
              <w:pStyle w:val="af2"/>
            </w:pPr>
            <w:r>
              <w:rPr>
                <w:rFonts w:hint="eastAsia"/>
              </w:rPr>
              <w:t>条形基础</w:t>
            </w:r>
          </w:p>
        </w:tc>
        <w:tc>
          <w:tcPr>
            <w:tcW w:w="966" w:type="pct"/>
            <w:tcBorders>
              <w:tl2br w:val="nil"/>
              <w:tr2bl w:val="nil"/>
            </w:tcBorders>
            <w:shd w:val="clear" w:color="auto" w:fill="auto"/>
            <w:vAlign w:val="center"/>
          </w:tcPr>
          <w:p w:rsidR="00C40332" w:rsidRDefault="000B1973">
            <w:pPr>
              <w:pStyle w:val="af2"/>
            </w:pPr>
            <w:r>
              <w:rPr>
                <w:rFonts w:hint="eastAsia"/>
              </w:rPr>
              <w:t>C30</w:t>
            </w:r>
            <w:r>
              <w:rPr>
                <w:rFonts w:hint="eastAsia"/>
              </w:rPr>
              <w:t>混凝土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75.5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tcBorders>
              <w:tl2br w:val="nil"/>
              <w:tr2bl w:val="nil"/>
            </w:tcBorders>
            <w:vAlign w:val="center"/>
          </w:tcPr>
          <w:p w:rsidR="00C40332" w:rsidRDefault="00C40332">
            <w:pPr>
              <w:pStyle w:val="af2"/>
            </w:pPr>
          </w:p>
        </w:tc>
        <w:tc>
          <w:tcPr>
            <w:tcW w:w="966" w:type="pct"/>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614" w:type="pct"/>
            <w:tcBorders>
              <w:tl2br w:val="nil"/>
              <w:tr2bl w:val="nil"/>
            </w:tcBorders>
            <w:shd w:val="clear" w:color="auto" w:fill="auto"/>
            <w:vAlign w:val="center"/>
          </w:tcPr>
          <w:p w:rsidR="00C40332" w:rsidRDefault="000B1973">
            <w:pPr>
              <w:pStyle w:val="af2"/>
            </w:pPr>
            <w:r>
              <w:rPr>
                <w:rFonts w:hint="eastAsia"/>
              </w:rPr>
              <w:t>t</w:t>
            </w:r>
          </w:p>
        </w:tc>
        <w:tc>
          <w:tcPr>
            <w:tcW w:w="919" w:type="pct"/>
            <w:tcBorders>
              <w:tl2br w:val="nil"/>
              <w:tr2bl w:val="nil"/>
            </w:tcBorders>
            <w:shd w:val="clear" w:color="auto" w:fill="auto"/>
            <w:vAlign w:val="center"/>
          </w:tcPr>
          <w:p w:rsidR="00C40332" w:rsidRDefault="000B1973">
            <w:pPr>
              <w:pStyle w:val="af2"/>
            </w:pPr>
            <w:r>
              <w:rPr>
                <w:rFonts w:hint="eastAsia"/>
              </w:rPr>
              <w:t xml:space="preserve">2.3 </w:t>
            </w:r>
          </w:p>
        </w:tc>
      </w:tr>
      <w:tr w:rsidR="00C40332">
        <w:trPr>
          <w:trHeight w:val="300"/>
        </w:trPr>
        <w:tc>
          <w:tcPr>
            <w:tcW w:w="748" w:type="pct"/>
            <w:vMerge w:val="restart"/>
            <w:tcBorders>
              <w:tl2br w:val="nil"/>
              <w:tr2bl w:val="nil"/>
            </w:tcBorders>
            <w:shd w:val="clear" w:color="auto" w:fill="auto"/>
            <w:vAlign w:val="center"/>
          </w:tcPr>
          <w:p w:rsidR="00C40332" w:rsidRDefault="000B1973">
            <w:pPr>
              <w:pStyle w:val="af2"/>
            </w:pPr>
            <w:r>
              <w:rPr>
                <w:rFonts w:hint="eastAsia"/>
              </w:rPr>
              <w:t>其它附属工程</w:t>
            </w:r>
          </w:p>
        </w:tc>
        <w:tc>
          <w:tcPr>
            <w:tcW w:w="783" w:type="pct"/>
            <w:vMerge w:val="restart"/>
            <w:tcBorders>
              <w:tl2br w:val="nil"/>
              <w:tr2bl w:val="nil"/>
            </w:tcBorders>
            <w:shd w:val="clear" w:color="auto" w:fill="auto"/>
            <w:vAlign w:val="center"/>
          </w:tcPr>
          <w:p w:rsidR="00C40332" w:rsidRDefault="000B1973">
            <w:pPr>
              <w:pStyle w:val="af2"/>
            </w:pPr>
            <w:r>
              <w:rPr>
                <w:rFonts w:hint="eastAsia"/>
              </w:rPr>
              <w:t>燃气管线防护</w:t>
            </w:r>
          </w:p>
        </w:tc>
        <w:tc>
          <w:tcPr>
            <w:tcW w:w="1933" w:type="pct"/>
            <w:gridSpan w:val="2"/>
            <w:tcBorders>
              <w:tl2br w:val="nil"/>
              <w:tr2bl w:val="nil"/>
            </w:tcBorders>
            <w:shd w:val="clear" w:color="auto" w:fill="auto"/>
            <w:vAlign w:val="center"/>
          </w:tcPr>
          <w:p w:rsidR="00C40332" w:rsidRDefault="000B1973">
            <w:pPr>
              <w:pStyle w:val="af2"/>
            </w:pPr>
            <w:r>
              <w:rPr>
                <w:rFonts w:hint="eastAsia"/>
              </w:rPr>
              <w:t>挖土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64.8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回填土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48.0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C30</w:t>
            </w:r>
            <w:r>
              <w:rPr>
                <w:rFonts w:hint="eastAsia"/>
              </w:rPr>
              <w:t>混凝土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8.7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614" w:type="pct"/>
            <w:tcBorders>
              <w:tl2br w:val="nil"/>
              <w:tr2bl w:val="nil"/>
            </w:tcBorders>
            <w:shd w:val="clear" w:color="auto" w:fill="auto"/>
            <w:vAlign w:val="center"/>
          </w:tcPr>
          <w:p w:rsidR="00C40332" w:rsidRDefault="000B1973">
            <w:pPr>
              <w:pStyle w:val="af2"/>
            </w:pPr>
            <w:r>
              <w:rPr>
                <w:rFonts w:hint="eastAsia"/>
              </w:rPr>
              <w:t>kg</w:t>
            </w:r>
          </w:p>
        </w:tc>
        <w:tc>
          <w:tcPr>
            <w:tcW w:w="919" w:type="pct"/>
            <w:tcBorders>
              <w:tl2br w:val="nil"/>
              <w:tr2bl w:val="nil"/>
            </w:tcBorders>
            <w:shd w:val="clear" w:color="auto" w:fill="auto"/>
            <w:vAlign w:val="center"/>
          </w:tcPr>
          <w:p w:rsidR="00C40332" w:rsidRDefault="000B1973">
            <w:pPr>
              <w:pStyle w:val="af2"/>
            </w:pPr>
            <w:r>
              <w:rPr>
                <w:rFonts w:hint="eastAsia"/>
              </w:rPr>
              <w:t xml:space="preserve">2.8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614" w:type="pct"/>
            <w:tcBorders>
              <w:tl2br w:val="nil"/>
              <w:tr2bl w:val="nil"/>
            </w:tcBorders>
            <w:shd w:val="clear" w:color="auto" w:fill="auto"/>
            <w:vAlign w:val="center"/>
          </w:tcPr>
          <w:p w:rsidR="00C40332" w:rsidRDefault="000B1973">
            <w:pPr>
              <w:pStyle w:val="af2"/>
            </w:pPr>
            <w:r>
              <w:rPr>
                <w:rFonts w:hint="eastAsia"/>
              </w:rPr>
              <w:t>kg</w:t>
            </w:r>
          </w:p>
        </w:tc>
        <w:tc>
          <w:tcPr>
            <w:tcW w:w="919" w:type="pct"/>
            <w:tcBorders>
              <w:tl2br w:val="nil"/>
              <w:tr2bl w:val="nil"/>
            </w:tcBorders>
            <w:shd w:val="clear" w:color="auto" w:fill="auto"/>
            <w:vAlign w:val="center"/>
          </w:tcPr>
          <w:p w:rsidR="00C40332" w:rsidRDefault="000B1973">
            <w:pPr>
              <w:pStyle w:val="af2"/>
            </w:pPr>
            <w:r>
              <w:rPr>
                <w:rFonts w:hint="eastAsia"/>
              </w:rPr>
              <w:t xml:space="preserve">0.0 </w:t>
            </w:r>
          </w:p>
        </w:tc>
      </w:tr>
      <w:tr w:rsidR="00C40332">
        <w:trPr>
          <w:trHeight w:val="300"/>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翼墙</w:t>
            </w:r>
          </w:p>
        </w:tc>
        <w:tc>
          <w:tcPr>
            <w:tcW w:w="967" w:type="pct"/>
            <w:tcBorders>
              <w:tl2br w:val="nil"/>
              <w:tr2bl w:val="nil"/>
            </w:tcBorders>
            <w:shd w:val="clear" w:color="auto" w:fill="auto"/>
            <w:vAlign w:val="center"/>
          </w:tcPr>
          <w:p w:rsidR="00C40332" w:rsidRDefault="000B1973">
            <w:pPr>
              <w:pStyle w:val="af2"/>
            </w:pPr>
            <w:r>
              <w:rPr>
                <w:rFonts w:hint="eastAsia"/>
              </w:rPr>
              <w:t>挡墙墙身</w:t>
            </w:r>
          </w:p>
        </w:tc>
        <w:tc>
          <w:tcPr>
            <w:tcW w:w="966" w:type="pct"/>
            <w:tcBorders>
              <w:tl2br w:val="nil"/>
              <w:tr2bl w:val="nil"/>
            </w:tcBorders>
            <w:shd w:val="clear" w:color="auto" w:fill="auto"/>
            <w:vAlign w:val="center"/>
          </w:tcPr>
          <w:p w:rsidR="00C40332" w:rsidRDefault="000B1973">
            <w:pPr>
              <w:pStyle w:val="af2"/>
            </w:pPr>
            <w:r>
              <w:rPr>
                <w:rFonts w:hint="eastAsia"/>
              </w:rPr>
              <w:t>C40</w:t>
            </w:r>
            <w:r>
              <w:rPr>
                <w:rFonts w:hint="eastAsia"/>
              </w:rPr>
              <w:t>混凝土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37.0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挡墙基础</w:t>
            </w:r>
          </w:p>
        </w:tc>
        <w:tc>
          <w:tcPr>
            <w:tcW w:w="966" w:type="pct"/>
            <w:tcBorders>
              <w:tl2br w:val="nil"/>
              <w:tr2bl w:val="nil"/>
            </w:tcBorders>
            <w:shd w:val="clear" w:color="auto" w:fill="auto"/>
            <w:vAlign w:val="center"/>
          </w:tcPr>
          <w:p w:rsidR="00C40332" w:rsidRDefault="000B1973">
            <w:pPr>
              <w:pStyle w:val="af2"/>
            </w:pPr>
            <w:r>
              <w:rPr>
                <w:rFonts w:hint="eastAsia"/>
              </w:rPr>
              <w:t>C40</w:t>
            </w:r>
            <w:r>
              <w:rPr>
                <w:rFonts w:hint="eastAsia"/>
              </w:rPr>
              <w:t>混凝土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148.2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帽石</w:t>
            </w:r>
          </w:p>
        </w:tc>
        <w:tc>
          <w:tcPr>
            <w:tcW w:w="966" w:type="pct"/>
            <w:tcBorders>
              <w:tl2br w:val="nil"/>
              <w:tr2bl w:val="nil"/>
            </w:tcBorders>
            <w:shd w:val="clear" w:color="auto" w:fill="auto"/>
            <w:vAlign w:val="center"/>
          </w:tcPr>
          <w:p w:rsidR="00C40332" w:rsidRDefault="000B1973">
            <w:pPr>
              <w:pStyle w:val="af2"/>
            </w:pPr>
            <w:r>
              <w:rPr>
                <w:rFonts w:hint="eastAsia"/>
              </w:rPr>
              <w:t>C30</w:t>
            </w:r>
            <w:r>
              <w:rPr>
                <w:rFonts w:hint="eastAsia"/>
              </w:rPr>
              <w:t>混凝土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2.3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护面钢筋</w:t>
            </w:r>
          </w:p>
        </w:tc>
        <w:tc>
          <w:tcPr>
            <w:tcW w:w="966" w:type="pct"/>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614" w:type="pct"/>
            <w:tcBorders>
              <w:tl2br w:val="nil"/>
              <w:tr2bl w:val="nil"/>
            </w:tcBorders>
            <w:shd w:val="clear" w:color="auto" w:fill="auto"/>
            <w:vAlign w:val="center"/>
          </w:tcPr>
          <w:p w:rsidR="00C40332" w:rsidRDefault="000B1973">
            <w:pPr>
              <w:pStyle w:val="af2"/>
            </w:pPr>
            <w:r>
              <w:rPr>
                <w:rFonts w:hint="eastAsia"/>
              </w:rPr>
              <w:t>kg</w:t>
            </w:r>
          </w:p>
        </w:tc>
        <w:tc>
          <w:tcPr>
            <w:tcW w:w="919" w:type="pct"/>
            <w:tcBorders>
              <w:tl2br w:val="nil"/>
              <w:tr2bl w:val="nil"/>
            </w:tcBorders>
            <w:shd w:val="clear" w:color="auto" w:fill="auto"/>
            <w:vAlign w:val="center"/>
          </w:tcPr>
          <w:p w:rsidR="00C40332" w:rsidRDefault="000B1973">
            <w:pPr>
              <w:pStyle w:val="af2"/>
            </w:pPr>
            <w:r>
              <w:rPr>
                <w:rFonts w:hint="eastAsia"/>
              </w:rPr>
              <w:t xml:space="preserve">9260.0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挖土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627.0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回填原状土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478.8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弃土外运</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148.2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val="restart"/>
            <w:tcBorders>
              <w:tl2br w:val="nil"/>
              <w:tr2bl w:val="nil"/>
            </w:tcBorders>
            <w:shd w:val="clear" w:color="auto" w:fill="auto"/>
            <w:vAlign w:val="center"/>
          </w:tcPr>
          <w:p w:rsidR="00C40332" w:rsidRDefault="000B1973">
            <w:pPr>
              <w:pStyle w:val="af2"/>
            </w:pPr>
            <w:r>
              <w:rPr>
                <w:rFonts w:hint="eastAsia"/>
              </w:rPr>
              <w:t>翼墙桩基础</w:t>
            </w:r>
          </w:p>
        </w:tc>
        <w:tc>
          <w:tcPr>
            <w:tcW w:w="967" w:type="pct"/>
            <w:tcBorders>
              <w:tl2br w:val="nil"/>
              <w:tr2bl w:val="nil"/>
            </w:tcBorders>
            <w:shd w:val="clear" w:color="auto" w:fill="auto"/>
            <w:vAlign w:val="center"/>
          </w:tcPr>
          <w:p w:rsidR="00C40332" w:rsidRDefault="000B1973">
            <w:pPr>
              <w:pStyle w:val="af2"/>
            </w:pPr>
            <w:r>
              <w:rPr>
                <w:rFonts w:hint="eastAsia"/>
              </w:rPr>
              <w:t>C40</w:t>
            </w:r>
            <w:r>
              <w:rPr>
                <w:rFonts w:hint="eastAsia"/>
              </w:rPr>
              <w:t>钢筋混凝土</w:t>
            </w:r>
          </w:p>
        </w:tc>
        <w:tc>
          <w:tcPr>
            <w:tcW w:w="966" w:type="pct"/>
            <w:tcBorders>
              <w:tl2br w:val="nil"/>
              <w:tr2bl w:val="nil"/>
            </w:tcBorders>
            <w:shd w:val="clear" w:color="auto" w:fill="auto"/>
            <w:vAlign w:val="center"/>
          </w:tcPr>
          <w:p w:rsidR="00C40332" w:rsidRDefault="000B1973">
            <w:pPr>
              <w:pStyle w:val="af2"/>
            </w:pPr>
            <w:r>
              <w:rPr>
                <w:rFonts w:hint="eastAsia"/>
              </w:rPr>
              <w:t>陆上</w:t>
            </w:r>
            <w:r>
              <w:rPr>
                <w:rFonts w:hint="eastAsia"/>
              </w:rPr>
              <w:t>（土）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49.5 </w:t>
            </w:r>
          </w:p>
        </w:tc>
      </w:tr>
      <w:tr w:rsidR="00C40332">
        <w:trPr>
          <w:trHeight w:val="46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966" w:type="pct"/>
            <w:tcBorders>
              <w:tl2br w:val="nil"/>
              <w:tr2bl w:val="nil"/>
            </w:tcBorders>
            <w:shd w:val="clear" w:color="auto" w:fill="auto"/>
            <w:vAlign w:val="center"/>
          </w:tcPr>
          <w:p w:rsidR="00C40332" w:rsidRDefault="000B1973">
            <w:pPr>
              <w:pStyle w:val="af2"/>
            </w:pPr>
            <w:r>
              <w:rPr>
                <w:rFonts w:hint="eastAsia"/>
              </w:rPr>
              <w:t>陆上</w:t>
            </w:r>
          </w:p>
        </w:tc>
        <w:tc>
          <w:tcPr>
            <w:tcW w:w="614" w:type="pct"/>
            <w:tcBorders>
              <w:tl2br w:val="nil"/>
              <w:tr2bl w:val="nil"/>
            </w:tcBorders>
            <w:shd w:val="clear" w:color="auto" w:fill="auto"/>
            <w:vAlign w:val="center"/>
          </w:tcPr>
          <w:p w:rsidR="00C40332" w:rsidRDefault="000B1973">
            <w:pPr>
              <w:pStyle w:val="af2"/>
            </w:pPr>
            <w:r>
              <w:rPr>
                <w:rFonts w:hint="eastAsia"/>
              </w:rPr>
              <w:t>kg</w:t>
            </w:r>
          </w:p>
        </w:tc>
        <w:tc>
          <w:tcPr>
            <w:tcW w:w="919" w:type="pct"/>
            <w:tcBorders>
              <w:tl2br w:val="nil"/>
              <w:tr2bl w:val="nil"/>
            </w:tcBorders>
            <w:shd w:val="clear" w:color="auto" w:fill="auto"/>
            <w:vAlign w:val="center"/>
          </w:tcPr>
          <w:p w:rsidR="00C40332" w:rsidRDefault="000B1973">
            <w:pPr>
              <w:pStyle w:val="af2"/>
            </w:pPr>
            <w:r>
              <w:rPr>
                <w:rFonts w:hint="eastAsia"/>
              </w:rPr>
              <w:t xml:space="preserve">2472.8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966" w:type="pct"/>
            <w:tcBorders>
              <w:tl2br w:val="nil"/>
              <w:tr2bl w:val="nil"/>
            </w:tcBorders>
            <w:shd w:val="clear" w:color="auto" w:fill="auto"/>
            <w:vAlign w:val="center"/>
          </w:tcPr>
          <w:p w:rsidR="00C40332" w:rsidRDefault="000B1973">
            <w:pPr>
              <w:pStyle w:val="af2"/>
            </w:pPr>
            <w:r>
              <w:rPr>
                <w:rFonts w:hint="eastAsia"/>
              </w:rPr>
              <w:t>陆上</w:t>
            </w:r>
          </w:p>
        </w:tc>
        <w:tc>
          <w:tcPr>
            <w:tcW w:w="614" w:type="pct"/>
            <w:tcBorders>
              <w:tl2br w:val="nil"/>
              <w:tr2bl w:val="nil"/>
            </w:tcBorders>
            <w:shd w:val="clear" w:color="auto" w:fill="auto"/>
            <w:vAlign w:val="center"/>
          </w:tcPr>
          <w:p w:rsidR="00C40332" w:rsidRDefault="000B1973">
            <w:pPr>
              <w:pStyle w:val="af2"/>
            </w:pPr>
            <w:r>
              <w:rPr>
                <w:rFonts w:hint="eastAsia"/>
              </w:rPr>
              <w:t>kg</w:t>
            </w:r>
          </w:p>
        </w:tc>
        <w:tc>
          <w:tcPr>
            <w:tcW w:w="919" w:type="pct"/>
            <w:tcBorders>
              <w:tl2br w:val="nil"/>
              <w:tr2bl w:val="nil"/>
            </w:tcBorders>
            <w:shd w:val="clear" w:color="auto" w:fill="auto"/>
            <w:vAlign w:val="center"/>
          </w:tcPr>
          <w:p w:rsidR="00C40332" w:rsidRDefault="000B1973">
            <w:pPr>
              <w:pStyle w:val="af2"/>
            </w:pPr>
            <w:r>
              <w:rPr>
                <w:rFonts w:hint="eastAsia"/>
              </w:rPr>
              <w:t xml:space="preserve">494.6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1933" w:type="pct"/>
            <w:gridSpan w:val="2"/>
            <w:tcBorders>
              <w:tl2br w:val="nil"/>
              <w:tr2bl w:val="nil"/>
            </w:tcBorders>
            <w:shd w:val="clear" w:color="auto" w:fill="auto"/>
            <w:vAlign w:val="center"/>
          </w:tcPr>
          <w:p w:rsidR="00C40332" w:rsidRDefault="000B1973">
            <w:pPr>
              <w:pStyle w:val="af2"/>
            </w:pPr>
            <w:r>
              <w:rPr>
                <w:rFonts w:hint="eastAsia"/>
              </w:rPr>
              <w:t>泥浆</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56.5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总桩长</w:t>
            </w:r>
          </w:p>
        </w:tc>
        <w:tc>
          <w:tcPr>
            <w:tcW w:w="966" w:type="pct"/>
            <w:tcBorders>
              <w:tl2br w:val="nil"/>
              <w:tr2bl w:val="nil"/>
            </w:tcBorders>
            <w:shd w:val="clear" w:color="auto" w:fill="auto"/>
            <w:vAlign w:val="center"/>
          </w:tcPr>
          <w:p w:rsidR="00C40332" w:rsidRDefault="000B1973">
            <w:pPr>
              <w:pStyle w:val="af2"/>
            </w:pPr>
            <w:r>
              <w:rPr>
                <w:rFonts w:hint="eastAsia"/>
              </w:rPr>
              <w:t>桩径</w:t>
            </w:r>
            <w:r>
              <w:rPr>
                <w:rFonts w:hint="eastAsia"/>
              </w:rPr>
              <w:t>100cm</w:t>
            </w:r>
          </w:p>
        </w:tc>
        <w:tc>
          <w:tcPr>
            <w:tcW w:w="614" w:type="pct"/>
            <w:tcBorders>
              <w:tl2br w:val="nil"/>
              <w:tr2bl w:val="nil"/>
            </w:tcBorders>
            <w:shd w:val="clear" w:color="auto" w:fill="auto"/>
            <w:vAlign w:val="center"/>
          </w:tcPr>
          <w:p w:rsidR="00C40332" w:rsidRDefault="000B1973">
            <w:pPr>
              <w:pStyle w:val="af2"/>
            </w:pPr>
            <w:r>
              <w:rPr>
                <w:rFonts w:hint="eastAsia"/>
              </w:rPr>
              <w:t>m</w:t>
            </w:r>
          </w:p>
        </w:tc>
        <w:tc>
          <w:tcPr>
            <w:tcW w:w="919" w:type="pct"/>
            <w:tcBorders>
              <w:tl2br w:val="nil"/>
              <w:tr2bl w:val="nil"/>
            </w:tcBorders>
            <w:shd w:val="clear" w:color="auto" w:fill="auto"/>
            <w:vAlign w:val="center"/>
          </w:tcPr>
          <w:p w:rsidR="00C40332" w:rsidRDefault="000B1973">
            <w:pPr>
              <w:pStyle w:val="af2"/>
            </w:pPr>
            <w:r>
              <w:rPr>
                <w:rFonts w:hint="eastAsia"/>
              </w:rPr>
              <w:t xml:space="preserve">54.0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val="restart"/>
            <w:tcBorders>
              <w:tl2br w:val="nil"/>
              <w:tr2bl w:val="nil"/>
            </w:tcBorders>
            <w:shd w:val="clear" w:color="auto" w:fill="auto"/>
            <w:vAlign w:val="center"/>
          </w:tcPr>
          <w:p w:rsidR="00C40332" w:rsidRDefault="000B1973">
            <w:pPr>
              <w:pStyle w:val="af2"/>
            </w:pPr>
            <w:r>
              <w:rPr>
                <w:rFonts w:hint="eastAsia"/>
              </w:rPr>
              <w:t>钢护筒</w:t>
            </w:r>
            <w:r>
              <w:rPr>
                <w:rFonts w:hint="eastAsia"/>
              </w:rPr>
              <w:t>（</w:t>
            </w:r>
            <w:r>
              <w:rPr>
                <w:rFonts w:hint="eastAsia"/>
              </w:rPr>
              <w:t>直径</w:t>
            </w:r>
            <w:r>
              <w:rPr>
                <w:rFonts w:hint="eastAsia"/>
              </w:rPr>
              <w:t>125cm</w:t>
            </w:r>
            <w:r>
              <w:rPr>
                <w:rFonts w:hint="eastAsia"/>
              </w:rPr>
              <w:t>）</w:t>
            </w:r>
          </w:p>
        </w:tc>
        <w:tc>
          <w:tcPr>
            <w:tcW w:w="966" w:type="pct"/>
            <w:vMerge w:val="restart"/>
            <w:tcBorders>
              <w:tl2br w:val="nil"/>
              <w:tr2bl w:val="nil"/>
            </w:tcBorders>
            <w:shd w:val="clear" w:color="auto" w:fill="auto"/>
            <w:vAlign w:val="center"/>
          </w:tcPr>
          <w:p w:rsidR="00C40332" w:rsidRDefault="000B1973">
            <w:pPr>
              <w:pStyle w:val="af2"/>
            </w:pPr>
            <w:r>
              <w:rPr>
                <w:rFonts w:hint="eastAsia"/>
              </w:rPr>
              <w:t>壁厚</w:t>
            </w:r>
            <w:r>
              <w:rPr>
                <w:rFonts w:hint="eastAsia"/>
              </w:rPr>
              <w:t xml:space="preserve">10mm  </w:t>
            </w:r>
            <w:r>
              <w:rPr>
                <w:rFonts w:hint="eastAsia"/>
              </w:rPr>
              <w:t>陆上</w:t>
            </w:r>
          </w:p>
        </w:tc>
        <w:tc>
          <w:tcPr>
            <w:tcW w:w="614" w:type="pct"/>
            <w:tcBorders>
              <w:tl2br w:val="nil"/>
              <w:tr2bl w:val="nil"/>
            </w:tcBorders>
            <w:shd w:val="clear" w:color="auto" w:fill="auto"/>
            <w:vAlign w:val="center"/>
          </w:tcPr>
          <w:p w:rsidR="00C40332" w:rsidRDefault="000B1973">
            <w:pPr>
              <w:pStyle w:val="af2"/>
            </w:pPr>
            <w:r>
              <w:rPr>
                <w:rFonts w:hint="eastAsia"/>
              </w:rPr>
              <w:t>m</w:t>
            </w:r>
          </w:p>
        </w:tc>
        <w:tc>
          <w:tcPr>
            <w:tcW w:w="919" w:type="pct"/>
            <w:tcBorders>
              <w:tl2br w:val="nil"/>
              <w:tr2bl w:val="nil"/>
            </w:tcBorders>
            <w:shd w:val="clear" w:color="auto" w:fill="auto"/>
            <w:vAlign w:val="center"/>
          </w:tcPr>
          <w:p w:rsidR="00C40332" w:rsidRDefault="000B1973">
            <w:pPr>
              <w:pStyle w:val="af2"/>
            </w:pPr>
            <w:r>
              <w:rPr>
                <w:rFonts w:hint="eastAsia"/>
              </w:rPr>
              <w:t xml:space="preserve">27.0 </w:t>
            </w:r>
          </w:p>
        </w:tc>
      </w:tr>
      <w:tr w:rsidR="00C40332">
        <w:trPr>
          <w:trHeight w:val="285"/>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vMerge/>
            <w:tcBorders>
              <w:tl2br w:val="nil"/>
              <w:tr2bl w:val="nil"/>
            </w:tcBorders>
            <w:vAlign w:val="center"/>
          </w:tcPr>
          <w:p w:rsidR="00C40332" w:rsidRDefault="00C40332">
            <w:pPr>
              <w:pStyle w:val="af2"/>
            </w:pPr>
          </w:p>
        </w:tc>
        <w:tc>
          <w:tcPr>
            <w:tcW w:w="966" w:type="pct"/>
            <w:vMerge/>
            <w:tcBorders>
              <w:tl2br w:val="nil"/>
              <w:tr2bl w:val="nil"/>
            </w:tcBorders>
            <w:vAlign w:val="center"/>
          </w:tcPr>
          <w:p w:rsidR="00C40332" w:rsidRDefault="00C40332">
            <w:pPr>
              <w:pStyle w:val="af2"/>
            </w:pPr>
          </w:p>
        </w:tc>
        <w:tc>
          <w:tcPr>
            <w:tcW w:w="614" w:type="pct"/>
            <w:tcBorders>
              <w:tl2br w:val="nil"/>
              <w:tr2bl w:val="nil"/>
            </w:tcBorders>
            <w:shd w:val="clear" w:color="auto" w:fill="auto"/>
            <w:vAlign w:val="center"/>
          </w:tcPr>
          <w:p w:rsidR="00C40332" w:rsidRDefault="000B1973">
            <w:pPr>
              <w:pStyle w:val="af2"/>
            </w:pPr>
            <w:r>
              <w:rPr>
                <w:rFonts w:hint="eastAsia"/>
              </w:rPr>
              <w:t>个</w:t>
            </w:r>
          </w:p>
        </w:tc>
        <w:tc>
          <w:tcPr>
            <w:tcW w:w="919" w:type="pct"/>
            <w:tcBorders>
              <w:tl2br w:val="nil"/>
              <w:tr2bl w:val="nil"/>
            </w:tcBorders>
            <w:shd w:val="clear" w:color="auto" w:fill="auto"/>
            <w:vAlign w:val="center"/>
          </w:tcPr>
          <w:p w:rsidR="00C40332" w:rsidRDefault="000B1973">
            <w:pPr>
              <w:pStyle w:val="af2"/>
            </w:pPr>
            <w:r>
              <w:rPr>
                <w:rFonts w:hint="eastAsia"/>
              </w:rPr>
              <w:t xml:space="preserve">9.0 </w:t>
            </w:r>
          </w:p>
        </w:tc>
      </w:tr>
      <w:tr w:rsidR="00C40332">
        <w:trPr>
          <w:trHeight w:val="450"/>
        </w:trPr>
        <w:tc>
          <w:tcPr>
            <w:tcW w:w="748" w:type="pct"/>
            <w:vMerge/>
            <w:tcBorders>
              <w:tl2br w:val="nil"/>
              <w:tr2bl w:val="nil"/>
            </w:tcBorders>
            <w:vAlign w:val="center"/>
          </w:tcPr>
          <w:p w:rsidR="00C40332" w:rsidRDefault="00C40332">
            <w:pPr>
              <w:pStyle w:val="af2"/>
            </w:pPr>
          </w:p>
        </w:tc>
        <w:tc>
          <w:tcPr>
            <w:tcW w:w="783" w:type="pct"/>
            <w:vMerge/>
            <w:tcBorders>
              <w:tl2br w:val="nil"/>
              <w:tr2bl w:val="nil"/>
            </w:tcBorders>
            <w:vAlign w:val="center"/>
          </w:tcPr>
          <w:p w:rsidR="00C40332" w:rsidRDefault="00C40332">
            <w:pPr>
              <w:pStyle w:val="af2"/>
            </w:pPr>
          </w:p>
        </w:tc>
        <w:tc>
          <w:tcPr>
            <w:tcW w:w="967" w:type="pct"/>
            <w:tcBorders>
              <w:tl2br w:val="nil"/>
              <w:tr2bl w:val="nil"/>
            </w:tcBorders>
            <w:shd w:val="clear" w:color="auto" w:fill="auto"/>
            <w:vAlign w:val="center"/>
          </w:tcPr>
          <w:p w:rsidR="00C40332" w:rsidRDefault="000B1973">
            <w:pPr>
              <w:pStyle w:val="af2"/>
            </w:pPr>
            <w:r>
              <w:rPr>
                <w:rFonts w:hint="eastAsia"/>
              </w:rPr>
              <w:t>桩穿过土层</w:t>
            </w:r>
            <w:r>
              <w:rPr>
                <w:rFonts w:hint="eastAsia"/>
              </w:rPr>
              <w:t>（</w:t>
            </w:r>
            <w:r>
              <w:rPr>
                <w:rFonts w:hint="eastAsia"/>
              </w:rPr>
              <w:t>桩径</w:t>
            </w:r>
            <w:r>
              <w:rPr>
                <w:rFonts w:hint="eastAsia"/>
              </w:rPr>
              <w:t>100cm</w:t>
            </w:r>
            <w:r>
              <w:rPr>
                <w:rFonts w:hint="eastAsia"/>
              </w:rPr>
              <w:t>）</w:t>
            </w:r>
          </w:p>
        </w:tc>
        <w:tc>
          <w:tcPr>
            <w:tcW w:w="966" w:type="pct"/>
            <w:tcBorders>
              <w:tl2br w:val="nil"/>
              <w:tr2bl w:val="nil"/>
            </w:tcBorders>
            <w:shd w:val="clear" w:color="auto" w:fill="auto"/>
            <w:vAlign w:val="center"/>
          </w:tcPr>
          <w:p w:rsidR="00C40332" w:rsidRDefault="000B1973">
            <w:pPr>
              <w:pStyle w:val="af2"/>
            </w:pPr>
            <w:r>
              <w:rPr>
                <w:rFonts w:hint="eastAsia"/>
              </w:rPr>
              <w:t>土</w:t>
            </w:r>
          </w:p>
        </w:tc>
        <w:tc>
          <w:tcPr>
            <w:tcW w:w="614" w:type="pct"/>
            <w:tcBorders>
              <w:tl2br w:val="nil"/>
              <w:tr2bl w:val="nil"/>
            </w:tcBorders>
            <w:shd w:val="clear" w:color="auto" w:fill="auto"/>
            <w:vAlign w:val="center"/>
          </w:tcPr>
          <w:p w:rsidR="00C40332" w:rsidRDefault="000B1973">
            <w:pPr>
              <w:pStyle w:val="af2"/>
            </w:pPr>
            <w:r>
              <w:rPr>
                <w:rFonts w:hint="eastAsia"/>
              </w:rPr>
              <w:t>m</w:t>
            </w:r>
          </w:p>
        </w:tc>
        <w:tc>
          <w:tcPr>
            <w:tcW w:w="919" w:type="pct"/>
            <w:tcBorders>
              <w:tl2br w:val="nil"/>
              <w:tr2bl w:val="nil"/>
            </w:tcBorders>
            <w:shd w:val="clear" w:color="auto" w:fill="auto"/>
            <w:vAlign w:val="center"/>
          </w:tcPr>
          <w:p w:rsidR="00C40332" w:rsidRDefault="000B1973">
            <w:pPr>
              <w:pStyle w:val="af2"/>
            </w:pPr>
            <w:r>
              <w:rPr>
                <w:rFonts w:hint="eastAsia"/>
              </w:rPr>
              <w:t xml:space="preserve">63.0 </w:t>
            </w:r>
          </w:p>
        </w:tc>
      </w:tr>
      <w:tr w:rsidR="00C40332">
        <w:trPr>
          <w:trHeight w:val="285"/>
        </w:trPr>
        <w:tc>
          <w:tcPr>
            <w:tcW w:w="748" w:type="pct"/>
            <w:vMerge/>
            <w:tcBorders>
              <w:tl2br w:val="nil"/>
              <w:tr2bl w:val="nil"/>
            </w:tcBorders>
            <w:vAlign w:val="center"/>
          </w:tcPr>
          <w:p w:rsidR="00C40332" w:rsidRDefault="00C40332">
            <w:pPr>
              <w:pStyle w:val="af2"/>
            </w:pPr>
          </w:p>
        </w:tc>
        <w:tc>
          <w:tcPr>
            <w:tcW w:w="1750" w:type="pct"/>
            <w:gridSpan w:val="2"/>
            <w:vMerge w:val="restart"/>
            <w:tcBorders>
              <w:tl2br w:val="nil"/>
              <w:tr2bl w:val="nil"/>
            </w:tcBorders>
            <w:shd w:val="clear" w:color="auto" w:fill="auto"/>
            <w:vAlign w:val="center"/>
          </w:tcPr>
          <w:p w:rsidR="00C40332" w:rsidRDefault="000B1973">
            <w:pPr>
              <w:pStyle w:val="af2"/>
            </w:pPr>
            <w:r>
              <w:rPr>
                <w:rFonts w:hint="eastAsia"/>
              </w:rPr>
              <w:t>顺沟</w:t>
            </w:r>
          </w:p>
        </w:tc>
        <w:tc>
          <w:tcPr>
            <w:tcW w:w="966" w:type="pct"/>
            <w:tcBorders>
              <w:tl2br w:val="nil"/>
              <w:tr2bl w:val="nil"/>
            </w:tcBorders>
            <w:shd w:val="clear" w:color="auto" w:fill="auto"/>
            <w:vAlign w:val="center"/>
          </w:tcPr>
          <w:p w:rsidR="00C40332" w:rsidRDefault="000B1973">
            <w:pPr>
              <w:pStyle w:val="af2"/>
            </w:pPr>
            <w:r>
              <w:rPr>
                <w:rFonts w:hint="eastAsia"/>
              </w:rPr>
              <w:t>改河挖土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72.0 </w:t>
            </w:r>
          </w:p>
        </w:tc>
      </w:tr>
      <w:tr w:rsidR="00C40332">
        <w:trPr>
          <w:trHeight w:val="285"/>
        </w:trPr>
        <w:tc>
          <w:tcPr>
            <w:tcW w:w="748" w:type="pct"/>
            <w:vMerge/>
            <w:tcBorders>
              <w:tl2br w:val="nil"/>
              <w:tr2bl w:val="nil"/>
            </w:tcBorders>
            <w:vAlign w:val="center"/>
          </w:tcPr>
          <w:p w:rsidR="00C40332" w:rsidRDefault="00C40332">
            <w:pPr>
              <w:pStyle w:val="af2"/>
            </w:pPr>
          </w:p>
        </w:tc>
        <w:tc>
          <w:tcPr>
            <w:tcW w:w="1750" w:type="pct"/>
            <w:gridSpan w:val="2"/>
            <w:vMerge/>
            <w:tcBorders>
              <w:tl2br w:val="nil"/>
              <w:tr2bl w:val="nil"/>
            </w:tcBorders>
            <w:vAlign w:val="center"/>
          </w:tcPr>
          <w:p w:rsidR="00C40332" w:rsidRDefault="00C40332">
            <w:pPr>
              <w:pStyle w:val="af2"/>
            </w:pPr>
          </w:p>
        </w:tc>
        <w:tc>
          <w:tcPr>
            <w:tcW w:w="966" w:type="pct"/>
            <w:tcBorders>
              <w:tl2br w:val="nil"/>
              <w:tr2bl w:val="nil"/>
            </w:tcBorders>
            <w:shd w:val="clear" w:color="auto" w:fill="auto"/>
            <w:vAlign w:val="center"/>
          </w:tcPr>
          <w:p w:rsidR="00C40332" w:rsidRDefault="000B1973">
            <w:pPr>
              <w:pStyle w:val="af2"/>
            </w:pPr>
            <w:r>
              <w:rPr>
                <w:rFonts w:hint="eastAsia"/>
              </w:rPr>
              <w:t>碎石垫层</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40.0 </w:t>
            </w:r>
          </w:p>
        </w:tc>
      </w:tr>
      <w:tr w:rsidR="00C40332">
        <w:trPr>
          <w:trHeight w:val="285"/>
        </w:trPr>
        <w:tc>
          <w:tcPr>
            <w:tcW w:w="748" w:type="pct"/>
            <w:vMerge/>
            <w:tcBorders>
              <w:tl2br w:val="nil"/>
              <w:tr2bl w:val="nil"/>
            </w:tcBorders>
            <w:vAlign w:val="center"/>
          </w:tcPr>
          <w:p w:rsidR="00C40332" w:rsidRDefault="00C40332">
            <w:pPr>
              <w:pStyle w:val="af2"/>
            </w:pPr>
          </w:p>
        </w:tc>
        <w:tc>
          <w:tcPr>
            <w:tcW w:w="1750" w:type="pct"/>
            <w:gridSpan w:val="2"/>
            <w:vMerge/>
            <w:tcBorders>
              <w:tl2br w:val="nil"/>
              <w:tr2bl w:val="nil"/>
            </w:tcBorders>
            <w:vAlign w:val="center"/>
          </w:tcPr>
          <w:p w:rsidR="00C40332" w:rsidRDefault="00C40332">
            <w:pPr>
              <w:pStyle w:val="af2"/>
            </w:pPr>
          </w:p>
        </w:tc>
        <w:tc>
          <w:tcPr>
            <w:tcW w:w="966" w:type="pct"/>
            <w:tcBorders>
              <w:tl2br w:val="nil"/>
              <w:tr2bl w:val="nil"/>
            </w:tcBorders>
            <w:shd w:val="clear" w:color="auto" w:fill="auto"/>
            <w:vAlign w:val="center"/>
          </w:tcPr>
          <w:p w:rsidR="00C40332" w:rsidRDefault="000B1973">
            <w:pPr>
              <w:pStyle w:val="af2"/>
            </w:pPr>
            <w:r>
              <w:rPr>
                <w:rFonts w:hint="eastAsia"/>
              </w:rPr>
              <w:t>C20</w:t>
            </w:r>
            <w:r>
              <w:rPr>
                <w:rFonts w:hint="eastAsia"/>
              </w:rPr>
              <w:t>混凝土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32.0 </w:t>
            </w:r>
          </w:p>
        </w:tc>
      </w:tr>
      <w:tr w:rsidR="00C40332">
        <w:trPr>
          <w:trHeight w:val="285"/>
        </w:trPr>
        <w:tc>
          <w:tcPr>
            <w:tcW w:w="748" w:type="pct"/>
            <w:vMerge/>
            <w:tcBorders>
              <w:tl2br w:val="nil"/>
              <w:tr2bl w:val="nil"/>
            </w:tcBorders>
            <w:vAlign w:val="center"/>
          </w:tcPr>
          <w:p w:rsidR="00C40332" w:rsidRDefault="00C40332">
            <w:pPr>
              <w:pStyle w:val="af2"/>
            </w:pPr>
          </w:p>
        </w:tc>
        <w:tc>
          <w:tcPr>
            <w:tcW w:w="1750" w:type="pct"/>
            <w:gridSpan w:val="2"/>
            <w:tcBorders>
              <w:tl2br w:val="nil"/>
              <w:tr2bl w:val="nil"/>
            </w:tcBorders>
            <w:shd w:val="clear" w:color="auto" w:fill="auto"/>
            <w:vAlign w:val="center"/>
          </w:tcPr>
          <w:p w:rsidR="00C40332" w:rsidRDefault="000B1973">
            <w:pPr>
              <w:pStyle w:val="af2"/>
            </w:pPr>
            <w:r>
              <w:rPr>
                <w:rFonts w:hint="eastAsia"/>
              </w:rPr>
              <w:t>台后路堤检查台阶</w:t>
            </w:r>
          </w:p>
        </w:tc>
        <w:tc>
          <w:tcPr>
            <w:tcW w:w="966" w:type="pct"/>
            <w:tcBorders>
              <w:tl2br w:val="nil"/>
              <w:tr2bl w:val="nil"/>
            </w:tcBorders>
            <w:shd w:val="clear" w:color="auto" w:fill="auto"/>
            <w:vAlign w:val="center"/>
          </w:tcPr>
          <w:p w:rsidR="00C40332" w:rsidRDefault="000B1973">
            <w:pPr>
              <w:pStyle w:val="af2"/>
            </w:pPr>
            <w:r>
              <w:rPr>
                <w:rFonts w:hint="eastAsia"/>
              </w:rPr>
              <w:t>C25</w:t>
            </w:r>
            <w:r>
              <w:rPr>
                <w:rFonts w:hint="eastAsia"/>
              </w:rPr>
              <w:t>混凝土</w:t>
            </w:r>
          </w:p>
        </w:tc>
        <w:tc>
          <w:tcPr>
            <w:tcW w:w="614"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919" w:type="pct"/>
            <w:tcBorders>
              <w:tl2br w:val="nil"/>
              <w:tr2bl w:val="nil"/>
            </w:tcBorders>
            <w:shd w:val="clear" w:color="auto" w:fill="auto"/>
            <w:vAlign w:val="center"/>
          </w:tcPr>
          <w:p w:rsidR="00C40332" w:rsidRDefault="000B1973">
            <w:pPr>
              <w:pStyle w:val="af2"/>
            </w:pPr>
            <w:r>
              <w:rPr>
                <w:rFonts w:hint="eastAsia"/>
              </w:rPr>
              <w:t xml:space="preserve">10.7 </w:t>
            </w:r>
          </w:p>
        </w:tc>
      </w:tr>
    </w:tbl>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20</w:t>
      </w:r>
      <w:r>
        <w:fldChar w:fldCharType="end"/>
      </w:r>
      <w:r>
        <w:rPr>
          <w:rFonts w:hint="eastAsia"/>
        </w:rPr>
        <w:t xml:space="preserve"> DK0+339 1-8.0m</w:t>
      </w:r>
      <w:r>
        <w:rPr>
          <w:rFonts w:hint="eastAsia"/>
        </w:rPr>
        <w:t>钢筋混凝土框架桥工程数量表</w:t>
      </w:r>
    </w:p>
    <w:tbl>
      <w:tblPr>
        <w:tblW w:w="85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418"/>
        <w:gridCol w:w="3543"/>
        <w:gridCol w:w="1183"/>
        <w:gridCol w:w="1140"/>
      </w:tblGrid>
      <w:tr w:rsidR="00C40332">
        <w:trPr>
          <w:trHeight w:val="270"/>
        </w:trPr>
        <w:tc>
          <w:tcPr>
            <w:tcW w:w="2694" w:type="dxa"/>
            <w:gridSpan w:val="2"/>
            <w:tcBorders>
              <w:tl2br w:val="nil"/>
              <w:tr2bl w:val="nil"/>
            </w:tcBorders>
            <w:shd w:val="clear" w:color="auto" w:fill="auto"/>
            <w:vAlign w:val="center"/>
          </w:tcPr>
          <w:p w:rsidR="00C40332" w:rsidRDefault="000B1973">
            <w:pPr>
              <w:pStyle w:val="af2"/>
              <w:rPr>
                <w:b/>
                <w:bCs/>
              </w:rPr>
            </w:pPr>
            <w:r>
              <w:rPr>
                <w:rFonts w:hint="eastAsia"/>
                <w:b/>
                <w:bCs/>
              </w:rPr>
              <w:t>部</w:t>
            </w:r>
            <w:r>
              <w:rPr>
                <w:rFonts w:hint="eastAsia"/>
                <w:b/>
                <w:bCs/>
              </w:rPr>
              <w:t xml:space="preserve"> </w:t>
            </w:r>
            <w:r>
              <w:rPr>
                <w:rFonts w:hint="eastAsia"/>
                <w:b/>
                <w:bCs/>
              </w:rPr>
              <w:t>位</w:t>
            </w:r>
          </w:p>
        </w:tc>
        <w:tc>
          <w:tcPr>
            <w:tcW w:w="3543" w:type="dxa"/>
            <w:tcBorders>
              <w:tl2br w:val="nil"/>
              <w:tr2bl w:val="nil"/>
            </w:tcBorders>
            <w:shd w:val="clear" w:color="auto" w:fill="auto"/>
            <w:vAlign w:val="center"/>
          </w:tcPr>
          <w:p w:rsidR="00C40332" w:rsidRDefault="000B1973">
            <w:pPr>
              <w:pStyle w:val="af2"/>
              <w:rPr>
                <w:b/>
                <w:bCs/>
              </w:rPr>
            </w:pPr>
            <w:r>
              <w:rPr>
                <w:rFonts w:hint="eastAsia"/>
                <w:b/>
                <w:bCs/>
              </w:rPr>
              <w:t>项</w:t>
            </w:r>
            <w:r>
              <w:rPr>
                <w:rFonts w:hint="eastAsia"/>
                <w:b/>
                <w:bCs/>
              </w:rPr>
              <w:t xml:space="preserve"> </w:t>
            </w:r>
            <w:r>
              <w:rPr>
                <w:rFonts w:hint="eastAsia"/>
                <w:b/>
                <w:bCs/>
              </w:rPr>
              <w:t>目</w:t>
            </w:r>
          </w:p>
        </w:tc>
        <w:tc>
          <w:tcPr>
            <w:tcW w:w="1183" w:type="dxa"/>
            <w:tcBorders>
              <w:tl2br w:val="nil"/>
              <w:tr2bl w:val="nil"/>
            </w:tcBorders>
            <w:shd w:val="clear" w:color="auto" w:fill="auto"/>
            <w:vAlign w:val="center"/>
          </w:tcPr>
          <w:p w:rsidR="00C40332" w:rsidRDefault="000B1973">
            <w:pPr>
              <w:pStyle w:val="af2"/>
              <w:rPr>
                <w:b/>
                <w:bCs/>
              </w:rPr>
            </w:pPr>
            <w:r>
              <w:rPr>
                <w:rFonts w:hint="eastAsia"/>
                <w:b/>
                <w:bCs/>
              </w:rPr>
              <w:t>单位</w:t>
            </w:r>
          </w:p>
        </w:tc>
        <w:tc>
          <w:tcPr>
            <w:tcW w:w="1140" w:type="dxa"/>
            <w:tcBorders>
              <w:tl2br w:val="nil"/>
              <w:tr2bl w:val="nil"/>
            </w:tcBorders>
            <w:shd w:val="clear" w:color="auto" w:fill="auto"/>
            <w:noWrap/>
            <w:vAlign w:val="center"/>
          </w:tcPr>
          <w:p w:rsidR="00C40332" w:rsidRDefault="000B1973">
            <w:pPr>
              <w:pStyle w:val="af2"/>
              <w:rPr>
                <w:b/>
                <w:bCs/>
              </w:rPr>
            </w:pPr>
            <w:r>
              <w:rPr>
                <w:rFonts w:hint="eastAsia"/>
                <w:b/>
                <w:bCs/>
              </w:rPr>
              <w:t>数量</w:t>
            </w:r>
          </w:p>
        </w:tc>
      </w:tr>
      <w:tr w:rsidR="00C40332">
        <w:trPr>
          <w:trHeight w:val="402"/>
        </w:trPr>
        <w:tc>
          <w:tcPr>
            <w:tcW w:w="1276" w:type="dxa"/>
            <w:vMerge w:val="restart"/>
            <w:tcBorders>
              <w:tl2br w:val="nil"/>
              <w:tr2bl w:val="nil"/>
            </w:tcBorders>
            <w:shd w:val="clear" w:color="auto" w:fill="auto"/>
            <w:vAlign w:val="center"/>
          </w:tcPr>
          <w:p w:rsidR="00C40332" w:rsidRDefault="000B1973">
            <w:pPr>
              <w:pStyle w:val="af2"/>
            </w:pPr>
            <w:r>
              <w:rPr>
                <w:rFonts w:hint="eastAsia"/>
              </w:rPr>
              <w:t>主体工程</w:t>
            </w:r>
          </w:p>
        </w:tc>
        <w:tc>
          <w:tcPr>
            <w:tcW w:w="1418" w:type="dxa"/>
            <w:vMerge w:val="restart"/>
            <w:tcBorders>
              <w:tl2br w:val="nil"/>
              <w:tr2bl w:val="nil"/>
            </w:tcBorders>
            <w:shd w:val="clear" w:color="auto" w:fill="auto"/>
            <w:vAlign w:val="center"/>
          </w:tcPr>
          <w:p w:rsidR="00C40332" w:rsidRDefault="000B1973">
            <w:pPr>
              <w:pStyle w:val="af2"/>
            </w:pPr>
            <w:r>
              <w:rPr>
                <w:rFonts w:hint="eastAsia"/>
              </w:rPr>
              <w:t>挖方</w:t>
            </w:r>
          </w:p>
        </w:tc>
        <w:tc>
          <w:tcPr>
            <w:tcW w:w="3543" w:type="dxa"/>
            <w:tcBorders>
              <w:tl2br w:val="nil"/>
              <w:tr2bl w:val="nil"/>
            </w:tcBorders>
            <w:shd w:val="clear" w:color="auto" w:fill="auto"/>
            <w:vAlign w:val="center"/>
          </w:tcPr>
          <w:p w:rsidR="00C40332" w:rsidRDefault="000B1973">
            <w:pPr>
              <w:pStyle w:val="af2"/>
            </w:pPr>
            <w:r>
              <w:rPr>
                <w:rFonts w:hint="eastAsia"/>
              </w:rPr>
              <w:t>土方</w:t>
            </w:r>
            <w:r>
              <w:rPr>
                <w:rFonts w:hint="eastAsia"/>
              </w:rPr>
              <w:t>（</w:t>
            </w:r>
            <w:r>
              <w:rPr>
                <w:rFonts w:hint="eastAsia"/>
              </w:rPr>
              <w:t>0~3m</w:t>
            </w:r>
            <w:r>
              <w:rPr>
                <w:rFonts w:hint="eastAsia"/>
              </w:rPr>
              <w:t>）</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498</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石方</w:t>
            </w:r>
            <w:r>
              <w:rPr>
                <w:rFonts w:hint="eastAsia"/>
              </w:rPr>
              <w:t>（</w:t>
            </w:r>
            <w:r>
              <w:rPr>
                <w:rFonts w:hint="eastAsia"/>
              </w:rPr>
              <w:t>0~3m</w:t>
            </w:r>
            <w:r>
              <w:rPr>
                <w:rFonts w:hint="eastAsia"/>
              </w:rPr>
              <w:t>）</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334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回填</w:t>
            </w:r>
          </w:p>
        </w:tc>
        <w:tc>
          <w:tcPr>
            <w:tcW w:w="3543" w:type="dxa"/>
            <w:tcBorders>
              <w:tl2br w:val="nil"/>
              <w:tr2bl w:val="nil"/>
            </w:tcBorders>
            <w:shd w:val="clear" w:color="auto" w:fill="auto"/>
            <w:vAlign w:val="center"/>
          </w:tcPr>
          <w:p w:rsidR="00C40332" w:rsidRDefault="000B1973">
            <w:pPr>
              <w:pStyle w:val="af2"/>
            </w:pPr>
            <w:r>
              <w:rPr>
                <w:rFonts w:hint="eastAsia"/>
              </w:rPr>
              <w:t>土</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289</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C20</w:t>
            </w:r>
            <w:r>
              <w:rPr>
                <w:rFonts w:hint="eastAsia"/>
              </w:rPr>
              <w:t>混凝土</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125</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现浇钢筋混凝土框架箱身</w:t>
            </w:r>
          </w:p>
        </w:tc>
        <w:tc>
          <w:tcPr>
            <w:tcW w:w="3543" w:type="dxa"/>
            <w:tcBorders>
              <w:tl2br w:val="nil"/>
              <w:tr2bl w:val="nil"/>
            </w:tcBorders>
            <w:shd w:val="clear" w:color="auto" w:fill="auto"/>
            <w:vAlign w:val="center"/>
          </w:tcPr>
          <w:p w:rsidR="00C40332" w:rsidRDefault="000B1973">
            <w:pPr>
              <w:pStyle w:val="af2"/>
            </w:pPr>
            <w:r>
              <w:rPr>
                <w:rFonts w:hint="eastAsia"/>
              </w:rPr>
              <w:t>顺线路长度</w:t>
            </w:r>
          </w:p>
        </w:tc>
        <w:tc>
          <w:tcPr>
            <w:tcW w:w="1183" w:type="dxa"/>
            <w:tcBorders>
              <w:tl2br w:val="nil"/>
              <w:tr2bl w:val="nil"/>
            </w:tcBorders>
            <w:shd w:val="clear" w:color="auto" w:fill="auto"/>
            <w:vAlign w:val="center"/>
          </w:tcPr>
          <w:p w:rsidR="00C40332" w:rsidRDefault="000B1973">
            <w:pPr>
              <w:pStyle w:val="af2"/>
            </w:pPr>
            <w:r>
              <w:rPr>
                <w:rFonts w:hint="eastAsia"/>
              </w:rPr>
              <w:t>m</w:t>
            </w:r>
          </w:p>
        </w:tc>
        <w:tc>
          <w:tcPr>
            <w:tcW w:w="1140" w:type="dxa"/>
            <w:tcBorders>
              <w:tl2br w:val="nil"/>
              <w:tr2bl w:val="nil"/>
            </w:tcBorders>
            <w:shd w:val="clear" w:color="auto" w:fill="auto"/>
            <w:noWrap/>
            <w:vAlign w:val="center"/>
          </w:tcPr>
          <w:p w:rsidR="00C40332" w:rsidRDefault="000B1973">
            <w:pPr>
              <w:pStyle w:val="af2"/>
            </w:pPr>
            <w:r>
              <w:rPr>
                <w:rFonts w:hint="eastAsia"/>
              </w:rPr>
              <w:t>9.4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垂直线路长度</w:t>
            </w:r>
          </w:p>
        </w:tc>
        <w:tc>
          <w:tcPr>
            <w:tcW w:w="1183" w:type="dxa"/>
            <w:tcBorders>
              <w:tl2br w:val="nil"/>
              <w:tr2bl w:val="nil"/>
            </w:tcBorders>
            <w:shd w:val="clear" w:color="auto" w:fill="auto"/>
            <w:vAlign w:val="center"/>
          </w:tcPr>
          <w:p w:rsidR="00C40332" w:rsidRDefault="000B1973">
            <w:pPr>
              <w:pStyle w:val="af2"/>
            </w:pPr>
            <w:r>
              <w:rPr>
                <w:rFonts w:hint="eastAsia"/>
              </w:rPr>
              <w:t>m</w:t>
            </w:r>
          </w:p>
        </w:tc>
        <w:tc>
          <w:tcPr>
            <w:tcW w:w="1140" w:type="dxa"/>
            <w:tcBorders>
              <w:tl2br w:val="nil"/>
              <w:tr2bl w:val="nil"/>
            </w:tcBorders>
            <w:shd w:val="clear" w:color="auto" w:fill="auto"/>
            <w:noWrap/>
            <w:vAlign w:val="center"/>
          </w:tcPr>
          <w:p w:rsidR="00C40332" w:rsidRDefault="000B1973">
            <w:pPr>
              <w:pStyle w:val="af2"/>
            </w:pPr>
            <w:r>
              <w:rPr>
                <w:rFonts w:hint="eastAsia"/>
              </w:rPr>
              <w:t>8</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箱体顶面积</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140" w:type="dxa"/>
            <w:tcBorders>
              <w:tl2br w:val="nil"/>
              <w:tr2bl w:val="nil"/>
            </w:tcBorders>
            <w:shd w:val="clear" w:color="auto" w:fill="auto"/>
            <w:noWrap/>
            <w:vAlign w:val="center"/>
          </w:tcPr>
          <w:p w:rsidR="00C40332" w:rsidRDefault="000B1973">
            <w:pPr>
              <w:pStyle w:val="af2"/>
            </w:pPr>
            <w:r>
              <w:rPr>
                <w:rFonts w:hint="eastAsia"/>
              </w:rPr>
              <w:t>75.2</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C40</w:t>
            </w:r>
            <w:r>
              <w:rPr>
                <w:rFonts w:hint="eastAsia"/>
              </w:rPr>
              <w:t>混凝土</w:t>
            </w:r>
            <w:r>
              <w:rPr>
                <w:rFonts w:hint="eastAsia"/>
              </w:rPr>
              <w:t>（</w:t>
            </w:r>
            <w:r>
              <w:rPr>
                <w:rFonts w:hint="eastAsia"/>
              </w:rPr>
              <w:t>抗渗等级≥</w:t>
            </w:r>
            <w:r>
              <w:rPr>
                <w:rFonts w:hint="eastAsia"/>
              </w:rPr>
              <w:t>P8</w:t>
            </w:r>
            <w:r>
              <w:rPr>
                <w:rFonts w:hint="eastAsia"/>
              </w:rPr>
              <w:t>）</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203.6</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1183" w:type="dxa"/>
            <w:tcBorders>
              <w:tl2br w:val="nil"/>
              <w:tr2bl w:val="nil"/>
            </w:tcBorders>
            <w:shd w:val="clear" w:color="auto" w:fill="auto"/>
            <w:vAlign w:val="center"/>
          </w:tcPr>
          <w:p w:rsidR="00C40332" w:rsidRDefault="000B1973">
            <w:pPr>
              <w:pStyle w:val="af2"/>
            </w:pPr>
            <w:r>
              <w:rPr>
                <w:rFonts w:hint="eastAsia"/>
              </w:rPr>
              <w:t>kg</w:t>
            </w:r>
          </w:p>
        </w:tc>
        <w:tc>
          <w:tcPr>
            <w:tcW w:w="1140" w:type="dxa"/>
            <w:tcBorders>
              <w:tl2br w:val="nil"/>
              <w:tr2bl w:val="nil"/>
            </w:tcBorders>
            <w:shd w:val="clear" w:color="auto" w:fill="auto"/>
            <w:noWrap/>
            <w:vAlign w:val="center"/>
          </w:tcPr>
          <w:p w:rsidR="00C40332" w:rsidRDefault="000B1973">
            <w:pPr>
              <w:pStyle w:val="af2"/>
            </w:pPr>
            <w:r>
              <w:rPr>
                <w:rFonts w:hint="eastAsia"/>
              </w:rPr>
              <w:t>1592</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1183" w:type="dxa"/>
            <w:tcBorders>
              <w:tl2br w:val="nil"/>
              <w:tr2bl w:val="nil"/>
            </w:tcBorders>
            <w:shd w:val="clear" w:color="auto" w:fill="auto"/>
            <w:vAlign w:val="center"/>
          </w:tcPr>
          <w:p w:rsidR="00C40332" w:rsidRDefault="000B1973">
            <w:pPr>
              <w:pStyle w:val="af2"/>
            </w:pPr>
            <w:r>
              <w:rPr>
                <w:rFonts w:hint="eastAsia"/>
              </w:rPr>
              <w:t>kg</w:t>
            </w:r>
          </w:p>
        </w:tc>
        <w:tc>
          <w:tcPr>
            <w:tcW w:w="1140" w:type="dxa"/>
            <w:tcBorders>
              <w:tl2br w:val="nil"/>
              <w:tr2bl w:val="nil"/>
            </w:tcBorders>
            <w:shd w:val="clear" w:color="auto" w:fill="auto"/>
            <w:noWrap/>
            <w:vAlign w:val="center"/>
          </w:tcPr>
          <w:p w:rsidR="00C40332" w:rsidRDefault="000B1973">
            <w:pPr>
              <w:pStyle w:val="af2"/>
            </w:pPr>
            <w:r>
              <w:rPr>
                <w:rFonts w:hint="eastAsia"/>
              </w:rPr>
              <w:t>34799.2</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C20</w:t>
            </w:r>
            <w:r>
              <w:rPr>
                <w:rFonts w:hint="eastAsia"/>
              </w:rPr>
              <w:t>混凝土垫层</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15.84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路面及侧沟</w:t>
            </w:r>
          </w:p>
        </w:tc>
        <w:tc>
          <w:tcPr>
            <w:tcW w:w="3543" w:type="dxa"/>
            <w:tcBorders>
              <w:tl2br w:val="nil"/>
              <w:tr2bl w:val="nil"/>
            </w:tcBorders>
            <w:shd w:val="clear" w:color="auto" w:fill="auto"/>
            <w:vAlign w:val="center"/>
          </w:tcPr>
          <w:p w:rsidR="00C40332" w:rsidRDefault="000B1973">
            <w:pPr>
              <w:pStyle w:val="af2"/>
            </w:pPr>
            <w:r>
              <w:rPr>
                <w:rFonts w:hint="eastAsia"/>
              </w:rPr>
              <w:t>C40</w:t>
            </w:r>
            <w:r>
              <w:rPr>
                <w:rFonts w:hint="eastAsia"/>
              </w:rPr>
              <w:t>防水耐磨混凝土路面</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29.4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路面</w:t>
            </w:r>
            <w:r>
              <w:rPr>
                <w:rFonts w:hint="eastAsia"/>
              </w:rPr>
              <w:t>HPB300</w:t>
            </w:r>
            <w:r>
              <w:rPr>
                <w:rFonts w:hint="eastAsia"/>
              </w:rPr>
              <w:t>钢筋</w:t>
            </w:r>
          </w:p>
        </w:tc>
        <w:tc>
          <w:tcPr>
            <w:tcW w:w="1183" w:type="dxa"/>
            <w:tcBorders>
              <w:tl2br w:val="nil"/>
              <w:tr2bl w:val="nil"/>
            </w:tcBorders>
            <w:shd w:val="clear" w:color="auto" w:fill="auto"/>
            <w:vAlign w:val="center"/>
          </w:tcPr>
          <w:p w:rsidR="00C40332" w:rsidRDefault="000B1973">
            <w:pPr>
              <w:pStyle w:val="af2"/>
            </w:pPr>
            <w:r>
              <w:rPr>
                <w:rFonts w:hint="eastAsia"/>
              </w:rPr>
              <w:t>kg</w:t>
            </w:r>
          </w:p>
        </w:tc>
        <w:tc>
          <w:tcPr>
            <w:tcW w:w="1140" w:type="dxa"/>
            <w:tcBorders>
              <w:tl2br w:val="nil"/>
              <w:tr2bl w:val="nil"/>
            </w:tcBorders>
            <w:shd w:val="clear" w:color="auto" w:fill="auto"/>
            <w:noWrap/>
            <w:vAlign w:val="center"/>
          </w:tcPr>
          <w:p w:rsidR="00C40332" w:rsidRDefault="000B1973">
            <w:pPr>
              <w:pStyle w:val="af2"/>
            </w:pPr>
            <w:r>
              <w:rPr>
                <w:rFonts w:hint="eastAsia"/>
              </w:rPr>
              <w:t xml:space="preserve">1730.07 </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碎石土</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117.6</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M10</w:t>
            </w:r>
            <w:r>
              <w:rPr>
                <w:rFonts w:hint="eastAsia"/>
              </w:rPr>
              <w:t>泥砂浆抹面</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4.9</w:t>
            </w:r>
          </w:p>
        </w:tc>
      </w:tr>
      <w:tr w:rsidR="00C40332">
        <w:trPr>
          <w:trHeight w:val="402"/>
        </w:trPr>
        <w:tc>
          <w:tcPr>
            <w:tcW w:w="1276" w:type="dxa"/>
            <w:vMerge w:val="restart"/>
            <w:tcBorders>
              <w:tl2br w:val="nil"/>
              <w:tr2bl w:val="nil"/>
            </w:tcBorders>
            <w:shd w:val="clear" w:color="auto" w:fill="auto"/>
            <w:vAlign w:val="center"/>
          </w:tcPr>
          <w:p w:rsidR="00C40332" w:rsidRDefault="000B1973">
            <w:pPr>
              <w:pStyle w:val="af2"/>
            </w:pPr>
            <w:r>
              <w:rPr>
                <w:rFonts w:hint="eastAsia"/>
              </w:rPr>
              <w:t>附属工程</w:t>
            </w:r>
          </w:p>
        </w:tc>
        <w:tc>
          <w:tcPr>
            <w:tcW w:w="1418" w:type="dxa"/>
            <w:vMerge w:val="restart"/>
            <w:tcBorders>
              <w:tl2br w:val="nil"/>
              <w:tr2bl w:val="nil"/>
            </w:tcBorders>
            <w:shd w:val="clear" w:color="auto" w:fill="auto"/>
            <w:vAlign w:val="center"/>
          </w:tcPr>
          <w:p w:rsidR="00C40332" w:rsidRDefault="000B1973">
            <w:pPr>
              <w:pStyle w:val="af2"/>
            </w:pPr>
            <w:r>
              <w:rPr>
                <w:rFonts w:hint="eastAsia"/>
              </w:rPr>
              <w:t>出入口翼墙</w:t>
            </w:r>
          </w:p>
        </w:tc>
        <w:tc>
          <w:tcPr>
            <w:tcW w:w="3543" w:type="dxa"/>
            <w:tcBorders>
              <w:tl2br w:val="nil"/>
              <w:tr2bl w:val="nil"/>
            </w:tcBorders>
            <w:shd w:val="clear" w:color="auto" w:fill="auto"/>
            <w:vAlign w:val="center"/>
          </w:tcPr>
          <w:p w:rsidR="00C40332" w:rsidRDefault="000B1973">
            <w:pPr>
              <w:pStyle w:val="af2"/>
            </w:pPr>
            <w:r>
              <w:rPr>
                <w:rFonts w:hint="eastAsia"/>
              </w:rPr>
              <w:t>C35</w:t>
            </w:r>
            <w:r>
              <w:rPr>
                <w:rFonts w:hint="eastAsia"/>
              </w:rPr>
              <w:t>混凝土墙身</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 xml:space="preserve">158.21 </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C35</w:t>
            </w:r>
            <w:r>
              <w:rPr>
                <w:rFonts w:hint="eastAsia"/>
              </w:rPr>
              <w:t>混凝土基础</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 xml:space="preserve">130.18 </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C30</w:t>
            </w:r>
            <w:r>
              <w:rPr>
                <w:rFonts w:hint="eastAsia"/>
              </w:rPr>
              <w:t>混凝土帽石</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4.246</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帽石钢筋</w:t>
            </w:r>
          </w:p>
        </w:tc>
        <w:tc>
          <w:tcPr>
            <w:tcW w:w="1183" w:type="dxa"/>
            <w:tcBorders>
              <w:tl2br w:val="nil"/>
              <w:tr2bl w:val="nil"/>
            </w:tcBorders>
            <w:shd w:val="clear" w:color="auto" w:fill="auto"/>
            <w:vAlign w:val="center"/>
          </w:tcPr>
          <w:p w:rsidR="00C40332" w:rsidRDefault="000B1973">
            <w:pPr>
              <w:pStyle w:val="af2"/>
            </w:pPr>
            <w:r>
              <w:rPr>
                <w:rFonts w:hint="eastAsia"/>
              </w:rPr>
              <w:t>kg</w:t>
            </w:r>
          </w:p>
        </w:tc>
        <w:tc>
          <w:tcPr>
            <w:tcW w:w="1140" w:type="dxa"/>
            <w:tcBorders>
              <w:tl2br w:val="nil"/>
              <w:tr2bl w:val="nil"/>
            </w:tcBorders>
            <w:shd w:val="clear" w:color="auto" w:fill="auto"/>
            <w:noWrap/>
            <w:vAlign w:val="center"/>
          </w:tcPr>
          <w:p w:rsidR="00C40332" w:rsidRDefault="000B1973">
            <w:pPr>
              <w:pStyle w:val="af2"/>
            </w:pPr>
            <w:r>
              <w:rPr>
                <w:rFonts w:hint="eastAsia"/>
              </w:rPr>
              <w:t>1348.53</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C30</w:t>
            </w:r>
            <w:r>
              <w:rPr>
                <w:rFonts w:hint="eastAsia"/>
              </w:rPr>
              <w:t>砼泄床</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92.4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碎石垫层</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9.24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砂砾石反滤层</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45.63</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Ф</w:t>
            </w:r>
            <w:r>
              <w:rPr>
                <w:rFonts w:hint="eastAsia"/>
              </w:rPr>
              <w:t>10cmPVC</w:t>
            </w:r>
            <w:r>
              <w:rPr>
                <w:rFonts w:hint="eastAsia"/>
              </w:rPr>
              <w:t>管</w:t>
            </w:r>
          </w:p>
        </w:tc>
        <w:tc>
          <w:tcPr>
            <w:tcW w:w="1183" w:type="dxa"/>
            <w:tcBorders>
              <w:tl2br w:val="nil"/>
              <w:tr2bl w:val="nil"/>
            </w:tcBorders>
            <w:shd w:val="clear" w:color="auto" w:fill="auto"/>
            <w:vAlign w:val="center"/>
          </w:tcPr>
          <w:p w:rsidR="00C40332" w:rsidRDefault="000B1973">
            <w:pPr>
              <w:pStyle w:val="af2"/>
            </w:pPr>
            <w:r>
              <w:rPr>
                <w:rFonts w:hint="eastAsia"/>
              </w:rPr>
              <w:t>m</w:t>
            </w:r>
          </w:p>
        </w:tc>
        <w:tc>
          <w:tcPr>
            <w:tcW w:w="1140" w:type="dxa"/>
            <w:tcBorders>
              <w:tl2br w:val="nil"/>
              <w:tr2bl w:val="nil"/>
            </w:tcBorders>
            <w:shd w:val="clear" w:color="auto" w:fill="auto"/>
            <w:noWrap/>
            <w:vAlign w:val="center"/>
          </w:tcPr>
          <w:p w:rsidR="00C40332" w:rsidRDefault="000B1973">
            <w:pPr>
              <w:pStyle w:val="af2"/>
            </w:pPr>
            <w:r>
              <w:rPr>
                <w:rFonts w:hint="eastAsia"/>
              </w:rPr>
              <w:t>69</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1183" w:type="dxa"/>
            <w:tcBorders>
              <w:tl2br w:val="nil"/>
              <w:tr2bl w:val="nil"/>
            </w:tcBorders>
            <w:shd w:val="clear" w:color="auto" w:fill="auto"/>
            <w:vAlign w:val="center"/>
          </w:tcPr>
          <w:p w:rsidR="00C40332" w:rsidRDefault="000B1973">
            <w:pPr>
              <w:pStyle w:val="af2"/>
            </w:pPr>
            <w:r>
              <w:rPr>
                <w:rFonts w:hint="eastAsia"/>
              </w:rPr>
              <w:t>kg</w:t>
            </w:r>
          </w:p>
        </w:tc>
        <w:tc>
          <w:tcPr>
            <w:tcW w:w="1140" w:type="dxa"/>
            <w:tcBorders>
              <w:tl2br w:val="nil"/>
              <w:tr2bl w:val="nil"/>
            </w:tcBorders>
            <w:shd w:val="clear" w:color="auto" w:fill="auto"/>
            <w:noWrap/>
            <w:vAlign w:val="center"/>
          </w:tcPr>
          <w:p w:rsidR="00C40332" w:rsidRDefault="000B1973">
            <w:pPr>
              <w:pStyle w:val="af2"/>
            </w:pPr>
            <w:r>
              <w:rPr>
                <w:rFonts w:hint="eastAsia"/>
              </w:rPr>
              <w:t>11967</w:t>
            </w:r>
          </w:p>
        </w:tc>
      </w:tr>
      <w:tr w:rsidR="00C40332">
        <w:trPr>
          <w:trHeight w:val="540"/>
        </w:trPr>
        <w:tc>
          <w:tcPr>
            <w:tcW w:w="1276" w:type="dxa"/>
            <w:vMerge/>
            <w:tcBorders>
              <w:tl2br w:val="nil"/>
              <w:tr2bl w:val="nil"/>
            </w:tcBorders>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防水层</w:t>
            </w:r>
          </w:p>
        </w:tc>
        <w:tc>
          <w:tcPr>
            <w:tcW w:w="3543" w:type="dxa"/>
            <w:tcBorders>
              <w:tl2br w:val="nil"/>
              <w:tr2bl w:val="nil"/>
            </w:tcBorders>
            <w:shd w:val="clear" w:color="auto" w:fill="auto"/>
            <w:vAlign w:val="center"/>
          </w:tcPr>
          <w:p w:rsidR="00C40332" w:rsidRDefault="000B1973">
            <w:pPr>
              <w:pStyle w:val="af2"/>
            </w:pPr>
            <w:r>
              <w:rPr>
                <w:rFonts w:hint="eastAsia"/>
              </w:rPr>
              <w:t>C40</w:t>
            </w:r>
            <w:r>
              <w:rPr>
                <w:rFonts w:hint="eastAsia"/>
              </w:rPr>
              <w:t>细石聚丙烯纤维网砼保护层（</w:t>
            </w:r>
            <w:r>
              <w:rPr>
                <w:rFonts w:hint="eastAsia"/>
              </w:rPr>
              <w:t>6cm</w:t>
            </w:r>
            <w:r>
              <w:rPr>
                <w:rFonts w:hint="eastAsia"/>
              </w:rPr>
              <w:t>）</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4.512</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防水卷材</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83.2</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M10</w:t>
            </w:r>
            <w:r>
              <w:rPr>
                <w:rFonts w:hint="eastAsia"/>
              </w:rPr>
              <w:t>水泥砂浆三角垫层</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3.76</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涂刷聚氨酯防水涂料二道</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140" w:type="dxa"/>
            <w:tcBorders>
              <w:tl2br w:val="nil"/>
              <w:tr2bl w:val="nil"/>
            </w:tcBorders>
            <w:shd w:val="clear" w:color="auto" w:fill="auto"/>
            <w:noWrap/>
            <w:vAlign w:val="center"/>
          </w:tcPr>
          <w:p w:rsidR="00C40332" w:rsidRDefault="000B1973">
            <w:pPr>
              <w:pStyle w:val="af2"/>
            </w:pPr>
            <w:r>
              <w:rPr>
                <w:rFonts w:hint="eastAsia"/>
              </w:rPr>
              <w:t>68</w:t>
            </w:r>
          </w:p>
        </w:tc>
      </w:tr>
      <w:tr w:rsidR="00C40332">
        <w:trPr>
          <w:trHeight w:val="540"/>
        </w:trPr>
        <w:tc>
          <w:tcPr>
            <w:tcW w:w="1276" w:type="dxa"/>
            <w:vMerge/>
            <w:tcBorders>
              <w:tl2br w:val="nil"/>
              <w:tr2bl w:val="nil"/>
            </w:tcBorders>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沉降缝</w:t>
            </w:r>
          </w:p>
        </w:tc>
        <w:tc>
          <w:tcPr>
            <w:tcW w:w="3543" w:type="dxa"/>
            <w:tcBorders>
              <w:tl2br w:val="nil"/>
              <w:tr2bl w:val="nil"/>
            </w:tcBorders>
            <w:shd w:val="clear" w:color="auto" w:fill="auto"/>
            <w:vAlign w:val="center"/>
          </w:tcPr>
          <w:p w:rsidR="00C40332" w:rsidRDefault="000B1973">
            <w:pPr>
              <w:pStyle w:val="af2"/>
            </w:pPr>
            <w:r>
              <w:rPr>
                <w:rFonts w:hint="eastAsia"/>
              </w:rPr>
              <w:t>填塞聚乙烯泡沫塑料板</w:t>
            </w:r>
            <w:r>
              <w:rPr>
                <w:rFonts w:hint="eastAsia"/>
              </w:rPr>
              <w:t>（</w:t>
            </w:r>
            <w:r>
              <w:rPr>
                <w:rFonts w:hint="eastAsia"/>
              </w:rPr>
              <w:t>厚</w:t>
            </w:r>
            <w:r>
              <w:rPr>
                <w:rFonts w:hint="eastAsia"/>
              </w:rPr>
              <w:t>3cm</w:t>
            </w:r>
            <w:r>
              <w:rPr>
                <w:rFonts w:hint="eastAsia"/>
              </w:rPr>
              <w:t>）</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140" w:type="dxa"/>
            <w:tcBorders>
              <w:tl2br w:val="nil"/>
              <w:tr2bl w:val="nil"/>
            </w:tcBorders>
            <w:shd w:val="clear" w:color="auto" w:fill="auto"/>
            <w:noWrap/>
            <w:vAlign w:val="center"/>
          </w:tcPr>
          <w:p w:rsidR="00C40332" w:rsidRDefault="000B1973">
            <w:pPr>
              <w:pStyle w:val="af2"/>
            </w:pPr>
            <w:r>
              <w:rPr>
                <w:rFonts w:hint="eastAsia"/>
              </w:rPr>
              <w:t>31.4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填塞聚氯乙烯胶泥厚</w:t>
            </w:r>
            <w:r>
              <w:rPr>
                <w:rFonts w:hint="eastAsia"/>
              </w:rPr>
              <w:t>5cm</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140" w:type="dxa"/>
            <w:tcBorders>
              <w:tl2br w:val="nil"/>
              <w:tr2bl w:val="nil"/>
            </w:tcBorders>
            <w:shd w:val="clear" w:color="auto" w:fill="auto"/>
            <w:noWrap/>
            <w:vAlign w:val="center"/>
          </w:tcPr>
          <w:p w:rsidR="00C40332" w:rsidRDefault="000B1973">
            <w:pPr>
              <w:pStyle w:val="af2"/>
            </w:pPr>
            <w:r>
              <w:rPr>
                <w:rFonts w:hint="eastAsia"/>
              </w:rPr>
              <w:t>4.6</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顶竖墙及盖板</w:t>
            </w:r>
          </w:p>
        </w:tc>
        <w:tc>
          <w:tcPr>
            <w:tcW w:w="3543" w:type="dxa"/>
            <w:tcBorders>
              <w:tl2br w:val="nil"/>
              <w:tr2bl w:val="nil"/>
            </w:tcBorders>
            <w:shd w:val="clear" w:color="auto" w:fill="auto"/>
            <w:vAlign w:val="center"/>
          </w:tcPr>
          <w:p w:rsidR="00C40332" w:rsidRDefault="000B1973">
            <w:pPr>
              <w:pStyle w:val="af2"/>
            </w:pPr>
            <w:r>
              <w:rPr>
                <w:rFonts w:hint="eastAsia"/>
              </w:rPr>
              <w:t>C35</w:t>
            </w:r>
            <w:r>
              <w:rPr>
                <w:rFonts w:hint="eastAsia"/>
              </w:rPr>
              <w:t>混凝土竖墙</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6.016</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C40</w:t>
            </w:r>
            <w:r>
              <w:rPr>
                <w:rFonts w:hint="eastAsia"/>
              </w:rPr>
              <w:t>混凝土盖板</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1.128</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1183" w:type="dxa"/>
            <w:tcBorders>
              <w:tl2br w:val="nil"/>
              <w:tr2bl w:val="nil"/>
            </w:tcBorders>
            <w:shd w:val="clear" w:color="auto" w:fill="auto"/>
            <w:vAlign w:val="center"/>
          </w:tcPr>
          <w:p w:rsidR="00C40332" w:rsidRDefault="000B1973">
            <w:pPr>
              <w:pStyle w:val="af2"/>
            </w:pPr>
            <w:r>
              <w:rPr>
                <w:rFonts w:hint="eastAsia"/>
              </w:rPr>
              <w:t>kg</w:t>
            </w:r>
          </w:p>
        </w:tc>
        <w:tc>
          <w:tcPr>
            <w:tcW w:w="1140" w:type="dxa"/>
            <w:tcBorders>
              <w:tl2br w:val="nil"/>
              <w:tr2bl w:val="nil"/>
            </w:tcBorders>
            <w:shd w:val="clear" w:color="auto" w:fill="auto"/>
            <w:noWrap/>
            <w:vAlign w:val="center"/>
          </w:tcPr>
          <w:p w:rsidR="00C40332" w:rsidRDefault="000B1973">
            <w:pPr>
              <w:pStyle w:val="af2"/>
            </w:pPr>
            <w:r>
              <w:rPr>
                <w:rFonts w:hint="eastAsia"/>
              </w:rPr>
              <w:t xml:space="preserve">1895.60 </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1183" w:type="dxa"/>
            <w:tcBorders>
              <w:tl2br w:val="nil"/>
              <w:tr2bl w:val="nil"/>
            </w:tcBorders>
            <w:shd w:val="clear" w:color="auto" w:fill="auto"/>
            <w:vAlign w:val="center"/>
          </w:tcPr>
          <w:p w:rsidR="00C40332" w:rsidRDefault="000B1973">
            <w:pPr>
              <w:pStyle w:val="af2"/>
            </w:pPr>
            <w:r>
              <w:rPr>
                <w:rFonts w:hint="eastAsia"/>
              </w:rPr>
              <w:t>kg</w:t>
            </w:r>
          </w:p>
        </w:tc>
        <w:tc>
          <w:tcPr>
            <w:tcW w:w="1140" w:type="dxa"/>
            <w:tcBorders>
              <w:tl2br w:val="nil"/>
              <w:tr2bl w:val="nil"/>
            </w:tcBorders>
            <w:shd w:val="clear" w:color="auto" w:fill="auto"/>
            <w:noWrap/>
            <w:vAlign w:val="center"/>
          </w:tcPr>
          <w:p w:rsidR="00C40332" w:rsidRDefault="000B1973">
            <w:pPr>
              <w:pStyle w:val="af2"/>
            </w:pPr>
            <w:r>
              <w:rPr>
                <w:rFonts w:hint="eastAsia"/>
              </w:rPr>
              <w:t>1036.8</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防抛网</w:t>
            </w:r>
          </w:p>
        </w:tc>
        <w:tc>
          <w:tcPr>
            <w:tcW w:w="3543" w:type="dxa"/>
            <w:tcBorders>
              <w:tl2br w:val="nil"/>
              <w:tr2bl w:val="nil"/>
            </w:tcBorders>
            <w:shd w:val="clear" w:color="auto" w:fill="auto"/>
            <w:vAlign w:val="center"/>
          </w:tcPr>
          <w:p w:rsidR="00C40332" w:rsidRDefault="000B1973">
            <w:pPr>
              <w:pStyle w:val="af2"/>
            </w:pPr>
            <w:r>
              <w:rPr>
                <w:rFonts w:hint="eastAsia"/>
              </w:rPr>
              <w:t>预埋螺栓</w:t>
            </w:r>
            <w:r>
              <w:rPr>
                <w:rFonts w:hint="eastAsia"/>
              </w:rPr>
              <w:t xml:space="preserve"> U</w:t>
            </w:r>
            <w:r>
              <w:rPr>
                <w:rFonts w:hint="eastAsia"/>
              </w:rPr>
              <w:t>型</w:t>
            </w:r>
            <w:r>
              <w:rPr>
                <w:rFonts w:hint="eastAsia"/>
              </w:rPr>
              <w:t xml:space="preserve"> M20*1048</w:t>
            </w:r>
            <w:r>
              <w:rPr>
                <w:rFonts w:hint="eastAsia"/>
              </w:rPr>
              <w:t>（套）</w:t>
            </w:r>
          </w:p>
        </w:tc>
        <w:tc>
          <w:tcPr>
            <w:tcW w:w="1183" w:type="dxa"/>
            <w:tcBorders>
              <w:tl2br w:val="nil"/>
              <w:tr2bl w:val="nil"/>
            </w:tcBorders>
            <w:shd w:val="clear" w:color="auto" w:fill="auto"/>
            <w:vAlign w:val="center"/>
          </w:tcPr>
          <w:p w:rsidR="00C40332" w:rsidRDefault="000B1973">
            <w:pPr>
              <w:pStyle w:val="af2"/>
            </w:pPr>
            <w:r>
              <w:rPr>
                <w:rFonts w:hint="eastAsia"/>
              </w:rPr>
              <w:t>套</w:t>
            </w:r>
          </w:p>
        </w:tc>
        <w:tc>
          <w:tcPr>
            <w:tcW w:w="1140" w:type="dxa"/>
            <w:tcBorders>
              <w:tl2br w:val="nil"/>
              <w:tr2bl w:val="nil"/>
            </w:tcBorders>
            <w:shd w:val="clear" w:color="auto" w:fill="auto"/>
            <w:noWrap/>
            <w:vAlign w:val="center"/>
          </w:tcPr>
          <w:p w:rsidR="00C40332" w:rsidRDefault="000B1973">
            <w:pPr>
              <w:pStyle w:val="af2"/>
            </w:pPr>
            <w:r>
              <w:rPr>
                <w:rFonts w:hint="eastAsia"/>
              </w:rPr>
              <w:t>54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钢材</w:t>
            </w:r>
          </w:p>
        </w:tc>
        <w:tc>
          <w:tcPr>
            <w:tcW w:w="1183" w:type="dxa"/>
            <w:tcBorders>
              <w:tl2br w:val="nil"/>
              <w:tr2bl w:val="nil"/>
            </w:tcBorders>
            <w:shd w:val="clear" w:color="auto" w:fill="auto"/>
            <w:vAlign w:val="center"/>
          </w:tcPr>
          <w:p w:rsidR="00C40332" w:rsidRDefault="000B1973">
            <w:pPr>
              <w:pStyle w:val="af2"/>
            </w:pPr>
            <w:r>
              <w:rPr>
                <w:rFonts w:hint="eastAsia"/>
              </w:rPr>
              <w:t>kg</w:t>
            </w:r>
          </w:p>
        </w:tc>
        <w:tc>
          <w:tcPr>
            <w:tcW w:w="1140" w:type="dxa"/>
            <w:tcBorders>
              <w:tl2br w:val="nil"/>
              <w:tr2bl w:val="nil"/>
            </w:tcBorders>
            <w:shd w:val="clear" w:color="auto" w:fill="auto"/>
            <w:noWrap/>
            <w:vAlign w:val="center"/>
          </w:tcPr>
          <w:p w:rsidR="00C40332" w:rsidRDefault="000B1973">
            <w:pPr>
              <w:pStyle w:val="af2"/>
            </w:pPr>
            <w:r>
              <w:rPr>
                <w:rFonts w:hint="eastAsia"/>
              </w:rPr>
              <w:t>817.8</w:t>
            </w:r>
          </w:p>
        </w:tc>
      </w:tr>
      <w:tr w:rsidR="00C40332">
        <w:trPr>
          <w:trHeight w:val="540"/>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菱形网</w:t>
            </w:r>
            <w:r>
              <w:rPr>
                <w:rFonts w:hint="eastAsia"/>
              </w:rPr>
              <w:t>22mm</w:t>
            </w:r>
            <w:r>
              <w:rPr>
                <w:rFonts w:hint="eastAsia"/>
              </w:rPr>
              <w:t>×</w:t>
            </w:r>
            <w:r>
              <w:rPr>
                <w:rFonts w:hint="eastAsia"/>
              </w:rPr>
              <w:t>60mm(3mm(</w:t>
            </w:r>
            <w:r>
              <w:rPr>
                <w:rFonts w:hint="eastAsia"/>
              </w:rPr>
              <w:t>板厚</w:t>
            </w:r>
            <w:r>
              <w:rPr>
                <w:rFonts w:hint="eastAsia"/>
              </w:rPr>
              <w:t>)</w:t>
            </w:r>
            <w:r>
              <w:rPr>
                <w:rFonts w:hint="eastAsia"/>
              </w:rPr>
              <w:t>×</w:t>
            </w:r>
            <w:r>
              <w:rPr>
                <w:rFonts w:hint="eastAsia"/>
              </w:rPr>
              <w:t>3mm(</w:t>
            </w:r>
            <w:r>
              <w:rPr>
                <w:rFonts w:hint="eastAsia"/>
              </w:rPr>
              <w:t>梗宽</w:t>
            </w:r>
            <w:r>
              <w:rPr>
                <w:rFonts w:hint="eastAsia"/>
              </w:rPr>
              <w:t>))</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140" w:type="dxa"/>
            <w:tcBorders>
              <w:tl2br w:val="nil"/>
              <w:tr2bl w:val="nil"/>
            </w:tcBorders>
            <w:shd w:val="clear" w:color="auto" w:fill="auto"/>
            <w:noWrap/>
            <w:vAlign w:val="center"/>
          </w:tcPr>
          <w:p w:rsidR="00C40332" w:rsidRDefault="000B1973">
            <w:pPr>
              <w:pStyle w:val="af2"/>
            </w:pPr>
            <w:r>
              <w:rPr>
                <w:rFonts w:hint="eastAsia"/>
              </w:rPr>
              <w:t>41.078</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普通螺栓</w:t>
            </w:r>
            <w:r>
              <w:rPr>
                <w:rFonts w:hint="eastAsia"/>
              </w:rPr>
              <w:t xml:space="preserve"> M16</w:t>
            </w:r>
            <w:r>
              <w:rPr>
                <w:rFonts w:hint="eastAsia"/>
              </w:rPr>
              <w:t>（套）</w:t>
            </w:r>
          </w:p>
        </w:tc>
        <w:tc>
          <w:tcPr>
            <w:tcW w:w="1183" w:type="dxa"/>
            <w:tcBorders>
              <w:tl2br w:val="nil"/>
              <w:tr2bl w:val="nil"/>
            </w:tcBorders>
            <w:shd w:val="clear" w:color="auto" w:fill="auto"/>
            <w:vAlign w:val="center"/>
          </w:tcPr>
          <w:p w:rsidR="00C40332" w:rsidRDefault="000B1973">
            <w:pPr>
              <w:pStyle w:val="af2"/>
            </w:pPr>
            <w:r>
              <w:rPr>
                <w:rFonts w:hint="eastAsia"/>
              </w:rPr>
              <w:t>套</w:t>
            </w:r>
          </w:p>
        </w:tc>
        <w:tc>
          <w:tcPr>
            <w:tcW w:w="1140" w:type="dxa"/>
            <w:tcBorders>
              <w:tl2br w:val="nil"/>
              <w:tr2bl w:val="nil"/>
            </w:tcBorders>
            <w:shd w:val="clear" w:color="auto" w:fill="auto"/>
            <w:noWrap/>
            <w:vAlign w:val="center"/>
          </w:tcPr>
          <w:p w:rsidR="00C40332" w:rsidRDefault="000B1973">
            <w:pPr>
              <w:pStyle w:val="af2"/>
            </w:pPr>
            <w:r>
              <w:rPr>
                <w:rFonts w:hint="eastAsia"/>
              </w:rPr>
              <w:t>20</w:t>
            </w:r>
          </w:p>
        </w:tc>
      </w:tr>
      <w:tr w:rsidR="00C40332">
        <w:trPr>
          <w:trHeight w:val="402"/>
        </w:trPr>
        <w:tc>
          <w:tcPr>
            <w:tcW w:w="1276" w:type="dxa"/>
            <w:vMerge/>
            <w:tcBorders>
              <w:tl2br w:val="nil"/>
              <w:tr2bl w:val="nil"/>
            </w:tcBorders>
            <w:shd w:val="clear" w:color="auto" w:fill="auto"/>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盲沟</w:t>
            </w:r>
          </w:p>
        </w:tc>
        <w:tc>
          <w:tcPr>
            <w:tcW w:w="3543" w:type="dxa"/>
            <w:tcBorders>
              <w:tl2br w:val="nil"/>
              <w:tr2bl w:val="nil"/>
            </w:tcBorders>
            <w:shd w:val="clear" w:color="auto" w:fill="auto"/>
            <w:vAlign w:val="center"/>
          </w:tcPr>
          <w:p w:rsidR="00C40332" w:rsidRDefault="000B1973">
            <w:pPr>
              <w:pStyle w:val="af2"/>
            </w:pPr>
            <w:r>
              <w:rPr>
                <w:rFonts w:hint="eastAsia"/>
              </w:rPr>
              <w:t>碎石</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2.56</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粗砂</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3.6</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夯实粘土</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5.04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tcBorders>
              <w:tl2br w:val="nil"/>
              <w:tr2bl w:val="nil"/>
            </w:tcBorders>
            <w:shd w:val="clear" w:color="auto" w:fill="auto"/>
            <w:vAlign w:val="center"/>
          </w:tcPr>
          <w:p w:rsidR="00C40332" w:rsidRDefault="000B1973">
            <w:pPr>
              <w:pStyle w:val="af2"/>
            </w:pPr>
            <w:r>
              <w:rPr>
                <w:rFonts w:hint="eastAsia"/>
              </w:rPr>
              <w:t>检查台阶</w:t>
            </w:r>
          </w:p>
        </w:tc>
        <w:tc>
          <w:tcPr>
            <w:tcW w:w="3543" w:type="dxa"/>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10.74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环保工程</w:t>
            </w:r>
          </w:p>
        </w:tc>
        <w:tc>
          <w:tcPr>
            <w:tcW w:w="3543" w:type="dxa"/>
            <w:tcBorders>
              <w:tl2br w:val="nil"/>
              <w:tr2bl w:val="nil"/>
            </w:tcBorders>
            <w:shd w:val="clear" w:color="auto" w:fill="auto"/>
            <w:vAlign w:val="center"/>
          </w:tcPr>
          <w:p w:rsidR="00C40332" w:rsidRDefault="000B1973">
            <w:pPr>
              <w:pStyle w:val="af2"/>
            </w:pPr>
            <w:r>
              <w:rPr>
                <w:rFonts w:hint="eastAsia"/>
              </w:rPr>
              <w:t>弃碴方量</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543</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 xml:space="preserve">27.16 </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绿化复垦面积</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140" w:type="dxa"/>
            <w:tcBorders>
              <w:tl2br w:val="nil"/>
              <w:tr2bl w:val="nil"/>
            </w:tcBorders>
            <w:shd w:val="clear" w:color="auto" w:fill="auto"/>
            <w:noWrap/>
            <w:vAlign w:val="center"/>
          </w:tcPr>
          <w:p w:rsidR="00C40332" w:rsidRDefault="000B1973">
            <w:pPr>
              <w:pStyle w:val="af2"/>
            </w:pPr>
            <w:r>
              <w:rPr>
                <w:rFonts w:hint="eastAsia"/>
              </w:rPr>
              <w:t xml:space="preserve">135.80 </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顺</w:t>
            </w:r>
            <w:r>
              <w:rPr>
                <w:rFonts w:hint="eastAsia"/>
              </w:rPr>
              <w:t xml:space="preserve"> </w:t>
            </w:r>
            <w:r>
              <w:rPr>
                <w:rFonts w:hint="eastAsia"/>
              </w:rPr>
              <w:t>沟</w:t>
            </w:r>
          </w:p>
        </w:tc>
        <w:tc>
          <w:tcPr>
            <w:tcW w:w="3543" w:type="dxa"/>
            <w:tcBorders>
              <w:tl2br w:val="nil"/>
              <w:tr2bl w:val="nil"/>
            </w:tcBorders>
            <w:shd w:val="clear" w:color="auto" w:fill="auto"/>
            <w:vAlign w:val="center"/>
          </w:tcPr>
          <w:p w:rsidR="00C40332" w:rsidRDefault="000B1973">
            <w:pPr>
              <w:pStyle w:val="af2"/>
            </w:pPr>
            <w:r>
              <w:rPr>
                <w:rFonts w:hint="eastAsia"/>
              </w:rPr>
              <w:t>土方</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266</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84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碎石垫层</w:t>
            </w:r>
          </w:p>
        </w:tc>
        <w:tc>
          <w:tcPr>
            <w:tcW w:w="1183"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140" w:type="dxa"/>
            <w:tcBorders>
              <w:tl2br w:val="nil"/>
              <w:tr2bl w:val="nil"/>
            </w:tcBorders>
            <w:shd w:val="clear" w:color="auto" w:fill="auto"/>
            <w:noWrap/>
            <w:vAlign w:val="center"/>
          </w:tcPr>
          <w:p w:rsidR="00C40332" w:rsidRDefault="000B1973">
            <w:pPr>
              <w:pStyle w:val="af2"/>
            </w:pPr>
            <w:r>
              <w:rPr>
                <w:rFonts w:hint="eastAsia"/>
              </w:rPr>
              <w:t>24</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综合接地</w:t>
            </w:r>
          </w:p>
        </w:tc>
        <w:tc>
          <w:tcPr>
            <w:tcW w:w="3543" w:type="dxa"/>
            <w:tcBorders>
              <w:tl2br w:val="nil"/>
              <w:tr2bl w:val="nil"/>
            </w:tcBorders>
            <w:shd w:val="clear" w:color="auto" w:fill="auto"/>
            <w:vAlign w:val="center"/>
          </w:tcPr>
          <w:p w:rsidR="00C40332" w:rsidRDefault="000B1973">
            <w:pPr>
              <w:pStyle w:val="af2"/>
            </w:pPr>
            <w:r>
              <w:rPr>
                <w:rFonts w:hint="eastAsia"/>
              </w:rPr>
              <w:t>桥隧型接地端子</w:t>
            </w:r>
          </w:p>
        </w:tc>
        <w:tc>
          <w:tcPr>
            <w:tcW w:w="1183" w:type="dxa"/>
            <w:tcBorders>
              <w:tl2br w:val="nil"/>
              <w:tr2bl w:val="nil"/>
            </w:tcBorders>
            <w:shd w:val="clear" w:color="auto" w:fill="auto"/>
            <w:vAlign w:val="center"/>
          </w:tcPr>
          <w:p w:rsidR="00C40332" w:rsidRDefault="000B1973">
            <w:pPr>
              <w:pStyle w:val="af2"/>
            </w:pPr>
            <w:r>
              <w:rPr>
                <w:rFonts w:hint="eastAsia"/>
              </w:rPr>
              <w:t>个</w:t>
            </w:r>
          </w:p>
        </w:tc>
        <w:tc>
          <w:tcPr>
            <w:tcW w:w="1140" w:type="dxa"/>
            <w:tcBorders>
              <w:tl2br w:val="nil"/>
              <w:tr2bl w:val="nil"/>
            </w:tcBorders>
            <w:shd w:val="clear" w:color="auto" w:fill="auto"/>
            <w:noWrap/>
            <w:vAlign w:val="center"/>
          </w:tcPr>
          <w:p w:rsidR="00C40332" w:rsidRDefault="000B1973">
            <w:pPr>
              <w:pStyle w:val="af2"/>
            </w:pPr>
            <w:r>
              <w:rPr>
                <w:rFonts w:hint="eastAsia"/>
              </w:rPr>
              <w:t>6</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L</w:t>
            </w:r>
            <w:r>
              <w:rPr>
                <w:rFonts w:hint="eastAsia"/>
              </w:rPr>
              <w:t>形连接件</w:t>
            </w:r>
          </w:p>
        </w:tc>
        <w:tc>
          <w:tcPr>
            <w:tcW w:w="1183" w:type="dxa"/>
            <w:tcBorders>
              <w:tl2br w:val="nil"/>
              <w:tr2bl w:val="nil"/>
            </w:tcBorders>
            <w:shd w:val="clear" w:color="auto" w:fill="auto"/>
            <w:vAlign w:val="center"/>
          </w:tcPr>
          <w:p w:rsidR="00C40332" w:rsidRDefault="000B1973">
            <w:pPr>
              <w:pStyle w:val="af2"/>
            </w:pPr>
            <w:r>
              <w:rPr>
                <w:rFonts w:hint="eastAsia"/>
              </w:rPr>
              <w:t>个</w:t>
            </w:r>
          </w:p>
        </w:tc>
        <w:tc>
          <w:tcPr>
            <w:tcW w:w="1140" w:type="dxa"/>
            <w:tcBorders>
              <w:tl2br w:val="nil"/>
              <w:tr2bl w:val="nil"/>
            </w:tcBorders>
            <w:shd w:val="clear" w:color="auto" w:fill="auto"/>
            <w:noWrap/>
            <w:vAlign w:val="center"/>
          </w:tcPr>
          <w:p w:rsidR="00C40332" w:rsidRDefault="000B1973">
            <w:pPr>
              <w:pStyle w:val="af2"/>
            </w:pPr>
            <w:r>
              <w:rPr>
                <w:rFonts w:hint="eastAsia"/>
              </w:rPr>
              <w:t>2</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阻燃绝缘尼龙</w:t>
            </w:r>
            <w:r>
              <w:rPr>
                <w:rFonts w:hint="eastAsia"/>
              </w:rPr>
              <w:t>12</w:t>
            </w:r>
            <w:r>
              <w:rPr>
                <w:rFonts w:hint="eastAsia"/>
              </w:rPr>
              <w:t>套管</w:t>
            </w:r>
          </w:p>
        </w:tc>
        <w:tc>
          <w:tcPr>
            <w:tcW w:w="1183" w:type="dxa"/>
            <w:tcBorders>
              <w:tl2br w:val="nil"/>
              <w:tr2bl w:val="nil"/>
            </w:tcBorders>
            <w:shd w:val="clear" w:color="auto" w:fill="auto"/>
            <w:vAlign w:val="center"/>
          </w:tcPr>
          <w:p w:rsidR="00C40332" w:rsidRDefault="000B1973">
            <w:pPr>
              <w:pStyle w:val="af2"/>
            </w:pPr>
            <w:r>
              <w:rPr>
                <w:rFonts w:hint="eastAsia"/>
              </w:rPr>
              <w:t>根</w:t>
            </w:r>
          </w:p>
        </w:tc>
        <w:tc>
          <w:tcPr>
            <w:tcW w:w="1140" w:type="dxa"/>
            <w:tcBorders>
              <w:tl2br w:val="nil"/>
              <w:tr2bl w:val="nil"/>
            </w:tcBorders>
            <w:shd w:val="clear" w:color="auto" w:fill="auto"/>
            <w:noWrap/>
            <w:vAlign w:val="center"/>
          </w:tcPr>
          <w:p w:rsidR="00C40332" w:rsidRDefault="000B1973">
            <w:pPr>
              <w:pStyle w:val="af2"/>
            </w:pPr>
            <w:r>
              <w:rPr>
                <w:rFonts w:hint="eastAsia"/>
              </w:rPr>
              <w:t>2</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val="restart"/>
            <w:tcBorders>
              <w:tl2br w:val="nil"/>
              <w:tr2bl w:val="nil"/>
            </w:tcBorders>
            <w:shd w:val="clear" w:color="auto" w:fill="auto"/>
            <w:vAlign w:val="center"/>
          </w:tcPr>
          <w:p w:rsidR="00C40332" w:rsidRDefault="000B1973">
            <w:pPr>
              <w:pStyle w:val="af2"/>
            </w:pPr>
            <w:r>
              <w:rPr>
                <w:rFonts w:hint="eastAsia"/>
              </w:rPr>
              <w:t>沉降观测</w:t>
            </w:r>
          </w:p>
        </w:tc>
        <w:tc>
          <w:tcPr>
            <w:tcW w:w="3543" w:type="dxa"/>
            <w:tcBorders>
              <w:tl2br w:val="nil"/>
              <w:tr2bl w:val="nil"/>
            </w:tcBorders>
            <w:shd w:val="clear" w:color="auto" w:fill="auto"/>
            <w:vAlign w:val="center"/>
          </w:tcPr>
          <w:p w:rsidR="00C40332" w:rsidRDefault="000B1973">
            <w:pPr>
              <w:pStyle w:val="af2"/>
            </w:pPr>
            <w:r>
              <w:rPr>
                <w:rFonts w:hint="eastAsia"/>
              </w:rPr>
              <w:t>沉降观测标</w:t>
            </w:r>
          </w:p>
        </w:tc>
        <w:tc>
          <w:tcPr>
            <w:tcW w:w="1183" w:type="dxa"/>
            <w:tcBorders>
              <w:tl2br w:val="nil"/>
              <w:tr2bl w:val="nil"/>
            </w:tcBorders>
            <w:shd w:val="clear" w:color="auto" w:fill="auto"/>
            <w:vAlign w:val="center"/>
          </w:tcPr>
          <w:p w:rsidR="00C40332" w:rsidRDefault="000B1973">
            <w:pPr>
              <w:pStyle w:val="af2"/>
            </w:pPr>
            <w:r>
              <w:rPr>
                <w:rFonts w:hint="eastAsia"/>
              </w:rPr>
              <w:t>个</w:t>
            </w:r>
          </w:p>
        </w:tc>
        <w:tc>
          <w:tcPr>
            <w:tcW w:w="1140" w:type="dxa"/>
            <w:tcBorders>
              <w:tl2br w:val="nil"/>
              <w:tr2bl w:val="nil"/>
            </w:tcBorders>
            <w:shd w:val="clear" w:color="auto" w:fill="auto"/>
            <w:noWrap/>
            <w:vAlign w:val="center"/>
          </w:tcPr>
          <w:p w:rsidR="00C40332" w:rsidRDefault="000B1973">
            <w:pPr>
              <w:pStyle w:val="af2"/>
            </w:pPr>
            <w:r>
              <w:rPr>
                <w:rFonts w:hint="eastAsia"/>
              </w:rPr>
              <w:t>2</w:t>
            </w:r>
          </w:p>
        </w:tc>
      </w:tr>
      <w:tr w:rsidR="00C40332">
        <w:trPr>
          <w:trHeight w:val="402"/>
        </w:trPr>
        <w:tc>
          <w:tcPr>
            <w:tcW w:w="1276" w:type="dxa"/>
            <w:vMerge/>
            <w:tcBorders>
              <w:tl2br w:val="nil"/>
              <w:tr2bl w:val="nil"/>
            </w:tcBorders>
            <w:vAlign w:val="center"/>
          </w:tcPr>
          <w:p w:rsidR="00C40332" w:rsidRDefault="00C40332">
            <w:pPr>
              <w:pStyle w:val="af2"/>
            </w:pPr>
          </w:p>
        </w:tc>
        <w:tc>
          <w:tcPr>
            <w:tcW w:w="1418" w:type="dxa"/>
            <w:vMerge/>
            <w:tcBorders>
              <w:tl2br w:val="nil"/>
              <w:tr2bl w:val="nil"/>
            </w:tcBorders>
            <w:vAlign w:val="center"/>
          </w:tcPr>
          <w:p w:rsidR="00C40332" w:rsidRDefault="00C40332">
            <w:pPr>
              <w:pStyle w:val="af2"/>
            </w:pPr>
          </w:p>
        </w:tc>
        <w:tc>
          <w:tcPr>
            <w:tcW w:w="3543" w:type="dxa"/>
            <w:tcBorders>
              <w:tl2br w:val="nil"/>
              <w:tr2bl w:val="nil"/>
            </w:tcBorders>
            <w:shd w:val="clear" w:color="auto" w:fill="auto"/>
            <w:vAlign w:val="center"/>
          </w:tcPr>
          <w:p w:rsidR="00C40332" w:rsidRDefault="000B1973">
            <w:pPr>
              <w:pStyle w:val="af2"/>
            </w:pPr>
            <w:r>
              <w:rPr>
                <w:rFonts w:hint="eastAsia"/>
              </w:rPr>
              <w:t>沉降观测板</w:t>
            </w:r>
          </w:p>
        </w:tc>
        <w:tc>
          <w:tcPr>
            <w:tcW w:w="1183" w:type="dxa"/>
            <w:tcBorders>
              <w:tl2br w:val="nil"/>
              <w:tr2bl w:val="nil"/>
            </w:tcBorders>
            <w:shd w:val="clear" w:color="auto" w:fill="auto"/>
            <w:vAlign w:val="center"/>
          </w:tcPr>
          <w:p w:rsidR="00C40332" w:rsidRDefault="000B1973">
            <w:pPr>
              <w:pStyle w:val="af2"/>
            </w:pPr>
            <w:r>
              <w:rPr>
                <w:rFonts w:hint="eastAsia"/>
              </w:rPr>
              <w:t>处</w:t>
            </w:r>
          </w:p>
        </w:tc>
        <w:tc>
          <w:tcPr>
            <w:tcW w:w="1140" w:type="dxa"/>
            <w:tcBorders>
              <w:tl2br w:val="nil"/>
              <w:tr2bl w:val="nil"/>
            </w:tcBorders>
            <w:shd w:val="clear" w:color="auto" w:fill="auto"/>
            <w:noWrap/>
            <w:vAlign w:val="center"/>
          </w:tcPr>
          <w:p w:rsidR="00C40332" w:rsidRDefault="000B1973">
            <w:pPr>
              <w:pStyle w:val="af2"/>
            </w:pPr>
            <w:r>
              <w:rPr>
                <w:rFonts w:hint="eastAsia"/>
              </w:rPr>
              <w:t>1</w:t>
            </w:r>
          </w:p>
        </w:tc>
      </w:tr>
    </w:tbl>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21</w:t>
      </w:r>
      <w:r>
        <w:fldChar w:fldCharType="end"/>
      </w:r>
      <w:r>
        <w:rPr>
          <w:rFonts w:hint="eastAsia"/>
        </w:rPr>
        <w:t xml:space="preserve"> DK0+995.0 1-8.0m</w:t>
      </w:r>
      <w:r>
        <w:rPr>
          <w:rFonts w:hint="eastAsia"/>
        </w:rPr>
        <w:t>钢筋混凝土框架桥工程数量表</w:t>
      </w:r>
    </w:p>
    <w:tbl>
      <w:tblPr>
        <w:tblW w:w="84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60"/>
        <w:gridCol w:w="3572"/>
        <w:gridCol w:w="1078"/>
        <w:gridCol w:w="1096"/>
      </w:tblGrid>
      <w:tr w:rsidR="00C40332">
        <w:trPr>
          <w:trHeight w:val="270"/>
        </w:trPr>
        <w:tc>
          <w:tcPr>
            <w:tcW w:w="2694" w:type="dxa"/>
            <w:gridSpan w:val="2"/>
            <w:tcBorders>
              <w:tl2br w:val="nil"/>
              <w:tr2bl w:val="nil"/>
            </w:tcBorders>
            <w:shd w:val="clear" w:color="auto" w:fill="auto"/>
            <w:vAlign w:val="center"/>
          </w:tcPr>
          <w:p w:rsidR="00C40332" w:rsidRDefault="000B1973">
            <w:pPr>
              <w:pStyle w:val="af2"/>
              <w:rPr>
                <w:b/>
                <w:bCs/>
              </w:rPr>
            </w:pPr>
            <w:r>
              <w:rPr>
                <w:rFonts w:hint="eastAsia"/>
                <w:b/>
                <w:bCs/>
              </w:rPr>
              <w:t>部</w:t>
            </w:r>
            <w:r>
              <w:rPr>
                <w:rFonts w:hint="eastAsia"/>
                <w:b/>
                <w:bCs/>
              </w:rPr>
              <w:t xml:space="preserve"> </w:t>
            </w:r>
            <w:r>
              <w:rPr>
                <w:rFonts w:hint="eastAsia"/>
                <w:b/>
                <w:bCs/>
              </w:rPr>
              <w:t>位</w:t>
            </w:r>
          </w:p>
        </w:tc>
        <w:tc>
          <w:tcPr>
            <w:tcW w:w="3572" w:type="dxa"/>
            <w:tcBorders>
              <w:tl2br w:val="nil"/>
              <w:tr2bl w:val="nil"/>
            </w:tcBorders>
            <w:shd w:val="clear" w:color="auto" w:fill="auto"/>
            <w:vAlign w:val="center"/>
          </w:tcPr>
          <w:p w:rsidR="00C40332" w:rsidRDefault="000B1973">
            <w:pPr>
              <w:pStyle w:val="af2"/>
              <w:rPr>
                <w:b/>
                <w:bCs/>
              </w:rPr>
            </w:pPr>
            <w:r>
              <w:rPr>
                <w:rFonts w:hint="eastAsia"/>
                <w:b/>
                <w:bCs/>
              </w:rPr>
              <w:t>项</w:t>
            </w:r>
            <w:r>
              <w:rPr>
                <w:rFonts w:hint="eastAsia"/>
                <w:b/>
                <w:bCs/>
              </w:rPr>
              <w:t xml:space="preserve"> </w:t>
            </w:r>
            <w:r>
              <w:rPr>
                <w:rFonts w:hint="eastAsia"/>
                <w:b/>
                <w:bCs/>
              </w:rPr>
              <w:t>目</w:t>
            </w:r>
          </w:p>
        </w:tc>
        <w:tc>
          <w:tcPr>
            <w:tcW w:w="1078" w:type="dxa"/>
            <w:tcBorders>
              <w:tl2br w:val="nil"/>
              <w:tr2bl w:val="nil"/>
            </w:tcBorders>
            <w:shd w:val="clear" w:color="auto" w:fill="auto"/>
            <w:vAlign w:val="center"/>
          </w:tcPr>
          <w:p w:rsidR="00C40332" w:rsidRDefault="000B1973">
            <w:pPr>
              <w:pStyle w:val="af2"/>
              <w:rPr>
                <w:b/>
                <w:bCs/>
              </w:rPr>
            </w:pPr>
            <w:r>
              <w:rPr>
                <w:rFonts w:hint="eastAsia"/>
                <w:b/>
                <w:bCs/>
              </w:rPr>
              <w:t>单位</w:t>
            </w:r>
          </w:p>
        </w:tc>
        <w:tc>
          <w:tcPr>
            <w:tcW w:w="1096" w:type="dxa"/>
            <w:tcBorders>
              <w:tl2br w:val="nil"/>
              <w:tr2bl w:val="nil"/>
            </w:tcBorders>
            <w:shd w:val="clear" w:color="auto" w:fill="auto"/>
            <w:noWrap/>
            <w:vAlign w:val="center"/>
          </w:tcPr>
          <w:p w:rsidR="00C40332" w:rsidRDefault="000B1973">
            <w:pPr>
              <w:pStyle w:val="af2"/>
              <w:rPr>
                <w:b/>
                <w:bCs/>
              </w:rPr>
            </w:pPr>
            <w:r>
              <w:rPr>
                <w:rFonts w:hint="eastAsia"/>
                <w:b/>
                <w:bCs/>
              </w:rPr>
              <w:t>数量</w:t>
            </w:r>
          </w:p>
        </w:tc>
      </w:tr>
      <w:tr w:rsidR="00C40332">
        <w:trPr>
          <w:trHeight w:val="402"/>
        </w:trPr>
        <w:tc>
          <w:tcPr>
            <w:tcW w:w="1134" w:type="dxa"/>
            <w:vMerge w:val="restart"/>
            <w:tcBorders>
              <w:tl2br w:val="nil"/>
              <w:tr2bl w:val="nil"/>
            </w:tcBorders>
            <w:shd w:val="clear" w:color="auto" w:fill="auto"/>
            <w:vAlign w:val="center"/>
          </w:tcPr>
          <w:p w:rsidR="00C40332" w:rsidRDefault="000B1973">
            <w:pPr>
              <w:pStyle w:val="af2"/>
            </w:pPr>
            <w:r>
              <w:rPr>
                <w:rFonts w:hint="eastAsia"/>
              </w:rPr>
              <w:lastRenderedPageBreak/>
              <w:t>主体工程</w:t>
            </w:r>
          </w:p>
        </w:tc>
        <w:tc>
          <w:tcPr>
            <w:tcW w:w="1560" w:type="dxa"/>
            <w:vMerge w:val="restart"/>
            <w:tcBorders>
              <w:tl2br w:val="nil"/>
              <w:tr2bl w:val="nil"/>
            </w:tcBorders>
            <w:shd w:val="clear" w:color="auto" w:fill="auto"/>
            <w:vAlign w:val="center"/>
          </w:tcPr>
          <w:p w:rsidR="00C40332" w:rsidRDefault="000B1973">
            <w:pPr>
              <w:pStyle w:val="af2"/>
            </w:pPr>
            <w:r>
              <w:rPr>
                <w:rFonts w:hint="eastAsia"/>
              </w:rPr>
              <w:t>挖方</w:t>
            </w:r>
          </w:p>
        </w:tc>
        <w:tc>
          <w:tcPr>
            <w:tcW w:w="3572" w:type="dxa"/>
            <w:tcBorders>
              <w:tl2br w:val="nil"/>
              <w:tr2bl w:val="nil"/>
            </w:tcBorders>
            <w:shd w:val="clear" w:color="auto" w:fill="auto"/>
            <w:vAlign w:val="center"/>
          </w:tcPr>
          <w:p w:rsidR="00C40332" w:rsidRDefault="000B1973">
            <w:pPr>
              <w:pStyle w:val="af2"/>
            </w:pPr>
            <w:r>
              <w:rPr>
                <w:rFonts w:hint="eastAsia"/>
              </w:rPr>
              <w:t>土方</w:t>
            </w:r>
            <w:r>
              <w:rPr>
                <w:rFonts w:hint="eastAsia"/>
              </w:rPr>
              <w:t>（</w:t>
            </w:r>
            <w:r>
              <w:rPr>
                <w:rFonts w:hint="eastAsia"/>
              </w:rPr>
              <w:t>0~3m</w:t>
            </w:r>
            <w:r>
              <w:rPr>
                <w:rFonts w:hint="eastAsia"/>
              </w:rPr>
              <w:t>）</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872</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石方</w:t>
            </w:r>
            <w:r>
              <w:rPr>
                <w:rFonts w:hint="eastAsia"/>
              </w:rPr>
              <w:t>（</w:t>
            </w:r>
            <w:r>
              <w:rPr>
                <w:rFonts w:hint="eastAsia"/>
              </w:rPr>
              <w:t>0~3m</w:t>
            </w:r>
            <w:r>
              <w:rPr>
                <w:rFonts w:hint="eastAsia"/>
              </w:rPr>
              <w:t>）</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582</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回填</w:t>
            </w:r>
          </w:p>
        </w:tc>
        <w:tc>
          <w:tcPr>
            <w:tcW w:w="3572" w:type="dxa"/>
            <w:tcBorders>
              <w:tl2br w:val="nil"/>
              <w:tr2bl w:val="nil"/>
            </w:tcBorders>
            <w:shd w:val="clear" w:color="auto" w:fill="auto"/>
            <w:vAlign w:val="center"/>
          </w:tcPr>
          <w:p w:rsidR="00C40332" w:rsidRDefault="000B1973">
            <w:pPr>
              <w:pStyle w:val="af2"/>
            </w:pPr>
            <w:r>
              <w:rPr>
                <w:rFonts w:hint="eastAsia"/>
              </w:rPr>
              <w:t>土</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563</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C20</w:t>
            </w:r>
            <w:r>
              <w:rPr>
                <w:rFonts w:hint="eastAsia"/>
              </w:rPr>
              <w:t>混凝土</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275</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现浇钢筋混凝土框架箱身</w:t>
            </w:r>
          </w:p>
        </w:tc>
        <w:tc>
          <w:tcPr>
            <w:tcW w:w="3572" w:type="dxa"/>
            <w:tcBorders>
              <w:tl2br w:val="nil"/>
              <w:tr2bl w:val="nil"/>
            </w:tcBorders>
            <w:shd w:val="clear" w:color="auto" w:fill="auto"/>
            <w:vAlign w:val="center"/>
          </w:tcPr>
          <w:p w:rsidR="00C40332" w:rsidRDefault="000B1973">
            <w:pPr>
              <w:pStyle w:val="af2"/>
            </w:pPr>
            <w:r>
              <w:rPr>
                <w:rFonts w:hint="eastAsia"/>
              </w:rPr>
              <w:t>顺线路长度</w:t>
            </w:r>
          </w:p>
        </w:tc>
        <w:tc>
          <w:tcPr>
            <w:tcW w:w="1078" w:type="dxa"/>
            <w:tcBorders>
              <w:tl2br w:val="nil"/>
              <w:tr2bl w:val="nil"/>
            </w:tcBorders>
            <w:shd w:val="clear" w:color="auto" w:fill="auto"/>
            <w:vAlign w:val="center"/>
          </w:tcPr>
          <w:p w:rsidR="00C40332" w:rsidRDefault="000B1973">
            <w:pPr>
              <w:pStyle w:val="af2"/>
            </w:pPr>
            <w:r>
              <w:rPr>
                <w:rFonts w:hint="eastAsia"/>
              </w:rPr>
              <w:t>m</w:t>
            </w:r>
          </w:p>
        </w:tc>
        <w:tc>
          <w:tcPr>
            <w:tcW w:w="1096" w:type="dxa"/>
            <w:tcBorders>
              <w:tl2br w:val="nil"/>
              <w:tr2bl w:val="nil"/>
            </w:tcBorders>
            <w:shd w:val="clear" w:color="auto" w:fill="auto"/>
            <w:noWrap/>
            <w:vAlign w:val="center"/>
          </w:tcPr>
          <w:p w:rsidR="00C40332" w:rsidRDefault="000B1973">
            <w:pPr>
              <w:pStyle w:val="af2"/>
            </w:pPr>
            <w:r>
              <w:rPr>
                <w:rFonts w:hint="eastAsia"/>
              </w:rPr>
              <w:t>9.6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垂直线路长度</w:t>
            </w:r>
          </w:p>
        </w:tc>
        <w:tc>
          <w:tcPr>
            <w:tcW w:w="1078" w:type="dxa"/>
            <w:tcBorders>
              <w:tl2br w:val="nil"/>
              <w:tr2bl w:val="nil"/>
            </w:tcBorders>
            <w:shd w:val="clear" w:color="auto" w:fill="auto"/>
            <w:vAlign w:val="center"/>
          </w:tcPr>
          <w:p w:rsidR="00C40332" w:rsidRDefault="000B1973">
            <w:pPr>
              <w:pStyle w:val="af2"/>
            </w:pPr>
            <w:r>
              <w:rPr>
                <w:rFonts w:hint="eastAsia"/>
              </w:rPr>
              <w:t>m</w:t>
            </w:r>
          </w:p>
        </w:tc>
        <w:tc>
          <w:tcPr>
            <w:tcW w:w="1096" w:type="dxa"/>
            <w:tcBorders>
              <w:tl2br w:val="nil"/>
              <w:tr2bl w:val="nil"/>
            </w:tcBorders>
            <w:shd w:val="clear" w:color="auto" w:fill="auto"/>
            <w:noWrap/>
            <w:vAlign w:val="center"/>
          </w:tcPr>
          <w:p w:rsidR="00C40332" w:rsidRDefault="000B1973">
            <w:pPr>
              <w:pStyle w:val="af2"/>
            </w:pPr>
            <w:r>
              <w:rPr>
                <w:rFonts w:hint="eastAsia"/>
              </w:rPr>
              <w:t>15.5</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箱体顶面积</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096" w:type="dxa"/>
            <w:tcBorders>
              <w:tl2br w:val="nil"/>
              <w:tr2bl w:val="nil"/>
            </w:tcBorders>
            <w:shd w:val="clear" w:color="auto" w:fill="auto"/>
            <w:noWrap/>
            <w:vAlign w:val="center"/>
          </w:tcPr>
          <w:p w:rsidR="00C40332" w:rsidRDefault="000B1973">
            <w:pPr>
              <w:pStyle w:val="af2"/>
            </w:pPr>
            <w:r>
              <w:rPr>
                <w:rFonts w:hint="eastAsia"/>
              </w:rPr>
              <w:t>148.8</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C40</w:t>
            </w:r>
            <w:r>
              <w:rPr>
                <w:rFonts w:hint="eastAsia"/>
              </w:rPr>
              <w:t>混凝土</w:t>
            </w:r>
            <w:r>
              <w:rPr>
                <w:rFonts w:hint="eastAsia"/>
              </w:rPr>
              <w:t>（</w:t>
            </w:r>
            <w:r>
              <w:rPr>
                <w:rFonts w:hint="eastAsia"/>
              </w:rPr>
              <w:t>抗渗等级≥</w:t>
            </w:r>
            <w:r>
              <w:rPr>
                <w:rFonts w:hint="eastAsia"/>
              </w:rPr>
              <w:t>P8</w:t>
            </w:r>
            <w:r>
              <w:rPr>
                <w:rFonts w:hint="eastAsia"/>
              </w:rPr>
              <w:t>）</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437.41</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1078" w:type="dxa"/>
            <w:tcBorders>
              <w:tl2br w:val="nil"/>
              <w:tr2bl w:val="nil"/>
            </w:tcBorders>
            <w:shd w:val="clear" w:color="auto" w:fill="auto"/>
            <w:vAlign w:val="center"/>
          </w:tcPr>
          <w:p w:rsidR="00C40332" w:rsidRDefault="000B1973">
            <w:pPr>
              <w:pStyle w:val="af2"/>
            </w:pPr>
            <w:r>
              <w:rPr>
                <w:rFonts w:hint="eastAsia"/>
              </w:rPr>
              <w:t>kg</w:t>
            </w:r>
          </w:p>
        </w:tc>
        <w:tc>
          <w:tcPr>
            <w:tcW w:w="1096" w:type="dxa"/>
            <w:tcBorders>
              <w:tl2br w:val="nil"/>
              <w:tr2bl w:val="nil"/>
            </w:tcBorders>
            <w:shd w:val="clear" w:color="auto" w:fill="auto"/>
            <w:noWrap/>
            <w:vAlign w:val="center"/>
          </w:tcPr>
          <w:p w:rsidR="00C40332" w:rsidRDefault="000B1973">
            <w:pPr>
              <w:pStyle w:val="af2"/>
            </w:pPr>
            <w:r>
              <w:rPr>
                <w:rFonts w:hint="eastAsia"/>
              </w:rPr>
              <w:t>3019.4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1078" w:type="dxa"/>
            <w:tcBorders>
              <w:tl2br w:val="nil"/>
              <w:tr2bl w:val="nil"/>
            </w:tcBorders>
            <w:shd w:val="clear" w:color="auto" w:fill="auto"/>
            <w:vAlign w:val="center"/>
          </w:tcPr>
          <w:p w:rsidR="00C40332" w:rsidRDefault="000B1973">
            <w:pPr>
              <w:pStyle w:val="af2"/>
            </w:pPr>
            <w:r>
              <w:rPr>
                <w:rFonts w:hint="eastAsia"/>
              </w:rPr>
              <w:t>kg</w:t>
            </w:r>
          </w:p>
        </w:tc>
        <w:tc>
          <w:tcPr>
            <w:tcW w:w="1096" w:type="dxa"/>
            <w:tcBorders>
              <w:tl2br w:val="nil"/>
              <w:tr2bl w:val="nil"/>
            </w:tcBorders>
            <w:shd w:val="clear" w:color="auto" w:fill="auto"/>
            <w:noWrap/>
            <w:vAlign w:val="center"/>
          </w:tcPr>
          <w:p w:rsidR="00C40332" w:rsidRDefault="000B1973">
            <w:pPr>
              <w:pStyle w:val="af2"/>
            </w:pPr>
            <w:r>
              <w:rPr>
                <w:rFonts w:hint="eastAsia"/>
              </w:rPr>
              <w:t>67477.7</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C20</w:t>
            </w:r>
            <w:r>
              <w:rPr>
                <w:rFonts w:hint="eastAsia"/>
              </w:rPr>
              <w:t>混凝土垫层</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31</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路面及侧沟</w:t>
            </w:r>
          </w:p>
        </w:tc>
        <w:tc>
          <w:tcPr>
            <w:tcW w:w="3572" w:type="dxa"/>
            <w:tcBorders>
              <w:tl2br w:val="nil"/>
              <w:tr2bl w:val="nil"/>
            </w:tcBorders>
            <w:shd w:val="clear" w:color="auto" w:fill="auto"/>
            <w:vAlign w:val="center"/>
          </w:tcPr>
          <w:p w:rsidR="00C40332" w:rsidRDefault="000B1973">
            <w:pPr>
              <w:pStyle w:val="af2"/>
            </w:pPr>
            <w:r>
              <w:rPr>
                <w:rFonts w:hint="eastAsia"/>
              </w:rPr>
              <w:t>C40</w:t>
            </w:r>
            <w:r>
              <w:rPr>
                <w:rFonts w:hint="eastAsia"/>
              </w:rPr>
              <w:t>防水耐磨混凝土路面</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41.4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路面</w:t>
            </w:r>
            <w:r>
              <w:rPr>
                <w:rFonts w:hint="eastAsia"/>
              </w:rPr>
              <w:t>HPB300</w:t>
            </w:r>
            <w:r>
              <w:rPr>
                <w:rFonts w:hint="eastAsia"/>
              </w:rPr>
              <w:t>钢筋</w:t>
            </w:r>
          </w:p>
        </w:tc>
        <w:tc>
          <w:tcPr>
            <w:tcW w:w="1078" w:type="dxa"/>
            <w:tcBorders>
              <w:tl2br w:val="nil"/>
              <w:tr2bl w:val="nil"/>
            </w:tcBorders>
            <w:shd w:val="clear" w:color="auto" w:fill="auto"/>
            <w:vAlign w:val="center"/>
          </w:tcPr>
          <w:p w:rsidR="00C40332" w:rsidRDefault="000B1973">
            <w:pPr>
              <w:pStyle w:val="af2"/>
            </w:pPr>
            <w:r>
              <w:rPr>
                <w:rFonts w:hint="eastAsia"/>
              </w:rPr>
              <w:t>kg</w:t>
            </w:r>
          </w:p>
        </w:tc>
        <w:tc>
          <w:tcPr>
            <w:tcW w:w="1096" w:type="dxa"/>
            <w:tcBorders>
              <w:tl2br w:val="nil"/>
              <w:tr2bl w:val="nil"/>
            </w:tcBorders>
            <w:shd w:val="clear" w:color="auto" w:fill="auto"/>
            <w:noWrap/>
            <w:vAlign w:val="center"/>
          </w:tcPr>
          <w:p w:rsidR="00C40332" w:rsidRDefault="000B1973">
            <w:pPr>
              <w:pStyle w:val="af2"/>
            </w:pPr>
            <w:r>
              <w:rPr>
                <w:rFonts w:hint="eastAsia"/>
              </w:rPr>
              <w:t>2436.216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碎石土</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165.6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M10</w:t>
            </w:r>
            <w:r>
              <w:rPr>
                <w:rFonts w:hint="eastAsia"/>
              </w:rPr>
              <w:t>泥砂浆抹面</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6.9</w:t>
            </w:r>
          </w:p>
        </w:tc>
      </w:tr>
      <w:tr w:rsidR="00C40332">
        <w:trPr>
          <w:trHeight w:val="402"/>
        </w:trPr>
        <w:tc>
          <w:tcPr>
            <w:tcW w:w="1134" w:type="dxa"/>
            <w:vMerge w:val="restart"/>
            <w:tcBorders>
              <w:tl2br w:val="nil"/>
              <w:tr2bl w:val="nil"/>
            </w:tcBorders>
            <w:shd w:val="clear" w:color="auto" w:fill="auto"/>
            <w:vAlign w:val="center"/>
          </w:tcPr>
          <w:p w:rsidR="00C40332" w:rsidRDefault="000B1973">
            <w:pPr>
              <w:pStyle w:val="af2"/>
            </w:pPr>
            <w:r>
              <w:rPr>
                <w:rFonts w:hint="eastAsia"/>
              </w:rPr>
              <w:t>附属工程</w:t>
            </w:r>
          </w:p>
        </w:tc>
        <w:tc>
          <w:tcPr>
            <w:tcW w:w="1560" w:type="dxa"/>
            <w:vMerge w:val="restart"/>
            <w:tcBorders>
              <w:tl2br w:val="nil"/>
              <w:tr2bl w:val="nil"/>
            </w:tcBorders>
            <w:shd w:val="clear" w:color="auto" w:fill="auto"/>
            <w:vAlign w:val="center"/>
          </w:tcPr>
          <w:p w:rsidR="00C40332" w:rsidRDefault="000B1973">
            <w:pPr>
              <w:pStyle w:val="af2"/>
            </w:pPr>
            <w:r>
              <w:rPr>
                <w:rFonts w:hint="eastAsia"/>
              </w:rPr>
              <w:t>出入口翼墙</w:t>
            </w:r>
          </w:p>
        </w:tc>
        <w:tc>
          <w:tcPr>
            <w:tcW w:w="3572" w:type="dxa"/>
            <w:tcBorders>
              <w:tl2br w:val="nil"/>
              <w:tr2bl w:val="nil"/>
            </w:tcBorders>
            <w:shd w:val="clear" w:color="auto" w:fill="auto"/>
            <w:vAlign w:val="center"/>
          </w:tcPr>
          <w:p w:rsidR="00C40332" w:rsidRDefault="000B1973">
            <w:pPr>
              <w:pStyle w:val="af2"/>
            </w:pPr>
            <w:r>
              <w:rPr>
                <w:rFonts w:hint="eastAsia"/>
              </w:rPr>
              <w:t>C35</w:t>
            </w:r>
            <w:r>
              <w:rPr>
                <w:rFonts w:hint="eastAsia"/>
              </w:rPr>
              <w:t>混凝土墙身</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214.65</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C35</w:t>
            </w:r>
            <w:r>
              <w:rPr>
                <w:rFonts w:hint="eastAsia"/>
              </w:rPr>
              <w:t>混凝土基础</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152.52</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C30</w:t>
            </w:r>
            <w:r>
              <w:rPr>
                <w:rFonts w:hint="eastAsia"/>
              </w:rPr>
              <w:t>混凝土帽石</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6.93</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帽石钢筋</w:t>
            </w:r>
          </w:p>
        </w:tc>
        <w:tc>
          <w:tcPr>
            <w:tcW w:w="1078" w:type="dxa"/>
            <w:tcBorders>
              <w:tl2br w:val="nil"/>
              <w:tr2bl w:val="nil"/>
            </w:tcBorders>
            <w:shd w:val="clear" w:color="auto" w:fill="auto"/>
            <w:vAlign w:val="center"/>
          </w:tcPr>
          <w:p w:rsidR="00C40332" w:rsidRDefault="000B1973">
            <w:pPr>
              <w:pStyle w:val="af2"/>
            </w:pPr>
            <w:r>
              <w:rPr>
                <w:rFonts w:hint="eastAsia"/>
              </w:rPr>
              <w:t>kg</w:t>
            </w:r>
          </w:p>
        </w:tc>
        <w:tc>
          <w:tcPr>
            <w:tcW w:w="1096" w:type="dxa"/>
            <w:tcBorders>
              <w:tl2br w:val="nil"/>
              <w:tr2bl w:val="nil"/>
            </w:tcBorders>
            <w:shd w:val="clear" w:color="auto" w:fill="auto"/>
            <w:noWrap/>
            <w:vAlign w:val="center"/>
          </w:tcPr>
          <w:p w:rsidR="00C40332" w:rsidRDefault="000B1973">
            <w:pPr>
              <w:pStyle w:val="af2"/>
            </w:pPr>
            <w:r>
              <w:rPr>
                <w:rFonts w:hint="eastAsia"/>
              </w:rPr>
              <w:t>2200.968</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C30</w:t>
            </w:r>
            <w:r>
              <w:rPr>
                <w:rFonts w:hint="eastAsia"/>
              </w:rPr>
              <w:t>砼泄床</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111.6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碎石垫层</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9.24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砂砾石反滤层</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51.84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Ф</w:t>
            </w:r>
            <w:r>
              <w:rPr>
                <w:rFonts w:hint="eastAsia"/>
              </w:rPr>
              <w:t>10cmPVC</w:t>
            </w:r>
            <w:r>
              <w:rPr>
                <w:rFonts w:hint="eastAsia"/>
              </w:rPr>
              <w:t>管</w:t>
            </w:r>
          </w:p>
        </w:tc>
        <w:tc>
          <w:tcPr>
            <w:tcW w:w="1078" w:type="dxa"/>
            <w:tcBorders>
              <w:tl2br w:val="nil"/>
              <w:tr2bl w:val="nil"/>
            </w:tcBorders>
            <w:shd w:val="clear" w:color="auto" w:fill="auto"/>
            <w:vAlign w:val="center"/>
          </w:tcPr>
          <w:p w:rsidR="00C40332" w:rsidRDefault="000B1973">
            <w:pPr>
              <w:pStyle w:val="af2"/>
            </w:pPr>
            <w:r>
              <w:rPr>
                <w:rFonts w:hint="eastAsia"/>
              </w:rPr>
              <w:t>m</w:t>
            </w:r>
          </w:p>
        </w:tc>
        <w:tc>
          <w:tcPr>
            <w:tcW w:w="1096" w:type="dxa"/>
            <w:tcBorders>
              <w:tl2br w:val="nil"/>
              <w:tr2bl w:val="nil"/>
            </w:tcBorders>
            <w:shd w:val="clear" w:color="auto" w:fill="auto"/>
            <w:noWrap/>
            <w:vAlign w:val="center"/>
          </w:tcPr>
          <w:p w:rsidR="00C40332" w:rsidRDefault="000B1973">
            <w:pPr>
              <w:pStyle w:val="af2"/>
            </w:pPr>
            <w:r>
              <w:rPr>
                <w:rFonts w:hint="eastAsia"/>
              </w:rPr>
              <w:t>81</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1078" w:type="dxa"/>
            <w:tcBorders>
              <w:tl2br w:val="nil"/>
              <w:tr2bl w:val="nil"/>
            </w:tcBorders>
            <w:shd w:val="clear" w:color="auto" w:fill="auto"/>
            <w:vAlign w:val="center"/>
          </w:tcPr>
          <w:p w:rsidR="00C40332" w:rsidRDefault="000B1973">
            <w:pPr>
              <w:pStyle w:val="af2"/>
            </w:pPr>
            <w:r>
              <w:rPr>
                <w:rFonts w:hint="eastAsia"/>
              </w:rPr>
              <w:t>kg</w:t>
            </w:r>
          </w:p>
        </w:tc>
        <w:tc>
          <w:tcPr>
            <w:tcW w:w="1096" w:type="dxa"/>
            <w:tcBorders>
              <w:tl2br w:val="nil"/>
              <w:tr2bl w:val="nil"/>
            </w:tcBorders>
            <w:shd w:val="clear" w:color="auto" w:fill="auto"/>
            <w:noWrap/>
            <w:vAlign w:val="center"/>
          </w:tcPr>
          <w:p w:rsidR="00C40332" w:rsidRDefault="000B1973">
            <w:pPr>
              <w:pStyle w:val="af2"/>
            </w:pPr>
            <w:r>
              <w:rPr>
                <w:rFonts w:hint="eastAsia"/>
              </w:rPr>
              <w:t>13462.8</w:t>
            </w:r>
          </w:p>
        </w:tc>
      </w:tr>
      <w:tr w:rsidR="00C40332">
        <w:trPr>
          <w:trHeight w:val="540"/>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防水层</w:t>
            </w:r>
          </w:p>
        </w:tc>
        <w:tc>
          <w:tcPr>
            <w:tcW w:w="3572" w:type="dxa"/>
            <w:tcBorders>
              <w:tl2br w:val="nil"/>
              <w:tr2bl w:val="nil"/>
            </w:tcBorders>
            <w:shd w:val="clear" w:color="auto" w:fill="auto"/>
            <w:vAlign w:val="center"/>
          </w:tcPr>
          <w:p w:rsidR="00C40332" w:rsidRDefault="000B1973">
            <w:pPr>
              <w:pStyle w:val="af2"/>
            </w:pPr>
            <w:r>
              <w:rPr>
                <w:rFonts w:hint="eastAsia"/>
              </w:rPr>
              <w:t>C40</w:t>
            </w:r>
            <w:r>
              <w:rPr>
                <w:rFonts w:hint="eastAsia"/>
              </w:rPr>
              <w:t>细石聚丙烯纤维网砼保护层（</w:t>
            </w:r>
            <w:r>
              <w:rPr>
                <w:rFonts w:hint="eastAsia"/>
              </w:rPr>
              <w:t>6cm</w:t>
            </w:r>
            <w:r>
              <w:rPr>
                <w:rFonts w:hint="eastAsia"/>
              </w:rPr>
              <w:t>）</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8.928</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防水卷材</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164.3</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M10</w:t>
            </w:r>
            <w:r>
              <w:rPr>
                <w:rFonts w:hint="eastAsia"/>
              </w:rPr>
              <w:t>水泥砂浆三角垫层</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7.44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涂刷聚氨酯防水涂料二道</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096" w:type="dxa"/>
            <w:tcBorders>
              <w:tl2br w:val="nil"/>
              <w:tr2bl w:val="nil"/>
            </w:tcBorders>
            <w:shd w:val="clear" w:color="auto" w:fill="auto"/>
            <w:noWrap/>
            <w:vAlign w:val="center"/>
          </w:tcPr>
          <w:p w:rsidR="00C40332" w:rsidRDefault="000B1973">
            <w:pPr>
              <w:pStyle w:val="af2"/>
            </w:pPr>
            <w:r>
              <w:rPr>
                <w:rFonts w:hint="eastAsia"/>
              </w:rPr>
              <w:t>134.85</w:t>
            </w:r>
          </w:p>
        </w:tc>
      </w:tr>
      <w:tr w:rsidR="00C40332">
        <w:trPr>
          <w:trHeight w:val="540"/>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沉降缝</w:t>
            </w:r>
          </w:p>
        </w:tc>
        <w:tc>
          <w:tcPr>
            <w:tcW w:w="3572" w:type="dxa"/>
            <w:tcBorders>
              <w:tl2br w:val="nil"/>
              <w:tr2bl w:val="nil"/>
            </w:tcBorders>
            <w:shd w:val="clear" w:color="auto" w:fill="auto"/>
            <w:vAlign w:val="center"/>
          </w:tcPr>
          <w:p w:rsidR="00C40332" w:rsidRDefault="000B1973">
            <w:pPr>
              <w:pStyle w:val="af2"/>
            </w:pPr>
            <w:r>
              <w:rPr>
                <w:rFonts w:hint="eastAsia"/>
              </w:rPr>
              <w:t>填塞聚乙烯泡沫塑料板</w:t>
            </w:r>
            <w:r>
              <w:rPr>
                <w:rFonts w:hint="eastAsia"/>
              </w:rPr>
              <w:t>（</w:t>
            </w:r>
            <w:r>
              <w:rPr>
                <w:rFonts w:hint="eastAsia"/>
              </w:rPr>
              <w:t>厚</w:t>
            </w:r>
            <w:r>
              <w:rPr>
                <w:rFonts w:hint="eastAsia"/>
              </w:rPr>
              <w:t>3cm</w:t>
            </w:r>
            <w:r>
              <w:rPr>
                <w:rFonts w:hint="eastAsia"/>
              </w:rPr>
              <w:t>）</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096" w:type="dxa"/>
            <w:tcBorders>
              <w:tl2br w:val="nil"/>
              <w:tr2bl w:val="nil"/>
            </w:tcBorders>
            <w:shd w:val="clear" w:color="auto" w:fill="auto"/>
            <w:noWrap/>
            <w:vAlign w:val="center"/>
          </w:tcPr>
          <w:p w:rsidR="00C40332" w:rsidRDefault="000B1973">
            <w:pPr>
              <w:pStyle w:val="af2"/>
            </w:pPr>
            <w:r>
              <w:rPr>
                <w:rFonts w:hint="eastAsia"/>
              </w:rPr>
              <w:t>27.84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填塞聚氯乙烯胶泥厚</w:t>
            </w:r>
            <w:r>
              <w:rPr>
                <w:rFonts w:hint="eastAsia"/>
              </w:rPr>
              <w:t>5cm</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096" w:type="dxa"/>
            <w:tcBorders>
              <w:tl2br w:val="nil"/>
              <w:tr2bl w:val="nil"/>
            </w:tcBorders>
            <w:shd w:val="clear" w:color="auto" w:fill="auto"/>
            <w:noWrap/>
            <w:vAlign w:val="center"/>
          </w:tcPr>
          <w:p w:rsidR="00C40332" w:rsidRDefault="000B1973">
            <w:pPr>
              <w:pStyle w:val="af2"/>
            </w:pPr>
            <w:r>
              <w:rPr>
                <w:rFonts w:hint="eastAsia"/>
              </w:rPr>
              <w:t>4.6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顶竖墙及盖板</w:t>
            </w:r>
          </w:p>
        </w:tc>
        <w:tc>
          <w:tcPr>
            <w:tcW w:w="3572" w:type="dxa"/>
            <w:tcBorders>
              <w:tl2br w:val="nil"/>
              <w:tr2bl w:val="nil"/>
            </w:tcBorders>
            <w:shd w:val="clear" w:color="auto" w:fill="auto"/>
            <w:vAlign w:val="center"/>
          </w:tcPr>
          <w:p w:rsidR="00C40332" w:rsidRDefault="000B1973">
            <w:pPr>
              <w:pStyle w:val="af2"/>
            </w:pPr>
            <w:r>
              <w:rPr>
                <w:rFonts w:hint="eastAsia"/>
              </w:rPr>
              <w:t>C35</w:t>
            </w:r>
            <w:r>
              <w:rPr>
                <w:rFonts w:hint="eastAsia"/>
              </w:rPr>
              <w:t>混凝土竖墙</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6.144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C40</w:t>
            </w:r>
            <w:r>
              <w:rPr>
                <w:rFonts w:hint="eastAsia"/>
              </w:rPr>
              <w:t>混凝土盖板</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1.152</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1078" w:type="dxa"/>
            <w:tcBorders>
              <w:tl2br w:val="nil"/>
              <w:tr2bl w:val="nil"/>
            </w:tcBorders>
            <w:shd w:val="clear" w:color="auto" w:fill="auto"/>
            <w:vAlign w:val="center"/>
          </w:tcPr>
          <w:p w:rsidR="00C40332" w:rsidRDefault="000B1973">
            <w:pPr>
              <w:pStyle w:val="af2"/>
            </w:pPr>
            <w:r>
              <w:rPr>
                <w:rFonts w:hint="eastAsia"/>
              </w:rPr>
              <w:t>kg</w:t>
            </w:r>
          </w:p>
        </w:tc>
        <w:tc>
          <w:tcPr>
            <w:tcW w:w="1096" w:type="dxa"/>
            <w:tcBorders>
              <w:tl2br w:val="nil"/>
              <w:tr2bl w:val="nil"/>
            </w:tcBorders>
            <w:shd w:val="clear" w:color="auto" w:fill="auto"/>
            <w:noWrap/>
            <w:vAlign w:val="center"/>
          </w:tcPr>
          <w:p w:rsidR="00C40332" w:rsidRDefault="000B1973">
            <w:pPr>
              <w:pStyle w:val="af2"/>
            </w:pPr>
            <w:r>
              <w:rPr>
                <w:rFonts w:hint="eastAsia"/>
              </w:rPr>
              <w:t>1935.936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1078" w:type="dxa"/>
            <w:tcBorders>
              <w:tl2br w:val="nil"/>
              <w:tr2bl w:val="nil"/>
            </w:tcBorders>
            <w:shd w:val="clear" w:color="auto" w:fill="auto"/>
            <w:vAlign w:val="center"/>
          </w:tcPr>
          <w:p w:rsidR="00C40332" w:rsidRDefault="000B1973">
            <w:pPr>
              <w:pStyle w:val="af2"/>
            </w:pPr>
            <w:r>
              <w:rPr>
                <w:rFonts w:hint="eastAsia"/>
              </w:rPr>
              <w:t>kg</w:t>
            </w:r>
          </w:p>
        </w:tc>
        <w:tc>
          <w:tcPr>
            <w:tcW w:w="1096" w:type="dxa"/>
            <w:tcBorders>
              <w:tl2br w:val="nil"/>
              <w:tr2bl w:val="nil"/>
            </w:tcBorders>
            <w:shd w:val="clear" w:color="auto" w:fill="auto"/>
            <w:noWrap/>
            <w:vAlign w:val="center"/>
          </w:tcPr>
          <w:p w:rsidR="00C40332" w:rsidRDefault="000B1973">
            <w:pPr>
              <w:pStyle w:val="af2"/>
            </w:pPr>
            <w:r>
              <w:rPr>
                <w:rFonts w:hint="eastAsia"/>
              </w:rPr>
              <w:t>1036.8</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防抛网</w:t>
            </w:r>
          </w:p>
        </w:tc>
        <w:tc>
          <w:tcPr>
            <w:tcW w:w="3572" w:type="dxa"/>
            <w:tcBorders>
              <w:tl2br w:val="nil"/>
              <w:tr2bl w:val="nil"/>
            </w:tcBorders>
            <w:shd w:val="clear" w:color="auto" w:fill="auto"/>
            <w:vAlign w:val="center"/>
          </w:tcPr>
          <w:p w:rsidR="00C40332" w:rsidRDefault="000B1973">
            <w:pPr>
              <w:pStyle w:val="af2"/>
            </w:pPr>
            <w:r>
              <w:rPr>
                <w:rFonts w:hint="eastAsia"/>
              </w:rPr>
              <w:t>预埋螺栓</w:t>
            </w:r>
            <w:r>
              <w:rPr>
                <w:rFonts w:hint="eastAsia"/>
              </w:rPr>
              <w:t xml:space="preserve"> </w:t>
            </w:r>
            <w:r>
              <w:rPr>
                <w:rFonts w:hint="eastAsia"/>
              </w:rPr>
              <w:t>U</w:t>
            </w:r>
            <w:r>
              <w:rPr>
                <w:rFonts w:hint="eastAsia"/>
              </w:rPr>
              <w:t>型</w:t>
            </w:r>
            <w:r>
              <w:rPr>
                <w:rFonts w:hint="eastAsia"/>
              </w:rPr>
              <w:t xml:space="preserve"> M20*1048</w:t>
            </w:r>
            <w:r>
              <w:rPr>
                <w:rFonts w:hint="eastAsia"/>
              </w:rPr>
              <w:t>（套）</w:t>
            </w:r>
          </w:p>
        </w:tc>
        <w:tc>
          <w:tcPr>
            <w:tcW w:w="1078" w:type="dxa"/>
            <w:tcBorders>
              <w:tl2br w:val="nil"/>
              <w:tr2bl w:val="nil"/>
            </w:tcBorders>
            <w:shd w:val="clear" w:color="auto" w:fill="auto"/>
            <w:vAlign w:val="center"/>
          </w:tcPr>
          <w:p w:rsidR="00C40332" w:rsidRDefault="000B1973">
            <w:pPr>
              <w:pStyle w:val="af2"/>
            </w:pPr>
            <w:r>
              <w:rPr>
                <w:rFonts w:hint="eastAsia"/>
              </w:rPr>
              <w:t>套</w:t>
            </w:r>
          </w:p>
        </w:tc>
        <w:tc>
          <w:tcPr>
            <w:tcW w:w="1096" w:type="dxa"/>
            <w:tcBorders>
              <w:tl2br w:val="nil"/>
              <w:tr2bl w:val="nil"/>
            </w:tcBorders>
            <w:shd w:val="clear" w:color="auto" w:fill="auto"/>
            <w:noWrap/>
            <w:vAlign w:val="center"/>
          </w:tcPr>
          <w:p w:rsidR="00C40332" w:rsidRDefault="000B1973">
            <w:pPr>
              <w:pStyle w:val="af2"/>
            </w:pPr>
            <w:r>
              <w:rPr>
                <w:rFonts w:hint="eastAsia"/>
              </w:rPr>
              <w:t>54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钢材</w:t>
            </w:r>
          </w:p>
        </w:tc>
        <w:tc>
          <w:tcPr>
            <w:tcW w:w="1078" w:type="dxa"/>
            <w:tcBorders>
              <w:tl2br w:val="nil"/>
              <w:tr2bl w:val="nil"/>
            </w:tcBorders>
            <w:shd w:val="clear" w:color="auto" w:fill="auto"/>
            <w:vAlign w:val="center"/>
          </w:tcPr>
          <w:p w:rsidR="00C40332" w:rsidRDefault="000B1973">
            <w:pPr>
              <w:pStyle w:val="af2"/>
            </w:pPr>
            <w:r>
              <w:rPr>
                <w:rFonts w:hint="eastAsia"/>
              </w:rPr>
              <w:t>kg</w:t>
            </w:r>
          </w:p>
        </w:tc>
        <w:tc>
          <w:tcPr>
            <w:tcW w:w="1096" w:type="dxa"/>
            <w:tcBorders>
              <w:tl2br w:val="nil"/>
              <w:tr2bl w:val="nil"/>
            </w:tcBorders>
            <w:shd w:val="clear" w:color="auto" w:fill="auto"/>
            <w:noWrap/>
            <w:vAlign w:val="center"/>
          </w:tcPr>
          <w:p w:rsidR="00C40332" w:rsidRDefault="000B1973">
            <w:pPr>
              <w:pStyle w:val="af2"/>
            </w:pPr>
            <w:r>
              <w:rPr>
                <w:rFonts w:hint="eastAsia"/>
              </w:rPr>
              <w:t>817.8</w:t>
            </w:r>
          </w:p>
        </w:tc>
      </w:tr>
      <w:tr w:rsidR="00C40332">
        <w:trPr>
          <w:trHeight w:val="540"/>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菱形网</w:t>
            </w:r>
            <w:r>
              <w:rPr>
                <w:rFonts w:hint="eastAsia"/>
              </w:rPr>
              <w:t>22mm</w:t>
            </w:r>
            <w:r>
              <w:rPr>
                <w:rFonts w:hint="eastAsia"/>
              </w:rPr>
              <w:t>×</w:t>
            </w:r>
            <w:r>
              <w:rPr>
                <w:rFonts w:hint="eastAsia"/>
              </w:rPr>
              <w:t>60mm(3mm(</w:t>
            </w:r>
            <w:r>
              <w:rPr>
                <w:rFonts w:hint="eastAsia"/>
              </w:rPr>
              <w:t>板厚</w:t>
            </w:r>
            <w:r>
              <w:rPr>
                <w:rFonts w:hint="eastAsia"/>
              </w:rPr>
              <w:t>)</w:t>
            </w:r>
            <w:r>
              <w:rPr>
                <w:rFonts w:hint="eastAsia"/>
              </w:rPr>
              <w:t>×</w:t>
            </w:r>
            <w:r>
              <w:rPr>
                <w:rFonts w:hint="eastAsia"/>
              </w:rPr>
              <w:t>3mm(</w:t>
            </w:r>
            <w:r>
              <w:rPr>
                <w:rFonts w:hint="eastAsia"/>
              </w:rPr>
              <w:t>梗宽</w:t>
            </w:r>
            <w:r>
              <w:rPr>
                <w:rFonts w:hint="eastAsia"/>
              </w:rPr>
              <w:t>))</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096" w:type="dxa"/>
            <w:tcBorders>
              <w:tl2br w:val="nil"/>
              <w:tr2bl w:val="nil"/>
            </w:tcBorders>
            <w:shd w:val="clear" w:color="auto" w:fill="auto"/>
            <w:noWrap/>
            <w:vAlign w:val="center"/>
          </w:tcPr>
          <w:p w:rsidR="00C40332" w:rsidRDefault="000B1973">
            <w:pPr>
              <w:pStyle w:val="af2"/>
            </w:pPr>
            <w:r>
              <w:rPr>
                <w:rFonts w:hint="eastAsia"/>
              </w:rPr>
              <w:t>41.078</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普通螺栓</w:t>
            </w:r>
            <w:r>
              <w:rPr>
                <w:rFonts w:hint="eastAsia"/>
              </w:rPr>
              <w:t xml:space="preserve"> M16</w:t>
            </w:r>
            <w:r>
              <w:rPr>
                <w:rFonts w:hint="eastAsia"/>
              </w:rPr>
              <w:t>（套）</w:t>
            </w:r>
          </w:p>
        </w:tc>
        <w:tc>
          <w:tcPr>
            <w:tcW w:w="1078" w:type="dxa"/>
            <w:tcBorders>
              <w:tl2br w:val="nil"/>
              <w:tr2bl w:val="nil"/>
            </w:tcBorders>
            <w:shd w:val="clear" w:color="auto" w:fill="auto"/>
            <w:vAlign w:val="center"/>
          </w:tcPr>
          <w:p w:rsidR="00C40332" w:rsidRDefault="000B1973">
            <w:pPr>
              <w:pStyle w:val="af2"/>
            </w:pPr>
            <w:r>
              <w:rPr>
                <w:rFonts w:hint="eastAsia"/>
              </w:rPr>
              <w:t>套</w:t>
            </w:r>
          </w:p>
        </w:tc>
        <w:tc>
          <w:tcPr>
            <w:tcW w:w="1096" w:type="dxa"/>
            <w:tcBorders>
              <w:tl2br w:val="nil"/>
              <w:tr2bl w:val="nil"/>
            </w:tcBorders>
            <w:shd w:val="clear" w:color="auto" w:fill="auto"/>
            <w:noWrap/>
            <w:vAlign w:val="center"/>
          </w:tcPr>
          <w:p w:rsidR="00C40332" w:rsidRDefault="000B1973">
            <w:pPr>
              <w:pStyle w:val="af2"/>
            </w:pPr>
            <w:r>
              <w:rPr>
                <w:rFonts w:hint="eastAsia"/>
              </w:rPr>
              <w:t>20</w:t>
            </w:r>
          </w:p>
        </w:tc>
      </w:tr>
      <w:tr w:rsidR="00C40332">
        <w:trPr>
          <w:trHeight w:val="402"/>
        </w:trPr>
        <w:tc>
          <w:tcPr>
            <w:tcW w:w="1134" w:type="dxa"/>
            <w:vMerge/>
            <w:tcBorders>
              <w:tl2br w:val="nil"/>
              <w:tr2bl w:val="nil"/>
            </w:tcBorders>
            <w:shd w:val="clear" w:color="auto" w:fill="auto"/>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盲沟</w:t>
            </w:r>
          </w:p>
        </w:tc>
        <w:tc>
          <w:tcPr>
            <w:tcW w:w="3572" w:type="dxa"/>
            <w:tcBorders>
              <w:tl2br w:val="nil"/>
              <w:tr2bl w:val="nil"/>
            </w:tcBorders>
            <w:shd w:val="clear" w:color="auto" w:fill="auto"/>
            <w:vAlign w:val="center"/>
          </w:tcPr>
          <w:p w:rsidR="00C40332" w:rsidRDefault="000B1973">
            <w:pPr>
              <w:pStyle w:val="af2"/>
            </w:pPr>
            <w:r>
              <w:rPr>
                <w:rFonts w:hint="eastAsia"/>
              </w:rPr>
              <w:t>碎石</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4.96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粗砂</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6.975</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夯实粘土</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9.765</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tcBorders>
              <w:tl2br w:val="nil"/>
              <w:tr2bl w:val="nil"/>
            </w:tcBorders>
            <w:shd w:val="clear" w:color="auto" w:fill="auto"/>
            <w:vAlign w:val="center"/>
          </w:tcPr>
          <w:p w:rsidR="00C40332" w:rsidRDefault="000B1973">
            <w:pPr>
              <w:pStyle w:val="af2"/>
            </w:pPr>
            <w:r>
              <w:rPr>
                <w:rFonts w:hint="eastAsia"/>
              </w:rPr>
              <w:t>检查台阶</w:t>
            </w:r>
          </w:p>
        </w:tc>
        <w:tc>
          <w:tcPr>
            <w:tcW w:w="3572" w:type="dxa"/>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12.87</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环保工程</w:t>
            </w:r>
          </w:p>
        </w:tc>
        <w:tc>
          <w:tcPr>
            <w:tcW w:w="3572" w:type="dxa"/>
            <w:tcBorders>
              <w:tl2br w:val="nil"/>
              <w:tr2bl w:val="nil"/>
            </w:tcBorders>
            <w:shd w:val="clear" w:color="auto" w:fill="auto"/>
            <w:vAlign w:val="center"/>
          </w:tcPr>
          <w:p w:rsidR="00C40332" w:rsidRDefault="000B1973">
            <w:pPr>
              <w:pStyle w:val="af2"/>
            </w:pPr>
            <w:r>
              <w:rPr>
                <w:rFonts w:hint="eastAsia"/>
              </w:rPr>
              <w:t>弃碴方量</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891</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44.5658</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绿化复垦面积</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096" w:type="dxa"/>
            <w:tcBorders>
              <w:tl2br w:val="nil"/>
              <w:tr2bl w:val="nil"/>
            </w:tcBorders>
            <w:shd w:val="clear" w:color="auto" w:fill="auto"/>
            <w:noWrap/>
            <w:vAlign w:val="center"/>
          </w:tcPr>
          <w:p w:rsidR="00C40332" w:rsidRDefault="000B1973">
            <w:pPr>
              <w:pStyle w:val="af2"/>
            </w:pPr>
            <w:r>
              <w:rPr>
                <w:rFonts w:hint="eastAsia"/>
              </w:rPr>
              <w:t>222.829</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顺沟</w:t>
            </w:r>
          </w:p>
        </w:tc>
        <w:tc>
          <w:tcPr>
            <w:tcW w:w="3572" w:type="dxa"/>
            <w:tcBorders>
              <w:tl2br w:val="nil"/>
              <w:tr2bl w:val="nil"/>
            </w:tcBorders>
            <w:shd w:val="clear" w:color="auto" w:fill="auto"/>
            <w:vAlign w:val="center"/>
          </w:tcPr>
          <w:p w:rsidR="00C40332" w:rsidRDefault="000B1973">
            <w:pPr>
              <w:pStyle w:val="af2"/>
            </w:pPr>
            <w:r>
              <w:rPr>
                <w:rFonts w:hint="eastAsia"/>
              </w:rPr>
              <w:t>土方</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266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84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碎石垫层</w:t>
            </w:r>
          </w:p>
        </w:tc>
        <w:tc>
          <w:tcPr>
            <w:tcW w:w="1078"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096" w:type="dxa"/>
            <w:tcBorders>
              <w:tl2br w:val="nil"/>
              <w:tr2bl w:val="nil"/>
            </w:tcBorders>
            <w:shd w:val="clear" w:color="auto" w:fill="auto"/>
            <w:noWrap/>
            <w:vAlign w:val="center"/>
          </w:tcPr>
          <w:p w:rsidR="00C40332" w:rsidRDefault="000B1973">
            <w:pPr>
              <w:pStyle w:val="af2"/>
            </w:pPr>
            <w:r>
              <w:rPr>
                <w:rFonts w:hint="eastAsia"/>
              </w:rPr>
              <w:t>24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综合接地</w:t>
            </w:r>
          </w:p>
        </w:tc>
        <w:tc>
          <w:tcPr>
            <w:tcW w:w="3572" w:type="dxa"/>
            <w:tcBorders>
              <w:tl2br w:val="nil"/>
              <w:tr2bl w:val="nil"/>
            </w:tcBorders>
            <w:shd w:val="clear" w:color="auto" w:fill="auto"/>
            <w:vAlign w:val="center"/>
          </w:tcPr>
          <w:p w:rsidR="00C40332" w:rsidRDefault="000B1973">
            <w:pPr>
              <w:pStyle w:val="af2"/>
            </w:pPr>
            <w:r>
              <w:rPr>
                <w:rFonts w:hint="eastAsia"/>
              </w:rPr>
              <w:t>桥隧型接地端子</w:t>
            </w:r>
          </w:p>
        </w:tc>
        <w:tc>
          <w:tcPr>
            <w:tcW w:w="1078" w:type="dxa"/>
            <w:tcBorders>
              <w:tl2br w:val="nil"/>
              <w:tr2bl w:val="nil"/>
            </w:tcBorders>
            <w:shd w:val="clear" w:color="auto" w:fill="auto"/>
            <w:vAlign w:val="center"/>
          </w:tcPr>
          <w:p w:rsidR="00C40332" w:rsidRDefault="000B1973">
            <w:pPr>
              <w:pStyle w:val="af2"/>
            </w:pPr>
            <w:r>
              <w:rPr>
                <w:rFonts w:hint="eastAsia"/>
              </w:rPr>
              <w:t>个</w:t>
            </w:r>
          </w:p>
        </w:tc>
        <w:tc>
          <w:tcPr>
            <w:tcW w:w="1096" w:type="dxa"/>
            <w:tcBorders>
              <w:tl2br w:val="nil"/>
              <w:tr2bl w:val="nil"/>
            </w:tcBorders>
            <w:shd w:val="clear" w:color="auto" w:fill="auto"/>
            <w:noWrap/>
            <w:vAlign w:val="center"/>
          </w:tcPr>
          <w:p w:rsidR="00C40332" w:rsidRDefault="000B1973">
            <w:pPr>
              <w:pStyle w:val="af2"/>
            </w:pPr>
            <w:r>
              <w:rPr>
                <w:rFonts w:hint="eastAsia"/>
              </w:rPr>
              <w:t>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L</w:t>
            </w:r>
            <w:r>
              <w:rPr>
                <w:rFonts w:hint="eastAsia"/>
              </w:rPr>
              <w:t>形连接件</w:t>
            </w:r>
          </w:p>
        </w:tc>
        <w:tc>
          <w:tcPr>
            <w:tcW w:w="1078" w:type="dxa"/>
            <w:tcBorders>
              <w:tl2br w:val="nil"/>
              <w:tr2bl w:val="nil"/>
            </w:tcBorders>
            <w:shd w:val="clear" w:color="auto" w:fill="auto"/>
            <w:vAlign w:val="center"/>
          </w:tcPr>
          <w:p w:rsidR="00C40332" w:rsidRDefault="000B1973">
            <w:pPr>
              <w:pStyle w:val="af2"/>
            </w:pPr>
            <w:r>
              <w:rPr>
                <w:rFonts w:hint="eastAsia"/>
              </w:rPr>
              <w:t>个</w:t>
            </w:r>
          </w:p>
        </w:tc>
        <w:tc>
          <w:tcPr>
            <w:tcW w:w="1096" w:type="dxa"/>
            <w:tcBorders>
              <w:tl2br w:val="nil"/>
              <w:tr2bl w:val="nil"/>
            </w:tcBorders>
            <w:shd w:val="clear" w:color="auto" w:fill="auto"/>
            <w:noWrap/>
            <w:vAlign w:val="center"/>
          </w:tcPr>
          <w:p w:rsidR="00C40332" w:rsidRDefault="000B1973">
            <w:pPr>
              <w:pStyle w:val="af2"/>
            </w:pPr>
            <w:r>
              <w:rPr>
                <w:rFonts w:hint="eastAsia"/>
              </w:rPr>
              <w:t>2</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阻燃绝缘尼龙</w:t>
            </w:r>
            <w:r>
              <w:rPr>
                <w:rFonts w:hint="eastAsia"/>
              </w:rPr>
              <w:t>12</w:t>
            </w:r>
            <w:r>
              <w:rPr>
                <w:rFonts w:hint="eastAsia"/>
              </w:rPr>
              <w:t>套管</w:t>
            </w:r>
          </w:p>
        </w:tc>
        <w:tc>
          <w:tcPr>
            <w:tcW w:w="1078" w:type="dxa"/>
            <w:tcBorders>
              <w:tl2br w:val="nil"/>
              <w:tr2bl w:val="nil"/>
            </w:tcBorders>
            <w:shd w:val="clear" w:color="auto" w:fill="auto"/>
            <w:vAlign w:val="center"/>
          </w:tcPr>
          <w:p w:rsidR="00C40332" w:rsidRDefault="000B1973">
            <w:pPr>
              <w:pStyle w:val="af2"/>
            </w:pPr>
            <w:r>
              <w:rPr>
                <w:rFonts w:hint="eastAsia"/>
              </w:rPr>
              <w:t>根</w:t>
            </w:r>
          </w:p>
        </w:tc>
        <w:tc>
          <w:tcPr>
            <w:tcW w:w="1096" w:type="dxa"/>
            <w:tcBorders>
              <w:tl2br w:val="nil"/>
              <w:tr2bl w:val="nil"/>
            </w:tcBorders>
            <w:shd w:val="clear" w:color="auto" w:fill="auto"/>
            <w:noWrap/>
            <w:vAlign w:val="center"/>
          </w:tcPr>
          <w:p w:rsidR="00C40332" w:rsidRDefault="000B1973">
            <w:pPr>
              <w:pStyle w:val="af2"/>
            </w:pPr>
            <w:r>
              <w:rPr>
                <w:rFonts w:hint="eastAsia"/>
              </w:rPr>
              <w:t>2</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沉降观测</w:t>
            </w:r>
          </w:p>
        </w:tc>
        <w:tc>
          <w:tcPr>
            <w:tcW w:w="3572" w:type="dxa"/>
            <w:tcBorders>
              <w:tl2br w:val="nil"/>
              <w:tr2bl w:val="nil"/>
            </w:tcBorders>
            <w:shd w:val="clear" w:color="auto" w:fill="auto"/>
            <w:vAlign w:val="center"/>
          </w:tcPr>
          <w:p w:rsidR="00C40332" w:rsidRDefault="000B1973">
            <w:pPr>
              <w:pStyle w:val="af2"/>
            </w:pPr>
            <w:r>
              <w:rPr>
                <w:rFonts w:hint="eastAsia"/>
              </w:rPr>
              <w:t>沉降观测标</w:t>
            </w:r>
          </w:p>
        </w:tc>
        <w:tc>
          <w:tcPr>
            <w:tcW w:w="1078" w:type="dxa"/>
            <w:tcBorders>
              <w:tl2br w:val="nil"/>
              <w:tr2bl w:val="nil"/>
            </w:tcBorders>
            <w:shd w:val="clear" w:color="auto" w:fill="auto"/>
            <w:vAlign w:val="center"/>
          </w:tcPr>
          <w:p w:rsidR="00C40332" w:rsidRDefault="000B1973">
            <w:pPr>
              <w:pStyle w:val="af2"/>
            </w:pPr>
            <w:r>
              <w:rPr>
                <w:rFonts w:hint="eastAsia"/>
              </w:rPr>
              <w:t>个</w:t>
            </w:r>
          </w:p>
        </w:tc>
        <w:tc>
          <w:tcPr>
            <w:tcW w:w="1096" w:type="dxa"/>
            <w:tcBorders>
              <w:tl2br w:val="nil"/>
              <w:tr2bl w:val="nil"/>
            </w:tcBorders>
            <w:shd w:val="clear" w:color="auto" w:fill="auto"/>
            <w:noWrap/>
            <w:vAlign w:val="center"/>
          </w:tcPr>
          <w:p w:rsidR="00C40332" w:rsidRDefault="000B1973">
            <w:pPr>
              <w:pStyle w:val="af2"/>
            </w:pPr>
            <w:r>
              <w:rPr>
                <w:rFonts w:hint="eastAsia"/>
              </w:rPr>
              <w:t>2</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72" w:type="dxa"/>
            <w:tcBorders>
              <w:tl2br w:val="nil"/>
              <w:tr2bl w:val="nil"/>
            </w:tcBorders>
            <w:shd w:val="clear" w:color="auto" w:fill="auto"/>
            <w:vAlign w:val="center"/>
          </w:tcPr>
          <w:p w:rsidR="00C40332" w:rsidRDefault="000B1973">
            <w:pPr>
              <w:pStyle w:val="af2"/>
            </w:pPr>
            <w:r>
              <w:rPr>
                <w:rFonts w:hint="eastAsia"/>
              </w:rPr>
              <w:t>沉降观测板</w:t>
            </w:r>
          </w:p>
        </w:tc>
        <w:tc>
          <w:tcPr>
            <w:tcW w:w="1078" w:type="dxa"/>
            <w:tcBorders>
              <w:tl2br w:val="nil"/>
              <w:tr2bl w:val="nil"/>
            </w:tcBorders>
            <w:shd w:val="clear" w:color="auto" w:fill="auto"/>
            <w:vAlign w:val="center"/>
          </w:tcPr>
          <w:p w:rsidR="00C40332" w:rsidRDefault="000B1973">
            <w:pPr>
              <w:pStyle w:val="af2"/>
            </w:pPr>
            <w:r>
              <w:rPr>
                <w:rFonts w:hint="eastAsia"/>
              </w:rPr>
              <w:t>处</w:t>
            </w:r>
          </w:p>
        </w:tc>
        <w:tc>
          <w:tcPr>
            <w:tcW w:w="1096" w:type="dxa"/>
            <w:tcBorders>
              <w:tl2br w:val="nil"/>
              <w:tr2bl w:val="nil"/>
            </w:tcBorders>
            <w:shd w:val="clear" w:color="auto" w:fill="auto"/>
            <w:noWrap/>
            <w:vAlign w:val="center"/>
          </w:tcPr>
          <w:p w:rsidR="00C40332" w:rsidRDefault="000B1973">
            <w:pPr>
              <w:pStyle w:val="af2"/>
            </w:pPr>
            <w:r>
              <w:rPr>
                <w:rFonts w:hint="eastAsia"/>
              </w:rPr>
              <w:t>1</w:t>
            </w:r>
          </w:p>
        </w:tc>
      </w:tr>
    </w:tbl>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22</w:t>
      </w:r>
      <w:r>
        <w:fldChar w:fldCharType="end"/>
      </w:r>
      <w:r>
        <w:rPr>
          <w:rFonts w:hint="eastAsia"/>
        </w:rPr>
        <w:t xml:space="preserve"> DK1+232.0 1-8.0m</w:t>
      </w:r>
      <w:r>
        <w:rPr>
          <w:rFonts w:hint="eastAsia"/>
        </w:rPr>
        <w:t>钢筋混凝土框架桥工程数量表</w:t>
      </w:r>
    </w:p>
    <w:tbl>
      <w:tblPr>
        <w:tblW w:w="86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60"/>
        <w:gridCol w:w="3586"/>
        <w:gridCol w:w="1080"/>
        <w:gridCol w:w="1260"/>
      </w:tblGrid>
      <w:tr w:rsidR="00C40332">
        <w:trPr>
          <w:trHeight w:val="270"/>
        </w:trPr>
        <w:tc>
          <w:tcPr>
            <w:tcW w:w="2694" w:type="dxa"/>
            <w:gridSpan w:val="2"/>
            <w:tcBorders>
              <w:tl2br w:val="nil"/>
              <w:tr2bl w:val="nil"/>
            </w:tcBorders>
            <w:shd w:val="clear" w:color="auto" w:fill="auto"/>
            <w:vAlign w:val="center"/>
          </w:tcPr>
          <w:p w:rsidR="00C40332" w:rsidRDefault="000B1973">
            <w:pPr>
              <w:pStyle w:val="af2"/>
              <w:rPr>
                <w:b/>
                <w:bCs/>
              </w:rPr>
            </w:pPr>
            <w:r>
              <w:rPr>
                <w:rFonts w:hint="eastAsia"/>
                <w:b/>
                <w:bCs/>
              </w:rPr>
              <w:t>部</w:t>
            </w:r>
            <w:r>
              <w:rPr>
                <w:rFonts w:hint="eastAsia"/>
                <w:b/>
                <w:bCs/>
              </w:rPr>
              <w:t xml:space="preserve"> </w:t>
            </w:r>
            <w:r>
              <w:rPr>
                <w:rFonts w:hint="eastAsia"/>
                <w:b/>
                <w:bCs/>
              </w:rPr>
              <w:t>位</w:t>
            </w:r>
          </w:p>
        </w:tc>
        <w:tc>
          <w:tcPr>
            <w:tcW w:w="3586" w:type="dxa"/>
            <w:tcBorders>
              <w:tl2br w:val="nil"/>
              <w:tr2bl w:val="nil"/>
            </w:tcBorders>
            <w:shd w:val="clear" w:color="auto" w:fill="auto"/>
            <w:vAlign w:val="center"/>
          </w:tcPr>
          <w:p w:rsidR="00C40332" w:rsidRDefault="000B1973">
            <w:pPr>
              <w:pStyle w:val="af2"/>
              <w:rPr>
                <w:b/>
                <w:bCs/>
              </w:rPr>
            </w:pPr>
            <w:r>
              <w:rPr>
                <w:rFonts w:hint="eastAsia"/>
                <w:b/>
                <w:bCs/>
              </w:rPr>
              <w:t>项</w:t>
            </w:r>
            <w:r>
              <w:rPr>
                <w:rFonts w:hint="eastAsia"/>
                <w:b/>
                <w:bCs/>
              </w:rPr>
              <w:t xml:space="preserve"> </w:t>
            </w:r>
            <w:r>
              <w:rPr>
                <w:rFonts w:hint="eastAsia"/>
                <w:b/>
                <w:bCs/>
              </w:rPr>
              <w:t>目</w:t>
            </w:r>
          </w:p>
        </w:tc>
        <w:tc>
          <w:tcPr>
            <w:tcW w:w="1080" w:type="dxa"/>
            <w:tcBorders>
              <w:tl2br w:val="nil"/>
              <w:tr2bl w:val="nil"/>
            </w:tcBorders>
            <w:shd w:val="clear" w:color="auto" w:fill="auto"/>
            <w:vAlign w:val="center"/>
          </w:tcPr>
          <w:p w:rsidR="00C40332" w:rsidRDefault="000B1973">
            <w:pPr>
              <w:pStyle w:val="af2"/>
              <w:rPr>
                <w:b/>
                <w:bCs/>
              </w:rPr>
            </w:pPr>
            <w:r>
              <w:rPr>
                <w:rFonts w:hint="eastAsia"/>
                <w:b/>
                <w:bCs/>
              </w:rPr>
              <w:t>单位</w:t>
            </w:r>
          </w:p>
        </w:tc>
        <w:tc>
          <w:tcPr>
            <w:tcW w:w="1260" w:type="dxa"/>
            <w:tcBorders>
              <w:tl2br w:val="nil"/>
              <w:tr2bl w:val="nil"/>
            </w:tcBorders>
            <w:shd w:val="clear" w:color="auto" w:fill="auto"/>
            <w:noWrap/>
            <w:vAlign w:val="center"/>
          </w:tcPr>
          <w:p w:rsidR="00C40332" w:rsidRDefault="000B1973">
            <w:pPr>
              <w:pStyle w:val="af2"/>
              <w:rPr>
                <w:b/>
                <w:bCs/>
              </w:rPr>
            </w:pPr>
            <w:r>
              <w:rPr>
                <w:rFonts w:hint="eastAsia"/>
                <w:b/>
                <w:bCs/>
              </w:rPr>
              <w:t>数量</w:t>
            </w:r>
          </w:p>
        </w:tc>
      </w:tr>
      <w:tr w:rsidR="00C40332">
        <w:trPr>
          <w:trHeight w:val="402"/>
        </w:trPr>
        <w:tc>
          <w:tcPr>
            <w:tcW w:w="1134" w:type="dxa"/>
            <w:vMerge w:val="restart"/>
            <w:tcBorders>
              <w:tl2br w:val="nil"/>
              <w:tr2bl w:val="nil"/>
            </w:tcBorders>
            <w:shd w:val="clear" w:color="auto" w:fill="auto"/>
            <w:vAlign w:val="center"/>
          </w:tcPr>
          <w:p w:rsidR="00C40332" w:rsidRDefault="000B1973">
            <w:pPr>
              <w:pStyle w:val="af2"/>
            </w:pPr>
            <w:r>
              <w:rPr>
                <w:rFonts w:hint="eastAsia"/>
              </w:rPr>
              <w:t>主体工程</w:t>
            </w:r>
          </w:p>
        </w:tc>
        <w:tc>
          <w:tcPr>
            <w:tcW w:w="1560" w:type="dxa"/>
            <w:vMerge w:val="restart"/>
            <w:tcBorders>
              <w:tl2br w:val="nil"/>
              <w:tr2bl w:val="nil"/>
            </w:tcBorders>
            <w:shd w:val="clear" w:color="auto" w:fill="auto"/>
            <w:vAlign w:val="center"/>
          </w:tcPr>
          <w:p w:rsidR="00C40332" w:rsidRDefault="000B1973">
            <w:pPr>
              <w:pStyle w:val="af2"/>
            </w:pPr>
            <w:r>
              <w:rPr>
                <w:rFonts w:hint="eastAsia"/>
              </w:rPr>
              <w:t>挖方</w:t>
            </w:r>
          </w:p>
        </w:tc>
        <w:tc>
          <w:tcPr>
            <w:tcW w:w="3586" w:type="dxa"/>
            <w:tcBorders>
              <w:tl2br w:val="nil"/>
              <w:tr2bl w:val="nil"/>
            </w:tcBorders>
            <w:shd w:val="clear" w:color="auto" w:fill="auto"/>
            <w:vAlign w:val="center"/>
          </w:tcPr>
          <w:p w:rsidR="00C40332" w:rsidRDefault="000B1973">
            <w:pPr>
              <w:pStyle w:val="af2"/>
            </w:pPr>
            <w:r>
              <w:rPr>
                <w:rFonts w:hint="eastAsia"/>
              </w:rPr>
              <w:t>土方</w:t>
            </w:r>
            <w:r>
              <w:rPr>
                <w:rFonts w:hint="eastAsia"/>
              </w:rPr>
              <w:t>（</w:t>
            </w:r>
            <w:r>
              <w:rPr>
                <w:rFonts w:hint="eastAsia"/>
              </w:rPr>
              <w:t>0~3m</w:t>
            </w:r>
            <w:r>
              <w:rPr>
                <w:rFonts w:hint="eastAsia"/>
              </w:rPr>
              <w:t>）</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762.00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石方</w:t>
            </w:r>
            <w:r>
              <w:rPr>
                <w:rFonts w:hint="eastAsia"/>
              </w:rPr>
              <w:t>（</w:t>
            </w:r>
            <w:r>
              <w:rPr>
                <w:rFonts w:hint="eastAsia"/>
              </w:rPr>
              <w:t>0~3m</w:t>
            </w:r>
            <w:r>
              <w:rPr>
                <w:rFonts w:hint="eastAsia"/>
              </w:rPr>
              <w:t>）</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508.00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回填</w:t>
            </w:r>
          </w:p>
        </w:tc>
        <w:tc>
          <w:tcPr>
            <w:tcW w:w="3586" w:type="dxa"/>
            <w:tcBorders>
              <w:tl2br w:val="nil"/>
              <w:tr2bl w:val="nil"/>
            </w:tcBorders>
            <w:shd w:val="clear" w:color="auto" w:fill="auto"/>
            <w:vAlign w:val="center"/>
          </w:tcPr>
          <w:p w:rsidR="00C40332" w:rsidRDefault="000B1973">
            <w:pPr>
              <w:pStyle w:val="af2"/>
            </w:pPr>
            <w:r>
              <w:rPr>
                <w:rFonts w:hint="eastAsia"/>
              </w:rPr>
              <w:t>土</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677.00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C20</w:t>
            </w:r>
            <w:r>
              <w:rPr>
                <w:rFonts w:hint="eastAsia"/>
              </w:rPr>
              <w:t>混凝土</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239.00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现浇钢筋混凝土框架箱身</w:t>
            </w:r>
          </w:p>
        </w:tc>
        <w:tc>
          <w:tcPr>
            <w:tcW w:w="3586" w:type="dxa"/>
            <w:tcBorders>
              <w:tl2br w:val="nil"/>
              <w:tr2bl w:val="nil"/>
            </w:tcBorders>
            <w:shd w:val="clear" w:color="auto" w:fill="auto"/>
            <w:vAlign w:val="center"/>
          </w:tcPr>
          <w:p w:rsidR="00C40332" w:rsidRDefault="000B1973">
            <w:pPr>
              <w:pStyle w:val="af2"/>
            </w:pPr>
            <w:r>
              <w:rPr>
                <w:rFonts w:hint="eastAsia"/>
              </w:rPr>
              <w:t>顺线路长度</w:t>
            </w:r>
          </w:p>
        </w:tc>
        <w:tc>
          <w:tcPr>
            <w:tcW w:w="1080" w:type="dxa"/>
            <w:tcBorders>
              <w:tl2br w:val="nil"/>
              <w:tr2bl w:val="nil"/>
            </w:tcBorders>
            <w:shd w:val="clear" w:color="auto" w:fill="auto"/>
            <w:vAlign w:val="center"/>
          </w:tcPr>
          <w:p w:rsidR="00C40332" w:rsidRDefault="000B1973">
            <w:pPr>
              <w:pStyle w:val="af2"/>
            </w:pPr>
            <w:r>
              <w:rPr>
                <w:rFonts w:hint="eastAsia"/>
              </w:rPr>
              <w:t>m</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9.60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垂直线路长度</w:t>
            </w:r>
          </w:p>
        </w:tc>
        <w:tc>
          <w:tcPr>
            <w:tcW w:w="1080" w:type="dxa"/>
            <w:tcBorders>
              <w:tl2br w:val="nil"/>
              <w:tr2bl w:val="nil"/>
            </w:tcBorders>
            <w:shd w:val="clear" w:color="auto" w:fill="auto"/>
            <w:vAlign w:val="center"/>
          </w:tcPr>
          <w:p w:rsidR="00C40332" w:rsidRDefault="000B1973">
            <w:pPr>
              <w:pStyle w:val="af2"/>
            </w:pPr>
            <w:r>
              <w:rPr>
                <w:rFonts w:hint="eastAsia"/>
              </w:rPr>
              <w:t>m</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11.50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箱体顶面积</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110.40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C40</w:t>
            </w:r>
            <w:r>
              <w:rPr>
                <w:rFonts w:hint="eastAsia"/>
              </w:rPr>
              <w:t>混凝土</w:t>
            </w:r>
            <w:r>
              <w:rPr>
                <w:rFonts w:hint="eastAsia"/>
              </w:rPr>
              <w:t>（</w:t>
            </w:r>
            <w:r>
              <w:rPr>
                <w:rFonts w:hint="eastAsia"/>
              </w:rPr>
              <w:t>抗渗等级≥</w:t>
            </w:r>
            <w:r>
              <w:rPr>
                <w:rFonts w:hint="eastAsia"/>
              </w:rPr>
              <w:t>P8</w:t>
            </w:r>
            <w:r>
              <w:rPr>
                <w:rFonts w:hint="eastAsia"/>
              </w:rPr>
              <w:t>）</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324.53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1080" w:type="dxa"/>
            <w:tcBorders>
              <w:tl2br w:val="nil"/>
              <w:tr2bl w:val="nil"/>
            </w:tcBorders>
            <w:shd w:val="clear" w:color="auto" w:fill="auto"/>
            <w:vAlign w:val="center"/>
          </w:tcPr>
          <w:p w:rsidR="00C40332" w:rsidRDefault="000B1973">
            <w:pPr>
              <w:pStyle w:val="af2"/>
            </w:pPr>
            <w:r>
              <w:rPr>
                <w:rFonts w:hint="eastAsia"/>
              </w:rPr>
              <w:t>kg</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2240.20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1080" w:type="dxa"/>
            <w:tcBorders>
              <w:tl2br w:val="nil"/>
              <w:tr2bl w:val="nil"/>
            </w:tcBorders>
            <w:shd w:val="clear" w:color="auto" w:fill="auto"/>
            <w:vAlign w:val="center"/>
          </w:tcPr>
          <w:p w:rsidR="00C40332" w:rsidRDefault="000B1973">
            <w:pPr>
              <w:pStyle w:val="af2"/>
            </w:pPr>
            <w:r>
              <w:rPr>
                <w:rFonts w:hint="eastAsia"/>
              </w:rPr>
              <w:t>kg</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50064.10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C20</w:t>
            </w:r>
            <w:r>
              <w:rPr>
                <w:rFonts w:hint="eastAsia"/>
              </w:rPr>
              <w:t>混凝土垫层</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23.00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路面及侧沟</w:t>
            </w:r>
          </w:p>
        </w:tc>
        <w:tc>
          <w:tcPr>
            <w:tcW w:w="3586" w:type="dxa"/>
            <w:tcBorders>
              <w:tl2br w:val="nil"/>
              <w:tr2bl w:val="nil"/>
            </w:tcBorders>
            <w:shd w:val="clear" w:color="auto" w:fill="auto"/>
            <w:vAlign w:val="center"/>
          </w:tcPr>
          <w:p w:rsidR="00C40332" w:rsidRDefault="000B1973">
            <w:pPr>
              <w:pStyle w:val="af2"/>
            </w:pPr>
            <w:r>
              <w:rPr>
                <w:rFonts w:hint="eastAsia"/>
              </w:rPr>
              <w:t>C40</w:t>
            </w:r>
            <w:r>
              <w:rPr>
                <w:rFonts w:hint="eastAsia"/>
              </w:rPr>
              <w:t>防水耐磨混凝土路面</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36.60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路面</w:t>
            </w:r>
            <w:r>
              <w:rPr>
                <w:rFonts w:hint="eastAsia"/>
              </w:rPr>
              <w:t>HPB300</w:t>
            </w:r>
            <w:r>
              <w:rPr>
                <w:rFonts w:hint="eastAsia"/>
              </w:rPr>
              <w:t>钢筋</w:t>
            </w:r>
          </w:p>
        </w:tc>
        <w:tc>
          <w:tcPr>
            <w:tcW w:w="1080" w:type="dxa"/>
            <w:tcBorders>
              <w:tl2br w:val="nil"/>
              <w:tr2bl w:val="nil"/>
            </w:tcBorders>
            <w:shd w:val="clear" w:color="auto" w:fill="auto"/>
            <w:vAlign w:val="center"/>
          </w:tcPr>
          <w:p w:rsidR="00C40332" w:rsidRDefault="000B1973">
            <w:pPr>
              <w:pStyle w:val="af2"/>
            </w:pPr>
            <w:r>
              <w:rPr>
                <w:rFonts w:hint="eastAsia"/>
              </w:rPr>
              <w:t>kg</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2153.76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碎石土</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146.40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M10</w:t>
            </w:r>
            <w:r>
              <w:rPr>
                <w:rFonts w:hint="eastAsia"/>
              </w:rPr>
              <w:t>泥砂浆抹面</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6.10 </w:t>
            </w:r>
          </w:p>
        </w:tc>
      </w:tr>
      <w:tr w:rsidR="00C40332">
        <w:trPr>
          <w:trHeight w:val="402"/>
        </w:trPr>
        <w:tc>
          <w:tcPr>
            <w:tcW w:w="1134" w:type="dxa"/>
            <w:vMerge w:val="restart"/>
            <w:tcBorders>
              <w:tl2br w:val="nil"/>
              <w:tr2bl w:val="nil"/>
            </w:tcBorders>
            <w:shd w:val="clear" w:color="auto" w:fill="auto"/>
            <w:vAlign w:val="center"/>
          </w:tcPr>
          <w:p w:rsidR="00C40332" w:rsidRDefault="000B1973">
            <w:pPr>
              <w:pStyle w:val="af2"/>
            </w:pPr>
            <w:r>
              <w:rPr>
                <w:rFonts w:hint="eastAsia"/>
              </w:rPr>
              <w:t>附属工程</w:t>
            </w:r>
          </w:p>
        </w:tc>
        <w:tc>
          <w:tcPr>
            <w:tcW w:w="1560" w:type="dxa"/>
            <w:vMerge w:val="restart"/>
            <w:tcBorders>
              <w:tl2br w:val="nil"/>
              <w:tr2bl w:val="nil"/>
            </w:tcBorders>
            <w:shd w:val="clear" w:color="auto" w:fill="auto"/>
            <w:vAlign w:val="center"/>
          </w:tcPr>
          <w:p w:rsidR="00C40332" w:rsidRDefault="000B1973">
            <w:pPr>
              <w:pStyle w:val="af2"/>
            </w:pPr>
            <w:r>
              <w:rPr>
                <w:rFonts w:hint="eastAsia"/>
              </w:rPr>
              <w:t>出入口翼墙</w:t>
            </w:r>
          </w:p>
        </w:tc>
        <w:tc>
          <w:tcPr>
            <w:tcW w:w="3586" w:type="dxa"/>
            <w:tcBorders>
              <w:tl2br w:val="nil"/>
              <w:tr2bl w:val="nil"/>
            </w:tcBorders>
            <w:shd w:val="clear" w:color="auto" w:fill="auto"/>
            <w:vAlign w:val="center"/>
          </w:tcPr>
          <w:p w:rsidR="00C40332" w:rsidRDefault="000B1973">
            <w:pPr>
              <w:pStyle w:val="af2"/>
            </w:pPr>
            <w:r>
              <w:rPr>
                <w:rFonts w:hint="eastAsia"/>
              </w:rPr>
              <w:t>C35</w:t>
            </w:r>
            <w:r>
              <w:rPr>
                <w:rFonts w:hint="eastAsia"/>
              </w:rPr>
              <w:t>混凝土墙身</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214.65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C35</w:t>
            </w:r>
            <w:r>
              <w:rPr>
                <w:rFonts w:hint="eastAsia"/>
              </w:rPr>
              <w:t>混凝土基础</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152.52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C30</w:t>
            </w:r>
            <w:r>
              <w:rPr>
                <w:rFonts w:hint="eastAsia"/>
              </w:rPr>
              <w:t>混凝土帽石</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6.93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帽石钢筋</w:t>
            </w:r>
          </w:p>
        </w:tc>
        <w:tc>
          <w:tcPr>
            <w:tcW w:w="1080" w:type="dxa"/>
            <w:tcBorders>
              <w:tl2br w:val="nil"/>
              <w:tr2bl w:val="nil"/>
            </w:tcBorders>
            <w:shd w:val="clear" w:color="auto" w:fill="auto"/>
            <w:vAlign w:val="center"/>
          </w:tcPr>
          <w:p w:rsidR="00C40332" w:rsidRDefault="000B1973">
            <w:pPr>
              <w:pStyle w:val="af2"/>
            </w:pPr>
            <w:r>
              <w:rPr>
                <w:rFonts w:hint="eastAsia"/>
              </w:rPr>
              <w:t>kg</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2200.97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C30</w:t>
            </w:r>
            <w:r>
              <w:rPr>
                <w:rFonts w:hint="eastAsia"/>
              </w:rPr>
              <w:t>砼泄床</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111.60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碎石垫层</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9.24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砂砾石反滤层</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51.84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Ф</w:t>
            </w:r>
            <w:r>
              <w:rPr>
                <w:rFonts w:hint="eastAsia"/>
              </w:rPr>
              <w:t>10cmPVC</w:t>
            </w:r>
            <w:r>
              <w:rPr>
                <w:rFonts w:hint="eastAsia"/>
              </w:rPr>
              <w:t>管</w:t>
            </w:r>
          </w:p>
        </w:tc>
        <w:tc>
          <w:tcPr>
            <w:tcW w:w="1080" w:type="dxa"/>
            <w:tcBorders>
              <w:tl2br w:val="nil"/>
              <w:tr2bl w:val="nil"/>
            </w:tcBorders>
            <w:shd w:val="clear" w:color="auto" w:fill="auto"/>
            <w:vAlign w:val="center"/>
          </w:tcPr>
          <w:p w:rsidR="00C40332" w:rsidRDefault="000B1973">
            <w:pPr>
              <w:pStyle w:val="af2"/>
            </w:pPr>
            <w:r>
              <w:rPr>
                <w:rFonts w:hint="eastAsia"/>
              </w:rPr>
              <w:t>m</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81.00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1080" w:type="dxa"/>
            <w:tcBorders>
              <w:tl2br w:val="nil"/>
              <w:tr2bl w:val="nil"/>
            </w:tcBorders>
            <w:shd w:val="clear" w:color="auto" w:fill="auto"/>
            <w:vAlign w:val="center"/>
          </w:tcPr>
          <w:p w:rsidR="00C40332" w:rsidRDefault="000B1973">
            <w:pPr>
              <w:pStyle w:val="af2"/>
            </w:pPr>
            <w:r>
              <w:rPr>
                <w:rFonts w:hint="eastAsia"/>
              </w:rPr>
              <w:t>kg</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13462.80 </w:t>
            </w:r>
          </w:p>
        </w:tc>
      </w:tr>
      <w:tr w:rsidR="00C40332">
        <w:trPr>
          <w:trHeight w:val="540"/>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防水层</w:t>
            </w:r>
          </w:p>
        </w:tc>
        <w:tc>
          <w:tcPr>
            <w:tcW w:w="3586" w:type="dxa"/>
            <w:tcBorders>
              <w:tl2br w:val="nil"/>
              <w:tr2bl w:val="nil"/>
            </w:tcBorders>
            <w:shd w:val="clear" w:color="auto" w:fill="auto"/>
            <w:vAlign w:val="center"/>
          </w:tcPr>
          <w:p w:rsidR="00C40332" w:rsidRDefault="000B1973">
            <w:pPr>
              <w:pStyle w:val="af2"/>
            </w:pPr>
            <w:r>
              <w:rPr>
                <w:rFonts w:hint="eastAsia"/>
              </w:rPr>
              <w:t>C40</w:t>
            </w:r>
            <w:r>
              <w:rPr>
                <w:rFonts w:hint="eastAsia"/>
              </w:rPr>
              <w:t>细石聚丙烯纤维网砼保护层（</w:t>
            </w:r>
            <w:r>
              <w:rPr>
                <w:rFonts w:hint="eastAsia"/>
              </w:rPr>
              <w:t>6cm</w:t>
            </w:r>
            <w:r>
              <w:rPr>
                <w:rFonts w:hint="eastAsia"/>
              </w:rPr>
              <w:t>）</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6.62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防水卷材</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121.90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M10</w:t>
            </w:r>
            <w:r>
              <w:rPr>
                <w:rFonts w:hint="eastAsia"/>
              </w:rPr>
              <w:t>水泥砂浆三角垫层</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5.52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涂刷聚氨酯防水涂料二道</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100.05 </w:t>
            </w:r>
          </w:p>
        </w:tc>
      </w:tr>
      <w:tr w:rsidR="00C40332">
        <w:trPr>
          <w:trHeight w:val="540"/>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沉降缝</w:t>
            </w:r>
          </w:p>
        </w:tc>
        <w:tc>
          <w:tcPr>
            <w:tcW w:w="3586" w:type="dxa"/>
            <w:tcBorders>
              <w:tl2br w:val="nil"/>
              <w:tr2bl w:val="nil"/>
            </w:tcBorders>
            <w:shd w:val="clear" w:color="auto" w:fill="auto"/>
            <w:vAlign w:val="center"/>
          </w:tcPr>
          <w:p w:rsidR="00C40332" w:rsidRDefault="000B1973">
            <w:pPr>
              <w:pStyle w:val="af2"/>
            </w:pPr>
            <w:r>
              <w:rPr>
                <w:rFonts w:hint="eastAsia"/>
              </w:rPr>
              <w:t>填塞聚乙烯泡沫塑料板</w:t>
            </w:r>
            <w:r>
              <w:rPr>
                <w:rFonts w:hint="eastAsia"/>
              </w:rPr>
              <w:t>（</w:t>
            </w:r>
            <w:r>
              <w:rPr>
                <w:rFonts w:hint="eastAsia"/>
              </w:rPr>
              <w:t>厚</w:t>
            </w:r>
            <w:r>
              <w:rPr>
                <w:rFonts w:hint="eastAsia"/>
              </w:rPr>
              <w:t>3cm</w:t>
            </w:r>
            <w:r>
              <w:rPr>
                <w:rFonts w:hint="eastAsia"/>
              </w:rPr>
              <w:t>）</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27.84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填塞聚氯乙烯胶泥厚</w:t>
            </w:r>
            <w:r>
              <w:rPr>
                <w:rFonts w:hint="eastAsia"/>
              </w:rPr>
              <w:t>5cm</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260" w:type="dxa"/>
            <w:tcBorders>
              <w:tl2br w:val="nil"/>
              <w:tr2bl w:val="nil"/>
            </w:tcBorders>
            <w:shd w:val="clear" w:color="auto" w:fill="auto"/>
            <w:noWrap/>
            <w:vAlign w:val="center"/>
          </w:tcPr>
          <w:p w:rsidR="00C40332" w:rsidRDefault="000B1973">
            <w:pPr>
              <w:pStyle w:val="af2"/>
            </w:pPr>
            <w:r>
              <w:rPr>
                <w:rFonts w:hint="eastAsia"/>
              </w:rPr>
              <w:t>4.6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顶竖墙及盖板</w:t>
            </w:r>
          </w:p>
        </w:tc>
        <w:tc>
          <w:tcPr>
            <w:tcW w:w="3586" w:type="dxa"/>
            <w:tcBorders>
              <w:tl2br w:val="nil"/>
              <w:tr2bl w:val="nil"/>
            </w:tcBorders>
            <w:shd w:val="clear" w:color="auto" w:fill="auto"/>
            <w:vAlign w:val="center"/>
          </w:tcPr>
          <w:p w:rsidR="00C40332" w:rsidRDefault="000B1973">
            <w:pPr>
              <w:pStyle w:val="af2"/>
            </w:pPr>
            <w:r>
              <w:rPr>
                <w:rFonts w:hint="eastAsia"/>
              </w:rPr>
              <w:t>C35</w:t>
            </w:r>
            <w:r>
              <w:rPr>
                <w:rFonts w:hint="eastAsia"/>
              </w:rPr>
              <w:t>混凝土竖墙</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6.14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C40</w:t>
            </w:r>
            <w:r>
              <w:rPr>
                <w:rFonts w:hint="eastAsia"/>
              </w:rPr>
              <w:t>混凝土盖板</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1.15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1080" w:type="dxa"/>
            <w:tcBorders>
              <w:tl2br w:val="nil"/>
              <w:tr2bl w:val="nil"/>
            </w:tcBorders>
            <w:shd w:val="clear" w:color="auto" w:fill="auto"/>
            <w:vAlign w:val="center"/>
          </w:tcPr>
          <w:p w:rsidR="00C40332" w:rsidRDefault="000B1973">
            <w:pPr>
              <w:pStyle w:val="af2"/>
            </w:pPr>
            <w:r>
              <w:rPr>
                <w:rFonts w:hint="eastAsia"/>
              </w:rPr>
              <w:t>kg</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1935.94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1080" w:type="dxa"/>
            <w:tcBorders>
              <w:tl2br w:val="nil"/>
              <w:tr2bl w:val="nil"/>
            </w:tcBorders>
            <w:shd w:val="clear" w:color="auto" w:fill="auto"/>
            <w:vAlign w:val="center"/>
          </w:tcPr>
          <w:p w:rsidR="00C40332" w:rsidRDefault="000B1973">
            <w:pPr>
              <w:pStyle w:val="af2"/>
            </w:pPr>
            <w:r>
              <w:rPr>
                <w:rFonts w:hint="eastAsia"/>
              </w:rPr>
              <w:t>kg</w:t>
            </w:r>
          </w:p>
        </w:tc>
        <w:tc>
          <w:tcPr>
            <w:tcW w:w="1260" w:type="dxa"/>
            <w:tcBorders>
              <w:tl2br w:val="nil"/>
              <w:tr2bl w:val="nil"/>
            </w:tcBorders>
            <w:shd w:val="clear" w:color="auto" w:fill="auto"/>
            <w:noWrap/>
            <w:vAlign w:val="center"/>
          </w:tcPr>
          <w:p w:rsidR="00C40332" w:rsidRDefault="000B1973">
            <w:pPr>
              <w:pStyle w:val="af2"/>
            </w:pPr>
            <w:r>
              <w:rPr>
                <w:rFonts w:hint="eastAsia"/>
              </w:rPr>
              <w:t>1036.8</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防抛网</w:t>
            </w:r>
          </w:p>
        </w:tc>
        <w:tc>
          <w:tcPr>
            <w:tcW w:w="3586" w:type="dxa"/>
            <w:tcBorders>
              <w:tl2br w:val="nil"/>
              <w:tr2bl w:val="nil"/>
            </w:tcBorders>
            <w:shd w:val="clear" w:color="auto" w:fill="auto"/>
            <w:vAlign w:val="center"/>
          </w:tcPr>
          <w:p w:rsidR="00C40332" w:rsidRDefault="000B1973">
            <w:pPr>
              <w:pStyle w:val="af2"/>
            </w:pPr>
            <w:r>
              <w:rPr>
                <w:rFonts w:hint="eastAsia"/>
              </w:rPr>
              <w:t>预埋螺栓</w:t>
            </w:r>
            <w:r>
              <w:rPr>
                <w:rFonts w:hint="eastAsia"/>
              </w:rPr>
              <w:t xml:space="preserve"> U</w:t>
            </w:r>
            <w:r>
              <w:rPr>
                <w:rFonts w:hint="eastAsia"/>
              </w:rPr>
              <w:t>型</w:t>
            </w:r>
            <w:r>
              <w:rPr>
                <w:rFonts w:hint="eastAsia"/>
              </w:rPr>
              <w:t xml:space="preserve"> M20*1048</w:t>
            </w:r>
            <w:r>
              <w:rPr>
                <w:rFonts w:hint="eastAsia"/>
              </w:rPr>
              <w:t>（套）</w:t>
            </w:r>
          </w:p>
        </w:tc>
        <w:tc>
          <w:tcPr>
            <w:tcW w:w="1080" w:type="dxa"/>
            <w:tcBorders>
              <w:tl2br w:val="nil"/>
              <w:tr2bl w:val="nil"/>
            </w:tcBorders>
            <w:shd w:val="clear" w:color="auto" w:fill="auto"/>
            <w:vAlign w:val="center"/>
          </w:tcPr>
          <w:p w:rsidR="00C40332" w:rsidRDefault="000B1973">
            <w:pPr>
              <w:pStyle w:val="af2"/>
            </w:pPr>
            <w:r>
              <w:rPr>
                <w:rFonts w:hint="eastAsia"/>
              </w:rPr>
              <w:t>套</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54.00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钢材</w:t>
            </w:r>
          </w:p>
        </w:tc>
        <w:tc>
          <w:tcPr>
            <w:tcW w:w="1080" w:type="dxa"/>
            <w:tcBorders>
              <w:tl2br w:val="nil"/>
              <w:tr2bl w:val="nil"/>
            </w:tcBorders>
            <w:shd w:val="clear" w:color="auto" w:fill="auto"/>
            <w:vAlign w:val="center"/>
          </w:tcPr>
          <w:p w:rsidR="00C40332" w:rsidRDefault="000B1973">
            <w:pPr>
              <w:pStyle w:val="af2"/>
            </w:pPr>
            <w:r>
              <w:rPr>
                <w:rFonts w:hint="eastAsia"/>
              </w:rPr>
              <w:t>kg</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817.80 </w:t>
            </w:r>
          </w:p>
        </w:tc>
      </w:tr>
      <w:tr w:rsidR="00C40332">
        <w:trPr>
          <w:trHeight w:val="540"/>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菱形网</w:t>
            </w:r>
            <w:r>
              <w:rPr>
                <w:rFonts w:hint="eastAsia"/>
              </w:rPr>
              <w:t>22mm</w:t>
            </w:r>
            <w:r>
              <w:rPr>
                <w:rFonts w:hint="eastAsia"/>
              </w:rPr>
              <w:t>×</w:t>
            </w:r>
            <w:r>
              <w:rPr>
                <w:rFonts w:hint="eastAsia"/>
              </w:rPr>
              <w:t>60mm(3mm(</w:t>
            </w:r>
            <w:r>
              <w:rPr>
                <w:rFonts w:hint="eastAsia"/>
              </w:rPr>
              <w:t>板厚</w:t>
            </w:r>
            <w:r>
              <w:rPr>
                <w:rFonts w:hint="eastAsia"/>
              </w:rPr>
              <w:t>)</w:t>
            </w:r>
            <w:r>
              <w:rPr>
                <w:rFonts w:hint="eastAsia"/>
              </w:rPr>
              <w:t>×</w:t>
            </w:r>
            <w:r>
              <w:rPr>
                <w:rFonts w:hint="eastAsia"/>
              </w:rPr>
              <w:t>3mm(</w:t>
            </w:r>
            <w:r>
              <w:rPr>
                <w:rFonts w:hint="eastAsia"/>
              </w:rPr>
              <w:t>梗宽</w:t>
            </w:r>
            <w:r>
              <w:rPr>
                <w:rFonts w:hint="eastAsia"/>
              </w:rPr>
              <w:t>))</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41.08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普通螺栓</w:t>
            </w:r>
            <w:r>
              <w:rPr>
                <w:rFonts w:hint="eastAsia"/>
              </w:rPr>
              <w:t xml:space="preserve"> M16</w:t>
            </w:r>
            <w:r>
              <w:rPr>
                <w:rFonts w:hint="eastAsia"/>
              </w:rPr>
              <w:t>（套）</w:t>
            </w:r>
          </w:p>
        </w:tc>
        <w:tc>
          <w:tcPr>
            <w:tcW w:w="1080" w:type="dxa"/>
            <w:tcBorders>
              <w:tl2br w:val="nil"/>
              <w:tr2bl w:val="nil"/>
            </w:tcBorders>
            <w:shd w:val="clear" w:color="auto" w:fill="auto"/>
            <w:vAlign w:val="center"/>
          </w:tcPr>
          <w:p w:rsidR="00C40332" w:rsidRDefault="000B1973">
            <w:pPr>
              <w:pStyle w:val="af2"/>
            </w:pPr>
            <w:r>
              <w:rPr>
                <w:rFonts w:hint="eastAsia"/>
              </w:rPr>
              <w:t>套</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20.00 </w:t>
            </w:r>
          </w:p>
        </w:tc>
      </w:tr>
      <w:tr w:rsidR="00C40332">
        <w:trPr>
          <w:trHeight w:val="402"/>
        </w:trPr>
        <w:tc>
          <w:tcPr>
            <w:tcW w:w="1134" w:type="dxa"/>
            <w:vMerge/>
            <w:tcBorders>
              <w:tl2br w:val="nil"/>
              <w:tr2bl w:val="nil"/>
            </w:tcBorders>
            <w:shd w:val="clear" w:color="auto" w:fill="auto"/>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盲沟</w:t>
            </w:r>
          </w:p>
        </w:tc>
        <w:tc>
          <w:tcPr>
            <w:tcW w:w="3586" w:type="dxa"/>
            <w:tcBorders>
              <w:tl2br w:val="nil"/>
              <w:tr2bl w:val="nil"/>
            </w:tcBorders>
            <w:shd w:val="clear" w:color="auto" w:fill="auto"/>
            <w:vAlign w:val="center"/>
          </w:tcPr>
          <w:p w:rsidR="00C40332" w:rsidRDefault="000B1973">
            <w:pPr>
              <w:pStyle w:val="af2"/>
            </w:pPr>
            <w:r>
              <w:rPr>
                <w:rFonts w:hint="eastAsia"/>
              </w:rPr>
              <w:t>碎石</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3.68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粗砂</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5.18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夯实粘土</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7.25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tcBorders>
              <w:tl2br w:val="nil"/>
              <w:tr2bl w:val="nil"/>
            </w:tcBorders>
            <w:shd w:val="clear" w:color="auto" w:fill="auto"/>
            <w:vAlign w:val="center"/>
          </w:tcPr>
          <w:p w:rsidR="00C40332" w:rsidRDefault="000B1973">
            <w:pPr>
              <w:pStyle w:val="af2"/>
            </w:pPr>
            <w:r>
              <w:rPr>
                <w:rFonts w:hint="eastAsia"/>
              </w:rPr>
              <w:t>检查台阶</w:t>
            </w:r>
          </w:p>
        </w:tc>
        <w:tc>
          <w:tcPr>
            <w:tcW w:w="3586" w:type="dxa"/>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12.87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环保工程</w:t>
            </w:r>
          </w:p>
        </w:tc>
        <w:tc>
          <w:tcPr>
            <w:tcW w:w="3586" w:type="dxa"/>
            <w:tcBorders>
              <w:tl2br w:val="nil"/>
              <w:tr2bl w:val="nil"/>
            </w:tcBorders>
            <w:shd w:val="clear" w:color="auto" w:fill="auto"/>
            <w:vAlign w:val="center"/>
          </w:tcPr>
          <w:p w:rsidR="00C40332" w:rsidRDefault="000B1973">
            <w:pPr>
              <w:pStyle w:val="af2"/>
            </w:pPr>
            <w:r>
              <w:rPr>
                <w:rFonts w:hint="eastAsia"/>
              </w:rPr>
              <w:t>弃碴方量</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593</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29.66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绿化复垦面积</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1260" w:type="dxa"/>
            <w:tcBorders>
              <w:tl2br w:val="nil"/>
              <w:tr2bl w:val="nil"/>
            </w:tcBorders>
            <w:shd w:val="clear" w:color="auto" w:fill="auto"/>
            <w:noWrap/>
            <w:vAlign w:val="center"/>
          </w:tcPr>
          <w:p w:rsidR="00C40332" w:rsidRDefault="000B1973">
            <w:pPr>
              <w:pStyle w:val="af2"/>
            </w:pPr>
            <w:r>
              <w:rPr>
                <w:rFonts w:hint="eastAsia"/>
              </w:rPr>
              <w:t xml:space="preserve">148.30 </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顺沟</w:t>
            </w:r>
          </w:p>
        </w:tc>
        <w:tc>
          <w:tcPr>
            <w:tcW w:w="3586" w:type="dxa"/>
            <w:tcBorders>
              <w:tl2br w:val="nil"/>
              <w:tr2bl w:val="nil"/>
            </w:tcBorders>
            <w:shd w:val="clear" w:color="auto" w:fill="auto"/>
            <w:vAlign w:val="center"/>
          </w:tcPr>
          <w:p w:rsidR="00C40332" w:rsidRDefault="000B1973">
            <w:pPr>
              <w:pStyle w:val="af2"/>
            </w:pPr>
            <w:r>
              <w:rPr>
                <w:rFonts w:hint="eastAsia"/>
              </w:rPr>
              <w:t>土方</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266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84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碎石垫层</w:t>
            </w:r>
          </w:p>
        </w:tc>
        <w:tc>
          <w:tcPr>
            <w:tcW w:w="1080" w:type="dxa"/>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1260" w:type="dxa"/>
            <w:tcBorders>
              <w:tl2br w:val="nil"/>
              <w:tr2bl w:val="nil"/>
            </w:tcBorders>
            <w:shd w:val="clear" w:color="auto" w:fill="auto"/>
            <w:noWrap/>
            <w:vAlign w:val="center"/>
          </w:tcPr>
          <w:p w:rsidR="00C40332" w:rsidRDefault="000B1973">
            <w:pPr>
              <w:pStyle w:val="af2"/>
            </w:pPr>
            <w:r>
              <w:rPr>
                <w:rFonts w:hint="eastAsia"/>
              </w:rPr>
              <w:t>24</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综合接地</w:t>
            </w:r>
          </w:p>
        </w:tc>
        <w:tc>
          <w:tcPr>
            <w:tcW w:w="3586" w:type="dxa"/>
            <w:tcBorders>
              <w:tl2br w:val="nil"/>
              <w:tr2bl w:val="nil"/>
            </w:tcBorders>
            <w:shd w:val="clear" w:color="auto" w:fill="auto"/>
            <w:vAlign w:val="center"/>
          </w:tcPr>
          <w:p w:rsidR="00C40332" w:rsidRDefault="000B1973">
            <w:pPr>
              <w:pStyle w:val="af2"/>
            </w:pPr>
            <w:r>
              <w:rPr>
                <w:rFonts w:hint="eastAsia"/>
              </w:rPr>
              <w:t>桥隧型接地端子</w:t>
            </w:r>
          </w:p>
        </w:tc>
        <w:tc>
          <w:tcPr>
            <w:tcW w:w="1080" w:type="dxa"/>
            <w:tcBorders>
              <w:tl2br w:val="nil"/>
              <w:tr2bl w:val="nil"/>
            </w:tcBorders>
            <w:shd w:val="clear" w:color="auto" w:fill="auto"/>
            <w:vAlign w:val="center"/>
          </w:tcPr>
          <w:p w:rsidR="00C40332" w:rsidRDefault="000B1973">
            <w:pPr>
              <w:pStyle w:val="af2"/>
            </w:pPr>
            <w:r>
              <w:rPr>
                <w:rFonts w:hint="eastAsia"/>
              </w:rPr>
              <w:t>个</w:t>
            </w:r>
          </w:p>
        </w:tc>
        <w:tc>
          <w:tcPr>
            <w:tcW w:w="1260" w:type="dxa"/>
            <w:tcBorders>
              <w:tl2br w:val="nil"/>
              <w:tr2bl w:val="nil"/>
            </w:tcBorders>
            <w:shd w:val="clear" w:color="auto" w:fill="auto"/>
            <w:noWrap/>
            <w:vAlign w:val="center"/>
          </w:tcPr>
          <w:p w:rsidR="00C40332" w:rsidRDefault="000B1973">
            <w:pPr>
              <w:pStyle w:val="af2"/>
            </w:pPr>
            <w:r>
              <w:rPr>
                <w:rFonts w:hint="eastAsia"/>
              </w:rPr>
              <w:t>6</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L</w:t>
            </w:r>
            <w:r>
              <w:rPr>
                <w:rFonts w:hint="eastAsia"/>
              </w:rPr>
              <w:t>形连接件</w:t>
            </w:r>
          </w:p>
        </w:tc>
        <w:tc>
          <w:tcPr>
            <w:tcW w:w="1080" w:type="dxa"/>
            <w:tcBorders>
              <w:tl2br w:val="nil"/>
              <w:tr2bl w:val="nil"/>
            </w:tcBorders>
            <w:shd w:val="clear" w:color="auto" w:fill="auto"/>
            <w:vAlign w:val="center"/>
          </w:tcPr>
          <w:p w:rsidR="00C40332" w:rsidRDefault="000B1973">
            <w:pPr>
              <w:pStyle w:val="af2"/>
            </w:pPr>
            <w:r>
              <w:rPr>
                <w:rFonts w:hint="eastAsia"/>
              </w:rPr>
              <w:t>个</w:t>
            </w:r>
          </w:p>
        </w:tc>
        <w:tc>
          <w:tcPr>
            <w:tcW w:w="1260" w:type="dxa"/>
            <w:tcBorders>
              <w:tl2br w:val="nil"/>
              <w:tr2bl w:val="nil"/>
            </w:tcBorders>
            <w:shd w:val="clear" w:color="auto" w:fill="auto"/>
            <w:noWrap/>
            <w:vAlign w:val="center"/>
          </w:tcPr>
          <w:p w:rsidR="00C40332" w:rsidRDefault="000B1973">
            <w:pPr>
              <w:pStyle w:val="af2"/>
            </w:pPr>
            <w:r>
              <w:rPr>
                <w:rFonts w:hint="eastAsia"/>
              </w:rPr>
              <w:t>2</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阻燃绝缘尼龙</w:t>
            </w:r>
            <w:r>
              <w:rPr>
                <w:rFonts w:hint="eastAsia"/>
              </w:rPr>
              <w:t>12</w:t>
            </w:r>
            <w:r>
              <w:rPr>
                <w:rFonts w:hint="eastAsia"/>
              </w:rPr>
              <w:t>套管</w:t>
            </w:r>
          </w:p>
        </w:tc>
        <w:tc>
          <w:tcPr>
            <w:tcW w:w="1080" w:type="dxa"/>
            <w:tcBorders>
              <w:tl2br w:val="nil"/>
              <w:tr2bl w:val="nil"/>
            </w:tcBorders>
            <w:shd w:val="clear" w:color="auto" w:fill="auto"/>
            <w:vAlign w:val="center"/>
          </w:tcPr>
          <w:p w:rsidR="00C40332" w:rsidRDefault="000B1973">
            <w:pPr>
              <w:pStyle w:val="af2"/>
            </w:pPr>
            <w:r>
              <w:rPr>
                <w:rFonts w:hint="eastAsia"/>
              </w:rPr>
              <w:t>根</w:t>
            </w:r>
          </w:p>
        </w:tc>
        <w:tc>
          <w:tcPr>
            <w:tcW w:w="1260" w:type="dxa"/>
            <w:tcBorders>
              <w:tl2br w:val="nil"/>
              <w:tr2bl w:val="nil"/>
            </w:tcBorders>
            <w:shd w:val="clear" w:color="auto" w:fill="auto"/>
            <w:noWrap/>
            <w:vAlign w:val="center"/>
          </w:tcPr>
          <w:p w:rsidR="00C40332" w:rsidRDefault="000B1973">
            <w:pPr>
              <w:pStyle w:val="af2"/>
            </w:pPr>
            <w:r>
              <w:rPr>
                <w:rFonts w:hint="eastAsia"/>
              </w:rPr>
              <w:t>2</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val="restart"/>
            <w:tcBorders>
              <w:tl2br w:val="nil"/>
              <w:tr2bl w:val="nil"/>
            </w:tcBorders>
            <w:shd w:val="clear" w:color="auto" w:fill="auto"/>
            <w:vAlign w:val="center"/>
          </w:tcPr>
          <w:p w:rsidR="00C40332" w:rsidRDefault="000B1973">
            <w:pPr>
              <w:pStyle w:val="af2"/>
            </w:pPr>
            <w:r>
              <w:rPr>
                <w:rFonts w:hint="eastAsia"/>
              </w:rPr>
              <w:t>沉降观测</w:t>
            </w:r>
          </w:p>
        </w:tc>
        <w:tc>
          <w:tcPr>
            <w:tcW w:w="3586" w:type="dxa"/>
            <w:tcBorders>
              <w:tl2br w:val="nil"/>
              <w:tr2bl w:val="nil"/>
            </w:tcBorders>
            <w:shd w:val="clear" w:color="auto" w:fill="auto"/>
            <w:vAlign w:val="center"/>
          </w:tcPr>
          <w:p w:rsidR="00C40332" w:rsidRDefault="000B1973">
            <w:pPr>
              <w:pStyle w:val="af2"/>
            </w:pPr>
            <w:r>
              <w:rPr>
                <w:rFonts w:hint="eastAsia"/>
              </w:rPr>
              <w:t>沉降观测标</w:t>
            </w:r>
          </w:p>
        </w:tc>
        <w:tc>
          <w:tcPr>
            <w:tcW w:w="1080" w:type="dxa"/>
            <w:tcBorders>
              <w:tl2br w:val="nil"/>
              <w:tr2bl w:val="nil"/>
            </w:tcBorders>
            <w:shd w:val="clear" w:color="auto" w:fill="auto"/>
            <w:vAlign w:val="center"/>
          </w:tcPr>
          <w:p w:rsidR="00C40332" w:rsidRDefault="000B1973">
            <w:pPr>
              <w:pStyle w:val="af2"/>
            </w:pPr>
            <w:r>
              <w:rPr>
                <w:rFonts w:hint="eastAsia"/>
              </w:rPr>
              <w:t>个</w:t>
            </w:r>
          </w:p>
        </w:tc>
        <w:tc>
          <w:tcPr>
            <w:tcW w:w="1260" w:type="dxa"/>
            <w:tcBorders>
              <w:tl2br w:val="nil"/>
              <w:tr2bl w:val="nil"/>
            </w:tcBorders>
            <w:shd w:val="clear" w:color="auto" w:fill="auto"/>
            <w:noWrap/>
            <w:vAlign w:val="center"/>
          </w:tcPr>
          <w:p w:rsidR="00C40332" w:rsidRDefault="000B1973">
            <w:pPr>
              <w:pStyle w:val="af2"/>
            </w:pPr>
            <w:r>
              <w:rPr>
                <w:rFonts w:hint="eastAsia"/>
              </w:rPr>
              <w:t>2</w:t>
            </w:r>
          </w:p>
        </w:tc>
      </w:tr>
      <w:tr w:rsidR="00C40332">
        <w:trPr>
          <w:trHeight w:val="402"/>
        </w:trPr>
        <w:tc>
          <w:tcPr>
            <w:tcW w:w="1134" w:type="dxa"/>
            <w:vMerge/>
            <w:tcBorders>
              <w:tl2br w:val="nil"/>
              <w:tr2bl w:val="nil"/>
            </w:tcBorders>
            <w:vAlign w:val="center"/>
          </w:tcPr>
          <w:p w:rsidR="00C40332" w:rsidRDefault="00C40332">
            <w:pPr>
              <w:pStyle w:val="af2"/>
            </w:pPr>
          </w:p>
        </w:tc>
        <w:tc>
          <w:tcPr>
            <w:tcW w:w="1560" w:type="dxa"/>
            <w:vMerge/>
            <w:tcBorders>
              <w:tl2br w:val="nil"/>
              <w:tr2bl w:val="nil"/>
            </w:tcBorders>
            <w:vAlign w:val="center"/>
          </w:tcPr>
          <w:p w:rsidR="00C40332" w:rsidRDefault="00C40332">
            <w:pPr>
              <w:pStyle w:val="af2"/>
            </w:pPr>
          </w:p>
        </w:tc>
        <w:tc>
          <w:tcPr>
            <w:tcW w:w="3586" w:type="dxa"/>
            <w:tcBorders>
              <w:tl2br w:val="nil"/>
              <w:tr2bl w:val="nil"/>
            </w:tcBorders>
            <w:shd w:val="clear" w:color="auto" w:fill="auto"/>
            <w:vAlign w:val="center"/>
          </w:tcPr>
          <w:p w:rsidR="00C40332" w:rsidRDefault="000B1973">
            <w:pPr>
              <w:pStyle w:val="af2"/>
            </w:pPr>
            <w:r>
              <w:rPr>
                <w:rFonts w:hint="eastAsia"/>
              </w:rPr>
              <w:t>沉降观测板</w:t>
            </w:r>
          </w:p>
        </w:tc>
        <w:tc>
          <w:tcPr>
            <w:tcW w:w="1080" w:type="dxa"/>
            <w:tcBorders>
              <w:tl2br w:val="nil"/>
              <w:tr2bl w:val="nil"/>
            </w:tcBorders>
            <w:shd w:val="clear" w:color="auto" w:fill="auto"/>
            <w:vAlign w:val="center"/>
          </w:tcPr>
          <w:p w:rsidR="00C40332" w:rsidRDefault="000B1973">
            <w:pPr>
              <w:pStyle w:val="af2"/>
            </w:pPr>
            <w:r>
              <w:rPr>
                <w:rFonts w:hint="eastAsia"/>
              </w:rPr>
              <w:t>处</w:t>
            </w:r>
          </w:p>
        </w:tc>
        <w:tc>
          <w:tcPr>
            <w:tcW w:w="1260" w:type="dxa"/>
            <w:tcBorders>
              <w:tl2br w:val="nil"/>
              <w:tr2bl w:val="nil"/>
            </w:tcBorders>
            <w:shd w:val="clear" w:color="auto" w:fill="auto"/>
            <w:noWrap/>
            <w:vAlign w:val="center"/>
          </w:tcPr>
          <w:p w:rsidR="00C40332" w:rsidRDefault="000B1973">
            <w:pPr>
              <w:pStyle w:val="af2"/>
            </w:pPr>
            <w:r>
              <w:rPr>
                <w:rFonts w:hint="eastAsia"/>
              </w:rPr>
              <w:t>1</w:t>
            </w:r>
          </w:p>
        </w:tc>
      </w:tr>
    </w:tbl>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23</w:t>
      </w:r>
      <w:r>
        <w:fldChar w:fldCharType="end"/>
      </w:r>
      <w:r>
        <w:rPr>
          <w:rFonts w:hint="eastAsia"/>
        </w:rPr>
        <w:t xml:space="preserve"> DK1+874.2 2-13.0m</w:t>
      </w:r>
      <w:r>
        <w:rPr>
          <w:rFonts w:hint="eastAsia"/>
        </w:rPr>
        <w:t>钢筋混凝土框架桥工程数量表</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26"/>
        <w:gridCol w:w="2348"/>
        <w:gridCol w:w="3169"/>
        <w:gridCol w:w="1079"/>
        <w:gridCol w:w="1500"/>
      </w:tblGrid>
      <w:tr w:rsidR="00C40332">
        <w:trPr>
          <w:trHeight w:val="270"/>
        </w:trPr>
        <w:tc>
          <w:tcPr>
            <w:tcW w:w="1626" w:type="pct"/>
            <w:gridSpan w:val="2"/>
            <w:shd w:val="clear" w:color="auto" w:fill="auto"/>
            <w:vAlign w:val="center"/>
          </w:tcPr>
          <w:p w:rsidR="00C40332" w:rsidRDefault="000B1973">
            <w:pPr>
              <w:pStyle w:val="af2"/>
              <w:rPr>
                <w:b/>
                <w:bCs/>
              </w:rPr>
            </w:pPr>
            <w:r>
              <w:rPr>
                <w:rFonts w:hint="eastAsia"/>
                <w:b/>
                <w:bCs/>
              </w:rPr>
              <w:t>部</w:t>
            </w:r>
            <w:r>
              <w:rPr>
                <w:rFonts w:hint="eastAsia"/>
                <w:b/>
                <w:bCs/>
              </w:rPr>
              <w:t xml:space="preserve"> </w:t>
            </w:r>
            <w:r>
              <w:rPr>
                <w:rFonts w:hint="eastAsia"/>
                <w:b/>
                <w:bCs/>
              </w:rPr>
              <w:t>位</w:t>
            </w:r>
          </w:p>
        </w:tc>
        <w:tc>
          <w:tcPr>
            <w:tcW w:w="1859" w:type="pct"/>
            <w:shd w:val="clear" w:color="auto" w:fill="auto"/>
            <w:vAlign w:val="center"/>
          </w:tcPr>
          <w:p w:rsidR="00C40332" w:rsidRDefault="000B1973">
            <w:pPr>
              <w:pStyle w:val="af2"/>
              <w:rPr>
                <w:b/>
                <w:bCs/>
              </w:rPr>
            </w:pPr>
            <w:r>
              <w:rPr>
                <w:rFonts w:hint="eastAsia"/>
                <w:b/>
                <w:bCs/>
              </w:rPr>
              <w:t>项</w:t>
            </w:r>
            <w:r>
              <w:rPr>
                <w:rFonts w:hint="eastAsia"/>
                <w:b/>
                <w:bCs/>
              </w:rPr>
              <w:t xml:space="preserve"> </w:t>
            </w:r>
            <w:r>
              <w:rPr>
                <w:rFonts w:hint="eastAsia"/>
                <w:b/>
                <w:bCs/>
              </w:rPr>
              <w:t>目</w:t>
            </w:r>
          </w:p>
        </w:tc>
        <w:tc>
          <w:tcPr>
            <w:tcW w:w="633" w:type="pct"/>
            <w:shd w:val="clear" w:color="auto" w:fill="auto"/>
            <w:vAlign w:val="center"/>
          </w:tcPr>
          <w:p w:rsidR="00C40332" w:rsidRDefault="000B1973">
            <w:pPr>
              <w:pStyle w:val="af2"/>
              <w:rPr>
                <w:b/>
                <w:bCs/>
              </w:rPr>
            </w:pPr>
            <w:r>
              <w:rPr>
                <w:rFonts w:hint="eastAsia"/>
                <w:b/>
                <w:bCs/>
              </w:rPr>
              <w:t>单位</w:t>
            </w:r>
          </w:p>
        </w:tc>
        <w:tc>
          <w:tcPr>
            <w:tcW w:w="880" w:type="pct"/>
            <w:shd w:val="clear" w:color="auto" w:fill="auto"/>
            <w:vAlign w:val="center"/>
          </w:tcPr>
          <w:p w:rsidR="00C40332" w:rsidRDefault="000B1973">
            <w:pPr>
              <w:pStyle w:val="af2"/>
              <w:rPr>
                <w:b/>
                <w:bCs/>
              </w:rPr>
            </w:pPr>
            <w:r>
              <w:rPr>
                <w:rFonts w:hint="eastAsia"/>
                <w:b/>
                <w:bCs/>
              </w:rPr>
              <w:t>数量</w:t>
            </w:r>
          </w:p>
        </w:tc>
      </w:tr>
      <w:tr w:rsidR="00C40332">
        <w:trPr>
          <w:trHeight w:val="90"/>
        </w:trPr>
        <w:tc>
          <w:tcPr>
            <w:tcW w:w="249" w:type="pct"/>
            <w:vMerge w:val="restart"/>
            <w:shd w:val="clear" w:color="auto" w:fill="auto"/>
            <w:vAlign w:val="center"/>
          </w:tcPr>
          <w:p w:rsidR="00C40332" w:rsidRDefault="000B1973">
            <w:pPr>
              <w:pStyle w:val="af2"/>
            </w:pPr>
            <w:r>
              <w:rPr>
                <w:rFonts w:hint="eastAsia"/>
              </w:rPr>
              <w:t>主体工程</w:t>
            </w:r>
          </w:p>
        </w:tc>
        <w:tc>
          <w:tcPr>
            <w:tcW w:w="1377" w:type="pct"/>
            <w:vMerge w:val="restart"/>
            <w:shd w:val="clear" w:color="auto" w:fill="auto"/>
            <w:vAlign w:val="center"/>
          </w:tcPr>
          <w:p w:rsidR="00C40332" w:rsidRDefault="000B1973">
            <w:pPr>
              <w:pStyle w:val="af2"/>
            </w:pPr>
            <w:r>
              <w:rPr>
                <w:rFonts w:hint="eastAsia"/>
              </w:rPr>
              <w:t>挖方</w:t>
            </w:r>
          </w:p>
        </w:tc>
        <w:tc>
          <w:tcPr>
            <w:tcW w:w="1859" w:type="pct"/>
            <w:shd w:val="clear" w:color="auto" w:fill="auto"/>
            <w:vAlign w:val="center"/>
          </w:tcPr>
          <w:p w:rsidR="00C40332" w:rsidRDefault="000B1973">
            <w:pPr>
              <w:pStyle w:val="af2"/>
            </w:pPr>
            <w:r>
              <w:rPr>
                <w:rFonts w:hint="eastAsia"/>
              </w:rPr>
              <w:t>土方（</w:t>
            </w:r>
            <w:r>
              <w:rPr>
                <w:rFonts w:hint="eastAsia"/>
              </w:rPr>
              <w:t>3m</w:t>
            </w:r>
            <w:r>
              <w:rPr>
                <w:rFonts w:hint="eastAsia"/>
              </w:rPr>
              <w:t>＜</w:t>
            </w:r>
            <w:r>
              <w:rPr>
                <w:rFonts w:hint="eastAsia"/>
              </w:rPr>
              <w:t>H</w:t>
            </w:r>
            <w:r>
              <w:rPr>
                <w:rFonts w:hint="eastAsia"/>
              </w:rPr>
              <w:t>≤</w:t>
            </w:r>
            <w:r>
              <w:rPr>
                <w:rFonts w:hint="eastAsia"/>
              </w:rPr>
              <w:t>6m</w:t>
            </w:r>
            <w:r>
              <w:rPr>
                <w:rFonts w:hint="eastAsia"/>
              </w:rPr>
              <w:t>）</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4146.19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石方（</w:t>
            </w:r>
            <w:r>
              <w:rPr>
                <w:rFonts w:hint="eastAsia"/>
              </w:rPr>
              <w:t>3m</w:t>
            </w:r>
            <w:r>
              <w:rPr>
                <w:rFonts w:hint="eastAsia"/>
              </w:rPr>
              <w:t>＜</w:t>
            </w:r>
            <w:r>
              <w:rPr>
                <w:rFonts w:hint="eastAsia"/>
              </w:rPr>
              <w:t>H</w:t>
            </w:r>
            <w:r>
              <w:rPr>
                <w:rFonts w:hint="eastAsia"/>
              </w:rPr>
              <w:t>≤</w:t>
            </w:r>
            <w:r>
              <w:rPr>
                <w:rFonts w:hint="eastAsia"/>
              </w:rPr>
              <w:t>6m</w:t>
            </w:r>
            <w:r>
              <w:rPr>
                <w:rFonts w:hint="eastAsia"/>
              </w:rPr>
              <w:t>）</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4.00 </w:t>
            </w:r>
          </w:p>
        </w:tc>
      </w:tr>
      <w:tr w:rsidR="00C40332">
        <w:trPr>
          <w:trHeight w:val="402"/>
        </w:trPr>
        <w:tc>
          <w:tcPr>
            <w:tcW w:w="249" w:type="pct"/>
            <w:vMerge/>
            <w:vAlign w:val="center"/>
          </w:tcPr>
          <w:p w:rsidR="00C40332" w:rsidRDefault="00C40332">
            <w:pPr>
              <w:pStyle w:val="af2"/>
            </w:pPr>
          </w:p>
        </w:tc>
        <w:tc>
          <w:tcPr>
            <w:tcW w:w="1377" w:type="pct"/>
            <w:shd w:val="clear" w:color="auto" w:fill="auto"/>
            <w:vAlign w:val="center"/>
          </w:tcPr>
          <w:p w:rsidR="00C40332" w:rsidRDefault="000B1973">
            <w:pPr>
              <w:pStyle w:val="af2"/>
            </w:pPr>
            <w:r>
              <w:rPr>
                <w:rFonts w:hint="eastAsia"/>
              </w:rPr>
              <w:t>回填</w:t>
            </w:r>
          </w:p>
        </w:tc>
        <w:tc>
          <w:tcPr>
            <w:tcW w:w="1859" w:type="pct"/>
            <w:shd w:val="clear" w:color="auto" w:fill="auto"/>
            <w:vAlign w:val="center"/>
          </w:tcPr>
          <w:p w:rsidR="00C40332" w:rsidRDefault="000B1973">
            <w:pPr>
              <w:pStyle w:val="af2"/>
            </w:pPr>
            <w:r>
              <w:rPr>
                <w:rFonts w:hint="eastAsia"/>
              </w:rPr>
              <w:t>土</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1333.15 </w:t>
            </w:r>
          </w:p>
        </w:tc>
      </w:tr>
      <w:tr w:rsidR="00C40332">
        <w:trPr>
          <w:trHeight w:val="402"/>
        </w:trPr>
        <w:tc>
          <w:tcPr>
            <w:tcW w:w="249" w:type="pct"/>
            <w:vMerge/>
            <w:vAlign w:val="center"/>
          </w:tcPr>
          <w:p w:rsidR="00C40332" w:rsidRDefault="00C40332">
            <w:pPr>
              <w:pStyle w:val="af2"/>
            </w:pPr>
          </w:p>
        </w:tc>
        <w:tc>
          <w:tcPr>
            <w:tcW w:w="1377" w:type="pct"/>
            <w:shd w:val="clear" w:color="auto" w:fill="auto"/>
            <w:vAlign w:val="center"/>
          </w:tcPr>
          <w:p w:rsidR="00C40332" w:rsidRDefault="000B1973">
            <w:pPr>
              <w:pStyle w:val="af2"/>
            </w:pPr>
            <w:r>
              <w:rPr>
                <w:rFonts w:hint="eastAsia"/>
              </w:rPr>
              <w:t>地基处理</w:t>
            </w:r>
          </w:p>
        </w:tc>
        <w:tc>
          <w:tcPr>
            <w:tcW w:w="1859" w:type="pct"/>
            <w:shd w:val="clear" w:color="auto" w:fill="auto"/>
            <w:vAlign w:val="center"/>
          </w:tcPr>
          <w:p w:rsidR="00C40332" w:rsidRDefault="000B1973">
            <w:pPr>
              <w:pStyle w:val="af2"/>
            </w:pPr>
            <w:r>
              <w:rPr>
                <w:rFonts w:hint="eastAsia"/>
              </w:rPr>
              <w:t>基底换填砂夹石</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2520.64 </w:t>
            </w:r>
          </w:p>
        </w:tc>
      </w:tr>
      <w:tr w:rsidR="00C40332">
        <w:trPr>
          <w:trHeight w:val="402"/>
        </w:trPr>
        <w:tc>
          <w:tcPr>
            <w:tcW w:w="249" w:type="pct"/>
            <w:vMerge/>
            <w:vAlign w:val="center"/>
          </w:tcPr>
          <w:p w:rsidR="00C40332" w:rsidRDefault="00C40332">
            <w:pPr>
              <w:pStyle w:val="af2"/>
            </w:pPr>
          </w:p>
        </w:tc>
        <w:tc>
          <w:tcPr>
            <w:tcW w:w="1377" w:type="pct"/>
            <w:vMerge w:val="restart"/>
            <w:shd w:val="clear" w:color="auto" w:fill="auto"/>
            <w:vAlign w:val="center"/>
          </w:tcPr>
          <w:p w:rsidR="00C40332" w:rsidRDefault="000B1973">
            <w:pPr>
              <w:pStyle w:val="af2"/>
            </w:pPr>
            <w:r>
              <w:rPr>
                <w:rFonts w:hint="eastAsia"/>
              </w:rPr>
              <w:t>现浇钢筋混凝土框架箱身</w:t>
            </w:r>
          </w:p>
        </w:tc>
        <w:tc>
          <w:tcPr>
            <w:tcW w:w="1859" w:type="pct"/>
            <w:shd w:val="clear" w:color="auto" w:fill="auto"/>
            <w:vAlign w:val="center"/>
          </w:tcPr>
          <w:p w:rsidR="00C40332" w:rsidRDefault="000B1973">
            <w:pPr>
              <w:pStyle w:val="af2"/>
            </w:pPr>
            <w:r>
              <w:rPr>
                <w:rFonts w:hint="eastAsia"/>
              </w:rPr>
              <w:t>顺线路长度</w:t>
            </w:r>
          </w:p>
        </w:tc>
        <w:tc>
          <w:tcPr>
            <w:tcW w:w="633" w:type="pct"/>
            <w:shd w:val="clear" w:color="auto" w:fill="auto"/>
            <w:vAlign w:val="center"/>
          </w:tcPr>
          <w:p w:rsidR="00C40332" w:rsidRDefault="000B1973">
            <w:pPr>
              <w:pStyle w:val="af2"/>
            </w:pPr>
            <w:r>
              <w:rPr>
                <w:rFonts w:hint="eastAsia"/>
              </w:rPr>
              <w:t>m</w:t>
            </w:r>
          </w:p>
        </w:tc>
        <w:tc>
          <w:tcPr>
            <w:tcW w:w="880" w:type="pct"/>
            <w:shd w:val="clear" w:color="auto" w:fill="auto"/>
            <w:vAlign w:val="center"/>
          </w:tcPr>
          <w:p w:rsidR="00C40332" w:rsidRDefault="000B1973">
            <w:pPr>
              <w:pStyle w:val="af2"/>
            </w:pPr>
            <w:r>
              <w:rPr>
                <w:rFonts w:hint="eastAsia"/>
              </w:rPr>
              <w:t xml:space="preserve">37.47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垂直线路长度</w:t>
            </w:r>
          </w:p>
        </w:tc>
        <w:tc>
          <w:tcPr>
            <w:tcW w:w="633" w:type="pct"/>
            <w:shd w:val="clear" w:color="auto" w:fill="auto"/>
            <w:vAlign w:val="center"/>
          </w:tcPr>
          <w:p w:rsidR="00C40332" w:rsidRDefault="000B1973">
            <w:pPr>
              <w:pStyle w:val="af2"/>
            </w:pPr>
            <w:r>
              <w:rPr>
                <w:rFonts w:hint="eastAsia"/>
              </w:rPr>
              <w:t>m</w:t>
            </w:r>
          </w:p>
        </w:tc>
        <w:tc>
          <w:tcPr>
            <w:tcW w:w="880" w:type="pct"/>
            <w:shd w:val="clear" w:color="auto" w:fill="auto"/>
            <w:vAlign w:val="center"/>
          </w:tcPr>
          <w:p w:rsidR="00C40332" w:rsidRDefault="000B1973">
            <w:pPr>
              <w:pStyle w:val="af2"/>
            </w:pPr>
            <w:r>
              <w:rPr>
                <w:rFonts w:hint="eastAsia"/>
              </w:rPr>
              <w:t xml:space="preserve">9.12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箱体顶面积</w:t>
            </w:r>
          </w:p>
        </w:tc>
        <w:tc>
          <w:tcPr>
            <w:tcW w:w="633" w:type="pct"/>
            <w:shd w:val="clear" w:color="auto" w:fill="auto"/>
            <w:vAlign w:val="center"/>
          </w:tcPr>
          <w:p w:rsidR="00C40332" w:rsidRDefault="000B1973">
            <w:pPr>
              <w:pStyle w:val="af2"/>
            </w:pPr>
            <w:r>
              <w:rPr>
                <w:rFonts w:hint="eastAsia"/>
              </w:rPr>
              <w:t>m</w:t>
            </w:r>
            <w:r>
              <w:rPr>
                <w:rFonts w:hint="eastAsia"/>
                <w:vertAlign w:val="superscript"/>
              </w:rPr>
              <w:t>2</w:t>
            </w:r>
          </w:p>
        </w:tc>
        <w:tc>
          <w:tcPr>
            <w:tcW w:w="880" w:type="pct"/>
            <w:shd w:val="clear" w:color="auto" w:fill="auto"/>
            <w:vAlign w:val="center"/>
          </w:tcPr>
          <w:p w:rsidR="00C40332" w:rsidRDefault="000B1973">
            <w:pPr>
              <w:pStyle w:val="af2"/>
            </w:pPr>
            <w:r>
              <w:rPr>
                <w:rFonts w:hint="eastAsia"/>
              </w:rPr>
              <w:t xml:space="preserve">341.73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C50</w:t>
            </w:r>
            <w:r>
              <w:rPr>
                <w:rFonts w:hint="eastAsia"/>
              </w:rPr>
              <w:t>混凝土</w:t>
            </w:r>
            <w:r>
              <w:rPr>
                <w:rFonts w:hint="eastAsia"/>
              </w:rPr>
              <w:t>(</w:t>
            </w:r>
            <w:r>
              <w:rPr>
                <w:rFonts w:hint="eastAsia"/>
              </w:rPr>
              <w:t>抗渗等级≥</w:t>
            </w:r>
            <w:r>
              <w:rPr>
                <w:rFonts w:hint="eastAsia"/>
              </w:rPr>
              <w:t>P8)</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951.00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HPB300</w:t>
            </w:r>
            <w:r>
              <w:rPr>
                <w:rFonts w:hint="eastAsia"/>
              </w:rPr>
              <w:t>钢筋</w:t>
            </w:r>
          </w:p>
        </w:tc>
        <w:tc>
          <w:tcPr>
            <w:tcW w:w="633" w:type="pct"/>
            <w:shd w:val="clear" w:color="auto" w:fill="auto"/>
            <w:vAlign w:val="center"/>
          </w:tcPr>
          <w:p w:rsidR="00C40332" w:rsidRDefault="000B1973">
            <w:pPr>
              <w:pStyle w:val="af2"/>
            </w:pPr>
            <w:r>
              <w:rPr>
                <w:rFonts w:hint="eastAsia"/>
              </w:rPr>
              <w:t>kg</w:t>
            </w:r>
          </w:p>
        </w:tc>
        <w:tc>
          <w:tcPr>
            <w:tcW w:w="880" w:type="pct"/>
            <w:shd w:val="clear" w:color="auto" w:fill="auto"/>
            <w:vAlign w:val="center"/>
          </w:tcPr>
          <w:p w:rsidR="00C40332" w:rsidRDefault="000B1973">
            <w:pPr>
              <w:pStyle w:val="af2"/>
            </w:pPr>
            <w:r>
              <w:rPr>
                <w:rFonts w:hint="eastAsia"/>
              </w:rPr>
              <w:t xml:space="preserve">7146.20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HRB400</w:t>
            </w:r>
            <w:r>
              <w:rPr>
                <w:rFonts w:hint="eastAsia"/>
              </w:rPr>
              <w:t>钢筋</w:t>
            </w:r>
          </w:p>
        </w:tc>
        <w:tc>
          <w:tcPr>
            <w:tcW w:w="633" w:type="pct"/>
            <w:shd w:val="clear" w:color="auto" w:fill="auto"/>
            <w:vAlign w:val="center"/>
          </w:tcPr>
          <w:p w:rsidR="00C40332" w:rsidRDefault="000B1973">
            <w:pPr>
              <w:pStyle w:val="af2"/>
            </w:pPr>
            <w:r>
              <w:rPr>
                <w:rFonts w:hint="eastAsia"/>
              </w:rPr>
              <w:t>kg</w:t>
            </w:r>
          </w:p>
        </w:tc>
        <w:tc>
          <w:tcPr>
            <w:tcW w:w="880" w:type="pct"/>
            <w:shd w:val="clear" w:color="auto" w:fill="auto"/>
            <w:vAlign w:val="center"/>
          </w:tcPr>
          <w:p w:rsidR="00C40332" w:rsidRDefault="000B1973">
            <w:pPr>
              <w:pStyle w:val="af2"/>
            </w:pPr>
            <w:r>
              <w:rPr>
                <w:rFonts w:hint="eastAsia"/>
              </w:rPr>
              <w:t xml:space="preserve">141619.70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钝角加强钢筋</w:t>
            </w:r>
            <w:r>
              <w:rPr>
                <w:rFonts w:hint="eastAsia"/>
              </w:rPr>
              <w:t>HRB400</w:t>
            </w:r>
            <w:r>
              <w:rPr>
                <w:rFonts w:hint="eastAsia"/>
              </w:rPr>
              <w:t>钢筋</w:t>
            </w:r>
          </w:p>
        </w:tc>
        <w:tc>
          <w:tcPr>
            <w:tcW w:w="633" w:type="pct"/>
            <w:shd w:val="clear" w:color="auto" w:fill="auto"/>
            <w:vAlign w:val="center"/>
          </w:tcPr>
          <w:p w:rsidR="00C40332" w:rsidRDefault="000B1973">
            <w:pPr>
              <w:pStyle w:val="af2"/>
            </w:pPr>
            <w:r>
              <w:rPr>
                <w:rFonts w:hint="eastAsia"/>
              </w:rPr>
              <w:t>kg</w:t>
            </w:r>
          </w:p>
        </w:tc>
        <w:tc>
          <w:tcPr>
            <w:tcW w:w="880" w:type="pct"/>
            <w:shd w:val="clear" w:color="auto" w:fill="auto"/>
            <w:vAlign w:val="center"/>
          </w:tcPr>
          <w:p w:rsidR="00C40332" w:rsidRDefault="000B1973">
            <w:pPr>
              <w:pStyle w:val="af2"/>
            </w:pPr>
            <w:r>
              <w:rPr>
                <w:rFonts w:hint="eastAsia"/>
              </w:rPr>
              <w:t xml:space="preserve">10936.30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C35</w:t>
            </w:r>
            <w:r>
              <w:rPr>
                <w:rFonts w:hint="eastAsia"/>
              </w:rPr>
              <w:t>混凝土垫层</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69.07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转正块</w:t>
            </w:r>
            <w:r>
              <w:rPr>
                <w:rFonts w:hint="eastAsia"/>
              </w:rPr>
              <w:t>C50</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noWrap/>
            <w:vAlign w:val="center"/>
          </w:tcPr>
          <w:p w:rsidR="00C40332" w:rsidRDefault="000B1973">
            <w:pPr>
              <w:pStyle w:val="af2"/>
            </w:pPr>
            <w:r>
              <w:rPr>
                <w:rFonts w:hint="eastAsia"/>
              </w:rPr>
              <w:t>95.5</w:t>
            </w:r>
          </w:p>
        </w:tc>
      </w:tr>
      <w:tr w:rsidR="00C40332">
        <w:trPr>
          <w:trHeight w:val="402"/>
        </w:trPr>
        <w:tc>
          <w:tcPr>
            <w:tcW w:w="249" w:type="pct"/>
            <w:vMerge w:val="restart"/>
            <w:shd w:val="clear" w:color="auto" w:fill="auto"/>
            <w:vAlign w:val="center"/>
          </w:tcPr>
          <w:p w:rsidR="00C40332" w:rsidRDefault="000B1973">
            <w:pPr>
              <w:pStyle w:val="af2"/>
            </w:pPr>
            <w:r>
              <w:rPr>
                <w:rFonts w:hint="eastAsia"/>
              </w:rPr>
              <w:t>附属工程</w:t>
            </w:r>
          </w:p>
          <w:p w:rsidR="00C40332" w:rsidRDefault="00C40332">
            <w:pPr>
              <w:pStyle w:val="af2"/>
            </w:pPr>
          </w:p>
        </w:tc>
        <w:tc>
          <w:tcPr>
            <w:tcW w:w="1377" w:type="pct"/>
            <w:vMerge w:val="restart"/>
            <w:shd w:val="clear" w:color="auto" w:fill="auto"/>
            <w:vAlign w:val="center"/>
          </w:tcPr>
          <w:p w:rsidR="00C40332" w:rsidRDefault="000B1973">
            <w:pPr>
              <w:pStyle w:val="af2"/>
            </w:pPr>
            <w:r>
              <w:rPr>
                <w:rFonts w:hint="eastAsia"/>
              </w:rPr>
              <w:t>出入口翼墙</w:t>
            </w:r>
          </w:p>
        </w:tc>
        <w:tc>
          <w:tcPr>
            <w:tcW w:w="1859" w:type="pct"/>
            <w:shd w:val="clear" w:color="auto" w:fill="auto"/>
            <w:vAlign w:val="center"/>
          </w:tcPr>
          <w:p w:rsidR="00C40332" w:rsidRDefault="000B1973">
            <w:pPr>
              <w:pStyle w:val="af2"/>
            </w:pPr>
            <w:r>
              <w:rPr>
                <w:rFonts w:hint="eastAsia"/>
              </w:rPr>
              <w:t>C50</w:t>
            </w:r>
            <w:r>
              <w:rPr>
                <w:rFonts w:hint="eastAsia"/>
              </w:rPr>
              <w:t>混凝土墙身</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461.80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C50</w:t>
            </w:r>
            <w:r>
              <w:rPr>
                <w:rFonts w:hint="eastAsia"/>
              </w:rPr>
              <w:t>混凝土基础</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333.00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C50</w:t>
            </w:r>
            <w:r>
              <w:rPr>
                <w:rFonts w:hint="eastAsia"/>
              </w:rPr>
              <w:t>混凝土帽石</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15.20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帽石钢筋</w:t>
            </w:r>
          </w:p>
        </w:tc>
        <w:tc>
          <w:tcPr>
            <w:tcW w:w="633" w:type="pct"/>
            <w:shd w:val="clear" w:color="auto" w:fill="auto"/>
            <w:vAlign w:val="center"/>
          </w:tcPr>
          <w:p w:rsidR="00C40332" w:rsidRDefault="000B1973">
            <w:pPr>
              <w:pStyle w:val="af2"/>
            </w:pPr>
            <w:r>
              <w:rPr>
                <w:rFonts w:hint="eastAsia"/>
              </w:rPr>
              <w:t>kg</w:t>
            </w:r>
          </w:p>
        </w:tc>
        <w:tc>
          <w:tcPr>
            <w:tcW w:w="880" w:type="pct"/>
            <w:shd w:val="clear" w:color="auto" w:fill="auto"/>
            <w:vAlign w:val="center"/>
          </w:tcPr>
          <w:p w:rsidR="00C40332" w:rsidRDefault="000B1973">
            <w:pPr>
              <w:pStyle w:val="af2"/>
            </w:pPr>
            <w:r>
              <w:rPr>
                <w:rFonts w:hint="eastAsia"/>
              </w:rPr>
              <w:t xml:space="preserve">4141.31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C50</w:t>
            </w:r>
            <w:r>
              <w:rPr>
                <w:rFonts w:hint="eastAsia"/>
              </w:rPr>
              <w:t>砼泄床</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368.80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碎石垫层</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64.60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砂砾石反滤层</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66.00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Ф</w:t>
            </w:r>
            <w:r>
              <w:rPr>
                <w:rFonts w:hint="eastAsia"/>
              </w:rPr>
              <w:t>10cmPVC</w:t>
            </w:r>
            <w:r>
              <w:rPr>
                <w:rFonts w:hint="eastAsia"/>
              </w:rPr>
              <w:t>管</w:t>
            </w:r>
          </w:p>
        </w:tc>
        <w:tc>
          <w:tcPr>
            <w:tcW w:w="633" w:type="pct"/>
            <w:shd w:val="clear" w:color="auto" w:fill="auto"/>
            <w:vAlign w:val="center"/>
          </w:tcPr>
          <w:p w:rsidR="00C40332" w:rsidRDefault="000B1973">
            <w:pPr>
              <w:pStyle w:val="af2"/>
            </w:pPr>
            <w:r>
              <w:rPr>
                <w:rFonts w:hint="eastAsia"/>
              </w:rPr>
              <w:t>m</w:t>
            </w:r>
          </w:p>
        </w:tc>
        <w:tc>
          <w:tcPr>
            <w:tcW w:w="880" w:type="pct"/>
            <w:shd w:val="clear" w:color="auto" w:fill="auto"/>
            <w:vAlign w:val="center"/>
          </w:tcPr>
          <w:p w:rsidR="00C40332" w:rsidRDefault="000B1973">
            <w:pPr>
              <w:pStyle w:val="af2"/>
            </w:pPr>
            <w:r>
              <w:rPr>
                <w:rFonts w:hint="eastAsia"/>
              </w:rPr>
              <w:t xml:space="preserve">360.00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HRB400</w:t>
            </w:r>
            <w:r>
              <w:rPr>
                <w:rFonts w:hint="eastAsia"/>
              </w:rPr>
              <w:t>钢筋</w:t>
            </w:r>
          </w:p>
        </w:tc>
        <w:tc>
          <w:tcPr>
            <w:tcW w:w="633" w:type="pct"/>
            <w:shd w:val="clear" w:color="auto" w:fill="auto"/>
            <w:vAlign w:val="center"/>
          </w:tcPr>
          <w:p w:rsidR="00C40332" w:rsidRDefault="000B1973">
            <w:pPr>
              <w:pStyle w:val="af2"/>
            </w:pPr>
            <w:r>
              <w:rPr>
                <w:rFonts w:hint="eastAsia"/>
              </w:rPr>
              <w:t>kg</w:t>
            </w:r>
          </w:p>
        </w:tc>
        <w:tc>
          <w:tcPr>
            <w:tcW w:w="880" w:type="pct"/>
            <w:shd w:val="clear" w:color="auto" w:fill="auto"/>
            <w:vAlign w:val="center"/>
          </w:tcPr>
          <w:p w:rsidR="00C40332" w:rsidRDefault="000B1973">
            <w:pPr>
              <w:pStyle w:val="af2"/>
            </w:pPr>
            <w:r>
              <w:rPr>
                <w:rFonts w:hint="eastAsia"/>
              </w:rPr>
              <w:t xml:space="preserve">19201.60 </w:t>
            </w:r>
          </w:p>
        </w:tc>
      </w:tr>
      <w:tr w:rsidR="00C40332">
        <w:trPr>
          <w:trHeight w:val="675"/>
        </w:trPr>
        <w:tc>
          <w:tcPr>
            <w:tcW w:w="249" w:type="pct"/>
            <w:vMerge/>
            <w:vAlign w:val="center"/>
          </w:tcPr>
          <w:p w:rsidR="00C40332" w:rsidRDefault="00C40332">
            <w:pPr>
              <w:pStyle w:val="af2"/>
            </w:pPr>
          </w:p>
        </w:tc>
        <w:tc>
          <w:tcPr>
            <w:tcW w:w="1377" w:type="pct"/>
            <w:vMerge w:val="restart"/>
            <w:shd w:val="clear" w:color="auto" w:fill="auto"/>
            <w:vAlign w:val="center"/>
          </w:tcPr>
          <w:p w:rsidR="00C40332" w:rsidRDefault="000B1973">
            <w:pPr>
              <w:pStyle w:val="af2"/>
            </w:pPr>
            <w:r>
              <w:rPr>
                <w:rFonts w:hint="eastAsia"/>
              </w:rPr>
              <w:t>防水层</w:t>
            </w:r>
          </w:p>
        </w:tc>
        <w:tc>
          <w:tcPr>
            <w:tcW w:w="1859" w:type="pct"/>
            <w:shd w:val="clear" w:color="auto" w:fill="auto"/>
            <w:vAlign w:val="center"/>
          </w:tcPr>
          <w:p w:rsidR="00C40332" w:rsidRDefault="000B1973">
            <w:pPr>
              <w:pStyle w:val="af2"/>
            </w:pPr>
            <w:r>
              <w:rPr>
                <w:rFonts w:hint="eastAsia"/>
              </w:rPr>
              <w:t>C50</w:t>
            </w:r>
            <w:r>
              <w:rPr>
                <w:rFonts w:hint="eastAsia"/>
              </w:rPr>
              <w:t>细石聚丙烯纤维网砼保护层（</w:t>
            </w:r>
            <w:r>
              <w:rPr>
                <w:rFonts w:hint="eastAsia"/>
              </w:rPr>
              <w:t>6cm</w:t>
            </w:r>
            <w:r>
              <w:rPr>
                <w:rFonts w:hint="eastAsia"/>
              </w:rPr>
              <w:t>）</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20.50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防水卷材</w:t>
            </w:r>
          </w:p>
        </w:tc>
        <w:tc>
          <w:tcPr>
            <w:tcW w:w="633" w:type="pct"/>
            <w:shd w:val="clear" w:color="auto" w:fill="auto"/>
            <w:vAlign w:val="center"/>
          </w:tcPr>
          <w:p w:rsidR="00C40332" w:rsidRDefault="000B1973">
            <w:pPr>
              <w:pStyle w:val="af2"/>
            </w:pPr>
            <w:r>
              <w:rPr>
                <w:rFonts w:hint="eastAsia"/>
              </w:rPr>
              <w:t>m</w:t>
            </w:r>
            <w:r>
              <w:rPr>
                <w:rFonts w:hint="eastAsia"/>
                <w:vertAlign w:val="superscript"/>
              </w:rPr>
              <w:t>2</w:t>
            </w:r>
          </w:p>
        </w:tc>
        <w:tc>
          <w:tcPr>
            <w:tcW w:w="880" w:type="pct"/>
            <w:shd w:val="clear" w:color="auto" w:fill="auto"/>
            <w:vAlign w:val="center"/>
          </w:tcPr>
          <w:p w:rsidR="00C40332" w:rsidRDefault="000B1973">
            <w:pPr>
              <w:pStyle w:val="af2"/>
            </w:pPr>
            <w:r>
              <w:rPr>
                <w:rFonts w:hint="eastAsia"/>
              </w:rPr>
              <w:t xml:space="preserve">346.30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M10</w:t>
            </w:r>
            <w:r>
              <w:rPr>
                <w:rFonts w:hint="eastAsia"/>
              </w:rPr>
              <w:t>水泥砂浆三角垫层</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39.20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涂刷聚氨酯防水涂料二道</w:t>
            </w:r>
          </w:p>
        </w:tc>
        <w:tc>
          <w:tcPr>
            <w:tcW w:w="633" w:type="pct"/>
            <w:shd w:val="clear" w:color="auto" w:fill="auto"/>
            <w:vAlign w:val="center"/>
          </w:tcPr>
          <w:p w:rsidR="00C40332" w:rsidRDefault="000B1973">
            <w:pPr>
              <w:pStyle w:val="af2"/>
            </w:pPr>
            <w:r>
              <w:rPr>
                <w:rFonts w:hint="eastAsia"/>
              </w:rPr>
              <w:t>m</w:t>
            </w:r>
            <w:r>
              <w:rPr>
                <w:rFonts w:hint="eastAsia"/>
                <w:vertAlign w:val="superscript"/>
              </w:rPr>
              <w:t>2</w:t>
            </w:r>
          </w:p>
        </w:tc>
        <w:tc>
          <w:tcPr>
            <w:tcW w:w="880" w:type="pct"/>
            <w:shd w:val="clear" w:color="auto" w:fill="auto"/>
            <w:vAlign w:val="center"/>
          </w:tcPr>
          <w:p w:rsidR="00C40332" w:rsidRDefault="000B1973">
            <w:pPr>
              <w:pStyle w:val="af2"/>
            </w:pPr>
            <w:r>
              <w:rPr>
                <w:rFonts w:hint="eastAsia"/>
              </w:rPr>
              <w:t xml:space="preserve">215.40 </w:t>
            </w:r>
          </w:p>
        </w:tc>
      </w:tr>
      <w:tr w:rsidR="00C40332">
        <w:trPr>
          <w:trHeight w:val="315"/>
        </w:trPr>
        <w:tc>
          <w:tcPr>
            <w:tcW w:w="249" w:type="pct"/>
            <w:vMerge/>
            <w:vAlign w:val="center"/>
          </w:tcPr>
          <w:p w:rsidR="00C40332" w:rsidRDefault="00C40332">
            <w:pPr>
              <w:pStyle w:val="af2"/>
            </w:pPr>
          </w:p>
        </w:tc>
        <w:tc>
          <w:tcPr>
            <w:tcW w:w="1377" w:type="pct"/>
            <w:vMerge w:val="restart"/>
            <w:shd w:val="clear" w:color="auto" w:fill="auto"/>
            <w:vAlign w:val="center"/>
          </w:tcPr>
          <w:p w:rsidR="00C40332" w:rsidRDefault="000B1973">
            <w:pPr>
              <w:pStyle w:val="af2"/>
            </w:pPr>
            <w:r>
              <w:rPr>
                <w:rFonts w:hint="eastAsia"/>
              </w:rPr>
              <w:t>沉降缝</w:t>
            </w:r>
          </w:p>
        </w:tc>
        <w:tc>
          <w:tcPr>
            <w:tcW w:w="1859" w:type="pct"/>
            <w:shd w:val="clear" w:color="auto" w:fill="auto"/>
            <w:vAlign w:val="center"/>
          </w:tcPr>
          <w:p w:rsidR="00C40332" w:rsidRDefault="000B1973">
            <w:pPr>
              <w:pStyle w:val="af2"/>
            </w:pPr>
            <w:r>
              <w:rPr>
                <w:rFonts w:hint="eastAsia"/>
              </w:rPr>
              <w:t>填塞聚乙烯泡沫塑料板</w:t>
            </w:r>
            <w:r>
              <w:rPr>
                <w:rFonts w:hint="eastAsia"/>
              </w:rPr>
              <w:t>(</w:t>
            </w:r>
            <w:r>
              <w:rPr>
                <w:rFonts w:hint="eastAsia"/>
              </w:rPr>
              <w:t>厚</w:t>
            </w:r>
            <w:r>
              <w:rPr>
                <w:rFonts w:hint="eastAsia"/>
              </w:rPr>
              <w:t>3cm)</w:t>
            </w:r>
          </w:p>
        </w:tc>
        <w:tc>
          <w:tcPr>
            <w:tcW w:w="633" w:type="pct"/>
            <w:shd w:val="clear" w:color="auto" w:fill="auto"/>
            <w:vAlign w:val="center"/>
          </w:tcPr>
          <w:p w:rsidR="00C40332" w:rsidRDefault="000B1973">
            <w:pPr>
              <w:pStyle w:val="af2"/>
            </w:pPr>
            <w:r>
              <w:rPr>
                <w:rFonts w:hint="eastAsia"/>
              </w:rPr>
              <w:t>m</w:t>
            </w:r>
            <w:r>
              <w:rPr>
                <w:rFonts w:hint="eastAsia"/>
                <w:vertAlign w:val="superscript"/>
              </w:rPr>
              <w:t>2</w:t>
            </w:r>
          </w:p>
        </w:tc>
        <w:tc>
          <w:tcPr>
            <w:tcW w:w="880" w:type="pct"/>
            <w:shd w:val="clear" w:color="auto" w:fill="auto"/>
            <w:vAlign w:val="center"/>
          </w:tcPr>
          <w:p w:rsidR="00C40332" w:rsidRDefault="000B1973">
            <w:pPr>
              <w:pStyle w:val="af2"/>
            </w:pPr>
            <w:r>
              <w:rPr>
                <w:rFonts w:hint="eastAsia"/>
              </w:rPr>
              <w:t xml:space="preserve">32.58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填塞聚氯乙烯胶泥厚</w:t>
            </w:r>
            <w:r>
              <w:rPr>
                <w:rFonts w:hint="eastAsia"/>
              </w:rPr>
              <w:t>5cm</w:t>
            </w:r>
          </w:p>
        </w:tc>
        <w:tc>
          <w:tcPr>
            <w:tcW w:w="633" w:type="pct"/>
            <w:shd w:val="clear" w:color="auto" w:fill="auto"/>
            <w:vAlign w:val="center"/>
          </w:tcPr>
          <w:p w:rsidR="00C40332" w:rsidRDefault="000B1973">
            <w:pPr>
              <w:pStyle w:val="af2"/>
            </w:pPr>
            <w:r>
              <w:rPr>
                <w:rFonts w:hint="eastAsia"/>
              </w:rPr>
              <w:t>m</w:t>
            </w:r>
            <w:r>
              <w:rPr>
                <w:rFonts w:hint="eastAsia"/>
                <w:vertAlign w:val="superscript"/>
              </w:rPr>
              <w:t>2</w:t>
            </w:r>
          </w:p>
        </w:tc>
        <w:tc>
          <w:tcPr>
            <w:tcW w:w="880" w:type="pct"/>
            <w:shd w:val="clear" w:color="auto" w:fill="auto"/>
            <w:vAlign w:val="center"/>
          </w:tcPr>
          <w:p w:rsidR="00C40332" w:rsidRDefault="000B1973">
            <w:pPr>
              <w:pStyle w:val="af2"/>
            </w:pPr>
            <w:r>
              <w:rPr>
                <w:rFonts w:hint="eastAsia"/>
              </w:rPr>
              <w:t xml:space="preserve">5.07 </w:t>
            </w:r>
          </w:p>
        </w:tc>
      </w:tr>
      <w:tr w:rsidR="00C40332">
        <w:trPr>
          <w:trHeight w:val="402"/>
        </w:trPr>
        <w:tc>
          <w:tcPr>
            <w:tcW w:w="249" w:type="pct"/>
            <w:vMerge/>
            <w:vAlign w:val="center"/>
          </w:tcPr>
          <w:p w:rsidR="00C40332" w:rsidRDefault="00C40332">
            <w:pPr>
              <w:pStyle w:val="af2"/>
            </w:pPr>
          </w:p>
        </w:tc>
        <w:tc>
          <w:tcPr>
            <w:tcW w:w="1377" w:type="pct"/>
            <w:vMerge w:val="restart"/>
            <w:shd w:val="clear" w:color="auto" w:fill="auto"/>
            <w:vAlign w:val="center"/>
          </w:tcPr>
          <w:p w:rsidR="00C40332" w:rsidRDefault="000B1973">
            <w:pPr>
              <w:pStyle w:val="af2"/>
            </w:pPr>
            <w:r>
              <w:rPr>
                <w:rFonts w:hint="eastAsia"/>
              </w:rPr>
              <w:t>顶竖墙及盖板（电缆槽）</w:t>
            </w:r>
          </w:p>
        </w:tc>
        <w:tc>
          <w:tcPr>
            <w:tcW w:w="1859" w:type="pct"/>
            <w:shd w:val="clear" w:color="auto" w:fill="auto"/>
            <w:vAlign w:val="center"/>
          </w:tcPr>
          <w:p w:rsidR="00C40332" w:rsidRDefault="000B1973">
            <w:pPr>
              <w:pStyle w:val="af2"/>
            </w:pPr>
            <w:r>
              <w:rPr>
                <w:rFonts w:hint="eastAsia"/>
              </w:rPr>
              <w:t>C50</w:t>
            </w:r>
            <w:r>
              <w:rPr>
                <w:rFonts w:hint="eastAsia"/>
              </w:rPr>
              <w:t>混凝土竖墙</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23.98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C50</w:t>
            </w:r>
            <w:r>
              <w:rPr>
                <w:rFonts w:hint="eastAsia"/>
              </w:rPr>
              <w:t>混凝土盖板</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4.50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HRB400</w:t>
            </w:r>
            <w:r>
              <w:rPr>
                <w:rFonts w:hint="eastAsia"/>
              </w:rPr>
              <w:t>钢筋</w:t>
            </w:r>
          </w:p>
        </w:tc>
        <w:tc>
          <w:tcPr>
            <w:tcW w:w="633" w:type="pct"/>
            <w:shd w:val="clear" w:color="auto" w:fill="auto"/>
            <w:vAlign w:val="center"/>
          </w:tcPr>
          <w:p w:rsidR="00C40332" w:rsidRDefault="000B1973">
            <w:pPr>
              <w:pStyle w:val="af2"/>
            </w:pPr>
            <w:r>
              <w:rPr>
                <w:rFonts w:hint="eastAsia"/>
              </w:rPr>
              <w:t>kg</w:t>
            </w:r>
          </w:p>
        </w:tc>
        <w:tc>
          <w:tcPr>
            <w:tcW w:w="880" w:type="pct"/>
            <w:shd w:val="clear" w:color="auto" w:fill="auto"/>
            <w:vAlign w:val="center"/>
          </w:tcPr>
          <w:p w:rsidR="00C40332" w:rsidRDefault="000B1973">
            <w:pPr>
              <w:pStyle w:val="af2"/>
            </w:pPr>
            <w:r>
              <w:rPr>
                <w:rFonts w:hint="eastAsia"/>
              </w:rPr>
              <w:t xml:space="preserve">7556.20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HPB300</w:t>
            </w:r>
            <w:r>
              <w:rPr>
                <w:rFonts w:hint="eastAsia"/>
              </w:rPr>
              <w:t>钢筋</w:t>
            </w:r>
          </w:p>
        </w:tc>
        <w:tc>
          <w:tcPr>
            <w:tcW w:w="633" w:type="pct"/>
            <w:shd w:val="clear" w:color="auto" w:fill="auto"/>
            <w:vAlign w:val="center"/>
          </w:tcPr>
          <w:p w:rsidR="00C40332" w:rsidRDefault="000B1973">
            <w:pPr>
              <w:pStyle w:val="af2"/>
            </w:pPr>
            <w:r>
              <w:rPr>
                <w:rFonts w:hint="eastAsia"/>
              </w:rPr>
              <w:t>kg</w:t>
            </w:r>
          </w:p>
        </w:tc>
        <w:tc>
          <w:tcPr>
            <w:tcW w:w="880" w:type="pct"/>
            <w:shd w:val="clear" w:color="auto" w:fill="auto"/>
            <w:vAlign w:val="center"/>
          </w:tcPr>
          <w:p w:rsidR="00C40332" w:rsidRDefault="000B1973">
            <w:pPr>
              <w:pStyle w:val="af2"/>
            </w:pPr>
            <w:r>
              <w:rPr>
                <w:rFonts w:hint="eastAsia"/>
              </w:rPr>
              <w:t xml:space="preserve">1079.14 </w:t>
            </w:r>
          </w:p>
        </w:tc>
      </w:tr>
      <w:tr w:rsidR="00C40332">
        <w:trPr>
          <w:trHeight w:val="402"/>
        </w:trPr>
        <w:tc>
          <w:tcPr>
            <w:tcW w:w="249" w:type="pct"/>
            <w:vMerge/>
            <w:vAlign w:val="center"/>
          </w:tcPr>
          <w:p w:rsidR="00C40332" w:rsidRDefault="00C40332">
            <w:pPr>
              <w:pStyle w:val="af2"/>
            </w:pPr>
          </w:p>
        </w:tc>
        <w:tc>
          <w:tcPr>
            <w:tcW w:w="1377" w:type="pct"/>
            <w:vMerge w:val="restart"/>
            <w:shd w:val="clear" w:color="auto" w:fill="auto"/>
            <w:vAlign w:val="center"/>
          </w:tcPr>
          <w:p w:rsidR="00C40332" w:rsidRDefault="000B1973">
            <w:pPr>
              <w:pStyle w:val="af2"/>
            </w:pPr>
            <w:r>
              <w:rPr>
                <w:rFonts w:hint="eastAsia"/>
              </w:rPr>
              <w:t>防抛网</w:t>
            </w:r>
          </w:p>
        </w:tc>
        <w:tc>
          <w:tcPr>
            <w:tcW w:w="1859" w:type="pct"/>
            <w:shd w:val="clear" w:color="auto" w:fill="auto"/>
            <w:vAlign w:val="center"/>
          </w:tcPr>
          <w:p w:rsidR="00C40332" w:rsidRDefault="000B1973">
            <w:pPr>
              <w:pStyle w:val="af2"/>
            </w:pPr>
            <w:r>
              <w:rPr>
                <w:rFonts w:hint="eastAsia"/>
              </w:rPr>
              <w:t>预埋螺栓</w:t>
            </w:r>
            <w:r>
              <w:rPr>
                <w:rFonts w:hint="eastAsia"/>
              </w:rPr>
              <w:t xml:space="preserve"> U</w:t>
            </w:r>
            <w:r>
              <w:rPr>
                <w:rFonts w:hint="eastAsia"/>
              </w:rPr>
              <w:t>型</w:t>
            </w:r>
            <w:r>
              <w:rPr>
                <w:rFonts w:hint="eastAsia"/>
              </w:rPr>
              <w:t xml:space="preserve"> M20*1048(</w:t>
            </w:r>
            <w:r>
              <w:rPr>
                <w:rFonts w:hint="eastAsia"/>
              </w:rPr>
              <w:t>套</w:t>
            </w:r>
            <w:r>
              <w:rPr>
                <w:rFonts w:hint="eastAsia"/>
              </w:rPr>
              <w:t>)</w:t>
            </w:r>
          </w:p>
        </w:tc>
        <w:tc>
          <w:tcPr>
            <w:tcW w:w="633" w:type="pct"/>
            <w:shd w:val="clear" w:color="auto" w:fill="auto"/>
            <w:vAlign w:val="center"/>
          </w:tcPr>
          <w:p w:rsidR="00C40332" w:rsidRDefault="000B1973">
            <w:pPr>
              <w:pStyle w:val="af2"/>
            </w:pPr>
            <w:r>
              <w:rPr>
                <w:rFonts w:hint="eastAsia"/>
              </w:rPr>
              <w:t>套</w:t>
            </w:r>
          </w:p>
        </w:tc>
        <w:tc>
          <w:tcPr>
            <w:tcW w:w="880" w:type="pct"/>
            <w:shd w:val="clear" w:color="auto" w:fill="auto"/>
            <w:vAlign w:val="center"/>
          </w:tcPr>
          <w:p w:rsidR="00C40332" w:rsidRDefault="000B1973">
            <w:pPr>
              <w:pStyle w:val="af2"/>
            </w:pPr>
            <w:r>
              <w:rPr>
                <w:rFonts w:hint="eastAsia"/>
              </w:rPr>
              <w:t xml:space="preserve">216.00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钢材</w:t>
            </w:r>
          </w:p>
        </w:tc>
        <w:tc>
          <w:tcPr>
            <w:tcW w:w="633" w:type="pct"/>
            <w:shd w:val="clear" w:color="auto" w:fill="auto"/>
            <w:vAlign w:val="center"/>
          </w:tcPr>
          <w:p w:rsidR="00C40332" w:rsidRDefault="000B1973">
            <w:pPr>
              <w:pStyle w:val="af2"/>
            </w:pPr>
            <w:r>
              <w:rPr>
                <w:rFonts w:hint="eastAsia"/>
              </w:rPr>
              <w:t>kg</w:t>
            </w:r>
          </w:p>
        </w:tc>
        <w:tc>
          <w:tcPr>
            <w:tcW w:w="880" w:type="pct"/>
            <w:shd w:val="clear" w:color="auto" w:fill="auto"/>
            <w:vAlign w:val="center"/>
          </w:tcPr>
          <w:p w:rsidR="00C40332" w:rsidRDefault="000B1973">
            <w:pPr>
              <w:pStyle w:val="af2"/>
            </w:pPr>
            <w:r>
              <w:rPr>
                <w:rFonts w:hint="eastAsia"/>
              </w:rPr>
              <w:t xml:space="preserve">3259.89 </w:t>
            </w:r>
          </w:p>
        </w:tc>
      </w:tr>
      <w:tr w:rsidR="00C40332">
        <w:trPr>
          <w:trHeight w:val="705"/>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菱形网</w:t>
            </w:r>
            <w:r>
              <w:rPr>
                <w:rFonts w:hint="eastAsia"/>
              </w:rPr>
              <w:t>22mm</w:t>
            </w:r>
            <w:r>
              <w:rPr>
                <w:rFonts w:hint="eastAsia"/>
              </w:rPr>
              <w:t>×</w:t>
            </w:r>
            <w:r>
              <w:rPr>
                <w:rFonts w:hint="eastAsia"/>
              </w:rPr>
              <w:t>60mm(3mm(</w:t>
            </w:r>
            <w:r>
              <w:rPr>
                <w:rFonts w:hint="eastAsia"/>
              </w:rPr>
              <w:t>板厚</w:t>
            </w:r>
            <w:r>
              <w:rPr>
                <w:rFonts w:hint="eastAsia"/>
              </w:rPr>
              <w:t>)</w:t>
            </w:r>
            <w:r>
              <w:rPr>
                <w:rFonts w:hint="eastAsia"/>
              </w:rPr>
              <w:t>×</w:t>
            </w:r>
            <w:r>
              <w:rPr>
                <w:rFonts w:hint="eastAsia"/>
              </w:rPr>
              <w:t>3mm(</w:t>
            </w:r>
            <w:r>
              <w:rPr>
                <w:rFonts w:hint="eastAsia"/>
              </w:rPr>
              <w:t>梗宽</w:t>
            </w:r>
            <w:r>
              <w:rPr>
                <w:rFonts w:hint="eastAsia"/>
              </w:rPr>
              <w:t>))</w:t>
            </w:r>
          </w:p>
        </w:tc>
        <w:tc>
          <w:tcPr>
            <w:tcW w:w="633" w:type="pct"/>
            <w:shd w:val="clear" w:color="auto" w:fill="auto"/>
            <w:vAlign w:val="center"/>
          </w:tcPr>
          <w:p w:rsidR="00C40332" w:rsidRDefault="000B1973">
            <w:pPr>
              <w:pStyle w:val="af2"/>
            </w:pPr>
            <w:r>
              <w:rPr>
                <w:rFonts w:hint="eastAsia"/>
              </w:rPr>
              <w:t>m</w:t>
            </w:r>
            <w:r>
              <w:rPr>
                <w:rFonts w:hint="eastAsia"/>
                <w:vertAlign w:val="superscript"/>
              </w:rPr>
              <w:t>2</w:t>
            </w:r>
          </w:p>
        </w:tc>
        <w:tc>
          <w:tcPr>
            <w:tcW w:w="880" w:type="pct"/>
            <w:shd w:val="clear" w:color="auto" w:fill="auto"/>
            <w:vAlign w:val="center"/>
          </w:tcPr>
          <w:p w:rsidR="00C40332" w:rsidRDefault="000B1973">
            <w:pPr>
              <w:pStyle w:val="af2"/>
            </w:pPr>
            <w:r>
              <w:rPr>
                <w:rFonts w:hint="eastAsia"/>
              </w:rPr>
              <w:t xml:space="preserve">163.74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普通螺栓</w:t>
            </w:r>
            <w:r>
              <w:rPr>
                <w:rFonts w:hint="eastAsia"/>
              </w:rPr>
              <w:t xml:space="preserve"> M16(</w:t>
            </w:r>
            <w:r>
              <w:rPr>
                <w:rFonts w:hint="eastAsia"/>
              </w:rPr>
              <w:t>套</w:t>
            </w:r>
            <w:r>
              <w:rPr>
                <w:rFonts w:hint="eastAsia"/>
              </w:rPr>
              <w:t>)</w:t>
            </w:r>
          </w:p>
        </w:tc>
        <w:tc>
          <w:tcPr>
            <w:tcW w:w="633" w:type="pct"/>
            <w:shd w:val="clear" w:color="auto" w:fill="auto"/>
            <w:vAlign w:val="center"/>
          </w:tcPr>
          <w:p w:rsidR="00C40332" w:rsidRDefault="000B1973">
            <w:pPr>
              <w:pStyle w:val="af2"/>
            </w:pPr>
            <w:r>
              <w:rPr>
                <w:rFonts w:hint="eastAsia"/>
              </w:rPr>
              <w:t>套</w:t>
            </w:r>
          </w:p>
        </w:tc>
        <w:tc>
          <w:tcPr>
            <w:tcW w:w="880" w:type="pct"/>
            <w:shd w:val="clear" w:color="auto" w:fill="auto"/>
            <w:vAlign w:val="center"/>
          </w:tcPr>
          <w:p w:rsidR="00C40332" w:rsidRDefault="000B1973">
            <w:pPr>
              <w:pStyle w:val="af2"/>
            </w:pPr>
            <w:r>
              <w:rPr>
                <w:rFonts w:hint="eastAsia"/>
              </w:rPr>
              <w:t xml:space="preserve">76.00 </w:t>
            </w:r>
          </w:p>
        </w:tc>
      </w:tr>
      <w:tr w:rsidR="00C40332">
        <w:trPr>
          <w:trHeight w:val="402"/>
        </w:trPr>
        <w:tc>
          <w:tcPr>
            <w:tcW w:w="249" w:type="pct"/>
            <w:vMerge/>
            <w:shd w:val="clear" w:color="auto" w:fill="auto"/>
            <w:vAlign w:val="center"/>
          </w:tcPr>
          <w:p w:rsidR="00C40332" w:rsidRDefault="00C40332">
            <w:pPr>
              <w:pStyle w:val="af2"/>
            </w:pPr>
          </w:p>
        </w:tc>
        <w:tc>
          <w:tcPr>
            <w:tcW w:w="1377" w:type="pct"/>
            <w:vMerge w:val="restart"/>
            <w:shd w:val="clear" w:color="auto" w:fill="auto"/>
            <w:vAlign w:val="center"/>
          </w:tcPr>
          <w:p w:rsidR="00C40332" w:rsidRDefault="000B1973">
            <w:pPr>
              <w:pStyle w:val="af2"/>
            </w:pPr>
            <w:r>
              <w:rPr>
                <w:rFonts w:hint="eastAsia"/>
              </w:rPr>
              <w:t>盲沟</w:t>
            </w:r>
          </w:p>
        </w:tc>
        <w:tc>
          <w:tcPr>
            <w:tcW w:w="1859" w:type="pct"/>
            <w:shd w:val="clear" w:color="auto" w:fill="auto"/>
            <w:vAlign w:val="center"/>
          </w:tcPr>
          <w:p w:rsidR="00C40332" w:rsidRDefault="000B1973">
            <w:pPr>
              <w:pStyle w:val="af2"/>
            </w:pPr>
            <w:r>
              <w:rPr>
                <w:rFonts w:hint="eastAsia"/>
              </w:rPr>
              <w:t>碎石</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3.80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粗砂</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5.40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夯实粘土</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7.50 </w:t>
            </w:r>
          </w:p>
        </w:tc>
      </w:tr>
      <w:tr w:rsidR="00C40332">
        <w:trPr>
          <w:trHeight w:val="402"/>
        </w:trPr>
        <w:tc>
          <w:tcPr>
            <w:tcW w:w="249" w:type="pct"/>
            <w:vMerge/>
            <w:vAlign w:val="center"/>
          </w:tcPr>
          <w:p w:rsidR="00C40332" w:rsidRDefault="00C40332">
            <w:pPr>
              <w:pStyle w:val="af2"/>
            </w:pPr>
          </w:p>
        </w:tc>
        <w:tc>
          <w:tcPr>
            <w:tcW w:w="1377" w:type="pct"/>
            <w:shd w:val="clear" w:color="auto" w:fill="auto"/>
            <w:vAlign w:val="center"/>
          </w:tcPr>
          <w:p w:rsidR="00C40332" w:rsidRDefault="000B1973">
            <w:pPr>
              <w:pStyle w:val="af2"/>
            </w:pPr>
            <w:r>
              <w:rPr>
                <w:rFonts w:hint="eastAsia"/>
              </w:rPr>
              <w:t>检查台阶</w:t>
            </w:r>
          </w:p>
        </w:tc>
        <w:tc>
          <w:tcPr>
            <w:tcW w:w="1859" w:type="pct"/>
            <w:shd w:val="clear" w:color="auto" w:fill="auto"/>
            <w:vAlign w:val="center"/>
          </w:tcPr>
          <w:p w:rsidR="00C40332" w:rsidRDefault="000B1973">
            <w:pPr>
              <w:pStyle w:val="af2"/>
            </w:pPr>
            <w:r>
              <w:rPr>
                <w:rFonts w:hint="eastAsia"/>
              </w:rPr>
              <w:t>M10</w:t>
            </w:r>
            <w:r>
              <w:rPr>
                <w:rFonts w:hint="eastAsia"/>
              </w:rPr>
              <w:t>浆砌片石</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6.20 </w:t>
            </w:r>
          </w:p>
        </w:tc>
      </w:tr>
      <w:tr w:rsidR="00C40332">
        <w:trPr>
          <w:trHeight w:val="402"/>
        </w:trPr>
        <w:tc>
          <w:tcPr>
            <w:tcW w:w="249" w:type="pct"/>
            <w:vMerge/>
            <w:vAlign w:val="center"/>
          </w:tcPr>
          <w:p w:rsidR="00C40332" w:rsidRDefault="00C40332">
            <w:pPr>
              <w:pStyle w:val="af2"/>
            </w:pPr>
          </w:p>
        </w:tc>
        <w:tc>
          <w:tcPr>
            <w:tcW w:w="1377" w:type="pct"/>
            <w:vMerge w:val="restart"/>
            <w:shd w:val="clear" w:color="auto" w:fill="auto"/>
            <w:vAlign w:val="center"/>
          </w:tcPr>
          <w:p w:rsidR="00C40332" w:rsidRDefault="000B1973">
            <w:pPr>
              <w:pStyle w:val="af2"/>
            </w:pPr>
            <w:r>
              <w:rPr>
                <w:rFonts w:hint="eastAsia"/>
              </w:rPr>
              <w:t>环保工程</w:t>
            </w:r>
          </w:p>
        </w:tc>
        <w:tc>
          <w:tcPr>
            <w:tcW w:w="1859" w:type="pct"/>
            <w:shd w:val="clear" w:color="auto" w:fill="auto"/>
            <w:vAlign w:val="center"/>
          </w:tcPr>
          <w:p w:rsidR="00C40332" w:rsidRDefault="000B1973">
            <w:pPr>
              <w:pStyle w:val="af2"/>
            </w:pPr>
            <w:r>
              <w:rPr>
                <w:rFonts w:hint="eastAsia"/>
              </w:rPr>
              <w:t>弃土方量</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281</w:t>
            </w:r>
            <w:r>
              <w:rPr>
                <w:rFonts w:hint="eastAsia"/>
              </w:rPr>
              <w:t>7</w:t>
            </w:r>
            <w:r>
              <w:rPr>
                <w:rFonts w:hint="eastAsia"/>
              </w:rPr>
              <w:t xml:space="preserve">.04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M10</w:t>
            </w:r>
            <w:r>
              <w:rPr>
                <w:rFonts w:hint="eastAsia"/>
              </w:rPr>
              <w:t>浆砌片石</w:t>
            </w:r>
          </w:p>
        </w:tc>
        <w:tc>
          <w:tcPr>
            <w:tcW w:w="633" w:type="pct"/>
            <w:shd w:val="clear" w:color="auto" w:fill="auto"/>
            <w:vAlign w:val="center"/>
          </w:tcPr>
          <w:p w:rsidR="00C40332" w:rsidRDefault="000B1973">
            <w:pPr>
              <w:pStyle w:val="af2"/>
            </w:pPr>
            <w:r>
              <w:rPr>
                <w:rFonts w:hint="eastAsia"/>
              </w:rPr>
              <w:t>m</w:t>
            </w:r>
            <w:r>
              <w:rPr>
                <w:rFonts w:hint="eastAsia"/>
                <w:vertAlign w:val="superscript"/>
              </w:rPr>
              <w:t>3</w:t>
            </w:r>
          </w:p>
        </w:tc>
        <w:tc>
          <w:tcPr>
            <w:tcW w:w="880" w:type="pct"/>
            <w:shd w:val="clear" w:color="auto" w:fill="auto"/>
            <w:vAlign w:val="center"/>
          </w:tcPr>
          <w:p w:rsidR="00C40332" w:rsidRDefault="000B1973">
            <w:pPr>
              <w:pStyle w:val="af2"/>
            </w:pPr>
            <w:r>
              <w:rPr>
                <w:rFonts w:hint="eastAsia"/>
              </w:rPr>
              <w:t xml:space="preserve">14.83 </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绿化复垦面积</w:t>
            </w:r>
          </w:p>
        </w:tc>
        <w:tc>
          <w:tcPr>
            <w:tcW w:w="633" w:type="pct"/>
            <w:shd w:val="clear" w:color="auto" w:fill="auto"/>
            <w:vAlign w:val="center"/>
          </w:tcPr>
          <w:p w:rsidR="00C40332" w:rsidRDefault="000B1973">
            <w:pPr>
              <w:pStyle w:val="af2"/>
            </w:pPr>
            <w:r>
              <w:rPr>
                <w:rFonts w:hint="eastAsia"/>
              </w:rPr>
              <w:t>m</w:t>
            </w:r>
            <w:r>
              <w:rPr>
                <w:rFonts w:hint="eastAsia"/>
                <w:vertAlign w:val="superscript"/>
              </w:rPr>
              <w:t>2</w:t>
            </w:r>
          </w:p>
        </w:tc>
        <w:tc>
          <w:tcPr>
            <w:tcW w:w="880" w:type="pct"/>
            <w:shd w:val="clear" w:color="auto" w:fill="auto"/>
            <w:vAlign w:val="center"/>
          </w:tcPr>
          <w:p w:rsidR="00C40332" w:rsidRDefault="000B1973">
            <w:pPr>
              <w:pStyle w:val="af2"/>
            </w:pPr>
            <w:r>
              <w:rPr>
                <w:rFonts w:hint="eastAsia"/>
              </w:rPr>
              <w:t xml:space="preserve">74 </w:t>
            </w:r>
          </w:p>
        </w:tc>
      </w:tr>
      <w:tr w:rsidR="00C40332">
        <w:trPr>
          <w:trHeight w:val="402"/>
        </w:trPr>
        <w:tc>
          <w:tcPr>
            <w:tcW w:w="249" w:type="pct"/>
            <w:vMerge/>
            <w:vAlign w:val="center"/>
          </w:tcPr>
          <w:p w:rsidR="00C40332" w:rsidRDefault="00C40332">
            <w:pPr>
              <w:pStyle w:val="af2"/>
            </w:pPr>
          </w:p>
        </w:tc>
        <w:tc>
          <w:tcPr>
            <w:tcW w:w="1377" w:type="pct"/>
            <w:vMerge w:val="restart"/>
            <w:shd w:val="clear" w:color="auto" w:fill="auto"/>
            <w:vAlign w:val="center"/>
          </w:tcPr>
          <w:p w:rsidR="00C40332" w:rsidRDefault="000B1973">
            <w:pPr>
              <w:pStyle w:val="af2"/>
            </w:pPr>
            <w:r>
              <w:rPr>
                <w:rFonts w:hint="eastAsia"/>
              </w:rPr>
              <w:t>综合接地</w:t>
            </w:r>
          </w:p>
        </w:tc>
        <w:tc>
          <w:tcPr>
            <w:tcW w:w="1859" w:type="pct"/>
            <w:shd w:val="clear" w:color="auto" w:fill="auto"/>
            <w:vAlign w:val="center"/>
          </w:tcPr>
          <w:p w:rsidR="00C40332" w:rsidRDefault="000B1973">
            <w:pPr>
              <w:pStyle w:val="af2"/>
            </w:pPr>
            <w:r>
              <w:rPr>
                <w:rFonts w:hint="eastAsia"/>
              </w:rPr>
              <w:t>桥隧型接地端子</w:t>
            </w:r>
          </w:p>
        </w:tc>
        <w:tc>
          <w:tcPr>
            <w:tcW w:w="633" w:type="pct"/>
            <w:shd w:val="clear" w:color="auto" w:fill="auto"/>
            <w:vAlign w:val="center"/>
          </w:tcPr>
          <w:p w:rsidR="00C40332" w:rsidRDefault="000B1973">
            <w:pPr>
              <w:pStyle w:val="af2"/>
            </w:pPr>
            <w:r>
              <w:rPr>
                <w:rFonts w:hint="eastAsia"/>
              </w:rPr>
              <w:t>个</w:t>
            </w:r>
          </w:p>
        </w:tc>
        <w:tc>
          <w:tcPr>
            <w:tcW w:w="880" w:type="pct"/>
            <w:shd w:val="clear" w:color="auto" w:fill="auto"/>
            <w:vAlign w:val="center"/>
          </w:tcPr>
          <w:p w:rsidR="00C40332" w:rsidRDefault="000B1973">
            <w:pPr>
              <w:pStyle w:val="af2"/>
            </w:pPr>
            <w:r>
              <w:rPr>
                <w:rFonts w:hint="eastAsia"/>
              </w:rPr>
              <w:t>6</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L</w:t>
            </w:r>
            <w:r>
              <w:rPr>
                <w:rFonts w:hint="eastAsia"/>
              </w:rPr>
              <w:t>形连接件</w:t>
            </w:r>
          </w:p>
        </w:tc>
        <w:tc>
          <w:tcPr>
            <w:tcW w:w="633" w:type="pct"/>
            <w:shd w:val="clear" w:color="auto" w:fill="auto"/>
            <w:vAlign w:val="center"/>
          </w:tcPr>
          <w:p w:rsidR="00C40332" w:rsidRDefault="000B1973">
            <w:pPr>
              <w:pStyle w:val="af2"/>
            </w:pPr>
            <w:r>
              <w:rPr>
                <w:rFonts w:hint="eastAsia"/>
              </w:rPr>
              <w:t>个</w:t>
            </w:r>
          </w:p>
        </w:tc>
        <w:tc>
          <w:tcPr>
            <w:tcW w:w="880" w:type="pct"/>
            <w:shd w:val="clear" w:color="auto" w:fill="auto"/>
            <w:vAlign w:val="center"/>
          </w:tcPr>
          <w:p w:rsidR="00C40332" w:rsidRDefault="000B1973">
            <w:pPr>
              <w:pStyle w:val="af2"/>
            </w:pPr>
            <w:r>
              <w:rPr>
                <w:rFonts w:hint="eastAsia"/>
              </w:rPr>
              <w:t>2</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阻燃绝缘尼龙</w:t>
            </w:r>
            <w:r>
              <w:rPr>
                <w:rFonts w:hint="eastAsia"/>
              </w:rPr>
              <w:t>12</w:t>
            </w:r>
            <w:r>
              <w:rPr>
                <w:rFonts w:hint="eastAsia"/>
              </w:rPr>
              <w:t>套管</w:t>
            </w:r>
          </w:p>
        </w:tc>
        <w:tc>
          <w:tcPr>
            <w:tcW w:w="633" w:type="pct"/>
            <w:shd w:val="clear" w:color="auto" w:fill="auto"/>
            <w:vAlign w:val="center"/>
          </w:tcPr>
          <w:p w:rsidR="00C40332" w:rsidRDefault="000B1973">
            <w:pPr>
              <w:pStyle w:val="af2"/>
            </w:pPr>
            <w:r>
              <w:rPr>
                <w:rFonts w:hint="eastAsia"/>
              </w:rPr>
              <w:t>根</w:t>
            </w:r>
          </w:p>
        </w:tc>
        <w:tc>
          <w:tcPr>
            <w:tcW w:w="880" w:type="pct"/>
            <w:shd w:val="clear" w:color="auto" w:fill="auto"/>
            <w:vAlign w:val="center"/>
          </w:tcPr>
          <w:p w:rsidR="00C40332" w:rsidRDefault="000B1973">
            <w:pPr>
              <w:pStyle w:val="af2"/>
            </w:pPr>
            <w:r>
              <w:rPr>
                <w:rFonts w:hint="eastAsia"/>
              </w:rPr>
              <w:t>2</w:t>
            </w:r>
          </w:p>
        </w:tc>
      </w:tr>
      <w:tr w:rsidR="00C40332">
        <w:trPr>
          <w:trHeight w:val="402"/>
        </w:trPr>
        <w:tc>
          <w:tcPr>
            <w:tcW w:w="249" w:type="pct"/>
            <w:vMerge/>
            <w:vAlign w:val="center"/>
          </w:tcPr>
          <w:p w:rsidR="00C40332" w:rsidRDefault="00C40332">
            <w:pPr>
              <w:pStyle w:val="af2"/>
            </w:pPr>
          </w:p>
        </w:tc>
        <w:tc>
          <w:tcPr>
            <w:tcW w:w="1377" w:type="pct"/>
            <w:vMerge w:val="restart"/>
            <w:shd w:val="clear" w:color="auto" w:fill="auto"/>
            <w:vAlign w:val="center"/>
          </w:tcPr>
          <w:p w:rsidR="00C40332" w:rsidRDefault="000B1973">
            <w:pPr>
              <w:pStyle w:val="af2"/>
            </w:pPr>
            <w:r>
              <w:rPr>
                <w:rFonts w:hint="eastAsia"/>
              </w:rPr>
              <w:t>沉降观测</w:t>
            </w:r>
          </w:p>
        </w:tc>
        <w:tc>
          <w:tcPr>
            <w:tcW w:w="1859" w:type="pct"/>
            <w:shd w:val="clear" w:color="auto" w:fill="auto"/>
            <w:vAlign w:val="center"/>
          </w:tcPr>
          <w:p w:rsidR="00C40332" w:rsidRDefault="000B1973">
            <w:pPr>
              <w:pStyle w:val="af2"/>
            </w:pPr>
            <w:r>
              <w:rPr>
                <w:rFonts w:hint="eastAsia"/>
              </w:rPr>
              <w:t>沉降观测标</w:t>
            </w:r>
          </w:p>
        </w:tc>
        <w:tc>
          <w:tcPr>
            <w:tcW w:w="633" w:type="pct"/>
            <w:shd w:val="clear" w:color="auto" w:fill="auto"/>
            <w:vAlign w:val="center"/>
          </w:tcPr>
          <w:p w:rsidR="00C40332" w:rsidRDefault="000B1973">
            <w:pPr>
              <w:pStyle w:val="af2"/>
            </w:pPr>
            <w:r>
              <w:rPr>
                <w:rFonts w:hint="eastAsia"/>
              </w:rPr>
              <w:t>个</w:t>
            </w:r>
          </w:p>
        </w:tc>
        <w:tc>
          <w:tcPr>
            <w:tcW w:w="880" w:type="pct"/>
            <w:shd w:val="clear" w:color="auto" w:fill="auto"/>
            <w:vAlign w:val="center"/>
          </w:tcPr>
          <w:p w:rsidR="00C40332" w:rsidRDefault="000B1973">
            <w:pPr>
              <w:pStyle w:val="af2"/>
            </w:pPr>
            <w:r>
              <w:rPr>
                <w:rFonts w:hint="eastAsia"/>
              </w:rPr>
              <w:t>2</w:t>
            </w:r>
          </w:p>
        </w:tc>
      </w:tr>
      <w:tr w:rsidR="00C40332">
        <w:trPr>
          <w:trHeight w:val="402"/>
        </w:trPr>
        <w:tc>
          <w:tcPr>
            <w:tcW w:w="249" w:type="pct"/>
            <w:vMerge/>
            <w:vAlign w:val="center"/>
          </w:tcPr>
          <w:p w:rsidR="00C40332" w:rsidRDefault="00C40332">
            <w:pPr>
              <w:pStyle w:val="af2"/>
            </w:pPr>
          </w:p>
        </w:tc>
        <w:tc>
          <w:tcPr>
            <w:tcW w:w="1377" w:type="pct"/>
            <w:vMerge/>
            <w:vAlign w:val="center"/>
          </w:tcPr>
          <w:p w:rsidR="00C40332" w:rsidRDefault="00C40332">
            <w:pPr>
              <w:pStyle w:val="af2"/>
            </w:pPr>
          </w:p>
        </w:tc>
        <w:tc>
          <w:tcPr>
            <w:tcW w:w="1859" w:type="pct"/>
            <w:shd w:val="clear" w:color="auto" w:fill="auto"/>
            <w:vAlign w:val="center"/>
          </w:tcPr>
          <w:p w:rsidR="00C40332" w:rsidRDefault="000B1973">
            <w:pPr>
              <w:pStyle w:val="af2"/>
            </w:pPr>
            <w:r>
              <w:rPr>
                <w:rFonts w:hint="eastAsia"/>
              </w:rPr>
              <w:t>沉降观测板</w:t>
            </w:r>
          </w:p>
        </w:tc>
        <w:tc>
          <w:tcPr>
            <w:tcW w:w="633" w:type="pct"/>
            <w:shd w:val="clear" w:color="auto" w:fill="auto"/>
            <w:vAlign w:val="center"/>
          </w:tcPr>
          <w:p w:rsidR="00C40332" w:rsidRDefault="000B1973">
            <w:pPr>
              <w:pStyle w:val="af2"/>
            </w:pPr>
            <w:r>
              <w:rPr>
                <w:rFonts w:hint="eastAsia"/>
              </w:rPr>
              <w:t>处</w:t>
            </w:r>
          </w:p>
        </w:tc>
        <w:tc>
          <w:tcPr>
            <w:tcW w:w="880" w:type="pct"/>
            <w:shd w:val="clear" w:color="auto" w:fill="auto"/>
            <w:vAlign w:val="center"/>
          </w:tcPr>
          <w:p w:rsidR="00C40332" w:rsidRDefault="000B1973">
            <w:pPr>
              <w:pStyle w:val="af2"/>
            </w:pPr>
            <w:r>
              <w:rPr>
                <w:rFonts w:hint="eastAsia"/>
              </w:rPr>
              <w:t>1</w:t>
            </w:r>
          </w:p>
        </w:tc>
      </w:tr>
    </w:tbl>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24</w:t>
      </w:r>
      <w:r>
        <w:fldChar w:fldCharType="end"/>
      </w:r>
      <w:r>
        <w:rPr>
          <w:rFonts w:hint="eastAsia"/>
        </w:rPr>
        <w:t xml:space="preserve"> DK2+045.75 2-8.0m</w:t>
      </w:r>
      <w:r>
        <w:rPr>
          <w:rFonts w:hint="eastAsia"/>
        </w:rPr>
        <w:t>钢筋混凝土框架桥</w:t>
      </w:r>
      <w:r>
        <w:rPr>
          <w:rFonts w:hint="eastAsia"/>
        </w:rPr>
        <w:t>+DK2+059.408 1-8.0m</w:t>
      </w:r>
      <w:r>
        <w:rPr>
          <w:rFonts w:hint="eastAsia"/>
        </w:rPr>
        <w:t>钢筋混凝土框架桥工程数量表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
        <w:gridCol w:w="1873"/>
        <w:gridCol w:w="3642"/>
        <w:gridCol w:w="1075"/>
        <w:gridCol w:w="1505"/>
      </w:tblGrid>
      <w:tr w:rsidR="00C40332">
        <w:trPr>
          <w:trHeight w:val="270"/>
        </w:trPr>
        <w:tc>
          <w:tcPr>
            <w:tcW w:w="1348" w:type="pct"/>
            <w:gridSpan w:val="2"/>
            <w:tcBorders>
              <w:tl2br w:val="nil"/>
              <w:tr2bl w:val="nil"/>
            </w:tcBorders>
            <w:shd w:val="clear" w:color="auto" w:fill="auto"/>
            <w:vAlign w:val="center"/>
          </w:tcPr>
          <w:p w:rsidR="00C40332" w:rsidRDefault="000B1973">
            <w:pPr>
              <w:pStyle w:val="af2"/>
              <w:rPr>
                <w:b/>
                <w:bCs/>
              </w:rPr>
            </w:pPr>
            <w:r>
              <w:rPr>
                <w:rFonts w:hint="eastAsia"/>
                <w:b/>
                <w:bCs/>
              </w:rPr>
              <w:t>部</w:t>
            </w:r>
            <w:r>
              <w:rPr>
                <w:rFonts w:hint="eastAsia"/>
                <w:b/>
                <w:bCs/>
              </w:rPr>
              <w:t xml:space="preserve"> </w:t>
            </w:r>
            <w:r>
              <w:rPr>
                <w:rFonts w:hint="eastAsia"/>
                <w:b/>
                <w:bCs/>
              </w:rPr>
              <w:t>位</w:t>
            </w:r>
          </w:p>
        </w:tc>
        <w:tc>
          <w:tcPr>
            <w:tcW w:w="2136" w:type="pct"/>
            <w:tcBorders>
              <w:tl2br w:val="nil"/>
              <w:tr2bl w:val="nil"/>
            </w:tcBorders>
            <w:shd w:val="clear" w:color="auto" w:fill="auto"/>
            <w:vAlign w:val="center"/>
          </w:tcPr>
          <w:p w:rsidR="00C40332" w:rsidRDefault="000B1973">
            <w:pPr>
              <w:pStyle w:val="af2"/>
              <w:rPr>
                <w:b/>
                <w:bCs/>
              </w:rPr>
            </w:pPr>
            <w:r>
              <w:rPr>
                <w:rFonts w:hint="eastAsia"/>
                <w:b/>
                <w:bCs/>
              </w:rPr>
              <w:t>项</w:t>
            </w:r>
            <w:r>
              <w:rPr>
                <w:rFonts w:hint="eastAsia"/>
                <w:b/>
                <w:bCs/>
              </w:rPr>
              <w:t xml:space="preserve"> </w:t>
            </w:r>
            <w:r>
              <w:rPr>
                <w:rFonts w:hint="eastAsia"/>
                <w:b/>
                <w:bCs/>
              </w:rPr>
              <w:t>目</w:t>
            </w:r>
          </w:p>
        </w:tc>
        <w:tc>
          <w:tcPr>
            <w:tcW w:w="631" w:type="pct"/>
            <w:tcBorders>
              <w:tl2br w:val="nil"/>
              <w:tr2bl w:val="nil"/>
            </w:tcBorders>
            <w:shd w:val="clear" w:color="auto" w:fill="auto"/>
            <w:vAlign w:val="center"/>
          </w:tcPr>
          <w:p w:rsidR="00C40332" w:rsidRDefault="000B1973">
            <w:pPr>
              <w:pStyle w:val="af2"/>
              <w:rPr>
                <w:b/>
                <w:bCs/>
              </w:rPr>
            </w:pPr>
            <w:r>
              <w:rPr>
                <w:rFonts w:hint="eastAsia"/>
                <w:b/>
                <w:bCs/>
              </w:rPr>
              <w:t>单位</w:t>
            </w:r>
          </w:p>
        </w:tc>
        <w:tc>
          <w:tcPr>
            <w:tcW w:w="883" w:type="pct"/>
            <w:tcBorders>
              <w:tl2br w:val="nil"/>
              <w:tr2bl w:val="nil"/>
            </w:tcBorders>
            <w:shd w:val="clear" w:color="auto" w:fill="auto"/>
            <w:vAlign w:val="center"/>
          </w:tcPr>
          <w:p w:rsidR="00C40332" w:rsidRDefault="000B1973">
            <w:pPr>
              <w:pStyle w:val="af2"/>
              <w:rPr>
                <w:b/>
                <w:bCs/>
              </w:rPr>
            </w:pPr>
            <w:r>
              <w:rPr>
                <w:rFonts w:hint="eastAsia"/>
                <w:b/>
                <w:bCs/>
              </w:rPr>
              <w:t>数量</w:t>
            </w:r>
          </w:p>
        </w:tc>
      </w:tr>
      <w:tr w:rsidR="00C40332">
        <w:trPr>
          <w:trHeight w:val="402"/>
        </w:trPr>
        <w:tc>
          <w:tcPr>
            <w:tcW w:w="249" w:type="pct"/>
            <w:vMerge w:val="restart"/>
            <w:tcBorders>
              <w:tl2br w:val="nil"/>
              <w:tr2bl w:val="nil"/>
            </w:tcBorders>
            <w:shd w:val="clear" w:color="auto" w:fill="auto"/>
            <w:vAlign w:val="center"/>
          </w:tcPr>
          <w:p w:rsidR="00C40332" w:rsidRDefault="000B1973">
            <w:pPr>
              <w:pStyle w:val="af2"/>
            </w:pPr>
            <w:r>
              <w:rPr>
                <w:rFonts w:hint="eastAsia"/>
              </w:rPr>
              <w:t>主</w:t>
            </w:r>
            <w:r>
              <w:rPr>
                <w:rFonts w:hint="eastAsia"/>
              </w:rPr>
              <w:lastRenderedPageBreak/>
              <w:t>体工程</w:t>
            </w:r>
          </w:p>
        </w:tc>
        <w:tc>
          <w:tcPr>
            <w:tcW w:w="1098" w:type="pct"/>
            <w:vMerge w:val="restart"/>
            <w:tcBorders>
              <w:tl2br w:val="nil"/>
              <w:tr2bl w:val="nil"/>
            </w:tcBorders>
            <w:shd w:val="clear" w:color="auto" w:fill="auto"/>
            <w:vAlign w:val="center"/>
          </w:tcPr>
          <w:p w:rsidR="00C40332" w:rsidRDefault="000B1973">
            <w:pPr>
              <w:pStyle w:val="af2"/>
            </w:pPr>
            <w:r>
              <w:rPr>
                <w:rFonts w:hint="eastAsia"/>
              </w:rPr>
              <w:lastRenderedPageBreak/>
              <w:t>挖方</w:t>
            </w:r>
          </w:p>
        </w:tc>
        <w:tc>
          <w:tcPr>
            <w:tcW w:w="2136" w:type="pct"/>
            <w:tcBorders>
              <w:tl2br w:val="nil"/>
              <w:tr2bl w:val="nil"/>
            </w:tcBorders>
            <w:shd w:val="clear" w:color="auto" w:fill="auto"/>
            <w:vAlign w:val="center"/>
          </w:tcPr>
          <w:p w:rsidR="00C40332" w:rsidRDefault="000B1973">
            <w:pPr>
              <w:pStyle w:val="af2"/>
            </w:pPr>
            <w:r>
              <w:rPr>
                <w:rFonts w:hint="eastAsia"/>
              </w:rPr>
              <w:t>土方</w:t>
            </w:r>
            <w:r>
              <w:rPr>
                <w:rFonts w:hint="eastAsia"/>
              </w:rPr>
              <w:t>（</w:t>
            </w:r>
            <w:r>
              <w:rPr>
                <w:rFonts w:hint="eastAsia"/>
              </w:rPr>
              <w:t>0~3m</w:t>
            </w:r>
            <w:r>
              <w:rPr>
                <w:rFonts w:hint="eastAsia"/>
              </w:rPr>
              <w:t>）</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1467</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石方</w:t>
            </w:r>
            <w:r>
              <w:rPr>
                <w:rFonts w:hint="eastAsia"/>
              </w:rPr>
              <w:t>（</w:t>
            </w:r>
            <w:r>
              <w:rPr>
                <w:rFonts w:hint="eastAsia"/>
              </w:rPr>
              <w:t>0~3m</w:t>
            </w:r>
            <w:r>
              <w:rPr>
                <w:rFonts w:hint="eastAsia"/>
              </w:rPr>
              <w:t>）</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3.00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回填</w:t>
            </w:r>
          </w:p>
        </w:tc>
        <w:tc>
          <w:tcPr>
            <w:tcW w:w="2136" w:type="pct"/>
            <w:tcBorders>
              <w:tl2br w:val="nil"/>
              <w:tr2bl w:val="nil"/>
            </w:tcBorders>
            <w:shd w:val="clear" w:color="auto" w:fill="auto"/>
            <w:vAlign w:val="center"/>
          </w:tcPr>
          <w:p w:rsidR="00C40332" w:rsidRDefault="000B1973">
            <w:pPr>
              <w:pStyle w:val="af2"/>
            </w:pPr>
            <w:r>
              <w:rPr>
                <w:rFonts w:hint="eastAsia"/>
              </w:rPr>
              <w:t>土</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454.80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C40</w:t>
            </w:r>
            <w:r>
              <w:rPr>
                <w:rFonts w:hint="eastAsia"/>
              </w:rPr>
              <w:t>混凝土</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25.00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地基处理</w:t>
            </w:r>
          </w:p>
        </w:tc>
        <w:tc>
          <w:tcPr>
            <w:tcW w:w="2136" w:type="pct"/>
            <w:tcBorders>
              <w:tl2br w:val="nil"/>
              <w:tr2bl w:val="nil"/>
            </w:tcBorders>
            <w:shd w:val="clear" w:color="auto" w:fill="auto"/>
            <w:vAlign w:val="center"/>
          </w:tcPr>
          <w:p w:rsidR="00C40332" w:rsidRDefault="000B1973">
            <w:pPr>
              <w:pStyle w:val="af2"/>
            </w:pPr>
            <w:r>
              <w:rPr>
                <w:rFonts w:hint="eastAsia"/>
              </w:rPr>
              <w:t>基底换填砂夹石</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712.00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钢管混凝土搅拌桩根数</w:t>
            </w:r>
          </w:p>
        </w:tc>
        <w:tc>
          <w:tcPr>
            <w:tcW w:w="631" w:type="pct"/>
            <w:tcBorders>
              <w:tl2br w:val="nil"/>
              <w:tr2bl w:val="nil"/>
            </w:tcBorders>
            <w:shd w:val="clear" w:color="auto" w:fill="auto"/>
            <w:vAlign w:val="center"/>
          </w:tcPr>
          <w:p w:rsidR="00C40332" w:rsidRDefault="000B1973">
            <w:pPr>
              <w:pStyle w:val="af2"/>
            </w:pPr>
            <w:r>
              <w:rPr>
                <w:rFonts w:hint="eastAsia"/>
              </w:rPr>
              <w:t>根</w:t>
            </w:r>
          </w:p>
        </w:tc>
        <w:tc>
          <w:tcPr>
            <w:tcW w:w="883" w:type="pct"/>
            <w:tcBorders>
              <w:tl2br w:val="nil"/>
              <w:tr2bl w:val="nil"/>
            </w:tcBorders>
            <w:shd w:val="clear" w:color="auto" w:fill="auto"/>
            <w:vAlign w:val="center"/>
          </w:tcPr>
          <w:p w:rsidR="00C40332" w:rsidRDefault="000B1973">
            <w:pPr>
              <w:pStyle w:val="af2"/>
            </w:pPr>
            <w:r>
              <w:rPr>
                <w:rFonts w:hint="eastAsia"/>
              </w:rPr>
              <w:t xml:space="preserve">60.00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钢管混凝土搅拌桩长度</w:t>
            </w:r>
          </w:p>
        </w:tc>
        <w:tc>
          <w:tcPr>
            <w:tcW w:w="631" w:type="pct"/>
            <w:tcBorders>
              <w:tl2br w:val="nil"/>
              <w:tr2bl w:val="nil"/>
            </w:tcBorders>
            <w:shd w:val="clear" w:color="auto" w:fill="auto"/>
            <w:vAlign w:val="center"/>
          </w:tcPr>
          <w:p w:rsidR="00C40332" w:rsidRDefault="000B1973">
            <w:pPr>
              <w:pStyle w:val="af2"/>
            </w:pPr>
            <w:r>
              <w:rPr>
                <w:rFonts w:hint="eastAsia"/>
              </w:rPr>
              <w:t>m</w:t>
            </w:r>
          </w:p>
        </w:tc>
        <w:tc>
          <w:tcPr>
            <w:tcW w:w="883" w:type="pct"/>
            <w:tcBorders>
              <w:tl2br w:val="nil"/>
              <w:tr2bl w:val="nil"/>
            </w:tcBorders>
            <w:shd w:val="clear" w:color="auto" w:fill="auto"/>
            <w:vAlign w:val="center"/>
          </w:tcPr>
          <w:p w:rsidR="00C40332" w:rsidRDefault="000B1973">
            <w:pPr>
              <w:pStyle w:val="af2"/>
            </w:pPr>
            <w:r>
              <w:rPr>
                <w:rFonts w:hint="eastAsia"/>
              </w:rPr>
              <w:t xml:space="preserve">300.00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现浇钢筋混凝土框架箱身</w:t>
            </w:r>
          </w:p>
        </w:tc>
        <w:tc>
          <w:tcPr>
            <w:tcW w:w="2136" w:type="pct"/>
            <w:tcBorders>
              <w:tl2br w:val="nil"/>
              <w:tr2bl w:val="nil"/>
            </w:tcBorders>
            <w:shd w:val="clear" w:color="auto" w:fill="auto"/>
            <w:vAlign w:val="center"/>
          </w:tcPr>
          <w:p w:rsidR="00C40332" w:rsidRDefault="000B1973">
            <w:pPr>
              <w:pStyle w:val="af2"/>
            </w:pPr>
            <w:r>
              <w:rPr>
                <w:rFonts w:hint="eastAsia"/>
              </w:rPr>
              <w:t>顺线路长度</w:t>
            </w:r>
          </w:p>
        </w:tc>
        <w:tc>
          <w:tcPr>
            <w:tcW w:w="631" w:type="pct"/>
            <w:tcBorders>
              <w:tl2br w:val="nil"/>
              <w:tr2bl w:val="nil"/>
            </w:tcBorders>
            <w:shd w:val="clear" w:color="auto" w:fill="auto"/>
            <w:vAlign w:val="center"/>
          </w:tcPr>
          <w:p w:rsidR="00C40332" w:rsidRDefault="000B1973">
            <w:pPr>
              <w:pStyle w:val="af2"/>
            </w:pPr>
            <w:r>
              <w:rPr>
                <w:rFonts w:hint="eastAsia"/>
              </w:rPr>
              <w:t>m</w:t>
            </w:r>
          </w:p>
        </w:tc>
        <w:tc>
          <w:tcPr>
            <w:tcW w:w="883" w:type="pct"/>
            <w:tcBorders>
              <w:tl2br w:val="nil"/>
              <w:tr2bl w:val="nil"/>
            </w:tcBorders>
            <w:shd w:val="clear" w:color="auto" w:fill="auto"/>
            <w:vAlign w:val="center"/>
          </w:tcPr>
          <w:p w:rsidR="00C40332" w:rsidRDefault="000B1973">
            <w:pPr>
              <w:pStyle w:val="af2"/>
            </w:pPr>
            <w:r>
              <w:rPr>
                <w:rFonts w:hint="eastAsia"/>
              </w:rPr>
              <w:t xml:space="preserve">27.52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垂直线路长度</w:t>
            </w:r>
          </w:p>
        </w:tc>
        <w:tc>
          <w:tcPr>
            <w:tcW w:w="631" w:type="pct"/>
            <w:tcBorders>
              <w:tl2br w:val="nil"/>
              <w:tr2bl w:val="nil"/>
            </w:tcBorders>
            <w:shd w:val="clear" w:color="auto" w:fill="auto"/>
            <w:vAlign w:val="center"/>
          </w:tcPr>
          <w:p w:rsidR="00C40332" w:rsidRDefault="000B1973">
            <w:pPr>
              <w:pStyle w:val="af2"/>
            </w:pPr>
            <w:r>
              <w:rPr>
                <w:rFonts w:hint="eastAsia"/>
              </w:rPr>
              <w:t>m</w:t>
            </w:r>
          </w:p>
        </w:tc>
        <w:tc>
          <w:tcPr>
            <w:tcW w:w="883" w:type="pct"/>
            <w:tcBorders>
              <w:tl2br w:val="nil"/>
              <w:tr2bl w:val="nil"/>
            </w:tcBorders>
            <w:shd w:val="clear" w:color="auto" w:fill="auto"/>
            <w:vAlign w:val="center"/>
          </w:tcPr>
          <w:p w:rsidR="00C40332" w:rsidRDefault="000B1973">
            <w:pPr>
              <w:pStyle w:val="af2"/>
            </w:pPr>
            <w:r>
              <w:rPr>
                <w:rFonts w:hint="eastAsia"/>
              </w:rPr>
              <w:t xml:space="preserve">19.00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箱体顶面积</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883" w:type="pct"/>
            <w:tcBorders>
              <w:tl2br w:val="nil"/>
              <w:tr2bl w:val="nil"/>
            </w:tcBorders>
            <w:shd w:val="clear" w:color="auto" w:fill="auto"/>
            <w:vAlign w:val="center"/>
          </w:tcPr>
          <w:p w:rsidR="00C40332" w:rsidRDefault="000B1973">
            <w:pPr>
              <w:pStyle w:val="af2"/>
            </w:pPr>
            <w:r>
              <w:rPr>
                <w:rFonts w:hint="eastAsia"/>
              </w:rPr>
              <w:t xml:space="preserve">261.44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C50</w:t>
            </w:r>
            <w:r>
              <w:rPr>
                <w:rFonts w:hint="eastAsia"/>
              </w:rPr>
              <w:t>混凝土</w:t>
            </w:r>
            <w:r>
              <w:rPr>
                <w:rFonts w:hint="eastAsia"/>
              </w:rPr>
              <w:t>(</w:t>
            </w:r>
            <w:r>
              <w:rPr>
                <w:rFonts w:hint="eastAsia"/>
              </w:rPr>
              <w:t>抗渗等级≥</w:t>
            </w:r>
            <w:r>
              <w:rPr>
                <w:rFonts w:hint="eastAsia"/>
              </w:rPr>
              <w:t>P8)</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574.80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631" w:type="pct"/>
            <w:tcBorders>
              <w:tl2br w:val="nil"/>
              <w:tr2bl w:val="nil"/>
            </w:tcBorders>
            <w:shd w:val="clear" w:color="auto" w:fill="auto"/>
            <w:vAlign w:val="center"/>
          </w:tcPr>
          <w:p w:rsidR="00C40332" w:rsidRDefault="000B1973">
            <w:pPr>
              <w:pStyle w:val="af2"/>
            </w:pPr>
            <w:r>
              <w:rPr>
                <w:rFonts w:hint="eastAsia"/>
              </w:rPr>
              <w:t>kg</w:t>
            </w:r>
          </w:p>
        </w:tc>
        <w:tc>
          <w:tcPr>
            <w:tcW w:w="883" w:type="pct"/>
            <w:tcBorders>
              <w:tl2br w:val="nil"/>
              <w:tr2bl w:val="nil"/>
            </w:tcBorders>
            <w:shd w:val="clear" w:color="auto" w:fill="auto"/>
            <w:vAlign w:val="center"/>
          </w:tcPr>
          <w:p w:rsidR="00C40332" w:rsidRDefault="000B1973">
            <w:pPr>
              <w:pStyle w:val="af2"/>
            </w:pPr>
            <w:r>
              <w:rPr>
                <w:rFonts w:hint="eastAsia"/>
              </w:rPr>
              <w:t xml:space="preserve">4460.30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631" w:type="pct"/>
            <w:tcBorders>
              <w:tl2br w:val="nil"/>
              <w:tr2bl w:val="nil"/>
            </w:tcBorders>
            <w:shd w:val="clear" w:color="auto" w:fill="auto"/>
            <w:vAlign w:val="center"/>
          </w:tcPr>
          <w:p w:rsidR="00C40332" w:rsidRDefault="000B1973">
            <w:pPr>
              <w:pStyle w:val="af2"/>
            </w:pPr>
            <w:r>
              <w:rPr>
                <w:rFonts w:hint="eastAsia"/>
              </w:rPr>
              <w:t>kg</w:t>
            </w:r>
          </w:p>
        </w:tc>
        <w:tc>
          <w:tcPr>
            <w:tcW w:w="883" w:type="pct"/>
            <w:tcBorders>
              <w:tl2br w:val="nil"/>
              <w:tr2bl w:val="nil"/>
            </w:tcBorders>
            <w:shd w:val="clear" w:color="auto" w:fill="auto"/>
            <w:vAlign w:val="center"/>
          </w:tcPr>
          <w:p w:rsidR="00C40332" w:rsidRDefault="000B1973">
            <w:pPr>
              <w:pStyle w:val="af2"/>
            </w:pPr>
            <w:r>
              <w:rPr>
                <w:rFonts w:hint="eastAsia"/>
              </w:rPr>
              <w:t xml:space="preserve">95658.40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钝角加强钢筋</w:t>
            </w:r>
            <w:r>
              <w:rPr>
                <w:rFonts w:hint="eastAsia"/>
              </w:rPr>
              <w:t>HRB400</w:t>
            </w:r>
            <w:r>
              <w:rPr>
                <w:rFonts w:hint="eastAsia"/>
              </w:rPr>
              <w:t>钢筋</w:t>
            </w:r>
          </w:p>
        </w:tc>
        <w:tc>
          <w:tcPr>
            <w:tcW w:w="631" w:type="pct"/>
            <w:tcBorders>
              <w:tl2br w:val="nil"/>
              <w:tr2bl w:val="nil"/>
            </w:tcBorders>
            <w:shd w:val="clear" w:color="auto" w:fill="auto"/>
            <w:vAlign w:val="center"/>
          </w:tcPr>
          <w:p w:rsidR="00C40332" w:rsidRDefault="000B1973">
            <w:pPr>
              <w:pStyle w:val="af2"/>
            </w:pPr>
            <w:r>
              <w:rPr>
                <w:rFonts w:hint="eastAsia"/>
              </w:rPr>
              <w:t>kg</w:t>
            </w:r>
          </w:p>
        </w:tc>
        <w:tc>
          <w:tcPr>
            <w:tcW w:w="883" w:type="pct"/>
            <w:tcBorders>
              <w:tl2br w:val="nil"/>
              <w:tr2bl w:val="nil"/>
            </w:tcBorders>
            <w:shd w:val="clear" w:color="auto" w:fill="auto"/>
            <w:vAlign w:val="center"/>
          </w:tcPr>
          <w:p w:rsidR="00C40332" w:rsidRDefault="000B1973">
            <w:pPr>
              <w:pStyle w:val="af2"/>
            </w:pPr>
            <w:r>
              <w:rPr>
                <w:rFonts w:hint="eastAsia"/>
              </w:rPr>
              <w:t xml:space="preserve">0.00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C35</w:t>
            </w:r>
            <w:r>
              <w:rPr>
                <w:rFonts w:hint="eastAsia"/>
              </w:rPr>
              <w:t>混凝土垫层</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53.81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路面及侧沟</w:t>
            </w:r>
          </w:p>
        </w:tc>
        <w:tc>
          <w:tcPr>
            <w:tcW w:w="2136" w:type="pct"/>
            <w:tcBorders>
              <w:tl2br w:val="nil"/>
              <w:tr2bl w:val="nil"/>
            </w:tcBorders>
            <w:shd w:val="clear" w:color="auto" w:fill="auto"/>
            <w:vAlign w:val="center"/>
          </w:tcPr>
          <w:p w:rsidR="00C40332" w:rsidRDefault="000B1973">
            <w:pPr>
              <w:pStyle w:val="af2"/>
            </w:pPr>
            <w:r>
              <w:rPr>
                <w:rFonts w:hint="eastAsia"/>
              </w:rPr>
              <w:t>C40</w:t>
            </w:r>
            <w:r>
              <w:rPr>
                <w:rFonts w:hint="eastAsia"/>
              </w:rPr>
              <w:t>防水耐磨混凝土路面</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27.00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路面</w:t>
            </w:r>
            <w:r>
              <w:rPr>
                <w:rFonts w:hint="eastAsia"/>
              </w:rPr>
              <w:t>HPB300</w:t>
            </w:r>
            <w:r>
              <w:rPr>
                <w:rFonts w:hint="eastAsia"/>
              </w:rPr>
              <w:t>钢筋</w:t>
            </w:r>
          </w:p>
        </w:tc>
        <w:tc>
          <w:tcPr>
            <w:tcW w:w="631" w:type="pct"/>
            <w:tcBorders>
              <w:tl2br w:val="nil"/>
              <w:tr2bl w:val="nil"/>
            </w:tcBorders>
            <w:shd w:val="clear" w:color="auto" w:fill="auto"/>
            <w:vAlign w:val="center"/>
          </w:tcPr>
          <w:p w:rsidR="00C40332" w:rsidRDefault="000B1973">
            <w:pPr>
              <w:pStyle w:val="af2"/>
            </w:pPr>
            <w:r>
              <w:rPr>
                <w:rFonts w:hint="eastAsia"/>
              </w:rPr>
              <w:t>kg</w:t>
            </w:r>
          </w:p>
        </w:tc>
        <w:tc>
          <w:tcPr>
            <w:tcW w:w="883" w:type="pct"/>
            <w:tcBorders>
              <w:tl2br w:val="nil"/>
              <w:tr2bl w:val="nil"/>
            </w:tcBorders>
            <w:shd w:val="clear" w:color="auto" w:fill="auto"/>
            <w:vAlign w:val="center"/>
          </w:tcPr>
          <w:p w:rsidR="00C40332" w:rsidRDefault="000B1973">
            <w:pPr>
              <w:pStyle w:val="af2"/>
            </w:pPr>
            <w:r>
              <w:rPr>
                <w:rFonts w:hint="eastAsia"/>
              </w:rPr>
              <w:t xml:space="preserve">1834.70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碎石土</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79.80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M10</w:t>
            </w:r>
            <w:r>
              <w:rPr>
                <w:rFonts w:hint="eastAsia"/>
              </w:rPr>
              <w:t>泥砂浆抹面</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5.70 </w:t>
            </w:r>
          </w:p>
        </w:tc>
      </w:tr>
      <w:tr w:rsidR="00C40332">
        <w:trPr>
          <w:trHeight w:val="402"/>
        </w:trPr>
        <w:tc>
          <w:tcPr>
            <w:tcW w:w="249" w:type="pct"/>
            <w:vMerge w:val="restart"/>
            <w:tcBorders>
              <w:tl2br w:val="nil"/>
              <w:tr2bl w:val="nil"/>
            </w:tcBorders>
            <w:shd w:val="clear" w:color="auto" w:fill="auto"/>
            <w:vAlign w:val="center"/>
          </w:tcPr>
          <w:p w:rsidR="00C40332" w:rsidRDefault="000B1973">
            <w:pPr>
              <w:pStyle w:val="af2"/>
            </w:pPr>
            <w:r>
              <w:rPr>
                <w:rFonts w:hint="eastAsia"/>
              </w:rPr>
              <w:t>附属工程</w:t>
            </w:r>
          </w:p>
        </w:tc>
        <w:tc>
          <w:tcPr>
            <w:tcW w:w="1098" w:type="pct"/>
            <w:vMerge w:val="restart"/>
            <w:tcBorders>
              <w:tl2br w:val="nil"/>
              <w:tr2bl w:val="nil"/>
            </w:tcBorders>
            <w:shd w:val="clear" w:color="auto" w:fill="auto"/>
            <w:vAlign w:val="center"/>
          </w:tcPr>
          <w:p w:rsidR="00C40332" w:rsidRDefault="000B1973">
            <w:pPr>
              <w:pStyle w:val="af2"/>
            </w:pPr>
            <w:r>
              <w:rPr>
                <w:rFonts w:hint="eastAsia"/>
              </w:rPr>
              <w:t>出入口翼墙</w:t>
            </w:r>
          </w:p>
        </w:tc>
        <w:tc>
          <w:tcPr>
            <w:tcW w:w="2136" w:type="pct"/>
            <w:tcBorders>
              <w:tl2br w:val="nil"/>
              <w:tr2bl w:val="nil"/>
            </w:tcBorders>
            <w:shd w:val="clear" w:color="auto" w:fill="auto"/>
            <w:vAlign w:val="center"/>
          </w:tcPr>
          <w:p w:rsidR="00C40332" w:rsidRDefault="000B1973">
            <w:pPr>
              <w:pStyle w:val="af2"/>
            </w:pPr>
            <w:r>
              <w:rPr>
                <w:rFonts w:hint="eastAsia"/>
              </w:rPr>
              <w:t>C50</w:t>
            </w:r>
            <w:r>
              <w:rPr>
                <w:rFonts w:hint="eastAsia"/>
              </w:rPr>
              <w:t>混凝土墙身</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127.20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C50</w:t>
            </w:r>
            <w:r>
              <w:rPr>
                <w:rFonts w:hint="eastAsia"/>
              </w:rPr>
              <w:t>混凝土基础</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101.05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C50</w:t>
            </w:r>
            <w:r>
              <w:rPr>
                <w:rFonts w:hint="eastAsia"/>
              </w:rPr>
              <w:t>混凝土帽石</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10.40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帽石钢筋</w:t>
            </w:r>
          </w:p>
        </w:tc>
        <w:tc>
          <w:tcPr>
            <w:tcW w:w="631" w:type="pct"/>
            <w:tcBorders>
              <w:tl2br w:val="nil"/>
              <w:tr2bl w:val="nil"/>
            </w:tcBorders>
            <w:shd w:val="clear" w:color="auto" w:fill="auto"/>
            <w:vAlign w:val="center"/>
          </w:tcPr>
          <w:p w:rsidR="00C40332" w:rsidRDefault="000B1973">
            <w:pPr>
              <w:pStyle w:val="af2"/>
            </w:pPr>
            <w:r>
              <w:rPr>
                <w:rFonts w:hint="eastAsia"/>
              </w:rPr>
              <w:t>kg</w:t>
            </w:r>
          </w:p>
        </w:tc>
        <w:tc>
          <w:tcPr>
            <w:tcW w:w="883" w:type="pct"/>
            <w:tcBorders>
              <w:tl2br w:val="nil"/>
              <w:tr2bl w:val="nil"/>
            </w:tcBorders>
            <w:shd w:val="clear" w:color="auto" w:fill="auto"/>
            <w:vAlign w:val="center"/>
          </w:tcPr>
          <w:p w:rsidR="00C40332" w:rsidRDefault="000B1973">
            <w:pPr>
              <w:pStyle w:val="af2"/>
            </w:pPr>
            <w:r>
              <w:rPr>
                <w:rFonts w:hint="eastAsia"/>
              </w:rPr>
              <w:t xml:space="preserve">3355.25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C50</w:t>
            </w:r>
            <w:r>
              <w:rPr>
                <w:rFonts w:hint="eastAsia"/>
              </w:rPr>
              <w:t>砼泄床</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122.70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碎石垫层</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10.85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砂砾石反滤层</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27.20 </w:t>
            </w:r>
          </w:p>
        </w:tc>
      </w:tr>
      <w:tr w:rsidR="00C40332">
        <w:trPr>
          <w:trHeight w:val="675"/>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Ф</w:t>
            </w:r>
            <w:r>
              <w:rPr>
                <w:rFonts w:hint="eastAsia"/>
              </w:rPr>
              <w:t>10cmPVC</w:t>
            </w:r>
            <w:r>
              <w:rPr>
                <w:rFonts w:hint="eastAsia"/>
              </w:rPr>
              <w:t>管</w:t>
            </w:r>
          </w:p>
        </w:tc>
        <w:tc>
          <w:tcPr>
            <w:tcW w:w="631" w:type="pct"/>
            <w:tcBorders>
              <w:tl2br w:val="nil"/>
              <w:tr2bl w:val="nil"/>
            </w:tcBorders>
            <w:shd w:val="clear" w:color="auto" w:fill="auto"/>
            <w:vAlign w:val="center"/>
          </w:tcPr>
          <w:p w:rsidR="00C40332" w:rsidRDefault="000B1973">
            <w:pPr>
              <w:pStyle w:val="af2"/>
            </w:pPr>
            <w:r>
              <w:rPr>
                <w:rFonts w:hint="eastAsia"/>
              </w:rPr>
              <w:t>m</w:t>
            </w:r>
          </w:p>
        </w:tc>
        <w:tc>
          <w:tcPr>
            <w:tcW w:w="883" w:type="pct"/>
            <w:tcBorders>
              <w:tl2br w:val="nil"/>
              <w:tr2bl w:val="nil"/>
            </w:tcBorders>
            <w:shd w:val="clear" w:color="auto" w:fill="auto"/>
            <w:vAlign w:val="center"/>
          </w:tcPr>
          <w:p w:rsidR="00C40332" w:rsidRDefault="000B1973">
            <w:pPr>
              <w:pStyle w:val="af2"/>
            </w:pPr>
            <w:r>
              <w:rPr>
                <w:rFonts w:hint="eastAsia"/>
              </w:rPr>
              <w:t xml:space="preserve">84.80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631" w:type="pct"/>
            <w:tcBorders>
              <w:tl2br w:val="nil"/>
              <w:tr2bl w:val="nil"/>
            </w:tcBorders>
            <w:shd w:val="clear" w:color="auto" w:fill="auto"/>
            <w:vAlign w:val="center"/>
          </w:tcPr>
          <w:p w:rsidR="00C40332" w:rsidRDefault="000B1973">
            <w:pPr>
              <w:pStyle w:val="af2"/>
            </w:pPr>
            <w:r>
              <w:rPr>
                <w:rFonts w:hint="eastAsia"/>
              </w:rPr>
              <w:t>kg</w:t>
            </w:r>
          </w:p>
        </w:tc>
        <w:tc>
          <w:tcPr>
            <w:tcW w:w="883" w:type="pct"/>
            <w:tcBorders>
              <w:tl2br w:val="nil"/>
              <w:tr2bl w:val="nil"/>
            </w:tcBorders>
            <w:shd w:val="clear" w:color="auto" w:fill="auto"/>
            <w:vAlign w:val="center"/>
          </w:tcPr>
          <w:p w:rsidR="00C40332" w:rsidRDefault="000B1973">
            <w:pPr>
              <w:pStyle w:val="af2"/>
            </w:pPr>
            <w:r>
              <w:rPr>
                <w:rFonts w:hint="eastAsia"/>
              </w:rPr>
              <w:t xml:space="preserve">7041.00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防水层</w:t>
            </w:r>
          </w:p>
        </w:tc>
        <w:tc>
          <w:tcPr>
            <w:tcW w:w="2136" w:type="pct"/>
            <w:tcBorders>
              <w:tl2br w:val="nil"/>
              <w:tr2bl w:val="nil"/>
            </w:tcBorders>
            <w:shd w:val="clear" w:color="auto" w:fill="auto"/>
            <w:vAlign w:val="center"/>
          </w:tcPr>
          <w:p w:rsidR="00C40332" w:rsidRDefault="000B1973">
            <w:pPr>
              <w:pStyle w:val="af2"/>
            </w:pPr>
            <w:r>
              <w:rPr>
                <w:rFonts w:hint="eastAsia"/>
              </w:rPr>
              <w:t>C50</w:t>
            </w:r>
            <w:r>
              <w:rPr>
                <w:rFonts w:hint="eastAsia"/>
              </w:rPr>
              <w:t>细石聚丙烯纤维网砼保护层（</w:t>
            </w:r>
            <w:r>
              <w:rPr>
                <w:rFonts w:hint="eastAsia"/>
              </w:rPr>
              <w:t>6cm</w:t>
            </w:r>
            <w:r>
              <w:rPr>
                <w:rFonts w:hint="eastAsia"/>
              </w:rPr>
              <w:t>）</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15.66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防水卷材</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883" w:type="pct"/>
            <w:tcBorders>
              <w:tl2br w:val="nil"/>
              <w:tr2bl w:val="nil"/>
            </w:tcBorders>
            <w:shd w:val="clear" w:color="auto" w:fill="auto"/>
            <w:vAlign w:val="center"/>
          </w:tcPr>
          <w:p w:rsidR="00C40332" w:rsidRDefault="000B1973">
            <w:pPr>
              <w:pStyle w:val="af2"/>
            </w:pPr>
            <w:r>
              <w:rPr>
                <w:rFonts w:hint="eastAsia"/>
              </w:rPr>
              <w:t xml:space="preserve">269.10 </w:t>
            </w:r>
          </w:p>
        </w:tc>
      </w:tr>
      <w:tr w:rsidR="00C40332">
        <w:trPr>
          <w:trHeight w:val="315"/>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M10</w:t>
            </w:r>
            <w:r>
              <w:rPr>
                <w:rFonts w:hint="eastAsia"/>
              </w:rPr>
              <w:t>水泥砂浆三角垫层</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11.40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涂刷聚氨酯防水涂料二道</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883" w:type="pct"/>
            <w:tcBorders>
              <w:tl2br w:val="nil"/>
              <w:tr2bl w:val="nil"/>
            </w:tcBorders>
            <w:shd w:val="clear" w:color="auto" w:fill="auto"/>
            <w:vAlign w:val="center"/>
          </w:tcPr>
          <w:p w:rsidR="00C40332" w:rsidRDefault="000B1973">
            <w:pPr>
              <w:pStyle w:val="af2"/>
            </w:pPr>
            <w:r>
              <w:rPr>
                <w:rFonts w:hint="eastAsia"/>
              </w:rPr>
              <w:t xml:space="preserve">245.30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沉降缝</w:t>
            </w:r>
          </w:p>
        </w:tc>
        <w:tc>
          <w:tcPr>
            <w:tcW w:w="2136" w:type="pct"/>
            <w:tcBorders>
              <w:tl2br w:val="nil"/>
              <w:tr2bl w:val="nil"/>
            </w:tcBorders>
            <w:shd w:val="clear" w:color="auto" w:fill="auto"/>
            <w:vAlign w:val="center"/>
          </w:tcPr>
          <w:p w:rsidR="00C40332" w:rsidRDefault="000B1973">
            <w:pPr>
              <w:pStyle w:val="af2"/>
            </w:pPr>
            <w:r>
              <w:rPr>
                <w:rFonts w:hint="eastAsia"/>
              </w:rPr>
              <w:t>填塞聚乙烯泡沫塑料板</w:t>
            </w:r>
            <w:r>
              <w:rPr>
                <w:rFonts w:hint="eastAsia"/>
              </w:rPr>
              <w:t>(</w:t>
            </w:r>
            <w:r>
              <w:rPr>
                <w:rFonts w:hint="eastAsia"/>
              </w:rPr>
              <w:t>厚</w:t>
            </w:r>
            <w:r>
              <w:rPr>
                <w:rFonts w:hint="eastAsia"/>
              </w:rPr>
              <w:t>3cm)</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883" w:type="pct"/>
            <w:tcBorders>
              <w:tl2br w:val="nil"/>
              <w:tr2bl w:val="nil"/>
            </w:tcBorders>
            <w:shd w:val="clear" w:color="auto" w:fill="auto"/>
            <w:vAlign w:val="center"/>
          </w:tcPr>
          <w:p w:rsidR="00C40332" w:rsidRDefault="000B1973">
            <w:pPr>
              <w:pStyle w:val="af2"/>
            </w:pPr>
            <w:r>
              <w:rPr>
                <w:rFonts w:hint="eastAsia"/>
              </w:rPr>
              <w:t xml:space="preserve">31.60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填塞聚氯乙烯胶泥厚</w:t>
            </w:r>
            <w:r>
              <w:rPr>
                <w:rFonts w:hint="eastAsia"/>
              </w:rPr>
              <w:t>5cm</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883" w:type="pct"/>
            <w:tcBorders>
              <w:tl2br w:val="nil"/>
              <w:tr2bl w:val="nil"/>
            </w:tcBorders>
            <w:shd w:val="clear" w:color="auto" w:fill="auto"/>
            <w:vAlign w:val="center"/>
          </w:tcPr>
          <w:p w:rsidR="00C40332" w:rsidRDefault="000B1973">
            <w:pPr>
              <w:pStyle w:val="af2"/>
            </w:pPr>
            <w:r>
              <w:rPr>
                <w:rFonts w:hint="eastAsia"/>
              </w:rPr>
              <w:t xml:space="preserve">4.50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顶竖墙及盖板（电缆槽）</w:t>
            </w:r>
          </w:p>
        </w:tc>
        <w:tc>
          <w:tcPr>
            <w:tcW w:w="2136" w:type="pct"/>
            <w:tcBorders>
              <w:tl2br w:val="nil"/>
              <w:tr2bl w:val="nil"/>
            </w:tcBorders>
            <w:shd w:val="clear" w:color="auto" w:fill="auto"/>
            <w:vAlign w:val="center"/>
          </w:tcPr>
          <w:p w:rsidR="00C40332" w:rsidRDefault="000B1973">
            <w:pPr>
              <w:pStyle w:val="af2"/>
            </w:pPr>
            <w:r>
              <w:rPr>
                <w:rFonts w:hint="eastAsia"/>
              </w:rPr>
              <w:t>C50</w:t>
            </w:r>
            <w:r>
              <w:rPr>
                <w:rFonts w:hint="eastAsia"/>
              </w:rPr>
              <w:t>混凝土竖墙</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17.61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C50</w:t>
            </w:r>
            <w:r>
              <w:rPr>
                <w:rFonts w:hint="eastAsia"/>
              </w:rPr>
              <w:t>混凝土盖板</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3.30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HRB400</w:t>
            </w:r>
            <w:r>
              <w:rPr>
                <w:rFonts w:hint="eastAsia"/>
              </w:rPr>
              <w:t>钢筋</w:t>
            </w:r>
          </w:p>
        </w:tc>
        <w:tc>
          <w:tcPr>
            <w:tcW w:w="631" w:type="pct"/>
            <w:tcBorders>
              <w:tl2br w:val="nil"/>
              <w:tr2bl w:val="nil"/>
            </w:tcBorders>
            <w:shd w:val="clear" w:color="auto" w:fill="auto"/>
            <w:vAlign w:val="center"/>
          </w:tcPr>
          <w:p w:rsidR="00C40332" w:rsidRDefault="000B1973">
            <w:pPr>
              <w:pStyle w:val="af2"/>
            </w:pPr>
            <w:r>
              <w:rPr>
                <w:rFonts w:hint="eastAsia"/>
              </w:rPr>
              <w:t>kg</w:t>
            </w:r>
          </w:p>
        </w:tc>
        <w:tc>
          <w:tcPr>
            <w:tcW w:w="883" w:type="pct"/>
            <w:tcBorders>
              <w:tl2br w:val="nil"/>
              <w:tr2bl w:val="nil"/>
            </w:tcBorders>
            <w:shd w:val="clear" w:color="auto" w:fill="auto"/>
            <w:vAlign w:val="center"/>
          </w:tcPr>
          <w:p w:rsidR="00C40332" w:rsidRDefault="000B1973">
            <w:pPr>
              <w:pStyle w:val="af2"/>
            </w:pPr>
            <w:r>
              <w:rPr>
                <w:rFonts w:hint="eastAsia"/>
              </w:rPr>
              <w:t xml:space="preserve">5549.68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631" w:type="pct"/>
            <w:tcBorders>
              <w:tl2br w:val="nil"/>
              <w:tr2bl w:val="nil"/>
            </w:tcBorders>
            <w:shd w:val="clear" w:color="auto" w:fill="auto"/>
            <w:vAlign w:val="center"/>
          </w:tcPr>
          <w:p w:rsidR="00C40332" w:rsidRDefault="000B1973">
            <w:pPr>
              <w:pStyle w:val="af2"/>
            </w:pPr>
            <w:r>
              <w:rPr>
                <w:rFonts w:hint="eastAsia"/>
              </w:rPr>
              <w:t>kg</w:t>
            </w:r>
          </w:p>
        </w:tc>
        <w:tc>
          <w:tcPr>
            <w:tcW w:w="883" w:type="pct"/>
            <w:tcBorders>
              <w:tl2br w:val="nil"/>
              <w:tr2bl w:val="nil"/>
            </w:tcBorders>
            <w:shd w:val="clear" w:color="auto" w:fill="auto"/>
            <w:vAlign w:val="center"/>
          </w:tcPr>
          <w:p w:rsidR="00C40332" w:rsidRDefault="000B1973">
            <w:pPr>
              <w:pStyle w:val="af2"/>
            </w:pPr>
            <w:r>
              <w:rPr>
                <w:rFonts w:hint="eastAsia"/>
              </w:rPr>
              <w:t xml:space="preserve">792.58 </w:t>
            </w:r>
          </w:p>
        </w:tc>
      </w:tr>
      <w:tr w:rsidR="00C40332">
        <w:trPr>
          <w:trHeight w:val="705"/>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防抛网</w:t>
            </w:r>
          </w:p>
        </w:tc>
        <w:tc>
          <w:tcPr>
            <w:tcW w:w="2136" w:type="pct"/>
            <w:tcBorders>
              <w:tl2br w:val="nil"/>
              <w:tr2bl w:val="nil"/>
            </w:tcBorders>
            <w:shd w:val="clear" w:color="auto" w:fill="auto"/>
            <w:vAlign w:val="center"/>
          </w:tcPr>
          <w:p w:rsidR="00C40332" w:rsidRDefault="000B1973">
            <w:pPr>
              <w:pStyle w:val="af2"/>
            </w:pPr>
            <w:r>
              <w:rPr>
                <w:rFonts w:hint="eastAsia"/>
              </w:rPr>
              <w:t>预埋螺栓</w:t>
            </w:r>
            <w:r>
              <w:rPr>
                <w:rFonts w:hint="eastAsia"/>
              </w:rPr>
              <w:t xml:space="preserve"> U</w:t>
            </w:r>
            <w:r>
              <w:rPr>
                <w:rFonts w:hint="eastAsia"/>
              </w:rPr>
              <w:t>型</w:t>
            </w:r>
            <w:r>
              <w:rPr>
                <w:rFonts w:hint="eastAsia"/>
              </w:rPr>
              <w:t xml:space="preserve"> M20*1048(</w:t>
            </w:r>
            <w:r>
              <w:rPr>
                <w:rFonts w:hint="eastAsia"/>
              </w:rPr>
              <w:t>套</w:t>
            </w:r>
            <w:r>
              <w:rPr>
                <w:rFonts w:hint="eastAsia"/>
              </w:rPr>
              <w:t>)</w:t>
            </w:r>
          </w:p>
        </w:tc>
        <w:tc>
          <w:tcPr>
            <w:tcW w:w="631" w:type="pct"/>
            <w:tcBorders>
              <w:tl2br w:val="nil"/>
              <w:tr2bl w:val="nil"/>
            </w:tcBorders>
            <w:shd w:val="clear" w:color="auto" w:fill="auto"/>
            <w:vAlign w:val="center"/>
          </w:tcPr>
          <w:p w:rsidR="00C40332" w:rsidRDefault="000B1973">
            <w:pPr>
              <w:pStyle w:val="af2"/>
            </w:pPr>
            <w:r>
              <w:rPr>
                <w:rFonts w:hint="eastAsia"/>
              </w:rPr>
              <w:t>套</w:t>
            </w:r>
          </w:p>
        </w:tc>
        <w:tc>
          <w:tcPr>
            <w:tcW w:w="883" w:type="pct"/>
            <w:tcBorders>
              <w:tl2br w:val="nil"/>
              <w:tr2bl w:val="nil"/>
            </w:tcBorders>
            <w:shd w:val="clear" w:color="auto" w:fill="auto"/>
            <w:vAlign w:val="center"/>
          </w:tcPr>
          <w:p w:rsidR="00C40332" w:rsidRDefault="000B1973">
            <w:pPr>
              <w:pStyle w:val="af2"/>
            </w:pPr>
            <w:r>
              <w:rPr>
                <w:rFonts w:hint="eastAsia"/>
              </w:rPr>
              <w:t xml:space="preserve">162.00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钢材</w:t>
            </w:r>
          </w:p>
        </w:tc>
        <w:tc>
          <w:tcPr>
            <w:tcW w:w="631" w:type="pct"/>
            <w:tcBorders>
              <w:tl2br w:val="nil"/>
              <w:tr2bl w:val="nil"/>
            </w:tcBorders>
            <w:shd w:val="clear" w:color="auto" w:fill="auto"/>
            <w:vAlign w:val="center"/>
          </w:tcPr>
          <w:p w:rsidR="00C40332" w:rsidRDefault="000B1973">
            <w:pPr>
              <w:pStyle w:val="af2"/>
            </w:pPr>
            <w:r>
              <w:rPr>
                <w:rFonts w:hint="eastAsia"/>
              </w:rPr>
              <w:t>kg</w:t>
            </w:r>
          </w:p>
        </w:tc>
        <w:tc>
          <w:tcPr>
            <w:tcW w:w="883" w:type="pct"/>
            <w:tcBorders>
              <w:tl2br w:val="nil"/>
              <w:tr2bl w:val="nil"/>
            </w:tcBorders>
            <w:shd w:val="clear" w:color="auto" w:fill="auto"/>
            <w:vAlign w:val="center"/>
          </w:tcPr>
          <w:p w:rsidR="00C40332" w:rsidRDefault="000B1973">
            <w:pPr>
              <w:pStyle w:val="af2"/>
            </w:pPr>
            <w:r>
              <w:rPr>
                <w:rFonts w:hint="eastAsia"/>
              </w:rPr>
              <w:t xml:space="preserve">2394.24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菱形网</w:t>
            </w:r>
            <w:r>
              <w:rPr>
                <w:rFonts w:hint="eastAsia"/>
              </w:rPr>
              <w:t>22mm</w:t>
            </w:r>
            <w:r>
              <w:rPr>
                <w:rFonts w:hint="eastAsia"/>
              </w:rPr>
              <w:t>×</w:t>
            </w:r>
            <w:r>
              <w:rPr>
                <w:rFonts w:hint="eastAsia"/>
              </w:rPr>
              <w:t>60mm(3mm(</w:t>
            </w:r>
            <w:r>
              <w:rPr>
                <w:rFonts w:hint="eastAsia"/>
              </w:rPr>
              <w:t>板厚</w:t>
            </w:r>
            <w:r>
              <w:rPr>
                <w:rFonts w:hint="eastAsia"/>
              </w:rPr>
              <w:t>)</w:t>
            </w:r>
            <w:r>
              <w:rPr>
                <w:rFonts w:hint="eastAsia"/>
              </w:rPr>
              <w:t>×</w:t>
            </w:r>
            <w:r>
              <w:rPr>
                <w:rFonts w:hint="eastAsia"/>
              </w:rPr>
              <w:t>3mm(</w:t>
            </w:r>
            <w:r>
              <w:rPr>
                <w:rFonts w:hint="eastAsia"/>
              </w:rPr>
              <w:t>梗宽</w:t>
            </w:r>
            <w:r>
              <w:rPr>
                <w:rFonts w:hint="eastAsia"/>
              </w:rPr>
              <w:t>))</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883" w:type="pct"/>
            <w:tcBorders>
              <w:tl2br w:val="nil"/>
              <w:tr2bl w:val="nil"/>
            </w:tcBorders>
            <w:shd w:val="clear" w:color="auto" w:fill="auto"/>
            <w:vAlign w:val="center"/>
          </w:tcPr>
          <w:p w:rsidR="00C40332" w:rsidRDefault="000B1973">
            <w:pPr>
              <w:pStyle w:val="af2"/>
            </w:pPr>
            <w:r>
              <w:rPr>
                <w:rFonts w:hint="eastAsia"/>
              </w:rPr>
              <w:t xml:space="preserve">120.26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普通螺栓</w:t>
            </w:r>
            <w:r>
              <w:rPr>
                <w:rFonts w:hint="eastAsia"/>
              </w:rPr>
              <w:t xml:space="preserve"> M16(</w:t>
            </w:r>
            <w:r>
              <w:rPr>
                <w:rFonts w:hint="eastAsia"/>
              </w:rPr>
              <w:t>套</w:t>
            </w:r>
            <w:r>
              <w:rPr>
                <w:rFonts w:hint="eastAsia"/>
              </w:rPr>
              <w:t>)</w:t>
            </w:r>
          </w:p>
        </w:tc>
        <w:tc>
          <w:tcPr>
            <w:tcW w:w="631" w:type="pct"/>
            <w:tcBorders>
              <w:tl2br w:val="nil"/>
              <w:tr2bl w:val="nil"/>
            </w:tcBorders>
            <w:shd w:val="clear" w:color="auto" w:fill="auto"/>
            <w:vAlign w:val="center"/>
          </w:tcPr>
          <w:p w:rsidR="00C40332" w:rsidRDefault="000B1973">
            <w:pPr>
              <w:pStyle w:val="af2"/>
            </w:pPr>
            <w:r>
              <w:rPr>
                <w:rFonts w:hint="eastAsia"/>
              </w:rPr>
              <w:t>套</w:t>
            </w:r>
          </w:p>
        </w:tc>
        <w:tc>
          <w:tcPr>
            <w:tcW w:w="883" w:type="pct"/>
            <w:tcBorders>
              <w:tl2br w:val="nil"/>
              <w:tr2bl w:val="nil"/>
            </w:tcBorders>
            <w:shd w:val="clear" w:color="auto" w:fill="auto"/>
            <w:vAlign w:val="center"/>
          </w:tcPr>
          <w:p w:rsidR="00C40332" w:rsidRDefault="000B1973">
            <w:pPr>
              <w:pStyle w:val="af2"/>
            </w:pPr>
            <w:r>
              <w:rPr>
                <w:rFonts w:hint="eastAsia"/>
              </w:rPr>
              <w:t xml:space="preserve">58.00 </w:t>
            </w:r>
          </w:p>
        </w:tc>
      </w:tr>
      <w:tr w:rsidR="00C40332">
        <w:trPr>
          <w:trHeight w:val="402"/>
        </w:trPr>
        <w:tc>
          <w:tcPr>
            <w:tcW w:w="249" w:type="pct"/>
            <w:vMerge/>
            <w:tcBorders>
              <w:tl2br w:val="nil"/>
              <w:tr2bl w:val="nil"/>
            </w:tcBorders>
            <w:shd w:val="clear" w:color="auto" w:fill="auto"/>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盲沟</w:t>
            </w:r>
          </w:p>
        </w:tc>
        <w:tc>
          <w:tcPr>
            <w:tcW w:w="2136" w:type="pct"/>
            <w:tcBorders>
              <w:tl2br w:val="nil"/>
              <w:tr2bl w:val="nil"/>
            </w:tcBorders>
            <w:shd w:val="clear" w:color="auto" w:fill="auto"/>
            <w:vAlign w:val="center"/>
          </w:tcPr>
          <w:p w:rsidR="00C40332" w:rsidRDefault="000B1973">
            <w:pPr>
              <w:pStyle w:val="af2"/>
            </w:pPr>
            <w:r>
              <w:rPr>
                <w:rFonts w:hint="eastAsia"/>
              </w:rPr>
              <w:t>碎石</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6.00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粗砂</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8.60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夯实粘土</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12.00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tcBorders>
              <w:tl2br w:val="nil"/>
              <w:tr2bl w:val="nil"/>
            </w:tcBorders>
            <w:shd w:val="clear" w:color="auto" w:fill="auto"/>
            <w:vAlign w:val="center"/>
          </w:tcPr>
          <w:p w:rsidR="00C40332" w:rsidRDefault="000B1973">
            <w:pPr>
              <w:pStyle w:val="af2"/>
            </w:pPr>
            <w:r>
              <w:rPr>
                <w:rFonts w:hint="eastAsia"/>
              </w:rPr>
              <w:t>检查台阶</w:t>
            </w:r>
          </w:p>
        </w:tc>
        <w:tc>
          <w:tcPr>
            <w:tcW w:w="2136" w:type="pct"/>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12.40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环保工程</w:t>
            </w:r>
          </w:p>
        </w:tc>
        <w:tc>
          <w:tcPr>
            <w:tcW w:w="2136" w:type="pct"/>
            <w:tcBorders>
              <w:tl2br w:val="nil"/>
              <w:tr2bl w:val="nil"/>
            </w:tcBorders>
            <w:shd w:val="clear" w:color="auto" w:fill="auto"/>
            <w:vAlign w:val="center"/>
          </w:tcPr>
          <w:p w:rsidR="00C40332" w:rsidRDefault="000B1973">
            <w:pPr>
              <w:pStyle w:val="af2"/>
            </w:pPr>
            <w:r>
              <w:rPr>
                <w:rFonts w:hint="eastAsia"/>
              </w:rPr>
              <w:t>弃土方量</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101</w:t>
            </w:r>
            <w:r>
              <w:rPr>
                <w:rFonts w:hint="eastAsia"/>
              </w:rPr>
              <w:t>5</w:t>
            </w:r>
            <w:r>
              <w:rPr>
                <w:rFonts w:hint="eastAsia"/>
              </w:rPr>
              <w:t xml:space="preserve">.20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50.78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绿化复垦面积</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883" w:type="pct"/>
            <w:tcBorders>
              <w:tl2br w:val="nil"/>
              <w:tr2bl w:val="nil"/>
            </w:tcBorders>
            <w:shd w:val="clear" w:color="auto" w:fill="auto"/>
            <w:vAlign w:val="center"/>
          </w:tcPr>
          <w:p w:rsidR="00C40332" w:rsidRDefault="000B1973">
            <w:pPr>
              <w:pStyle w:val="af2"/>
            </w:pPr>
            <w:r>
              <w:rPr>
                <w:rFonts w:hint="eastAsia"/>
              </w:rPr>
              <w:t xml:space="preserve">253.89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顺</w:t>
            </w:r>
            <w:r>
              <w:rPr>
                <w:rFonts w:hint="eastAsia"/>
              </w:rPr>
              <w:t xml:space="preserve"> </w:t>
            </w:r>
            <w:r>
              <w:rPr>
                <w:rFonts w:hint="eastAsia"/>
              </w:rPr>
              <w:t>沟</w:t>
            </w:r>
          </w:p>
        </w:tc>
        <w:tc>
          <w:tcPr>
            <w:tcW w:w="2136" w:type="pct"/>
            <w:tcBorders>
              <w:tl2br w:val="nil"/>
              <w:tr2bl w:val="nil"/>
            </w:tcBorders>
            <w:shd w:val="clear" w:color="auto" w:fill="auto"/>
            <w:vAlign w:val="center"/>
          </w:tcPr>
          <w:p w:rsidR="00C40332" w:rsidRDefault="000B1973">
            <w:pPr>
              <w:pStyle w:val="af2"/>
            </w:pPr>
            <w:r>
              <w:rPr>
                <w:rFonts w:hint="eastAsia"/>
              </w:rPr>
              <w:t>土方</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181.00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160.19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碎石垫层</w:t>
            </w:r>
          </w:p>
        </w:tc>
        <w:tc>
          <w:tcPr>
            <w:tcW w:w="631" w:type="pct"/>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883" w:type="pct"/>
            <w:tcBorders>
              <w:tl2br w:val="nil"/>
              <w:tr2bl w:val="nil"/>
            </w:tcBorders>
            <w:shd w:val="clear" w:color="auto" w:fill="auto"/>
            <w:vAlign w:val="center"/>
          </w:tcPr>
          <w:p w:rsidR="00C40332" w:rsidRDefault="000B1973">
            <w:pPr>
              <w:pStyle w:val="af2"/>
            </w:pPr>
            <w:r>
              <w:rPr>
                <w:rFonts w:hint="eastAsia"/>
              </w:rPr>
              <w:t xml:space="preserve">106.79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综合接地</w:t>
            </w:r>
          </w:p>
        </w:tc>
        <w:tc>
          <w:tcPr>
            <w:tcW w:w="2136" w:type="pct"/>
            <w:tcBorders>
              <w:tl2br w:val="nil"/>
              <w:tr2bl w:val="nil"/>
            </w:tcBorders>
            <w:shd w:val="clear" w:color="auto" w:fill="auto"/>
            <w:vAlign w:val="center"/>
          </w:tcPr>
          <w:p w:rsidR="00C40332" w:rsidRDefault="000B1973">
            <w:pPr>
              <w:pStyle w:val="af2"/>
            </w:pPr>
            <w:r>
              <w:rPr>
                <w:rFonts w:hint="eastAsia"/>
              </w:rPr>
              <w:t>桥隧型接地端子</w:t>
            </w:r>
          </w:p>
        </w:tc>
        <w:tc>
          <w:tcPr>
            <w:tcW w:w="631" w:type="pct"/>
            <w:tcBorders>
              <w:tl2br w:val="nil"/>
              <w:tr2bl w:val="nil"/>
            </w:tcBorders>
            <w:shd w:val="clear" w:color="auto" w:fill="auto"/>
            <w:vAlign w:val="center"/>
          </w:tcPr>
          <w:p w:rsidR="00C40332" w:rsidRDefault="000B1973">
            <w:pPr>
              <w:pStyle w:val="af2"/>
            </w:pPr>
            <w:r>
              <w:rPr>
                <w:rFonts w:hint="eastAsia"/>
              </w:rPr>
              <w:t>个</w:t>
            </w:r>
          </w:p>
        </w:tc>
        <w:tc>
          <w:tcPr>
            <w:tcW w:w="883" w:type="pct"/>
            <w:tcBorders>
              <w:tl2br w:val="nil"/>
              <w:tr2bl w:val="nil"/>
            </w:tcBorders>
            <w:shd w:val="clear" w:color="auto" w:fill="auto"/>
            <w:vAlign w:val="center"/>
          </w:tcPr>
          <w:p w:rsidR="00C40332" w:rsidRDefault="000B1973">
            <w:pPr>
              <w:pStyle w:val="af2"/>
            </w:pPr>
            <w:r>
              <w:rPr>
                <w:rFonts w:hint="eastAsia"/>
              </w:rPr>
              <w:t xml:space="preserve">12.00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L</w:t>
            </w:r>
            <w:r>
              <w:rPr>
                <w:rFonts w:hint="eastAsia"/>
              </w:rPr>
              <w:t>形连接件</w:t>
            </w:r>
          </w:p>
        </w:tc>
        <w:tc>
          <w:tcPr>
            <w:tcW w:w="631" w:type="pct"/>
            <w:tcBorders>
              <w:tl2br w:val="nil"/>
              <w:tr2bl w:val="nil"/>
            </w:tcBorders>
            <w:shd w:val="clear" w:color="auto" w:fill="auto"/>
            <w:vAlign w:val="center"/>
          </w:tcPr>
          <w:p w:rsidR="00C40332" w:rsidRDefault="000B1973">
            <w:pPr>
              <w:pStyle w:val="af2"/>
            </w:pPr>
            <w:r>
              <w:rPr>
                <w:rFonts w:hint="eastAsia"/>
              </w:rPr>
              <w:t>个</w:t>
            </w:r>
          </w:p>
        </w:tc>
        <w:tc>
          <w:tcPr>
            <w:tcW w:w="883" w:type="pct"/>
            <w:tcBorders>
              <w:tl2br w:val="nil"/>
              <w:tr2bl w:val="nil"/>
            </w:tcBorders>
            <w:shd w:val="clear" w:color="auto" w:fill="auto"/>
            <w:vAlign w:val="center"/>
          </w:tcPr>
          <w:p w:rsidR="00C40332" w:rsidRDefault="000B1973">
            <w:pPr>
              <w:pStyle w:val="af2"/>
            </w:pPr>
            <w:r>
              <w:rPr>
                <w:rFonts w:hint="eastAsia"/>
              </w:rPr>
              <w:t xml:space="preserve">4.00 </w:t>
            </w:r>
          </w:p>
        </w:tc>
      </w:tr>
      <w:tr w:rsidR="00C40332">
        <w:trPr>
          <w:trHeight w:val="402"/>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阻燃绝缘尼龙</w:t>
            </w:r>
            <w:r>
              <w:rPr>
                <w:rFonts w:hint="eastAsia"/>
              </w:rPr>
              <w:t>12</w:t>
            </w:r>
            <w:r>
              <w:rPr>
                <w:rFonts w:hint="eastAsia"/>
              </w:rPr>
              <w:t>套管</w:t>
            </w:r>
          </w:p>
        </w:tc>
        <w:tc>
          <w:tcPr>
            <w:tcW w:w="631" w:type="pct"/>
            <w:tcBorders>
              <w:tl2br w:val="nil"/>
              <w:tr2bl w:val="nil"/>
            </w:tcBorders>
            <w:shd w:val="clear" w:color="auto" w:fill="auto"/>
            <w:vAlign w:val="center"/>
          </w:tcPr>
          <w:p w:rsidR="00C40332" w:rsidRDefault="000B1973">
            <w:pPr>
              <w:pStyle w:val="af2"/>
            </w:pPr>
            <w:r>
              <w:rPr>
                <w:rFonts w:hint="eastAsia"/>
              </w:rPr>
              <w:t>根</w:t>
            </w:r>
          </w:p>
        </w:tc>
        <w:tc>
          <w:tcPr>
            <w:tcW w:w="883" w:type="pct"/>
            <w:tcBorders>
              <w:tl2br w:val="nil"/>
              <w:tr2bl w:val="nil"/>
            </w:tcBorders>
            <w:shd w:val="clear" w:color="auto" w:fill="auto"/>
            <w:vAlign w:val="center"/>
          </w:tcPr>
          <w:p w:rsidR="00C40332" w:rsidRDefault="000B1973">
            <w:pPr>
              <w:pStyle w:val="af2"/>
            </w:pPr>
            <w:r>
              <w:rPr>
                <w:rFonts w:hint="eastAsia"/>
              </w:rPr>
              <w:t xml:space="preserve">4.00 </w:t>
            </w:r>
          </w:p>
        </w:tc>
      </w:tr>
      <w:tr w:rsidR="00C40332">
        <w:trPr>
          <w:trHeight w:val="270"/>
        </w:trPr>
        <w:tc>
          <w:tcPr>
            <w:tcW w:w="249" w:type="pct"/>
            <w:vMerge/>
            <w:tcBorders>
              <w:tl2br w:val="nil"/>
              <w:tr2bl w:val="nil"/>
            </w:tcBorders>
            <w:vAlign w:val="center"/>
          </w:tcPr>
          <w:p w:rsidR="00C40332" w:rsidRDefault="00C40332">
            <w:pPr>
              <w:pStyle w:val="af2"/>
            </w:pPr>
          </w:p>
        </w:tc>
        <w:tc>
          <w:tcPr>
            <w:tcW w:w="1098" w:type="pct"/>
            <w:vMerge w:val="restart"/>
            <w:tcBorders>
              <w:tl2br w:val="nil"/>
              <w:tr2bl w:val="nil"/>
            </w:tcBorders>
            <w:shd w:val="clear" w:color="auto" w:fill="auto"/>
            <w:vAlign w:val="center"/>
          </w:tcPr>
          <w:p w:rsidR="00C40332" w:rsidRDefault="000B1973">
            <w:pPr>
              <w:pStyle w:val="af2"/>
            </w:pPr>
            <w:r>
              <w:rPr>
                <w:rFonts w:hint="eastAsia"/>
              </w:rPr>
              <w:t>沉降观测</w:t>
            </w:r>
          </w:p>
        </w:tc>
        <w:tc>
          <w:tcPr>
            <w:tcW w:w="2136" w:type="pct"/>
            <w:tcBorders>
              <w:tl2br w:val="nil"/>
              <w:tr2bl w:val="nil"/>
            </w:tcBorders>
            <w:shd w:val="clear" w:color="auto" w:fill="auto"/>
            <w:vAlign w:val="center"/>
          </w:tcPr>
          <w:p w:rsidR="00C40332" w:rsidRDefault="000B1973">
            <w:pPr>
              <w:pStyle w:val="af2"/>
            </w:pPr>
            <w:r>
              <w:rPr>
                <w:rFonts w:hint="eastAsia"/>
              </w:rPr>
              <w:t>沉降观测标</w:t>
            </w:r>
          </w:p>
        </w:tc>
        <w:tc>
          <w:tcPr>
            <w:tcW w:w="631" w:type="pct"/>
            <w:tcBorders>
              <w:tl2br w:val="nil"/>
              <w:tr2bl w:val="nil"/>
            </w:tcBorders>
            <w:shd w:val="clear" w:color="auto" w:fill="auto"/>
            <w:vAlign w:val="center"/>
          </w:tcPr>
          <w:p w:rsidR="00C40332" w:rsidRDefault="000B1973">
            <w:pPr>
              <w:pStyle w:val="af2"/>
            </w:pPr>
            <w:r>
              <w:rPr>
                <w:rFonts w:hint="eastAsia"/>
              </w:rPr>
              <w:t>个</w:t>
            </w:r>
          </w:p>
        </w:tc>
        <w:tc>
          <w:tcPr>
            <w:tcW w:w="883" w:type="pct"/>
            <w:tcBorders>
              <w:tl2br w:val="nil"/>
              <w:tr2bl w:val="nil"/>
            </w:tcBorders>
            <w:shd w:val="clear" w:color="auto" w:fill="auto"/>
            <w:vAlign w:val="center"/>
          </w:tcPr>
          <w:p w:rsidR="00C40332" w:rsidRDefault="000B1973">
            <w:pPr>
              <w:pStyle w:val="af2"/>
            </w:pPr>
            <w:r>
              <w:rPr>
                <w:rFonts w:hint="eastAsia"/>
              </w:rPr>
              <w:t xml:space="preserve">4.00 </w:t>
            </w:r>
          </w:p>
        </w:tc>
      </w:tr>
      <w:tr w:rsidR="00C40332">
        <w:trPr>
          <w:trHeight w:val="270"/>
        </w:trPr>
        <w:tc>
          <w:tcPr>
            <w:tcW w:w="249" w:type="pct"/>
            <w:vMerge/>
            <w:tcBorders>
              <w:tl2br w:val="nil"/>
              <w:tr2bl w:val="nil"/>
            </w:tcBorders>
            <w:vAlign w:val="center"/>
          </w:tcPr>
          <w:p w:rsidR="00C40332" w:rsidRDefault="00C40332">
            <w:pPr>
              <w:pStyle w:val="af2"/>
            </w:pPr>
          </w:p>
        </w:tc>
        <w:tc>
          <w:tcPr>
            <w:tcW w:w="1098" w:type="pct"/>
            <w:vMerge/>
            <w:tcBorders>
              <w:tl2br w:val="nil"/>
              <w:tr2bl w:val="nil"/>
            </w:tcBorders>
            <w:vAlign w:val="center"/>
          </w:tcPr>
          <w:p w:rsidR="00C40332" w:rsidRDefault="00C40332">
            <w:pPr>
              <w:pStyle w:val="af2"/>
            </w:pPr>
          </w:p>
        </w:tc>
        <w:tc>
          <w:tcPr>
            <w:tcW w:w="2136" w:type="pct"/>
            <w:tcBorders>
              <w:tl2br w:val="nil"/>
              <w:tr2bl w:val="nil"/>
            </w:tcBorders>
            <w:shd w:val="clear" w:color="auto" w:fill="auto"/>
            <w:vAlign w:val="center"/>
          </w:tcPr>
          <w:p w:rsidR="00C40332" w:rsidRDefault="000B1973">
            <w:pPr>
              <w:pStyle w:val="af2"/>
            </w:pPr>
            <w:r>
              <w:rPr>
                <w:rFonts w:hint="eastAsia"/>
              </w:rPr>
              <w:t>沉降观测板</w:t>
            </w:r>
          </w:p>
        </w:tc>
        <w:tc>
          <w:tcPr>
            <w:tcW w:w="631" w:type="pct"/>
            <w:tcBorders>
              <w:tl2br w:val="nil"/>
              <w:tr2bl w:val="nil"/>
            </w:tcBorders>
            <w:shd w:val="clear" w:color="auto" w:fill="auto"/>
            <w:vAlign w:val="center"/>
          </w:tcPr>
          <w:p w:rsidR="00C40332" w:rsidRDefault="000B1973">
            <w:pPr>
              <w:pStyle w:val="af2"/>
            </w:pPr>
            <w:r>
              <w:rPr>
                <w:rFonts w:hint="eastAsia"/>
              </w:rPr>
              <w:t>处</w:t>
            </w:r>
          </w:p>
        </w:tc>
        <w:tc>
          <w:tcPr>
            <w:tcW w:w="883" w:type="pct"/>
            <w:tcBorders>
              <w:tl2br w:val="nil"/>
              <w:tr2bl w:val="nil"/>
            </w:tcBorders>
            <w:shd w:val="clear" w:color="auto" w:fill="auto"/>
            <w:vAlign w:val="center"/>
          </w:tcPr>
          <w:p w:rsidR="00C40332" w:rsidRDefault="000B1973">
            <w:pPr>
              <w:pStyle w:val="af2"/>
            </w:pPr>
            <w:r>
              <w:rPr>
                <w:rFonts w:hint="eastAsia"/>
              </w:rPr>
              <w:t xml:space="preserve">2.00 </w:t>
            </w:r>
          </w:p>
        </w:tc>
      </w:tr>
    </w:tbl>
    <w:p w:rsidR="00C40332" w:rsidRDefault="000B1973" w:rsidP="00072846">
      <w:pPr>
        <w:ind w:firstLine="562"/>
        <w:rPr>
          <w:b/>
          <w:bCs/>
        </w:rPr>
      </w:pPr>
      <w:r>
        <w:rPr>
          <w:rFonts w:hint="eastAsia"/>
          <w:b/>
          <w:bCs/>
        </w:rPr>
        <w:t>（</w:t>
      </w:r>
      <w:r>
        <w:rPr>
          <w:rFonts w:hint="eastAsia"/>
          <w:b/>
          <w:bCs/>
        </w:rPr>
        <w:t>5</w:t>
      </w:r>
      <w:r>
        <w:rPr>
          <w:rFonts w:hint="eastAsia"/>
          <w:b/>
          <w:bCs/>
        </w:rPr>
        <w:t>）</w:t>
      </w:r>
      <w:r>
        <w:rPr>
          <w:rFonts w:hint="eastAsia"/>
          <w:b/>
          <w:bCs/>
        </w:rPr>
        <w:t>框架涵</w:t>
      </w:r>
    </w:p>
    <w:p w:rsidR="00C40332" w:rsidRDefault="00C40332" w:rsidP="00072846">
      <w:pPr>
        <w:ind w:firstLine="560"/>
        <w:sectPr w:rsidR="00C40332">
          <w:pgSz w:w="11906" w:h="16838"/>
          <w:pgMar w:top="1440" w:right="1800" w:bottom="1440" w:left="1800" w:header="1191" w:footer="1020" w:gutter="0"/>
          <w:cols w:space="425"/>
          <w:docGrid w:type="lines" w:linePitch="312"/>
        </w:sectPr>
      </w:pPr>
    </w:p>
    <w:p w:rsidR="00C40332" w:rsidRDefault="000B1973">
      <w:pPr>
        <w:pStyle w:val="a5"/>
      </w:pPr>
      <w:r>
        <w:lastRenderedPageBreak/>
        <w:t>表</w:t>
      </w:r>
      <w:r>
        <w:t xml:space="preserve">3- </w:t>
      </w:r>
      <w:r>
        <w:fldChar w:fldCharType="begin"/>
      </w:r>
      <w:r>
        <w:instrText xml:space="preserve"> SEQ </w:instrText>
      </w:r>
      <w:r>
        <w:instrText>表</w:instrText>
      </w:r>
      <w:r>
        <w:instrText xml:space="preserve">3- \* ARABIC </w:instrText>
      </w:r>
      <w:r>
        <w:fldChar w:fldCharType="separate"/>
      </w:r>
      <w:r>
        <w:t>25</w:t>
      </w:r>
      <w:r>
        <w:fldChar w:fldCharType="end"/>
      </w:r>
      <w:r>
        <w:rPr>
          <w:rFonts w:hint="eastAsia"/>
        </w:rPr>
        <w:t xml:space="preserve"> </w:t>
      </w:r>
      <w:r>
        <w:rPr>
          <w:rFonts w:hint="eastAsia"/>
        </w:rPr>
        <w:t>框架涵工程数量表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1626"/>
        <w:gridCol w:w="473"/>
        <w:gridCol w:w="1426"/>
        <w:gridCol w:w="1426"/>
        <w:gridCol w:w="1426"/>
        <w:gridCol w:w="1426"/>
        <w:gridCol w:w="1426"/>
        <w:gridCol w:w="1426"/>
        <w:gridCol w:w="1426"/>
        <w:gridCol w:w="1426"/>
      </w:tblGrid>
      <w:tr w:rsidR="00C40332">
        <w:trPr>
          <w:trHeight w:val="285"/>
        </w:trPr>
        <w:tc>
          <w:tcPr>
            <w:tcW w:w="0" w:type="auto"/>
            <w:gridSpan w:val="3"/>
            <w:tcBorders>
              <w:tl2br w:val="nil"/>
              <w:tr2bl w:val="nil"/>
            </w:tcBorders>
            <w:shd w:val="clear" w:color="auto" w:fill="auto"/>
            <w:vAlign w:val="center"/>
          </w:tcPr>
          <w:p w:rsidR="00C40332" w:rsidRDefault="000B1973">
            <w:pPr>
              <w:pStyle w:val="af2"/>
            </w:pPr>
            <w:r>
              <w:rPr>
                <w:rFonts w:hint="eastAsia"/>
              </w:rPr>
              <w:t>冠号</w:t>
            </w:r>
          </w:p>
        </w:tc>
        <w:tc>
          <w:tcPr>
            <w:tcW w:w="0" w:type="auto"/>
            <w:tcBorders>
              <w:tl2br w:val="nil"/>
              <w:tr2bl w:val="nil"/>
            </w:tcBorders>
            <w:shd w:val="clear" w:color="auto" w:fill="auto"/>
            <w:vAlign w:val="center"/>
          </w:tcPr>
          <w:p w:rsidR="00C40332" w:rsidRDefault="000B1973">
            <w:pPr>
              <w:pStyle w:val="af2"/>
            </w:pPr>
            <w:r>
              <w:rPr>
                <w:rFonts w:hint="eastAsia"/>
              </w:rPr>
              <w:t>DK0+508.770</w:t>
            </w:r>
          </w:p>
        </w:tc>
        <w:tc>
          <w:tcPr>
            <w:tcW w:w="0" w:type="auto"/>
            <w:tcBorders>
              <w:tl2br w:val="nil"/>
              <w:tr2bl w:val="nil"/>
            </w:tcBorders>
            <w:shd w:val="clear" w:color="auto" w:fill="auto"/>
            <w:vAlign w:val="center"/>
          </w:tcPr>
          <w:p w:rsidR="00C40332" w:rsidRDefault="000B1973">
            <w:pPr>
              <w:pStyle w:val="af2"/>
            </w:pPr>
            <w:r>
              <w:rPr>
                <w:rFonts w:hint="eastAsia"/>
              </w:rPr>
              <w:t>DK0+569.655</w:t>
            </w:r>
          </w:p>
        </w:tc>
        <w:tc>
          <w:tcPr>
            <w:tcW w:w="0" w:type="auto"/>
            <w:tcBorders>
              <w:tl2br w:val="nil"/>
              <w:tr2bl w:val="nil"/>
            </w:tcBorders>
            <w:shd w:val="clear" w:color="auto" w:fill="auto"/>
            <w:vAlign w:val="center"/>
          </w:tcPr>
          <w:p w:rsidR="00C40332" w:rsidRDefault="000B1973">
            <w:pPr>
              <w:pStyle w:val="af2"/>
            </w:pPr>
            <w:r>
              <w:rPr>
                <w:rFonts w:hint="eastAsia"/>
              </w:rPr>
              <w:t>DK1+518.822</w:t>
            </w:r>
          </w:p>
        </w:tc>
        <w:tc>
          <w:tcPr>
            <w:tcW w:w="0" w:type="auto"/>
            <w:tcBorders>
              <w:tl2br w:val="nil"/>
              <w:tr2bl w:val="nil"/>
            </w:tcBorders>
            <w:shd w:val="clear" w:color="auto" w:fill="auto"/>
            <w:vAlign w:val="center"/>
          </w:tcPr>
          <w:p w:rsidR="00C40332" w:rsidRDefault="000B1973">
            <w:pPr>
              <w:pStyle w:val="af2"/>
            </w:pPr>
            <w:r>
              <w:rPr>
                <w:rFonts w:hint="eastAsia"/>
              </w:rPr>
              <w:t>DK1+668.137</w:t>
            </w:r>
          </w:p>
        </w:tc>
        <w:tc>
          <w:tcPr>
            <w:tcW w:w="0" w:type="auto"/>
            <w:tcBorders>
              <w:tl2br w:val="nil"/>
              <w:tr2bl w:val="nil"/>
            </w:tcBorders>
            <w:shd w:val="clear" w:color="auto" w:fill="auto"/>
            <w:vAlign w:val="center"/>
          </w:tcPr>
          <w:p w:rsidR="00C40332" w:rsidRDefault="000B1973">
            <w:pPr>
              <w:pStyle w:val="af2"/>
            </w:pPr>
            <w:r>
              <w:rPr>
                <w:rFonts w:hint="eastAsia"/>
              </w:rPr>
              <w:t>DK1+749.778</w:t>
            </w:r>
          </w:p>
        </w:tc>
        <w:tc>
          <w:tcPr>
            <w:tcW w:w="0" w:type="auto"/>
            <w:tcBorders>
              <w:tl2br w:val="nil"/>
              <w:tr2bl w:val="nil"/>
            </w:tcBorders>
            <w:shd w:val="clear" w:color="auto" w:fill="auto"/>
            <w:vAlign w:val="center"/>
          </w:tcPr>
          <w:p w:rsidR="00C40332" w:rsidRDefault="000B1973">
            <w:pPr>
              <w:pStyle w:val="af2"/>
            </w:pPr>
            <w:r>
              <w:rPr>
                <w:rFonts w:hint="eastAsia"/>
              </w:rPr>
              <w:t>DK1+830.890</w:t>
            </w:r>
          </w:p>
        </w:tc>
        <w:tc>
          <w:tcPr>
            <w:tcW w:w="0" w:type="auto"/>
            <w:tcBorders>
              <w:tl2br w:val="nil"/>
              <w:tr2bl w:val="nil"/>
            </w:tcBorders>
            <w:shd w:val="clear" w:color="auto" w:fill="auto"/>
            <w:vAlign w:val="center"/>
          </w:tcPr>
          <w:p w:rsidR="00C40332" w:rsidRDefault="000B1973">
            <w:pPr>
              <w:pStyle w:val="af2"/>
            </w:pPr>
            <w:r>
              <w:rPr>
                <w:rFonts w:hint="eastAsia"/>
              </w:rPr>
              <w:t>DK2+191.570</w:t>
            </w:r>
          </w:p>
        </w:tc>
        <w:tc>
          <w:tcPr>
            <w:tcW w:w="0" w:type="auto"/>
            <w:tcBorders>
              <w:tl2br w:val="nil"/>
              <w:tr2bl w:val="nil"/>
            </w:tcBorders>
            <w:shd w:val="clear" w:color="auto" w:fill="auto"/>
            <w:vAlign w:val="center"/>
          </w:tcPr>
          <w:p w:rsidR="00C40332" w:rsidRDefault="000B1973">
            <w:pPr>
              <w:pStyle w:val="af2"/>
            </w:pPr>
            <w:r>
              <w:rPr>
                <w:rFonts w:hint="eastAsia"/>
              </w:rPr>
              <w:t>DK2+310.570</w:t>
            </w:r>
          </w:p>
        </w:tc>
      </w:tr>
      <w:tr w:rsidR="00C40332">
        <w:trPr>
          <w:trHeight w:val="285"/>
        </w:trPr>
        <w:tc>
          <w:tcPr>
            <w:tcW w:w="0" w:type="auto"/>
            <w:gridSpan w:val="3"/>
            <w:tcBorders>
              <w:tl2br w:val="nil"/>
              <w:tr2bl w:val="nil"/>
            </w:tcBorders>
            <w:shd w:val="clear" w:color="auto" w:fill="auto"/>
            <w:vAlign w:val="center"/>
          </w:tcPr>
          <w:p w:rsidR="00C40332" w:rsidRDefault="000B1973">
            <w:pPr>
              <w:pStyle w:val="af2"/>
            </w:pPr>
            <w:r>
              <w:rPr>
                <w:rFonts w:hint="eastAsia"/>
              </w:rPr>
              <w:t>涵洞孔径</w:t>
            </w:r>
          </w:p>
        </w:tc>
        <w:tc>
          <w:tcPr>
            <w:tcW w:w="0" w:type="auto"/>
            <w:tcBorders>
              <w:tl2br w:val="nil"/>
              <w:tr2bl w:val="nil"/>
            </w:tcBorders>
            <w:shd w:val="clear" w:color="auto" w:fill="auto"/>
            <w:vAlign w:val="center"/>
          </w:tcPr>
          <w:p w:rsidR="00C40332" w:rsidRDefault="000B1973">
            <w:pPr>
              <w:pStyle w:val="af2"/>
            </w:pPr>
            <w:r>
              <w:rPr>
                <w:rFonts w:hint="eastAsia"/>
              </w:rPr>
              <w:t>1</w:t>
            </w:r>
            <w:r>
              <w:rPr>
                <w:rFonts w:hint="eastAsia"/>
              </w:rPr>
              <w:t>－</w:t>
            </w:r>
            <w:r>
              <w:rPr>
                <w:rFonts w:hint="eastAsia"/>
              </w:rPr>
              <w:t>2.00m</w:t>
            </w:r>
          </w:p>
        </w:tc>
        <w:tc>
          <w:tcPr>
            <w:tcW w:w="0" w:type="auto"/>
            <w:tcBorders>
              <w:tl2br w:val="nil"/>
              <w:tr2bl w:val="nil"/>
            </w:tcBorders>
            <w:shd w:val="clear" w:color="auto" w:fill="auto"/>
            <w:vAlign w:val="center"/>
          </w:tcPr>
          <w:p w:rsidR="00C40332" w:rsidRDefault="000B1973">
            <w:pPr>
              <w:pStyle w:val="af2"/>
            </w:pPr>
            <w:r>
              <w:rPr>
                <w:rFonts w:hint="eastAsia"/>
              </w:rPr>
              <w:t>1</w:t>
            </w:r>
            <w:r>
              <w:rPr>
                <w:rFonts w:hint="eastAsia"/>
              </w:rPr>
              <w:t>－</w:t>
            </w:r>
            <w:r>
              <w:rPr>
                <w:rFonts w:hint="eastAsia"/>
              </w:rPr>
              <w:t>2.00m</w:t>
            </w:r>
          </w:p>
        </w:tc>
        <w:tc>
          <w:tcPr>
            <w:tcW w:w="0" w:type="auto"/>
            <w:tcBorders>
              <w:tl2br w:val="nil"/>
              <w:tr2bl w:val="nil"/>
            </w:tcBorders>
            <w:shd w:val="clear" w:color="auto" w:fill="auto"/>
            <w:vAlign w:val="center"/>
          </w:tcPr>
          <w:p w:rsidR="00C40332" w:rsidRDefault="000B1973">
            <w:pPr>
              <w:pStyle w:val="af2"/>
            </w:pPr>
            <w:r>
              <w:rPr>
                <w:rFonts w:hint="eastAsia"/>
              </w:rPr>
              <w:t>1</w:t>
            </w:r>
            <w:r>
              <w:rPr>
                <w:rFonts w:hint="eastAsia"/>
              </w:rPr>
              <w:t>－</w:t>
            </w:r>
            <w:r>
              <w:rPr>
                <w:rFonts w:hint="eastAsia"/>
              </w:rPr>
              <w:t>4.00m</w:t>
            </w:r>
          </w:p>
        </w:tc>
        <w:tc>
          <w:tcPr>
            <w:tcW w:w="0" w:type="auto"/>
            <w:tcBorders>
              <w:tl2br w:val="nil"/>
              <w:tr2bl w:val="nil"/>
            </w:tcBorders>
            <w:shd w:val="clear" w:color="auto" w:fill="auto"/>
            <w:vAlign w:val="center"/>
          </w:tcPr>
          <w:p w:rsidR="00C40332" w:rsidRDefault="000B1973">
            <w:pPr>
              <w:pStyle w:val="af2"/>
            </w:pPr>
            <w:r>
              <w:rPr>
                <w:rFonts w:hint="eastAsia"/>
              </w:rPr>
              <w:t>1</w:t>
            </w:r>
            <w:r>
              <w:rPr>
                <w:rFonts w:hint="eastAsia"/>
              </w:rPr>
              <w:t>－</w:t>
            </w:r>
            <w:r>
              <w:rPr>
                <w:rFonts w:hint="eastAsia"/>
              </w:rPr>
              <w:t>4.00m</w:t>
            </w:r>
          </w:p>
        </w:tc>
        <w:tc>
          <w:tcPr>
            <w:tcW w:w="0" w:type="auto"/>
            <w:tcBorders>
              <w:tl2br w:val="nil"/>
              <w:tr2bl w:val="nil"/>
            </w:tcBorders>
            <w:shd w:val="clear" w:color="auto" w:fill="auto"/>
            <w:vAlign w:val="center"/>
          </w:tcPr>
          <w:p w:rsidR="00C40332" w:rsidRDefault="000B1973">
            <w:pPr>
              <w:pStyle w:val="af2"/>
            </w:pPr>
            <w:r>
              <w:rPr>
                <w:rFonts w:hint="eastAsia"/>
              </w:rPr>
              <w:t>1</w:t>
            </w:r>
            <w:r>
              <w:rPr>
                <w:rFonts w:hint="eastAsia"/>
              </w:rPr>
              <w:t>－</w:t>
            </w:r>
            <w:r>
              <w:rPr>
                <w:rFonts w:hint="eastAsia"/>
              </w:rPr>
              <w:t>5.00m</w:t>
            </w:r>
          </w:p>
        </w:tc>
        <w:tc>
          <w:tcPr>
            <w:tcW w:w="0" w:type="auto"/>
            <w:tcBorders>
              <w:tl2br w:val="nil"/>
              <w:tr2bl w:val="nil"/>
            </w:tcBorders>
            <w:shd w:val="clear" w:color="auto" w:fill="auto"/>
            <w:vAlign w:val="center"/>
          </w:tcPr>
          <w:p w:rsidR="00C40332" w:rsidRDefault="000B1973">
            <w:pPr>
              <w:pStyle w:val="af2"/>
            </w:pPr>
            <w:r>
              <w:rPr>
                <w:rFonts w:hint="eastAsia"/>
              </w:rPr>
              <w:t>2</w:t>
            </w:r>
            <w:r>
              <w:rPr>
                <w:rFonts w:hint="eastAsia"/>
              </w:rPr>
              <w:t>－</w:t>
            </w:r>
            <w:r>
              <w:rPr>
                <w:rFonts w:hint="eastAsia"/>
              </w:rPr>
              <w:t>4.00m</w:t>
            </w:r>
          </w:p>
        </w:tc>
        <w:tc>
          <w:tcPr>
            <w:tcW w:w="0" w:type="auto"/>
            <w:tcBorders>
              <w:tl2br w:val="nil"/>
              <w:tr2bl w:val="nil"/>
            </w:tcBorders>
            <w:shd w:val="clear" w:color="auto" w:fill="auto"/>
            <w:vAlign w:val="center"/>
          </w:tcPr>
          <w:p w:rsidR="00C40332" w:rsidRDefault="000B1973">
            <w:pPr>
              <w:pStyle w:val="af2"/>
            </w:pPr>
            <w:r>
              <w:rPr>
                <w:rFonts w:hint="eastAsia"/>
              </w:rPr>
              <w:t>2</w:t>
            </w:r>
            <w:r>
              <w:rPr>
                <w:rFonts w:hint="eastAsia"/>
              </w:rPr>
              <w:t>－</w:t>
            </w:r>
            <w:r>
              <w:rPr>
                <w:rFonts w:hint="eastAsia"/>
              </w:rPr>
              <w:t>4.00m</w:t>
            </w:r>
          </w:p>
        </w:tc>
        <w:tc>
          <w:tcPr>
            <w:tcW w:w="0" w:type="auto"/>
            <w:tcBorders>
              <w:tl2br w:val="nil"/>
              <w:tr2bl w:val="nil"/>
            </w:tcBorders>
            <w:shd w:val="clear" w:color="auto" w:fill="auto"/>
            <w:vAlign w:val="center"/>
          </w:tcPr>
          <w:p w:rsidR="00C40332" w:rsidRDefault="000B1973">
            <w:pPr>
              <w:pStyle w:val="af2"/>
            </w:pPr>
            <w:r>
              <w:rPr>
                <w:rFonts w:hint="eastAsia"/>
              </w:rPr>
              <w:t>1</w:t>
            </w:r>
            <w:r>
              <w:rPr>
                <w:rFonts w:hint="eastAsia"/>
              </w:rPr>
              <w:t>－</w:t>
            </w:r>
            <w:r>
              <w:rPr>
                <w:rFonts w:hint="eastAsia"/>
              </w:rPr>
              <w:t>2.00m</w:t>
            </w:r>
          </w:p>
        </w:tc>
      </w:tr>
      <w:tr w:rsidR="00C40332">
        <w:trPr>
          <w:trHeight w:val="285"/>
        </w:trPr>
        <w:tc>
          <w:tcPr>
            <w:tcW w:w="0" w:type="auto"/>
            <w:gridSpan w:val="3"/>
            <w:tcBorders>
              <w:tl2br w:val="nil"/>
              <w:tr2bl w:val="nil"/>
            </w:tcBorders>
            <w:shd w:val="clear" w:color="auto" w:fill="auto"/>
            <w:vAlign w:val="center"/>
          </w:tcPr>
          <w:p w:rsidR="00C40332" w:rsidRDefault="000B1973">
            <w:pPr>
              <w:pStyle w:val="af2"/>
            </w:pPr>
            <w:r>
              <w:rPr>
                <w:rFonts w:hint="eastAsia"/>
              </w:rPr>
              <w:t>涵洞类型</w:t>
            </w:r>
          </w:p>
        </w:tc>
        <w:tc>
          <w:tcPr>
            <w:tcW w:w="0" w:type="auto"/>
            <w:tcBorders>
              <w:tl2br w:val="nil"/>
              <w:tr2bl w:val="nil"/>
            </w:tcBorders>
            <w:shd w:val="clear" w:color="auto" w:fill="auto"/>
            <w:vAlign w:val="center"/>
          </w:tcPr>
          <w:p w:rsidR="00C40332" w:rsidRDefault="000B1973">
            <w:pPr>
              <w:pStyle w:val="af2"/>
            </w:pPr>
            <w:r>
              <w:rPr>
                <w:rFonts w:hint="eastAsia"/>
              </w:rPr>
              <w:t>框架涵</w:t>
            </w:r>
          </w:p>
        </w:tc>
        <w:tc>
          <w:tcPr>
            <w:tcW w:w="0" w:type="auto"/>
            <w:tcBorders>
              <w:tl2br w:val="nil"/>
              <w:tr2bl w:val="nil"/>
            </w:tcBorders>
            <w:shd w:val="clear" w:color="auto" w:fill="auto"/>
            <w:vAlign w:val="center"/>
          </w:tcPr>
          <w:p w:rsidR="00C40332" w:rsidRDefault="000B1973">
            <w:pPr>
              <w:pStyle w:val="af2"/>
            </w:pPr>
            <w:r>
              <w:rPr>
                <w:rFonts w:hint="eastAsia"/>
              </w:rPr>
              <w:t>框架涵</w:t>
            </w:r>
          </w:p>
        </w:tc>
        <w:tc>
          <w:tcPr>
            <w:tcW w:w="0" w:type="auto"/>
            <w:tcBorders>
              <w:tl2br w:val="nil"/>
              <w:tr2bl w:val="nil"/>
            </w:tcBorders>
            <w:shd w:val="clear" w:color="auto" w:fill="auto"/>
            <w:vAlign w:val="center"/>
          </w:tcPr>
          <w:p w:rsidR="00C40332" w:rsidRDefault="000B1973">
            <w:pPr>
              <w:pStyle w:val="af2"/>
            </w:pPr>
            <w:r>
              <w:rPr>
                <w:rFonts w:hint="eastAsia"/>
              </w:rPr>
              <w:t>框架涵</w:t>
            </w:r>
          </w:p>
        </w:tc>
        <w:tc>
          <w:tcPr>
            <w:tcW w:w="0" w:type="auto"/>
            <w:tcBorders>
              <w:tl2br w:val="nil"/>
              <w:tr2bl w:val="nil"/>
            </w:tcBorders>
            <w:shd w:val="clear" w:color="auto" w:fill="auto"/>
            <w:vAlign w:val="center"/>
          </w:tcPr>
          <w:p w:rsidR="00C40332" w:rsidRDefault="000B1973">
            <w:pPr>
              <w:pStyle w:val="af2"/>
            </w:pPr>
            <w:r>
              <w:rPr>
                <w:rFonts w:hint="eastAsia"/>
              </w:rPr>
              <w:t>框架涵</w:t>
            </w:r>
          </w:p>
        </w:tc>
        <w:tc>
          <w:tcPr>
            <w:tcW w:w="0" w:type="auto"/>
            <w:tcBorders>
              <w:tl2br w:val="nil"/>
              <w:tr2bl w:val="nil"/>
            </w:tcBorders>
            <w:shd w:val="clear" w:color="auto" w:fill="auto"/>
            <w:vAlign w:val="center"/>
          </w:tcPr>
          <w:p w:rsidR="00C40332" w:rsidRDefault="000B1973">
            <w:pPr>
              <w:pStyle w:val="af2"/>
            </w:pPr>
            <w:r>
              <w:rPr>
                <w:rFonts w:hint="eastAsia"/>
              </w:rPr>
              <w:t>框架涵</w:t>
            </w:r>
          </w:p>
        </w:tc>
        <w:tc>
          <w:tcPr>
            <w:tcW w:w="0" w:type="auto"/>
            <w:tcBorders>
              <w:tl2br w:val="nil"/>
              <w:tr2bl w:val="nil"/>
            </w:tcBorders>
            <w:shd w:val="clear" w:color="auto" w:fill="auto"/>
            <w:vAlign w:val="center"/>
          </w:tcPr>
          <w:p w:rsidR="00C40332" w:rsidRDefault="000B1973">
            <w:pPr>
              <w:pStyle w:val="af2"/>
            </w:pPr>
            <w:r>
              <w:rPr>
                <w:rFonts w:hint="eastAsia"/>
              </w:rPr>
              <w:t>框架涵</w:t>
            </w:r>
          </w:p>
        </w:tc>
        <w:tc>
          <w:tcPr>
            <w:tcW w:w="0" w:type="auto"/>
            <w:tcBorders>
              <w:tl2br w:val="nil"/>
              <w:tr2bl w:val="nil"/>
            </w:tcBorders>
            <w:shd w:val="clear" w:color="auto" w:fill="auto"/>
            <w:vAlign w:val="center"/>
          </w:tcPr>
          <w:p w:rsidR="00C40332" w:rsidRDefault="000B1973">
            <w:pPr>
              <w:pStyle w:val="af2"/>
            </w:pPr>
            <w:r>
              <w:rPr>
                <w:rFonts w:hint="eastAsia"/>
              </w:rPr>
              <w:t>框架涵</w:t>
            </w:r>
          </w:p>
        </w:tc>
        <w:tc>
          <w:tcPr>
            <w:tcW w:w="0" w:type="auto"/>
            <w:tcBorders>
              <w:tl2br w:val="nil"/>
              <w:tr2bl w:val="nil"/>
            </w:tcBorders>
            <w:shd w:val="clear" w:color="auto" w:fill="auto"/>
            <w:vAlign w:val="center"/>
          </w:tcPr>
          <w:p w:rsidR="00C40332" w:rsidRDefault="000B1973">
            <w:pPr>
              <w:pStyle w:val="af2"/>
            </w:pPr>
            <w:r>
              <w:rPr>
                <w:rFonts w:hint="eastAsia"/>
              </w:rPr>
              <w:t>框架涵</w:t>
            </w:r>
          </w:p>
        </w:tc>
      </w:tr>
      <w:tr w:rsidR="00C40332">
        <w:trPr>
          <w:trHeight w:val="285"/>
        </w:trPr>
        <w:tc>
          <w:tcPr>
            <w:tcW w:w="0" w:type="auto"/>
            <w:gridSpan w:val="2"/>
            <w:tcBorders>
              <w:tl2br w:val="nil"/>
              <w:tr2bl w:val="nil"/>
            </w:tcBorders>
            <w:shd w:val="clear" w:color="auto" w:fill="auto"/>
            <w:vAlign w:val="center"/>
          </w:tcPr>
          <w:p w:rsidR="00C40332" w:rsidRDefault="000B1973">
            <w:pPr>
              <w:pStyle w:val="af2"/>
            </w:pPr>
            <w:r>
              <w:rPr>
                <w:rFonts w:hint="eastAsia"/>
              </w:rPr>
              <w:t>新建涵洞长度</w:t>
            </w:r>
          </w:p>
        </w:tc>
        <w:tc>
          <w:tcPr>
            <w:tcW w:w="0" w:type="auto"/>
            <w:tcBorders>
              <w:tl2br w:val="nil"/>
              <w:tr2bl w:val="nil"/>
            </w:tcBorders>
            <w:shd w:val="clear" w:color="auto" w:fill="auto"/>
            <w:vAlign w:val="center"/>
          </w:tcPr>
          <w:p w:rsidR="00C40332" w:rsidRDefault="000B1973">
            <w:pPr>
              <w:pStyle w:val="af2"/>
            </w:pPr>
            <w:r>
              <w:rPr>
                <w:rFonts w:hint="eastAsia"/>
              </w:rPr>
              <w:t>m</w:t>
            </w:r>
          </w:p>
        </w:tc>
        <w:tc>
          <w:tcPr>
            <w:tcW w:w="0" w:type="auto"/>
            <w:tcBorders>
              <w:tl2br w:val="nil"/>
              <w:tr2bl w:val="nil"/>
            </w:tcBorders>
            <w:shd w:val="clear" w:color="auto" w:fill="auto"/>
            <w:vAlign w:val="center"/>
          </w:tcPr>
          <w:p w:rsidR="00C40332" w:rsidRDefault="000B1973">
            <w:pPr>
              <w:pStyle w:val="af2"/>
            </w:pPr>
            <w:r>
              <w:rPr>
                <w:rFonts w:hint="eastAsia"/>
              </w:rPr>
              <w:t>37.334</w:t>
            </w:r>
          </w:p>
        </w:tc>
        <w:tc>
          <w:tcPr>
            <w:tcW w:w="0" w:type="auto"/>
            <w:tcBorders>
              <w:tl2br w:val="nil"/>
              <w:tr2bl w:val="nil"/>
            </w:tcBorders>
            <w:shd w:val="clear" w:color="auto" w:fill="auto"/>
            <w:vAlign w:val="center"/>
          </w:tcPr>
          <w:p w:rsidR="00C40332" w:rsidRDefault="000B1973">
            <w:pPr>
              <w:pStyle w:val="af2"/>
            </w:pPr>
            <w:r>
              <w:rPr>
                <w:rFonts w:hint="eastAsia"/>
              </w:rPr>
              <w:t>31.932</w:t>
            </w:r>
          </w:p>
        </w:tc>
        <w:tc>
          <w:tcPr>
            <w:tcW w:w="0" w:type="auto"/>
            <w:tcBorders>
              <w:tl2br w:val="nil"/>
              <w:tr2bl w:val="nil"/>
            </w:tcBorders>
            <w:shd w:val="clear" w:color="auto" w:fill="auto"/>
            <w:vAlign w:val="center"/>
          </w:tcPr>
          <w:p w:rsidR="00C40332" w:rsidRDefault="000B1973">
            <w:pPr>
              <w:pStyle w:val="af2"/>
            </w:pPr>
            <w:r>
              <w:rPr>
                <w:rFonts w:hint="eastAsia"/>
              </w:rPr>
              <w:t>14.04</w:t>
            </w:r>
          </w:p>
        </w:tc>
        <w:tc>
          <w:tcPr>
            <w:tcW w:w="0" w:type="auto"/>
            <w:tcBorders>
              <w:tl2br w:val="nil"/>
              <w:tr2bl w:val="nil"/>
            </w:tcBorders>
            <w:shd w:val="clear" w:color="auto" w:fill="auto"/>
            <w:vAlign w:val="center"/>
          </w:tcPr>
          <w:p w:rsidR="00C40332" w:rsidRDefault="000B1973">
            <w:pPr>
              <w:pStyle w:val="af2"/>
            </w:pPr>
            <w:r>
              <w:rPr>
                <w:rFonts w:hint="eastAsia"/>
              </w:rPr>
              <w:t>25.54</w:t>
            </w:r>
          </w:p>
        </w:tc>
        <w:tc>
          <w:tcPr>
            <w:tcW w:w="0" w:type="auto"/>
            <w:tcBorders>
              <w:tl2br w:val="nil"/>
              <w:tr2bl w:val="nil"/>
            </w:tcBorders>
            <w:shd w:val="clear" w:color="auto" w:fill="auto"/>
            <w:vAlign w:val="center"/>
          </w:tcPr>
          <w:p w:rsidR="00C40332" w:rsidRDefault="000B1973">
            <w:pPr>
              <w:pStyle w:val="af2"/>
            </w:pPr>
            <w:r>
              <w:rPr>
                <w:rFonts w:hint="eastAsia"/>
              </w:rPr>
              <w:t>18.47</w:t>
            </w:r>
          </w:p>
        </w:tc>
        <w:tc>
          <w:tcPr>
            <w:tcW w:w="0" w:type="auto"/>
            <w:tcBorders>
              <w:tl2br w:val="nil"/>
              <w:tr2bl w:val="nil"/>
            </w:tcBorders>
            <w:shd w:val="clear" w:color="auto" w:fill="auto"/>
            <w:vAlign w:val="center"/>
          </w:tcPr>
          <w:p w:rsidR="00C40332" w:rsidRDefault="000B1973">
            <w:pPr>
              <w:pStyle w:val="af2"/>
            </w:pPr>
            <w:r>
              <w:rPr>
                <w:rFonts w:hint="eastAsia"/>
              </w:rPr>
              <w:t>34.08</w:t>
            </w:r>
          </w:p>
        </w:tc>
        <w:tc>
          <w:tcPr>
            <w:tcW w:w="0" w:type="auto"/>
            <w:tcBorders>
              <w:tl2br w:val="nil"/>
              <w:tr2bl w:val="nil"/>
            </w:tcBorders>
            <w:shd w:val="clear" w:color="auto" w:fill="auto"/>
            <w:vAlign w:val="center"/>
          </w:tcPr>
          <w:p w:rsidR="00C40332" w:rsidRDefault="000B1973">
            <w:pPr>
              <w:pStyle w:val="af2"/>
            </w:pPr>
            <w:r>
              <w:rPr>
                <w:rFonts w:hint="eastAsia"/>
              </w:rPr>
              <w:t>8.29</w:t>
            </w:r>
          </w:p>
        </w:tc>
        <w:tc>
          <w:tcPr>
            <w:tcW w:w="0" w:type="auto"/>
            <w:tcBorders>
              <w:tl2br w:val="nil"/>
              <w:tr2bl w:val="nil"/>
            </w:tcBorders>
            <w:shd w:val="clear" w:color="auto" w:fill="auto"/>
            <w:vAlign w:val="center"/>
          </w:tcPr>
          <w:p w:rsidR="00C40332" w:rsidRDefault="000B1973">
            <w:pPr>
              <w:pStyle w:val="af2"/>
            </w:pPr>
            <w:r>
              <w:rPr>
                <w:rFonts w:hint="eastAsia"/>
              </w:rPr>
              <w:t>10.831</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t>挖基</w:t>
            </w:r>
            <w:r>
              <w:rPr>
                <w:rFonts w:hint="eastAsia"/>
              </w:rPr>
              <w:t xml:space="preserve"> </w:t>
            </w:r>
          </w:p>
        </w:tc>
        <w:tc>
          <w:tcPr>
            <w:tcW w:w="1626" w:type="dxa"/>
            <w:tcBorders>
              <w:tl2br w:val="nil"/>
              <w:tr2bl w:val="nil"/>
            </w:tcBorders>
            <w:shd w:val="clear" w:color="auto" w:fill="auto"/>
            <w:vAlign w:val="center"/>
          </w:tcPr>
          <w:p w:rsidR="00C40332" w:rsidRDefault="000B1973">
            <w:pPr>
              <w:pStyle w:val="af2"/>
            </w:pPr>
            <w:r>
              <w:rPr>
                <w:rFonts w:hint="eastAsia"/>
              </w:rPr>
              <w:t>土方</w:t>
            </w:r>
            <w:r>
              <w:rPr>
                <w:rFonts w:hint="eastAsia"/>
              </w:rPr>
              <w:t>（</w:t>
            </w:r>
            <w:r>
              <w:rPr>
                <w:rFonts w:hint="eastAsia"/>
              </w:rPr>
              <w:t>H&lt;3m</w:t>
            </w:r>
            <w:r>
              <w:rPr>
                <w:rFonts w:hint="eastAsia"/>
              </w:rPr>
              <w:t>）</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102</w:t>
            </w:r>
          </w:p>
        </w:tc>
        <w:tc>
          <w:tcPr>
            <w:tcW w:w="0" w:type="auto"/>
            <w:tcBorders>
              <w:tl2br w:val="nil"/>
              <w:tr2bl w:val="nil"/>
            </w:tcBorders>
            <w:shd w:val="clear" w:color="auto" w:fill="auto"/>
            <w:vAlign w:val="center"/>
          </w:tcPr>
          <w:p w:rsidR="00C40332" w:rsidRDefault="000B1973">
            <w:pPr>
              <w:pStyle w:val="af2"/>
            </w:pPr>
            <w:r>
              <w:rPr>
                <w:rFonts w:hint="eastAsia"/>
              </w:rPr>
              <w:t>618</w:t>
            </w:r>
          </w:p>
        </w:tc>
        <w:tc>
          <w:tcPr>
            <w:tcW w:w="0" w:type="auto"/>
            <w:tcBorders>
              <w:tl2br w:val="nil"/>
              <w:tr2bl w:val="nil"/>
            </w:tcBorders>
            <w:shd w:val="clear" w:color="auto" w:fill="auto"/>
            <w:vAlign w:val="center"/>
          </w:tcPr>
          <w:p w:rsidR="00C40332" w:rsidRDefault="000B1973">
            <w:pPr>
              <w:pStyle w:val="af2"/>
            </w:pPr>
            <w:r>
              <w:rPr>
                <w:rFonts w:hint="eastAsia"/>
              </w:rPr>
              <w:t>573</w:t>
            </w:r>
          </w:p>
        </w:tc>
        <w:tc>
          <w:tcPr>
            <w:tcW w:w="0" w:type="auto"/>
            <w:tcBorders>
              <w:tl2br w:val="nil"/>
              <w:tr2bl w:val="nil"/>
            </w:tcBorders>
            <w:shd w:val="clear" w:color="auto" w:fill="auto"/>
            <w:vAlign w:val="center"/>
          </w:tcPr>
          <w:p w:rsidR="00C40332" w:rsidRDefault="000B1973">
            <w:pPr>
              <w:pStyle w:val="af2"/>
            </w:pPr>
            <w:r>
              <w:rPr>
                <w:rFonts w:hint="eastAsia"/>
              </w:rPr>
              <w:t>969</w:t>
            </w:r>
          </w:p>
        </w:tc>
        <w:tc>
          <w:tcPr>
            <w:tcW w:w="0" w:type="auto"/>
            <w:tcBorders>
              <w:tl2br w:val="nil"/>
              <w:tr2bl w:val="nil"/>
            </w:tcBorders>
            <w:shd w:val="clear" w:color="auto" w:fill="auto"/>
            <w:vAlign w:val="center"/>
          </w:tcPr>
          <w:p w:rsidR="00C40332" w:rsidRDefault="000B1973">
            <w:pPr>
              <w:pStyle w:val="af2"/>
            </w:pPr>
            <w:r>
              <w:rPr>
                <w:rFonts w:hint="eastAsia"/>
              </w:rPr>
              <w:t>849</w:t>
            </w:r>
          </w:p>
        </w:tc>
        <w:tc>
          <w:tcPr>
            <w:tcW w:w="0" w:type="auto"/>
            <w:tcBorders>
              <w:tl2br w:val="nil"/>
              <w:tr2bl w:val="nil"/>
            </w:tcBorders>
            <w:shd w:val="clear" w:color="auto" w:fill="auto"/>
            <w:vAlign w:val="center"/>
          </w:tcPr>
          <w:p w:rsidR="00C40332" w:rsidRDefault="000B1973">
            <w:pPr>
              <w:pStyle w:val="af2"/>
            </w:pPr>
            <w:r>
              <w:rPr>
                <w:rFonts w:hint="eastAsia"/>
              </w:rPr>
              <w:t>1833</w:t>
            </w:r>
          </w:p>
        </w:tc>
        <w:tc>
          <w:tcPr>
            <w:tcW w:w="0" w:type="auto"/>
            <w:tcBorders>
              <w:tl2br w:val="nil"/>
              <w:tr2bl w:val="nil"/>
            </w:tcBorders>
            <w:shd w:val="clear" w:color="auto" w:fill="auto"/>
            <w:vAlign w:val="center"/>
          </w:tcPr>
          <w:p w:rsidR="00C40332" w:rsidRDefault="000B1973">
            <w:pPr>
              <w:pStyle w:val="af2"/>
            </w:pPr>
            <w:r>
              <w:rPr>
                <w:rFonts w:hint="eastAsia"/>
              </w:rPr>
              <w:t>118</w:t>
            </w:r>
          </w:p>
        </w:tc>
        <w:tc>
          <w:tcPr>
            <w:tcW w:w="0" w:type="auto"/>
            <w:tcBorders>
              <w:tl2br w:val="nil"/>
              <w:tr2bl w:val="nil"/>
            </w:tcBorders>
            <w:shd w:val="clear" w:color="auto" w:fill="auto"/>
            <w:vAlign w:val="center"/>
          </w:tcPr>
          <w:p w:rsidR="00C40332" w:rsidRDefault="000B1973">
            <w:pPr>
              <w:pStyle w:val="af2"/>
            </w:pPr>
            <w:r>
              <w:rPr>
                <w:rFonts w:hint="eastAsia"/>
              </w:rPr>
              <w:t>109</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石方</w:t>
            </w:r>
            <w:r>
              <w:rPr>
                <w:rFonts w:hint="eastAsia"/>
              </w:rPr>
              <w:t>（</w:t>
            </w:r>
            <w:r>
              <w:rPr>
                <w:rFonts w:hint="eastAsia"/>
              </w:rPr>
              <w:t>H&lt;3m</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126</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土方</w:t>
            </w:r>
            <w:r>
              <w:rPr>
                <w:rFonts w:hint="eastAsia"/>
              </w:rPr>
              <w:t>（</w:t>
            </w:r>
            <w:r>
              <w:rPr>
                <w:rFonts w:hint="eastAsia"/>
              </w:rPr>
              <w:t>H&gt;3m</w:t>
            </w:r>
            <w:r>
              <w:rPr>
                <w:rFonts w:hint="eastAsia"/>
              </w:rPr>
              <w:t>）</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127</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319</w:t>
            </w:r>
          </w:p>
        </w:tc>
        <w:tc>
          <w:tcPr>
            <w:tcW w:w="0" w:type="auto"/>
            <w:tcBorders>
              <w:tl2br w:val="nil"/>
              <w:tr2bl w:val="nil"/>
            </w:tcBorders>
            <w:shd w:val="clear" w:color="auto" w:fill="auto"/>
            <w:vAlign w:val="center"/>
          </w:tcPr>
          <w:p w:rsidR="00C40332" w:rsidRDefault="000B1973">
            <w:pPr>
              <w:pStyle w:val="af2"/>
            </w:pPr>
            <w:r>
              <w:rPr>
                <w:rFonts w:hint="eastAsia"/>
              </w:rPr>
              <w:t>508</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t>回填</w:t>
            </w:r>
          </w:p>
        </w:tc>
        <w:tc>
          <w:tcPr>
            <w:tcW w:w="1626" w:type="dxa"/>
            <w:tcBorders>
              <w:tl2br w:val="nil"/>
              <w:tr2bl w:val="nil"/>
            </w:tcBorders>
            <w:shd w:val="clear" w:color="auto" w:fill="auto"/>
            <w:vAlign w:val="center"/>
          </w:tcPr>
          <w:p w:rsidR="00C40332" w:rsidRDefault="000B1973">
            <w:pPr>
              <w:pStyle w:val="af2"/>
            </w:pPr>
            <w:r>
              <w:rPr>
                <w:rFonts w:hint="eastAsia"/>
              </w:rPr>
              <w:t>土</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41</w:t>
            </w:r>
          </w:p>
        </w:tc>
        <w:tc>
          <w:tcPr>
            <w:tcW w:w="0" w:type="auto"/>
            <w:tcBorders>
              <w:tl2br w:val="nil"/>
              <w:tr2bl w:val="nil"/>
            </w:tcBorders>
            <w:shd w:val="clear" w:color="auto" w:fill="auto"/>
            <w:vAlign w:val="center"/>
          </w:tcPr>
          <w:p w:rsidR="00C40332" w:rsidRDefault="000B1973">
            <w:pPr>
              <w:pStyle w:val="af2"/>
            </w:pPr>
            <w:r>
              <w:rPr>
                <w:rFonts w:hint="eastAsia"/>
              </w:rPr>
              <w:t>111</w:t>
            </w:r>
          </w:p>
        </w:tc>
        <w:tc>
          <w:tcPr>
            <w:tcW w:w="0" w:type="auto"/>
            <w:tcBorders>
              <w:tl2br w:val="nil"/>
              <w:tr2bl w:val="nil"/>
            </w:tcBorders>
            <w:shd w:val="clear" w:color="auto" w:fill="auto"/>
            <w:vAlign w:val="center"/>
          </w:tcPr>
          <w:p w:rsidR="00C40332" w:rsidRDefault="000B1973">
            <w:pPr>
              <w:pStyle w:val="af2"/>
            </w:pPr>
            <w:r>
              <w:rPr>
                <w:rFonts w:hint="eastAsia"/>
              </w:rPr>
              <w:t>126</w:t>
            </w:r>
          </w:p>
        </w:tc>
        <w:tc>
          <w:tcPr>
            <w:tcW w:w="0" w:type="auto"/>
            <w:tcBorders>
              <w:tl2br w:val="nil"/>
              <w:tr2bl w:val="nil"/>
            </w:tcBorders>
            <w:shd w:val="clear" w:color="auto" w:fill="auto"/>
            <w:vAlign w:val="center"/>
          </w:tcPr>
          <w:p w:rsidR="00C40332" w:rsidRDefault="000B1973">
            <w:pPr>
              <w:pStyle w:val="af2"/>
            </w:pPr>
            <w:r>
              <w:rPr>
                <w:rFonts w:hint="eastAsia"/>
              </w:rPr>
              <w:t>174</w:t>
            </w:r>
          </w:p>
        </w:tc>
        <w:tc>
          <w:tcPr>
            <w:tcW w:w="0" w:type="auto"/>
            <w:tcBorders>
              <w:tl2br w:val="nil"/>
              <w:tr2bl w:val="nil"/>
            </w:tcBorders>
            <w:shd w:val="clear" w:color="auto" w:fill="auto"/>
            <w:vAlign w:val="center"/>
          </w:tcPr>
          <w:p w:rsidR="00C40332" w:rsidRDefault="000B1973">
            <w:pPr>
              <w:pStyle w:val="af2"/>
            </w:pPr>
            <w:r>
              <w:rPr>
                <w:rFonts w:hint="eastAsia"/>
              </w:rPr>
              <w:t>210</w:t>
            </w:r>
          </w:p>
        </w:tc>
        <w:tc>
          <w:tcPr>
            <w:tcW w:w="0" w:type="auto"/>
            <w:tcBorders>
              <w:tl2br w:val="nil"/>
              <w:tr2bl w:val="nil"/>
            </w:tcBorders>
            <w:shd w:val="clear" w:color="auto" w:fill="auto"/>
            <w:vAlign w:val="center"/>
          </w:tcPr>
          <w:p w:rsidR="00C40332" w:rsidRDefault="000B1973">
            <w:pPr>
              <w:pStyle w:val="af2"/>
            </w:pPr>
            <w:r>
              <w:rPr>
                <w:rFonts w:hint="eastAsia"/>
              </w:rPr>
              <w:t>421</w:t>
            </w:r>
          </w:p>
        </w:tc>
        <w:tc>
          <w:tcPr>
            <w:tcW w:w="0" w:type="auto"/>
            <w:tcBorders>
              <w:tl2br w:val="nil"/>
              <w:tr2bl w:val="nil"/>
            </w:tcBorders>
            <w:shd w:val="clear" w:color="auto" w:fill="auto"/>
            <w:vAlign w:val="center"/>
          </w:tcPr>
          <w:p w:rsidR="00C40332" w:rsidRDefault="000B1973">
            <w:pPr>
              <w:pStyle w:val="af2"/>
            </w:pPr>
            <w:r>
              <w:rPr>
                <w:rFonts w:hint="eastAsia"/>
              </w:rPr>
              <w:t>21</w:t>
            </w:r>
          </w:p>
        </w:tc>
        <w:tc>
          <w:tcPr>
            <w:tcW w:w="0" w:type="auto"/>
            <w:tcBorders>
              <w:tl2br w:val="nil"/>
              <w:tr2bl w:val="nil"/>
            </w:tcBorders>
            <w:shd w:val="clear" w:color="auto" w:fill="auto"/>
            <w:vAlign w:val="center"/>
          </w:tcPr>
          <w:p w:rsidR="00C40332" w:rsidRDefault="000B1973">
            <w:pPr>
              <w:pStyle w:val="af2"/>
            </w:pPr>
            <w:r>
              <w:rPr>
                <w:rFonts w:hint="eastAsia"/>
              </w:rPr>
              <w:t>20</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A</w:t>
            </w:r>
            <w:r>
              <w:rPr>
                <w:rFonts w:hint="eastAsia"/>
              </w:rPr>
              <w:t>组填料</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96</w:t>
            </w:r>
          </w:p>
        </w:tc>
        <w:tc>
          <w:tcPr>
            <w:tcW w:w="0" w:type="auto"/>
            <w:tcBorders>
              <w:tl2br w:val="nil"/>
              <w:tr2bl w:val="nil"/>
            </w:tcBorders>
            <w:shd w:val="clear" w:color="auto" w:fill="auto"/>
            <w:vAlign w:val="center"/>
          </w:tcPr>
          <w:p w:rsidR="00C40332" w:rsidRDefault="000B1973">
            <w:pPr>
              <w:pStyle w:val="af2"/>
            </w:pPr>
            <w:r>
              <w:rPr>
                <w:rFonts w:hint="eastAsia"/>
              </w:rPr>
              <w:t>260</w:t>
            </w:r>
          </w:p>
        </w:tc>
        <w:tc>
          <w:tcPr>
            <w:tcW w:w="0" w:type="auto"/>
            <w:tcBorders>
              <w:tl2br w:val="nil"/>
              <w:tr2bl w:val="nil"/>
            </w:tcBorders>
            <w:shd w:val="clear" w:color="auto" w:fill="auto"/>
            <w:vAlign w:val="center"/>
          </w:tcPr>
          <w:p w:rsidR="00C40332" w:rsidRDefault="000B1973">
            <w:pPr>
              <w:pStyle w:val="af2"/>
            </w:pPr>
            <w:r>
              <w:rPr>
                <w:rFonts w:hint="eastAsia"/>
              </w:rPr>
              <w:t>294</w:t>
            </w:r>
          </w:p>
        </w:tc>
        <w:tc>
          <w:tcPr>
            <w:tcW w:w="0" w:type="auto"/>
            <w:tcBorders>
              <w:tl2br w:val="nil"/>
              <w:tr2bl w:val="nil"/>
            </w:tcBorders>
            <w:shd w:val="clear" w:color="auto" w:fill="auto"/>
            <w:vAlign w:val="center"/>
          </w:tcPr>
          <w:p w:rsidR="00C40332" w:rsidRDefault="000B1973">
            <w:pPr>
              <w:pStyle w:val="af2"/>
            </w:pPr>
            <w:r>
              <w:rPr>
                <w:rFonts w:hint="eastAsia"/>
              </w:rPr>
              <w:t>407</w:t>
            </w:r>
          </w:p>
        </w:tc>
        <w:tc>
          <w:tcPr>
            <w:tcW w:w="0" w:type="auto"/>
            <w:tcBorders>
              <w:tl2br w:val="nil"/>
              <w:tr2bl w:val="nil"/>
            </w:tcBorders>
            <w:shd w:val="clear" w:color="auto" w:fill="auto"/>
            <w:vAlign w:val="center"/>
          </w:tcPr>
          <w:p w:rsidR="00C40332" w:rsidRDefault="000B1973">
            <w:pPr>
              <w:pStyle w:val="af2"/>
            </w:pPr>
            <w:r>
              <w:rPr>
                <w:rFonts w:hint="eastAsia"/>
              </w:rPr>
              <w:t>491</w:t>
            </w:r>
          </w:p>
        </w:tc>
        <w:tc>
          <w:tcPr>
            <w:tcW w:w="0" w:type="auto"/>
            <w:tcBorders>
              <w:tl2br w:val="nil"/>
              <w:tr2bl w:val="nil"/>
            </w:tcBorders>
            <w:shd w:val="clear" w:color="auto" w:fill="auto"/>
            <w:vAlign w:val="center"/>
          </w:tcPr>
          <w:p w:rsidR="00C40332" w:rsidRDefault="000B1973">
            <w:pPr>
              <w:pStyle w:val="af2"/>
            </w:pPr>
            <w:r>
              <w:rPr>
                <w:rFonts w:hint="eastAsia"/>
              </w:rPr>
              <w:t>983</w:t>
            </w:r>
          </w:p>
        </w:tc>
        <w:tc>
          <w:tcPr>
            <w:tcW w:w="0" w:type="auto"/>
            <w:tcBorders>
              <w:tl2br w:val="nil"/>
              <w:tr2bl w:val="nil"/>
            </w:tcBorders>
            <w:shd w:val="clear" w:color="auto" w:fill="auto"/>
            <w:vAlign w:val="center"/>
          </w:tcPr>
          <w:p w:rsidR="00C40332" w:rsidRDefault="000B1973">
            <w:pPr>
              <w:pStyle w:val="af2"/>
            </w:pPr>
            <w:r>
              <w:rPr>
                <w:rFonts w:hint="eastAsia"/>
              </w:rPr>
              <w:t>50</w:t>
            </w:r>
          </w:p>
        </w:tc>
        <w:tc>
          <w:tcPr>
            <w:tcW w:w="0" w:type="auto"/>
            <w:tcBorders>
              <w:tl2br w:val="nil"/>
              <w:tr2bl w:val="nil"/>
            </w:tcBorders>
            <w:shd w:val="clear" w:color="auto" w:fill="auto"/>
            <w:vAlign w:val="center"/>
          </w:tcPr>
          <w:p w:rsidR="00C40332" w:rsidRDefault="000B1973">
            <w:pPr>
              <w:pStyle w:val="af2"/>
            </w:pPr>
            <w:r>
              <w:rPr>
                <w:rFonts w:hint="eastAsia"/>
              </w:rPr>
              <w:t>46</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弃方</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187</w:t>
            </w:r>
          </w:p>
        </w:tc>
        <w:tc>
          <w:tcPr>
            <w:tcW w:w="0" w:type="auto"/>
            <w:tcBorders>
              <w:tl2br w:val="nil"/>
              <w:tr2bl w:val="nil"/>
            </w:tcBorders>
            <w:shd w:val="clear" w:color="auto" w:fill="auto"/>
            <w:vAlign w:val="center"/>
          </w:tcPr>
          <w:p w:rsidR="00C40332" w:rsidRDefault="000B1973">
            <w:pPr>
              <w:pStyle w:val="af2"/>
            </w:pPr>
            <w:r>
              <w:rPr>
                <w:rFonts w:hint="eastAsia"/>
              </w:rPr>
              <w:t>507</w:t>
            </w:r>
          </w:p>
        </w:tc>
        <w:tc>
          <w:tcPr>
            <w:tcW w:w="0" w:type="auto"/>
            <w:tcBorders>
              <w:tl2br w:val="nil"/>
              <w:tr2bl w:val="nil"/>
            </w:tcBorders>
            <w:shd w:val="clear" w:color="auto" w:fill="auto"/>
            <w:vAlign w:val="center"/>
          </w:tcPr>
          <w:p w:rsidR="00C40332" w:rsidRDefault="000B1973">
            <w:pPr>
              <w:pStyle w:val="af2"/>
            </w:pPr>
            <w:r>
              <w:rPr>
                <w:rFonts w:hint="eastAsia"/>
              </w:rPr>
              <w:t>574</w:t>
            </w:r>
          </w:p>
        </w:tc>
        <w:tc>
          <w:tcPr>
            <w:tcW w:w="0" w:type="auto"/>
            <w:tcBorders>
              <w:tl2br w:val="nil"/>
              <w:tr2bl w:val="nil"/>
            </w:tcBorders>
            <w:shd w:val="clear" w:color="auto" w:fill="auto"/>
            <w:vAlign w:val="center"/>
          </w:tcPr>
          <w:p w:rsidR="00C40332" w:rsidRDefault="000B1973">
            <w:pPr>
              <w:pStyle w:val="af2"/>
            </w:pPr>
            <w:r>
              <w:rPr>
                <w:rFonts w:hint="eastAsia"/>
              </w:rPr>
              <w:t>795</w:t>
            </w:r>
          </w:p>
        </w:tc>
        <w:tc>
          <w:tcPr>
            <w:tcW w:w="0" w:type="auto"/>
            <w:tcBorders>
              <w:tl2br w:val="nil"/>
              <w:tr2bl w:val="nil"/>
            </w:tcBorders>
            <w:shd w:val="clear" w:color="auto" w:fill="auto"/>
            <w:vAlign w:val="center"/>
          </w:tcPr>
          <w:p w:rsidR="00C40332" w:rsidRDefault="000B1973">
            <w:pPr>
              <w:pStyle w:val="af2"/>
            </w:pPr>
            <w:r>
              <w:rPr>
                <w:rFonts w:hint="eastAsia"/>
              </w:rPr>
              <w:t>958</w:t>
            </w:r>
          </w:p>
        </w:tc>
        <w:tc>
          <w:tcPr>
            <w:tcW w:w="0" w:type="auto"/>
            <w:tcBorders>
              <w:tl2br w:val="nil"/>
              <w:tr2bl w:val="nil"/>
            </w:tcBorders>
            <w:shd w:val="clear" w:color="auto" w:fill="auto"/>
            <w:vAlign w:val="center"/>
          </w:tcPr>
          <w:p w:rsidR="00C40332" w:rsidRDefault="000B1973">
            <w:pPr>
              <w:pStyle w:val="af2"/>
            </w:pPr>
            <w:r>
              <w:rPr>
                <w:rFonts w:hint="eastAsia"/>
              </w:rPr>
              <w:t>1920</w:t>
            </w:r>
          </w:p>
        </w:tc>
        <w:tc>
          <w:tcPr>
            <w:tcW w:w="0" w:type="auto"/>
            <w:tcBorders>
              <w:tl2br w:val="nil"/>
              <w:tr2bl w:val="nil"/>
            </w:tcBorders>
            <w:shd w:val="clear" w:color="auto" w:fill="auto"/>
            <w:vAlign w:val="center"/>
          </w:tcPr>
          <w:p w:rsidR="00C40332" w:rsidRDefault="000B1973">
            <w:pPr>
              <w:pStyle w:val="af2"/>
            </w:pPr>
            <w:r>
              <w:rPr>
                <w:rFonts w:hint="eastAsia"/>
              </w:rPr>
              <w:t>97</w:t>
            </w:r>
          </w:p>
        </w:tc>
        <w:tc>
          <w:tcPr>
            <w:tcW w:w="0" w:type="auto"/>
            <w:tcBorders>
              <w:tl2br w:val="nil"/>
              <w:tr2bl w:val="nil"/>
            </w:tcBorders>
            <w:shd w:val="clear" w:color="auto" w:fill="auto"/>
            <w:vAlign w:val="center"/>
          </w:tcPr>
          <w:p w:rsidR="00C40332" w:rsidRDefault="000B1973">
            <w:pPr>
              <w:pStyle w:val="af2"/>
            </w:pPr>
            <w:r>
              <w:rPr>
                <w:rFonts w:hint="eastAsia"/>
              </w:rPr>
              <w:t>89</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t>涵身</w:t>
            </w:r>
          </w:p>
        </w:tc>
        <w:tc>
          <w:tcPr>
            <w:tcW w:w="1626" w:type="dxa"/>
            <w:tcBorders>
              <w:tl2br w:val="nil"/>
              <w:tr2bl w:val="nil"/>
            </w:tcBorders>
            <w:shd w:val="clear" w:color="auto" w:fill="auto"/>
            <w:vAlign w:val="center"/>
          </w:tcPr>
          <w:p w:rsidR="00C40332" w:rsidRDefault="000B1973">
            <w:pPr>
              <w:pStyle w:val="af2"/>
            </w:pPr>
            <w:r>
              <w:rPr>
                <w:rFonts w:hint="eastAsia"/>
              </w:rPr>
              <w:t>C50</w:t>
            </w:r>
            <w:r>
              <w:rPr>
                <w:rFonts w:hint="eastAsia"/>
              </w:rPr>
              <w:t>钢筋混凝土</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170.5</w:t>
            </w:r>
          </w:p>
        </w:tc>
        <w:tc>
          <w:tcPr>
            <w:tcW w:w="0" w:type="auto"/>
            <w:tcBorders>
              <w:tl2br w:val="nil"/>
              <w:tr2bl w:val="nil"/>
            </w:tcBorders>
            <w:shd w:val="clear" w:color="auto" w:fill="auto"/>
            <w:vAlign w:val="center"/>
          </w:tcPr>
          <w:p w:rsidR="00C40332" w:rsidRDefault="000B1973">
            <w:pPr>
              <w:pStyle w:val="af2"/>
            </w:pPr>
            <w:r>
              <w:rPr>
                <w:rFonts w:hint="eastAsia"/>
              </w:rPr>
              <w:t>133.6</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345</w:t>
            </w:r>
          </w:p>
        </w:tc>
        <w:tc>
          <w:tcPr>
            <w:tcW w:w="0" w:type="auto"/>
            <w:tcBorders>
              <w:tl2br w:val="nil"/>
              <w:tr2bl w:val="nil"/>
            </w:tcBorders>
            <w:shd w:val="clear" w:color="auto" w:fill="auto"/>
            <w:vAlign w:val="center"/>
          </w:tcPr>
          <w:p w:rsidR="00C40332" w:rsidRDefault="000B1973">
            <w:pPr>
              <w:pStyle w:val="af2"/>
            </w:pPr>
            <w:r>
              <w:rPr>
                <w:rFonts w:hint="eastAsia"/>
              </w:rPr>
              <w:t>265.5</w:t>
            </w:r>
          </w:p>
        </w:tc>
        <w:tc>
          <w:tcPr>
            <w:tcW w:w="0" w:type="auto"/>
            <w:tcBorders>
              <w:tl2br w:val="nil"/>
              <w:tr2bl w:val="nil"/>
            </w:tcBorders>
            <w:shd w:val="clear" w:color="auto" w:fill="auto"/>
            <w:vAlign w:val="center"/>
          </w:tcPr>
          <w:p w:rsidR="00C40332" w:rsidRDefault="000B1973">
            <w:pPr>
              <w:pStyle w:val="af2"/>
            </w:pPr>
            <w:r>
              <w:rPr>
                <w:rFonts w:hint="eastAsia"/>
              </w:rPr>
              <w:t>713.3</w:t>
            </w:r>
          </w:p>
        </w:tc>
        <w:tc>
          <w:tcPr>
            <w:tcW w:w="0" w:type="auto"/>
            <w:tcBorders>
              <w:tl2br w:val="nil"/>
              <w:tr2bl w:val="nil"/>
            </w:tcBorders>
            <w:shd w:val="clear" w:color="auto" w:fill="auto"/>
            <w:vAlign w:val="center"/>
          </w:tcPr>
          <w:p w:rsidR="00C40332" w:rsidRDefault="000B1973">
            <w:pPr>
              <w:pStyle w:val="af2"/>
            </w:pPr>
            <w:r>
              <w:rPr>
                <w:rFonts w:hint="eastAsia"/>
              </w:rPr>
              <w:t>92</w:t>
            </w:r>
          </w:p>
        </w:tc>
        <w:tc>
          <w:tcPr>
            <w:tcW w:w="0" w:type="auto"/>
            <w:tcBorders>
              <w:tl2br w:val="nil"/>
              <w:tr2bl w:val="nil"/>
            </w:tcBorders>
            <w:shd w:val="clear" w:color="auto" w:fill="auto"/>
            <w:vAlign w:val="center"/>
          </w:tcPr>
          <w:p w:rsidR="00C40332" w:rsidRDefault="000B1973">
            <w:pPr>
              <w:pStyle w:val="af2"/>
            </w:pPr>
            <w:r>
              <w:rPr>
                <w:rFonts w:hint="eastAsia"/>
              </w:rPr>
              <w:t>27.8</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C45</w:t>
            </w:r>
            <w:r>
              <w:rPr>
                <w:rFonts w:hint="eastAsia"/>
              </w:rPr>
              <w:t>钢筋混凝土</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91.8</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箱身钢筋</w:t>
            </w:r>
            <w:r>
              <w:rPr>
                <w:rFonts w:hint="eastAsia"/>
              </w:rPr>
              <w:t>HRB400</w:t>
            </w:r>
          </w:p>
        </w:tc>
        <w:tc>
          <w:tcPr>
            <w:tcW w:w="0" w:type="auto"/>
            <w:tcBorders>
              <w:tl2br w:val="nil"/>
              <w:tr2bl w:val="nil"/>
            </w:tcBorders>
            <w:shd w:val="clear" w:color="auto" w:fill="auto"/>
            <w:vAlign w:val="center"/>
          </w:tcPr>
          <w:p w:rsidR="00C40332" w:rsidRDefault="000B1973">
            <w:pPr>
              <w:pStyle w:val="af2"/>
            </w:pPr>
            <w:r>
              <w:rPr>
                <w:rFonts w:hint="eastAsia"/>
              </w:rPr>
              <w:t>Kg</w:t>
            </w:r>
          </w:p>
        </w:tc>
        <w:tc>
          <w:tcPr>
            <w:tcW w:w="0" w:type="auto"/>
            <w:tcBorders>
              <w:tl2br w:val="nil"/>
              <w:tr2bl w:val="nil"/>
            </w:tcBorders>
            <w:shd w:val="clear" w:color="auto" w:fill="auto"/>
            <w:vAlign w:val="center"/>
          </w:tcPr>
          <w:p w:rsidR="00C40332" w:rsidRDefault="000B1973">
            <w:pPr>
              <w:pStyle w:val="af2"/>
            </w:pPr>
            <w:r>
              <w:rPr>
                <w:rFonts w:hint="eastAsia"/>
              </w:rPr>
              <w:t>21221.4</w:t>
            </w:r>
          </w:p>
        </w:tc>
        <w:tc>
          <w:tcPr>
            <w:tcW w:w="0" w:type="auto"/>
            <w:tcBorders>
              <w:tl2br w:val="nil"/>
              <w:tr2bl w:val="nil"/>
            </w:tcBorders>
            <w:shd w:val="clear" w:color="auto" w:fill="auto"/>
            <w:vAlign w:val="center"/>
          </w:tcPr>
          <w:p w:rsidR="00C40332" w:rsidRDefault="000B1973">
            <w:pPr>
              <w:pStyle w:val="af2"/>
            </w:pPr>
            <w:r>
              <w:rPr>
                <w:rFonts w:hint="eastAsia"/>
              </w:rPr>
              <w:t>16076.7</w:t>
            </w:r>
          </w:p>
        </w:tc>
        <w:tc>
          <w:tcPr>
            <w:tcW w:w="0" w:type="auto"/>
            <w:tcBorders>
              <w:tl2br w:val="nil"/>
              <w:tr2bl w:val="nil"/>
            </w:tcBorders>
            <w:shd w:val="clear" w:color="auto" w:fill="auto"/>
            <w:vAlign w:val="center"/>
          </w:tcPr>
          <w:p w:rsidR="00C40332" w:rsidRDefault="000B1973">
            <w:pPr>
              <w:pStyle w:val="af2"/>
            </w:pPr>
            <w:r>
              <w:rPr>
                <w:rFonts w:hint="eastAsia"/>
              </w:rPr>
              <w:t>13283.7</w:t>
            </w:r>
          </w:p>
        </w:tc>
        <w:tc>
          <w:tcPr>
            <w:tcW w:w="0" w:type="auto"/>
            <w:tcBorders>
              <w:tl2br w:val="nil"/>
              <w:tr2bl w:val="nil"/>
            </w:tcBorders>
            <w:shd w:val="clear" w:color="auto" w:fill="auto"/>
            <w:vAlign w:val="center"/>
          </w:tcPr>
          <w:p w:rsidR="00C40332" w:rsidRDefault="000B1973">
            <w:pPr>
              <w:pStyle w:val="af2"/>
            </w:pPr>
            <w:r>
              <w:rPr>
                <w:rFonts w:hint="eastAsia"/>
              </w:rPr>
              <w:t>48087.4</w:t>
            </w:r>
          </w:p>
        </w:tc>
        <w:tc>
          <w:tcPr>
            <w:tcW w:w="0" w:type="auto"/>
            <w:tcBorders>
              <w:tl2br w:val="nil"/>
              <w:tr2bl w:val="nil"/>
            </w:tcBorders>
            <w:shd w:val="clear" w:color="auto" w:fill="auto"/>
            <w:vAlign w:val="center"/>
          </w:tcPr>
          <w:p w:rsidR="00C40332" w:rsidRDefault="000B1973">
            <w:pPr>
              <w:pStyle w:val="af2"/>
            </w:pPr>
            <w:r>
              <w:rPr>
                <w:rFonts w:hint="eastAsia"/>
              </w:rPr>
              <w:t>44930</w:t>
            </w:r>
          </w:p>
        </w:tc>
        <w:tc>
          <w:tcPr>
            <w:tcW w:w="0" w:type="auto"/>
            <w:tcBorders>
              <w:tl2br w:val="nil"/>
              <w:tr2bl w:val="nil"/>
            </w:tcBorders>
            <w:shd w:val="clear" w:color="auto" w:fill="auto"/>
            <w:vAlign w:val="center"/>
          </w:tcPr>
          <w:p w:rsidR="00C40332" w:rsidRDefault="000B1973">
            <w:pPr>
              <w:pStyle w:val="af2"/>
            </w:pPr>
            <w:r>
              <w:rPr>
                <w:rFonts w:hint="eastAsia"/>
              </w:rPr>
              <w:t>133687.9</w:t>
            </w:r>
          </w:p>
        </w:tc>
        <w:tc>
          <w:tcPr>
            <w:tcW w:w="0" w:type="auto"/>
            <w:tcBorders>
              <w:tl2br w:val="nil"/>
              <w:tr2bl w:val="nil"/>
            </w:tcBorders>
            <w:shd w:val="clear" w:color="auto" w:fill="auto"/>
            <w:vAlign w:val="center"/>
          </w:tcPr>
          <w:p w:rsidR="00C40332" w:rsidRDefault="000B1973">
            <w:pPr>
              <w:pStyle w:val="af2"/>
            </w:pPr>
            <w:r>
              <w:rPr>
                <w:rFonts w:hint="eastAsia"/>
              </w:rPr>
              <w:t>17713.6</w:t>
            </w:r>
          </w:p>
        </w:tc>
        <w:tc>
          <w:tcPr>
            <w:tcW w:w="0" w:type="auto"/>
            <w:tcBorders>
              <w:tl2br w:val="nil"/>
              <w:tr2bl w:val="nil"/>
            </w:tcBorders>
            <w:shd w:val="clear" w:color="auto" w:fill="auto"/>
            <w:vAlign w:val="center"/>
          </w:tcPr>
          <w:p w:rsidR="00C40332" w:rsidRDefault="000B1973">
            <w:pPr>
              <w:pStyle w:val="af2"/>
            </w:pPr>
            <w:r>
              <w:rPr>
                <w:rFonts w:hint="eastAsia"/>
              </w:rPr>
              <w:t>3985.1</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箱身钢筋</w:t>
            </w:r>
            <w:r>
              <w:rPr>
                <w:rFonts w:hint="eastAsia"/>
              </w:rPr>
              <w:t>HPB300</w:t>
            </w:r>
          </w:p>
        </w:tc>
        <w:tc>
          <w:tcPr>
            <w:tcW w:w="0" w:type="auto"/>
            <w:tcBorders>
              <w:tl2br w:val="nil"/>
              <w:tr2bl w:val="nil"/>
            </w:tcBorders>
            <w:shd w:val="clear" w:color="auto" w:fill="auto"/>
            <w:vAlign w:val="center"/>
          </w:tcPr>
          <w:p w:rsidR="00C40332" w:rsidRDefault="000B1973">
            <w:pPr>
              <w:pStyle w:val="af2"/>
            </w:pPr>
            <w:r>
              <w:rPr>
                <w:rFonts w:hint="eastAsia"/>
              </w:rPr>
              <w:t>Kg</w:t>
            </w:r>
          </w:p>
        </w:tc>
        <w:tc>
          <w:tcPr>
            <w:tcW w:w="0" w:type="auto"/>
            <w:tcBorders>
              <w:tl2br w:val="nil"/>
              <w:tr2bl w:val="nil"/>
            </w:tcBorders>
            <w:shd w:val="clear" w:color="auto" w:fill="auto"/>
            <w:vAlign w:val="center"/>
          </w:tcPr>
          <w:p w:rsidR="00C40332" w:rsidRDefault="000B1973">
            <w:pPr>
              <w:pStyle w:val="af2"/>
            </w:pPr>
            <w:r>
              <w:rPr>
                <w:rFonts w:hint="eastAsia"/>
              </w:rPr>
              <w:t>636</w:t>
            </w:r>
          </w:p>
        </w:tc>
        <w:tc>
          <w:tcPr>
            <w:tcW w:w="0" w:type="auto"/>
            <w:tcBorders>
              <w:tl2br w:val="nil"/>
              <w:tr2bl w:val="nil"/>
            </w:tcBorders>
            <w:shd w:val="clear" w:color="auto" w:fill="auto"/>
            <w:vAlign w:val="center"/>
          </w:tcPr>
          <w:p w:rsidR="00C40332" w:rsidRDefault="000B1973">
            <w:pPr>
              <w:pStyle w:val="af2"/>
            </w:pPr>
            <w:r>
              <w:rPr>
                <w:rFonts w:hint="eastAsia"/>
              </w:rPr>
              <w:t>464.6</w:t>
            </w:r>
          </w:p>
        </w:tc>
        <w:tc>
          <w:tcPr>
            <w:tcW w:w="0" w:type="auto"/>
            <w:tcBorders>
              <w:tl2br w:val="nil"/>
              <w:tr2bl w:val="nil"/>
            </w:tcBorders>
            <w:shd w:val="clear" w:color="auto" w:fill="auto"/>
            <w:vAlign w:val="center"/>
          </w:tcPr>
          <w:p w:rsidR="00C40332" w:rsidRDefault="000B1973">
            <w:pPr>
              <w:pStyle w:val="af2"/>
            </w:pPr>
            <w:r>
              <w:rPr>
                <w:rFonts w:hint="eastAsia"/>
              </w:rPr>
              <w:t>74.2</w:t>
            </w:r>
          </w:p>
        </w:tc>
        <w:tc>
          <w:tcPr>
            <w:tcW w:w="0" w:type="auto"/>
            <w:tcBorders>
              <w:tl2br w:val="nil"/>
              <w:tr2bl w:val="nil"/>
            </w:tcBorders>
            <w:shd w:val="clear" w:color="auto" w:fill="auto"/>
            <w:vAlign w:val="center"/>
          </w:tcPr>
          <w:p w:rsidR="00C40332" w:rsidRDefault="000B1973">
            <w:pPr>
              <w:pStyle w:val="af2"/>
            </w:pPr>
            <w:r>
              <w:rPr>
                <w:rFonts w:hint="eastAsia"/>
              </w:rPr>
              <w:t>645</w:t>
            </w:r>
          </w:p>
        </w:tc>
        <w:tc>
          <w:tcPr>
            <w:tcW w:w="0" w:type="auto"/>
            <w:tcBorders>
              <w:tl2br w:val="nil"/>
              <w:tr2bl w:val="nil"/>
            </w:tcBorders>
            <w:shd w:val="clear" w:color="auto" w:fill="auto"/>
            <w:vAlign w:val="center"/>
          </w:tcPr>
          <w:p w:rsidR="00C40332" w:rsidRDefault="000B1973">
            <w:pPr>
              <w:pStyle w:val="af2"/>
            </w:pPr>
            <w:r>
              <w:rPr>
                <w:rFonts w:hint="eastAsia"/>
              </w:rPr>
              <w:t>436</w:t>
            </w:r>
          </w:p>
        </w:tc>
        <w:tc>
          <w:tcPr>
            <w:tcW w:w="0" w:type="auto"/>
            <w:tcBorders>
              <w:tl2br w:val="nil"/>
              <w:tr2bl w:val="nil"/>
            </w:tcBorders>
            <w:shd w:val="clear" w:color="auto" w:fill="auto"/>
            <w:vAlign w:val="center"/>
          </w:tcPr>
          <w:p w:rsidR="00C40332" w:rsidRDefault="000B1973">
            <w:pPr>
              <w:pStyle w:val="af2"/>
            </w:pPr>
            <w:r>
              <w:rPr>
                <w:rFonts w:hint="eastAsia"/>
              </w:rPr>
              <w:t>1652.3</w:t>
            </w:r>
          </w:p>
        </w:tc>
        <w:tc>
          <w:tcPr>
            <w:tcW w:w="0" w:type="auto"/>
            <w:tcBorders>
              <w:tl2br w:val="nil"/>
              <w:tr2bl w:val="nil"/>
            </w:tcBorders>
            <w:shd w:val="clear" w:color="auto" w:fill="auto"/>
            <w:vAlign w:val="center"/>
          </w:tcPr>
          <w:p w:rsidR="00C40332" w:rsidRDefault="000B1973">
            <w:pPr>
              <w:pStyle w:val="af2"/>
            </w:pPr>
            <w:r>
              <w:rPr>
                <w:rFonts w:hint="eastAsia"/>
              </w:rPr>
              <w:t>134.8</w:t>
            </w:r>
          </w:p>
        </w:tc>
        <w:tc>
          <w:tcPr>
            <w:tcW w:w="0" w:type="auto"/>
            <w:tcBorders>
              <w:tl2br w:val="nil"/>
              <w:tr2bl w:val="nil"/>
            </w:tcBorders>
            <w:shd w:val="clear" w:color="auto" w:fill="auto"/>
            <w:vAlign w:val="center"/>
          </w:tcPr>
          <w:p w:rsidR="00C40332" w:rsidRDefault="000B1973">
            <w:pPr>
              <w:pStyle w:val="af2"/>
            </w:pPr>
            <w:r>
              <w:rPr>
                <w:rFonts w:hint="eastAsia"/>
              </w:rPr>
              <w:t>77.9</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钝角加强筋</w:t>
            </w:r>
            <w:r>
              <w:rPr>
                <w:rFonts w:hint="eastAsia"/>
              </w:rPr>
              <w:t>HRB400</w:t>
            </w:r>
          </w:p>
        </w:tc>
        <w:tc>
          <w:tcPr>
            <w:tcW w:w="0" w:type="auto"/>
            <w:tcBorders>
              <w:tl2br w:val="nil"/>
              <w:tr2bl w:val="nil"/>
            </w:tcBorders>
            <w:shd w:val="clear" w:color="auto" w:fill="auto"/>
            <w:vAlign w:val="center"/>
          </w:tcPr>
          <w:p w:rsidR="00C40332" w:rsidRDefault="000B1973">
            <w:pPr>
              <w:pStyle w:val="af2"/>
            </w:pPr>
            <w:r>
              <w:rPr>
                <w:rFonts w:hint="eastAsia"/>
              </w:rPr>
              <w:t>Kg</w:t>
            </w:r>
          </w:p>
        </w:tc>
        <w:tc>
          <w:tcPr>
            <w:tcW w:w="0" w:type="auto"/>
            <w:tcBorders>
              <w:tl2br w:val="nil"/>
              <w:tr2bl w:val="nil"/>
            </w:tcBorders>
            <w:shd w:val="clear" w:color="auto" w:fill="auto"/>
            <w:vAlign w:val="center"/>
          </w:tcPr>
          <w:p w:rsidR="00C40332" w:rsidRDefault="000B1973">
            <w:pPr>
              <w:pStyle w:val="af2"/>
            </w:pPr>
            <w:r>
              <w:rPr>
                <w:rFonts w:hint="eastAsia"/>
              </w:rPr>
              <w:t>766.2</w:t>
            </w:r>
          </w:p>
        </w:tc>
        <w:tc>
          <w:tcPr>
            <w:tcW w:w="0" w:type="auto"/>
            <w:tcBorders>
              <w:tl2br w:val="nil"/>
              <w:tr2bl w:val="nil"/>
            </w:tcBorders>
            <w:shd w:val="clear" w:color="auto" w:fill="auto"/>
            <w:vAlign w:val="center"/>
          </w:tcPr>
          <w:p w:rsidR="00C40332" w:rsidRDefault="000B1973">
            <w:pPr>
              <w:pStyle w:val="af2"/>
            </w:pPr>
            <w:r>
              <w:rPr>
                <w:rFonts w:hint="eastAsia"/>
              </w:rPr>
              <w:t>490.5</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1623.16</w:t>
            </w:r>
          </w:p>
        </w:tc>
        <w:tc>
          <w:tcPr>
            <w:tcW w:w="0" w:type="auto"/>
            <w:tcBorders>
              <w:tl2br w:val="nil"/>
              <w:tr2bl w:val="nil"/>
            </w:tcBorders>
            <w:shd w:val="clear" w:color="auto" w:fill="auto"/>
            <w:vAlign w:val="center"/>
          </w:tcPr>
          <w:p w:rsidR="00C40332" w:rsidRDefault="000B1973">
            <w:pPr>
              <w:pStyle w:val="af2"/>
            </w:pPr>
            <w:r>
              <w:rPr>
                <w:rFonts w:hint="eastAsia"/>
              </w:rPr>
              <w:t>1888.04</w:t>
            </w:r>
          </w:p>
        </w:tc>
        <w:tc>
          <w:tcPr>
            <w:tcW w:w="0" w:type="auto"/>
            <w:tcBorders>
              <w:tl2br w:val="nil"/>
              <w:tr2bl w:val="nil"/>
            </w:tcBorders>
            <w:shd w:val="clear" w:color="auto" w:fill="auto"/>
            <w:vAlign w:val="center"/>
          </w:tcPr>
          <w:p w:rsidR="00C40332" w:rsidRDefault="000B1973">
            <w:pPr>
              <w:pStyle w:val="af2"/>
            </w:pPr>
            <w:r>
              <w:rPr>
                <w:rFonts w:hint="eastAsia"/>
              </w:rPr>
              <w:t>10200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C40</w:t>
            </w:r>
            <w:r>
              <w:rPr>
                <w:rFonts w:hint="eastAsia"/>
              </w:rPr>
              <w:t>混凝土垫层</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26.5</w:t>
            </w:r>
          </w:p>
        </w:tc>
        <w:tc>
          <w:tcPr>
            <w:tcW w:w="0" w:type="auto"/>
            <w:tcBorders>
              <w:tl2br w:val="nil"/>
              <w:tr2bl w:val="nil"/>
            </w:tcBorders>
            <w:shd w:val="clear" w:color="auto" w:fill="auto"/>
            <w:vAlign w:val="center"/>
          </w:tcPr>
          <w:p w:rsidR="00C40332" w:rsidRDefault="000B1973">
            <w:pPr>
              <w:pStyle w:val="af2"/>
            </w:pPr>
            <w:r>
              <w:rPr>
                <w:rFonts w:hint="eastAsia"/>
              </w:rPr>
              <w:t>27.7</w:t>
            </w:r>
          </w:p>
        </w:tc>
        <w:tc>
          <w:tcPr>
            <w:tcW w:w="0" w:type="auto"/>
            <w:tcBorders>
              <w:tl2br w:val="nil"/>
              <w:tr2bl w:val="nil"/>
            </w:tcBorders>
            <w:shd w:val="clear" w:color="auto" w:fill="auto"/>
            <w:vAlign w:val="center"/>
          </w:tcPr>
          <w:p w:rsidR="00C40332" w:rsidRDefault="000B1973">
            <w:pPr>
              <w:pStyle w:val="af2"/>
            </w:pPr>
            <w:r>
              <w:rPr>
                <w:rFonts w:hint="eastAsia"/>
              </w:rPr>
              <w:t>22</w:t>
            </w:r>
          </w:p>
        </w:tc>
        <w:tc>
          <w:tcPr>
            <w:tcW w:w="0" w:type="auto"/>
            <w:tcBorders>
              <w:tl2br w:val="nil"/>
              <w:tr2bl w:val="nil"/>
            </w:tcBorders>
            <w:shd w:val="clear" w:color="auto" w:fill="auto"/>
            <w:vAlign w:val="center"/>
          </w:tcPr>
          <w:p w:rsidR="00C40332" w:rsidRDefault="000B1973">
            <w:pPr>
              <w:pStyle w:val="af2"/>
            </w:pPr>
            <w:r>
              <w:rPr>
                <w:rFonts w:hint="eastAsia"/>
              </w:rPr>
              <w:t>33.8</w:t>
            </w:r>
          </w:p>
        </w:tc>
        <w:tc>
          <w:tcPr>
            <w:tcW w:w="0" w:type="auto"/>
            <w:tcBorders>
              <w:tl2br w:val="nil"/>
              <w:tr2bl w:val="nil"/>
            </w:tcBorders>
            <w:shd w:val="clear" w:color="auto" w:fill="auto"/>
            <w:vAlign w:val="center"/>
          </w:tcPr>
          <w:p w:rsidR="00C40332" w:rsidRDefault="000B1973">
            <w:pPr>
              <w:pStyle w:val="af2"/>
            </w:pPr>
            <w:r>
              <w:rPr>
                <w:rFonts w:hint="eastAsia"/>
              </w:rPr>
              <w:t>32.9</w:t>
            </w:r>
          </w:p>
        </w:tc>
        <w:tc>
          <w:tcPr>
            <w:tcW w:w="0" w:type="auto"/>
            <w:tcBorders>
              <w:tl2br w:val="nil"/>
              <w:tr2bl w:val="nil"/>
            </w:tcBorders>
            <w:shd w:val="clear" w:color="auto" w:fill="auto"/>
            <w:vAlign w:val="center"/>
          </w:tcPr>
          <w:p w:rsidR="00C40332" w:rsidRDefault="000B1973">
            <w:pPr>
              <w:pStyle w:val="af2"/>
            </w:pPr>
            <w:r>
              <w:rPr>
                <w:rFonts w:hint="eastAsia"/>
              </w:rPr>
              <w:t>73.4</w:t>
            </w:r>
          </w:p>
        </w:tc>
        <w:tc>
          <w:tcPr>
            <w:tcW w:w="0" w:type="auto"/>
            <w:tcBorders>
              <w:tl2br w:val="nil"/>
              <w:tr2bl w:val="nil"/>
            </w:tcBorders>
            <w:shd w:val="clear" w:color="auto" w:fill="auto"/>
            <w:vAlign w:val="center"/>
          </w:tcPr>
          <w:p w:rsidR="00C40332" w:rsidRDefault="000B1973">
            <w:pPr>
              <w:pStyle w:val="af2"/>
            </w:pPr>
            <w:r>
              <w:rPr>
                <w:rFonts w:hint="eastAsia"/>
              </w:rPr>
              <w:t>34.8</w:t>
            </w:r>
          </w:p>
        </w:tc>
        <w:tc>
          <w:tcPr>
            <w:tcW w:w="0" w:type="auto"/>
            <w:tcBorders>
              <w:tl2br w:val="nil"/>
              <w:tr2bl w:val="nil"/>
            </w:tcBorders>
            <w:shd w:val="clear" w:color="auto" w:fill="auto"/>
            <w:vAlign w:val="center"/>
          </w:tcPr>
          <w:p w:rsidR="00C40332" w:rsidRDefault="000B1973">
            <w:pPr>
              <w:pStyle w:val="af2"/>
            </w:pPr>
            <w:r>
              <w:rPr>
                <w:rFonts w:hint="eastAsia"/>
              </w:rPr>
              <w:t>13.4</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砂垫层</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73.3</w:t>
            </w:r>
          </w:p>
        </w:tc>
        <w:tc>
          <w:tcPr>
            <w:tcW w:w="0" w:type="auto"/>
            <w:tcBorders>
              <w:tl2br w:val="nil"/>
              <w:tr2bl w:val="nil"/>
            </w:tcBorders>
            <w:shd w:val="clear" w:color="auto" w:fill="auto"/>
            <w:vAlign w:val="center"/>
          </w:tcPr>
          <w:p w:rsidR="00C40332" w:rsidRDefault="000B1973">
            <w:pPr>
              <w:pStyle w:val="af2"/>
            </w:pPr>
            <w:r>
              <w:rPr>
                <w:rFonts w:hint="eastAsia"/>
              </w:rPr>
              <w:t>67.9</w:t>
            </w:r>
          </w:p>
        </w:tc>
        <w:tc>
          <w:tcPr>
            <w:tcW w:w="0" w:type="auto"/>
            <w:tcBorders>
              <w:tl2br w:val="nil"/>
              <w:tr2bl w:val="nil"/>
            </w:tcBorders>
            <w:shd w:val="clear" w:color="auto" w:fill="auto"/>
            <w:vAlign w:val="center"/>
          </w:tcPr>
          <w:p w:rsidR="00C40332" w:rsidRDefault="000B1973">
            <w:pPr>
              <w:pStyle w:val="af2"/>
            </w:pPr>
            <w:r>
              <w:rPr>
                <w:rFonts w:hint="eastAsia"/>
              </w:rPr>
              <w:t>33.3</w:t>
            </w:r>
          </w:p>
        </w:tc>
        <w:tc>
          <w:tcPr>
            <w:tcW w:w="0" w:type="auto"/>
            <w:tcBorders>
              <w:tl2br w:val="nil"/>
              <w:tr2bl w:val="nil"/>
            </w:tcBorders>
            <w:shd w:val="clear" w:color="auto" w:fill="auto"/>
            <w:vAlign w:val="center"/>
          </w:tcPr>
          <w:p w:rsidR="00C40332" w:rsidRDefault="000B1973">
            <w:pPr>
              <w:pStyle w:val="af2"/>
            </w:pPr>
            <w:r>
              <w:rPr>
                <w:rFonts w:hint="eastAsia"/>
              </w:rPr>
              <w:t>89.6</w:t>
            </w:r>
          </w:p>
        </w:tc>
        <w:tc>
          <w:tcPr>
            <w:tcW w:w="0" w:type="auto"/>
            <w:tcBorders>
              <w:tl2br w:val="nil"/>
              <w:tr2bl w:val="nil"/>
            </w:tcBorders>
            <w:shd w:val="clear" w:color="auto" w:fill="auto"/>
            <w:vAlign w:val="center"/>
          </w:tcPr>
          <w:p w:rsidR="00C40332" w:rsidRDefault="000B1973">
            <w:pPr>
              <w:pStyle w:val="af2"/>
            </w:pPr>
            <w:r>
              <w:rPr>
                <w:rFonts w:hint="eastAsia"/>
              </w:rPr>
              <w:t>74.4</w:t>
            </w:r>
          </w:p>
        </w:tc>
        <w:tc>
          <w:tcPr>
            <w:tcW w:w="0" w:type="auto"/>
            <w:tcBorders>
              <w:tl2br w:val="nil"/>
              <w:tr2bl w:val="nil"/>
            </w:tcBorders>
            <w:shd w:val="clear" w:color="auto" w:fill="auto"/>
            <w:vAlign w:val="center"/>
          </w:tcPr>
          <w:p w:rsidR="00C40332" w:rsidRDefault="000B1973">
            <w:pPr>
              <w:pStyle w:val="af2"/>
            </w:pPr>
            <w:r>
              <w:rPr>
                <w:rFonts w:hint="eastAsia"/>
              </w:rPr>
              <w:t>203.6</w:t>
            </w:r>
          </w:p>
        </w:tc>
        <w:tc>
          <w:tcPr>
            <w:tcW w:w="0" w:type="auto"/>
            <w:tcBorders>
              <w:tl2br w:val="nil"/>
              <w:tr2bl w:val="nil"/>
            </w:tcBorders>
            <w:shd w:val="clear" w:color="auto" w:fill="auto"/>
            <w:vAlign w:val="center"/>
          </w:tcPr>
          <w:p w:rsidR="00C40332" w:rsidRDefault="000B1973">
            <w:pPr>
              <w:pStyle w:val="af2"/>
            </w:pPr>
            <w:r>
              <w:rPr>
                <w:rFonts w:hint="eastAsia"/>
              </w:rPr>
              <w:t>33.4</w:t>
            </w:r>
          </w:p>
        </w:tc>
        <w:tc>
          <w:tcPr>
            <w:tcW w:w="0" w:type="auto"/>
            <w:tcBorders>
              <w:tl2br w:val="nil"/>
              <w:tr2bl w:val="nil"/>
            </w:tcBorders>
            <w:shd w:val="clear" w:color="auto" w:fill="auto"/>
            <w:vAlign w:val="center"/>
          </w:tcPr>
          <w:p w:rsidR="00C40332" w:rsidRDefault="000B1973">
            <w:pPr>
              <w:pStyle w:val="af2"/>
            </w:pPr>
            <w:r>
              <w:rPr>
                <w:rFonts w:hint="eastAsia"/>
              </w:rPr>
              <w:t>15.1</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t>沉降缝</w:t>
            </w:r>
          </w:p>
        </w:tc>
        <w:tc>
          <w:tcPr>
            <w:tcW w:w="1626" w:type="dxa"/>
            <w:tcBorders>
              <w:tl2br w:val="nil"/>
              <w:tr2bl w:val="nil"/>
            </w:tcBorders>
            <w:shd w:val="clear" w:color="auto" w:fill="auto"/>
            <w:vAlign w:val="center"/>
          </w:tcPr>
          <w:p w:rsidR="00C40332" w:rsidRDefault="000B1973">
            <w:pPr>
              <w:pStyle w:val="af2"/>
            </w:pPr>
            <w:r>
              <w:rPr>
                <w:rFonts w:hint="eastAsia"/>
              </w:rPr>
              <w:t>沥青防水卷材</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0" w:type="auto"/>
            <w:tcBorders>
              <w:tl2br w:val="nil"/>
              <w:tr2bl w:val="nil"/>
            </w:tcBorders>
            <w:shd w:val="clear" w:color="auto" w:fill="auto"/>
            <w:vAlign w:val="center"/>
          </w:tcPr>
          <w:p w:rsidR="00C40332" w:rsidRDefault="000B1973">
            <w:pPr>
              <w:pStyle w:val="af2"/>
            </w:pPr>
            <w:r>
              <w:rPr>
                <w:rFonts w:hint="eastAsia"/>
              </w:rPr>
              <w:t>17.2</w:t>
            </w:r>
          </w:p>
        </w:tc>
        <w:tc>
          <w:tcPr>
            <w:tcW w:w="0" w:type="auto"/>
            <w:tcBorders>
              <w:tl2br w:val="nil"/>
              <w:tr2bl w:val="nil"/>
            </w:tcBorders>
            <w:shd w:val="clear" w:color="auto" w:fill="auto"/>
            <w:vAlign w:val="center"/>
          </w:tcPr>
          <w:p w:rsidR="00C40332" w:rsidRDefault="000B1973">
            <w:pPr>
              <w:pStyle w:val="af2"/>
            </w:pPr>
            <w:r>
              <w:rPr>
                <w:rFonts w:hint="eastAsia"/>
              </w:rPr>
              <w:t>13.2</w:t>
            </w:r>
          </w:p>
        </w:tc>
        <w:tc>
          <w:tcPr>
            <w:tcW w:w="0" w:type="auto"/>
            <w:tcBorders>
              <w:tl2br w:val="nil"/>
              <w:tr2bl w:val="nil"/>
            </w:tcBorders>
            <w:shd w:val="clear" w:color="auto" w:fill="auto"/>
            <w:vAlign w:val="center"/>
          </w:tcPr>
          <w:p w:rsidR="00C40332" w:rsidRDefault="000B1973">
            <w:pPr>
              <w:pStyle w:val="af2"/>
            </w:pPr>
            <w:r>
              <w:rPr>
                <w:rFonts w:hint="eastAsia"/>
              </w:rPr>
              <w:t>12.4</w:t>
            </w:r>
          </w:p>
        </w:tc>
        <w:tc>
          <w:tcPr>
            <w:tcW w:w="0" w:type="auto"/>
            <w:tcBorders>
              <w:tl2br w:val="nil"/>
              <w:tr2bl w:val="nil"/>
            </w:tcBorders>
            <w:shd w:val="clear" w:color="auto" w:fill="auto"/>
            <w:vAlign w:val="center"/>
          </w:tcPr>
          <w:p w:rsidR="00C40332" w:rsidRDefault="000B1973">
            <w:pPr>
              <w:pStyle w:val="af2"/>
            </w:pPr>
            <w:r>
              <w:rPr>
                <w:rFonts w:hint="eastAsia"/>
              </w:rPr>
              <w:t>19.9</w:t>
            </w:r>
          </w:p>
        </w:tc>
        <w:tc>
          <w:tcPr>
            <w:tcW w:w="0" w:type="auto"/>
            <w:tcBorders>
              <w:tl2br w:val="nil"/>
              <w:tr2bl w:val="nil"/>
            </w:tcBorders>
            <w:shd w:val="clear" w:color="auto" w:fill="auto"/>
            <w:vAlign w:val="center"/>
          </w:tcPr>
          <w:p w:rsidR="00C40332" w:rsidRDefault="000B1973">
            <w:pPr>
              <w:pStyle w:val="af2"/>
            </w:pPr>
            <w:r>
              <w:rPr>
                <w:rFonts w:hint="eastAsia"/>
              </w:rPr>
              <w:t>19.9</w:t>
            </w:r>
          </w:p>
        </w:tc>
        <w:tc>
          <w:tcPr>
            <w:tcW w:w="0" w:type="auto"/>
            <w:tcBorders>
              <w:tl2br w:val="nil"/>
              <w:tr2bl w:val="nil"/>
            </w:tcBorders>
            <w:shd w:val="clear" w:color="auto" w:fill="auto"/>
            <w:vAlign w:val="center"/>
          </w:tcPr>
          <w:p w:rsidR="00C40332" w:rsidRDefault="000B1973">
            <w:pPr>
              <w:pStyle w:val="af2"/>
            </w:pPr>
            <w:r>
              <w:rPr>
                <w:rFonts w:hint="eastAsia"/>
              </w:rPr>
              <w:t>33</w:t>
            </w:r>
          </w:p>
        </w:tc>
        <w:tc>
          <w:tcPr>
            <w:tcW w:w="0" w:type="auto"/>
            <w:tcBorders>
              <w:tl2br w:val="nil"/>
              <w:tr2bl w:val="nil"/>
            </w:tcBorders>
            <w:shd w:val="clear" w:color="auto" w:fill="auto"/>
            <w:vAlign w:val="center"/>
          </w:tcPr>
          <w:p w:rsidR="00C40332" w:rsidRDefault="000B1973">
            <w:pPr>
              <w:pStyle w:val="af2"/>
            </w:pPr>
            <w:r>
              <w:rPr>
                <w:rFonts w:hint="eastAsia"/>
              </w:rPr>
              <w:t>8.2</w:t>
            </w:r>
          </w:p>
        </w:tc>
        <w:tc>
          <w:tcPr>
            <w:tcW w:w="0" w:type="auto"/>
            <w:tcBorders>
              <w:tl2br w:val="nil"/>
              <w:tr2bl w:val="nil"/>
            </w:tcBorders>
            <w:shd w:val="clear" w:color="auto" w:fill="auto"/>
            <w:vAlign w:val="center"/>
          </w:tcPr>
          <w:p w:rsidR="00C40332" w:rsidRDefault="000B1973">
            <w:pPr>
              <w:pStyle w:val="af2"/>
            </w:pPr>
            <w:r>
              <w:rPr>
                <w:rFonts w:hint="eastAsia"/>
              </w:rPr>
              <w:t>6</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聚乙烯泡沫塑料板</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0" w:type="auto"/>
            <w:tcBorders>
              <w:tl2br w:val="nil"/>
              <w:tr2bl w:val="nil"/>
            </w:tcBorders>
            <w:shd w:val="clear" w:color="auto" w:fill="auto"/>
            <w:vAlign w:val="center"/>
          </w:tcPr>
          <w:p w:rsidR="00C40332" w:rsidRDefault="000B1973">
            <w:pPr>
              <w:pStyle w:val="af2"/>
            </w:pPr>
            <w:r>
              <w:rPr>
                <w:rFonts w:hint="eastAsia"/>
              </w:rPr>
              <w:t>40.9</w:t>
            </w:r>
          </w:p>
        </w:tc>
        <w:tc>
          <w:tcPr>
            <w:tcW w:w="0" w:type="auto"/>
            <w:tcBorders>
              <w:tl2br w:val="nil"/>
              <w:tr2bl w:val="nil"/>
            </w:tcBorders>
            <w:shd w:val="clear" w:color="auto" w:fill="auto"/>
            <w:vAlign w:val="center"/>
          </w:tcPr>
          <w:p w:rsidR="00C40332" w:rsidRDefault="000B1973">
            <w:pPr>
              <w:pStyle w:val="af2"/>
            </w:pPr>
            <w:r>
              <w:rPr>
                <w:rFonts w:hint="eastAsia"/>
              </w:rPr>
              <w:t>36.4</w:t>
            </w:r>
          </w:p>
        </w:tc>
        <w:tc>
          <w:tcPr>
            <w:tcW w:w="0" w:type="auto"/>
            <w:tcBorders>
              <w:tl2br w:val="nil"/>
              <w:tr2bl w:val="nil"/>
            </w:tcBorders>
            <w:shd w:val="clear" w:color="auto" w:fill="auto"/>
            <w:vAlign w:val="center"/>
          </w:tcPr>
          <w:p w:rsidR="00C40332" w:rsidRDefault="000B1973">
            <w:pPr>
              <w:pStyle w:val="af2"/>
            </w:pPr>
            <w:r>
              <w:rPr>
                <w:rFonts w:hint="eastAsia"/>
              </w:rPr>
              <w:t>34.7</w:t>
            </w:r>
          </w:p>
        </w:tc>
        <w:tc>
          <w:tcPr>
            <w:tcW w:w="0" w:type="auto"/>
            <w:tcBorders>
              <w:tl2br w:val="nil"/>
              <w:tr2bl w:val="nil"/>
            </w:tcBorders>
            <w:shd w:val="clear" w:color="auto" w:fill="auto"/>
            <w:vAlign w:val="center"/>
          </w:tcPr>
          <w:p w:rsidR="00C40332" w:rsidRDefault="000B1973">
            <w:pPr>
              <w:pStyle w:val="af2"/>
            </w:pPr>
            <w:r>
              <w:rPr>
                <w:rFonts w:hint="eastAsia"/>
              </w:rPr>
              <w:t>89.6</w:t>
            </w:r>
          </w:p>
        </w:tc>
        <w:tc>
          <w:tcPr>
            <w:tcW w:w="0" w:type="auto"/>
            <w:tcBorders>
              <w:tl2br w:val="nil"/>
              <w:tr2bl w:val="nil"/>
            </w:tcBorders>
            <w:shd w:val="clear" w:color="auto" w:fill="auto"/>
            <w:vAlign w:val="center"/>
          </w:tcPr>
          <w:p w:rsidR="00C40332" w:rsidRDefault="000B1973">
            <w:pPr>
              <w:pStyle w:val="af2"/>
            </w:pPr>
            <w:r>
              <w:rPr>
                <w:rFonts w:hint="eastAsia"/>
              </w:rPr>
              <w:t>94.6</w:t>
            </w:r>
          </w:p>
        </w:tc>
        <w:tc>
          <w:tcPr>
            <w:tcW w:w="0" w:type="auto"/>
            <w:tcBorders>
              <w:tl2br w:val="nil"/>
              <w:tr2bl w:val="nil"/>
            </w:tcBorders>
            <w:shd w:val="clear" w:color="auto" w:fill="auto"/>
            <w:vAlign w:val="center"/>
          </w:tcPr>
          <w:p w:rsidR="00C40332" w:rsidRDefault="000B1973">
            <w:pPr>
              <w:pStyle w:val="af2"/>
            </w:pPr>
            <w:r>
              <w:rPr>
                <w:rFonts w:hint="eastAsia"/>
              </w:rPr>
              <w:t>142.8</w:t>
            </w:r>
          </w:p>
        </w:tc>
        <w:tc>
          <w:tcPr>
            <w:tcW w:w="0" w:type="auto"/>
            <w:tcBorders>
              <w:tl2br w:val="nil"/>
              <w:tr2bl w:val="nil"/>
            </w:tcBorders>
            <w:shd w:val="clear" w:color="auto" w:fill="auto"/>
            <w:vAlign w:val="center"/>
          </w:tcPr>
          <w:p w:rsidR="00C40332" w:rsidRDefault="000B1973">
            <w:pPr>
              <w:pStyle w:val="af2"/>
            </w:pPr>
            <w:r>
              <w:rPr>
                <w:rFonts w:hint="eastAsia"/>
              </w:rPr>
              <w:t>36.8</w:t>
            </w:r>
          </w:p>
        </w:tc>
        <w:tc>
          <w:tcPr>
            <w:tcW w:w="0" w:type="auto"/>
            <w:tcBorders>
              <w:tl2br w:val="nil"/>
              <w:tr2bl w:val="nil"/>
            </w:tcBorders>
            <w:shd w:val="clear" w:color="auto" w:fill="auto"/>
            <w:vAlign w:val="center"/>
          </w:tcPr>
          <w:p w:rsidR="00C40332" w:rsidRDefault="000B1973">
            <w:pPr>
              <w:pStyle w:val="af2"/>
            </w:pPr>
            <w:r>
              <w:rPr>
                <w:rFonts w:hint="eastAsia"/>
              </w:rPr>
              <w:t>12.9</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橡胶止水带</w:t>
            </w:r>
          </w:p>
        </w:tc>
        <w:tc>
          <w:tcPr>
            <w:tcW w:w="0" w:type="auto"/>
            <w:tcBorders>
              <w:tl2br w:val="nil"/>
              <w:tr2bl w:val="nil"/>
            </w:tcBorders>
            <w:shd w:val="clear" w:color="auto" w:fill="auto"/>
            <w:vAlign w:val="center"/>
          </w:tcPr>
          <w:p w:rsidR="00C40332" w:rsidRDefault="000B1973">
            <w:pPr>
              <w:pStyle w:val="af2"/>
            </w:pPr>
            <w:r>
              <w:rPr>
                <w:rFonts w:hint="eastAsia"/>
              </w:rPr>
              <w:t>m</w:t>
            </w:r>
          </w:p>
        </w:tc>
        <w:tc>
          <w:tcPr>
            <w:tcW w:w="0" w:type="auto"/>
            <w:tcBorders>
              <w:tl2br w:val="nil"/>
              <w:tr2bl w:val="nil"/>
            </w:tcBorders>
            <w:shd w:val="clear" w:color="auto" w:fill="auto"/>
            <w:vAlign w:val="center"/>
          </w:tcPr>
          <w:p w:rsidR="00C40332" w:rsidRDefault="000B1973">
            <w:pPr>
              <w:pStyle w:val="af2"/>
            </w:pPr>
            <w:r>
              <w:rPr>
                <w:rFonts w:hint="eastAsia"/>
              </w:rPr>
              <w:t>60.8</w:t>
            </w:r>
          </w:p>
        </w:tc>
        <w:tc>
          <w:tcPr>
            <w:tcW w:w="0" w:type="auto"/>
            <w:tcBorders>
              <w:tl2br w:val="nil"/>
              <w:tr2bl w:val="nil"/>
            </w:tcBorders>
            <w:shd w:val="clear" w:color="auto" w:fill="auto"/>
            <w:vAlign w:val="center"/>
          </w:tcPr>
          <w:p w:rsidR="00C40332" w:rsidRDefault="000B1973">
            <w:pPr>
              <w:pStyle w:val="af2"/>
            </w:pPr>
            <w:r>
              <w:rPr>
                <w:rFonts w:hint="eastAsia"/>
              </w:rPr>
              <w:t>50.1</w:t>
            </w:r>
          </w:p>
        </w:tc>
        <w:tc>
          <w:tcPr>
            <w:tcW w:w="0" w:type="auto"/>
            <w:tcBorders>
              <w:tl2br w:val="nil"/>
              <w:tr2bl w:val="nil"/>
            </w:tcBorders>
            <w:shd w:val="clear" w:color="auto" w:fill="auto"/>
            <w:vAlign w:val="center"/>
          </w:tcPr>
          <w:p w:rsidR="00C40332" w:rsidRDefault="000B1973">
            <w:pPr>
              <w:pStyle w:val="af2"/>
            </w:pPr>
            <w:r>
              <w:rPr>
                <w:rFonts w:hint="eastAsia"/>
              </w:rPr>
              <w:t>49.4</w:t>
            </w:r>
          </w:p>
        </w:tc>
        <w:tc>
          <w:tcPr>
            <w:tcW w:w="0" w:type="auto"/>
            <w:tcBorders>
              <w:tl2br w:val="nil"/>
              <w:tr2bl w:val="nil"/>
            </w:tcBorders>
            <w:shd w:val="clear" w:color="auto" w:fill="auto"/>
            <w:vAlign w:val="center"/>
          </w:tcPr>
          <w:p w:rsidR="00C40332" w:rsidRDefault="000B1973">
            <w:pPr>
              <w:pStyle w:val="af2"/>
            </w:pPr>
            <w:r>
              <w:rPr>
                <w:rFonts w:hint="eastAsia"/>
              </w:rPr>
              <w:t>74.8</w:t>
            </w:r>
          </w:p>
        </w:tc>
        <w:tc>
          <w:tcPr>
            <w:tcW w:w="0" w:type="auto"/>
            <w:tcBorders>
              <w:tl2br w:val="nil"/>
              <w:tr2bl w:val="nil"/>
            </w:tcBorders>
            <w:shd w:val="clear" w:color="auto" w:fill="auto"/>
            <w:vAlign w:val="center"/>
          </w:tcPr>
          <w:p w:rsidR="00C40332" w:rsidRDefault="000B1973">
            <w:pPr>
              <w:pStyle w:val="af2"/>
            </w:pPr>
            <w:r>
              <w:rPr>
                <w:rFonts w:hint="eastAsia"/>
              </w:rPr>
              <w:t>83</w:t>
            </w:r>
          </w:p>
        </w:tc>
        <w:tc>
          <w:tcPr>
            <w:tcW w:w="0" w:type="auto"/>
            <w:tcBorders>
              <w:tl2br w:val="nil"/>
              <w:tr2bl w:val="nil"/>
            </w:tcBorders>
            <w:shd w:val="clear" w:color="auto" w:fill="auto"/>
            <w:vAlign w:val="center"/>
          </w:tcPr>
          <w:p w:rsidR="00C40332" w:rsidRDefault="000B1973">
            <w:pPr>
              <w:pStyle w:val="af2"/>
            </w:pPr>
            <w:r>
              <w:rPr>
                <w:rFonts w:hint="eastAsia"/>
              </w:rPr>
              <w:t>187.4</w:t>
            </w:r>
          </w:p>
        </w:tc>
        <w:tc>
          <w:tcPr>
            <w:tcW w:w="0" w:type="auto"/>
            <w:tcBorders>
              <w:tl2br w:val="nil"/>
              <w:tr2bl w:val="nil"/>
            </w:tcBorders>
            <w:shd w:val="clear" w:color="auto" w:fill="auto"/>
            <w:vAlign w:val="center"/>
          </w:tcPr>
          <w:p w:rsidR="00C40332" w:rsidRDefault="000B1973">
            <w:pPr>
              <w:pStyle w:val="af2"/>
            </w:pPr>
            <w:r>
              <w:rPr>
                <w:rFonts w:hint="eastAsia"/>
              </w:rPr>
              <w:t>49.7</w:t>
            </w:r>
          </w:p>
        </w:tc>
        <w:tc>
          <w:tcPr>
            <w:tcW w:w="0" w:type="auto"/>
            <w:tcBorders>
              <w:tl2br w:val="nil"/>
              <w:tr2bl w:val="nil"/>
            </w:tcBorders>
            <w:shd w:val="clear" w:color="auto" w:fill="auto"/>
            <w:vAlign w:val="center"/>
          </w:tcPr>
          <w:p w:rsidR="00C40332" w:rsidRDefault="000B1973">
            <w:pPr>
              <w:pStyle w:val="af2"/>
            </w:pPr>
            <w:r>
              <w:rPr>
                <w:rFonts w:hint="eastAsia"/>
              </w:rPr>
              <w:t>22</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填塞聚氯乙烯</w:t>
            </w:r>
            <w:r>
              <w:rPr>
                <w:rFonts w:hint="eastAsia"/>
              </w:rPr>
              <w:lastRenderedPageBreak/>
              <w:t>胶泥</w:t>
            </w:r>
            <w:r>
              <w:rPr>
                <w:rFonts w:hint="eastAsia"/>
              </w:rPr>
              <w:t>5cm</w:t>
            </w:r>
          </w:p>
        </w:tc>
        <w:tc>
          <w:tcPr>
            <w:tcW w:w="0" w:type="auto"/>
            <w:tcBorders>
              <w:tl2br w:val="nil"/>
              <w:tr2bl w:val="nil"/>
            </w:tcBorders>
            <w:shd w:val="clear" w:color="auto" w:fill="auto"/>
            <w:vAlign w:val="center"/>
          </w:tcPr>
          <w:p w:rsidR="00C40332" w:rsidRDefault="000B1973">
            <w:pPr>
              <w:pStyle w:val="af2"/>
            </w:pPr>
            <w:r>
              <w:rPr>
                <w:rFonts w:hint="eastAsia"/>
              </w:rPr>
              <w:lastRenderedPageBreak/>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0.07</w:t>
            </w:r>
          </w:p>
        </w:tc>
        <w:tc>
          <w:tcPr>
            <w:tcW w:w="0" w:type="auto"/>
            <w:tcBorders>
              <w:tl2br w:val="nil"/>
              <w:tr2bl w:val="nil"/>
            </w:tcBorders>
            <w:shd w:val="clear" w:color="auto" w:fill="auto"/>
            <w:vAlign w:val="center"/>
          </w:tcPr>
          <w:p w:rsidR="00C40332" w:rsidRDefault="000B1973">
            <w:pPr>
              <w:pStyle w:val="af2"/>
            </w:pPr>
            <w:r>
              <w:rPr>
                <w:rFonts w:hint="eastAsia"/>
              </w:rPr>
              <w:t>0.06</w:t>
            </w:r>
          </w:p>
        </w:tc>
        <w:tc>
          <w:tcPr>
            <w:tcW w:w="0" w:type="auto"/>
            <w:tcBorders>
              <w:tl2br w:val="nil"/>
              <w:tr2bl w:val="nil"/>
            </w:tcBorders>
            <w:shd w:val="clear" w:color="auto" w:fill="auto"/>
            <w:vAlign w:val="center"/>
          </w:tcPr>
          <w:p w:rsidR="00C40332" w:rsidRDefault="000B1973">
            <w:pPr>
              <w:pStyle w:val="af2"/>
            </w:pPr>
            <w:r>
              <w:rPr>
                <w:rFonts w:hint="eastAsia"/>
              </w:rPr>
              <w:t>0.08</w:t>
            </w:r>
          </w:p>
        </w:tc>
        <w:tc>
          <w:tcPr>
            <w:tcW w:w="0" w:type="auto"/>
            <w:tcBorders>
              <w:tl2br w:val="nil"/>
              <w:tr2bl w:val="nil"/>
            </w:tcBorders>
            <w:shd w:val="clear" w:color="auto" w:fill="auto"/>
            <w:vAlign w:val="center"/>
          </w:tcPr>
          <w:p w:rsidR="00C40332" w:rsidRDefault="000B1973">
            <w:pPr>
              <w:pStyle w:val="af2"/>
            </w:pPr>
            <w:r>
              <w:rPr>
                <w:rFonts w:hint="eastAsia"/>
              </w:rPr>
              <w:t>0.13</w:t>
            </w:r>
          </w:p>
        </w:tc>
        <w:tc>
          <w:tcPr>
            <w:tcW w:w="0" w:type="auto"/>
            <w:tcBorders>
              <w:tl2br w:val="nil"/>
              <w:tr2bl w:val="nil"/>
            </w:tcBorders>
            <w:shd w:val="clear" w:color="auto" w:fill="auto"/>
            <w:vAlign w:val="center"/>
          </w:tcPr>
          <w:p w:rsidR="00C40332" w:rsidRDefault="000B1973">
            <w:pPr>
              <w:pStyle w:val="af2"/>
            </w:pPr>
            <w:r>
              <w:rPr>
                <w:rFonts w:hint="eastAsia"/>
              </w:rPr>
              <w:t>0.13</w:t>
            </w:r>
          </w:p>
        </w:tc>
        <w:tc>
          <w:tcPr>
            <w:tcW w:w="0" w:type="auto"/>
            <w:tcBorders>
              <w:tl2br w:val="nil"/>
              <w:tr2bl w:val="nil"/>
            </w:tcBorders>
            <w:shd w:val="clear" w:color="auto" w:fill="auto"/>
            <w:vAlign w:val="center"/>
          </w:tcPr>
          <w:p w:rsidR="00C40332" w:rsidRDefault="000B1973">
            <w:pPr>
              <w:pStyle w:val="af2"/>
            </w:pPr>
            <w:r>
              <w:rPr>
                <w:rFonts w:hint="eastAsia"/>
              </w:rPr>
              <w:t>0.7</w:t>
            </w:r>
          </w:p>
        </w:tc>
        <w:tc>
          <w:tcPr>
            <w:tcW w:w="0" w:type="auto"/>
            <w:tcBorders>
              <w:tl2br w:val="nil"/>
              <w:tr2bl w:val="nil"/>
            </w:tcBorders>
            <w:shd w:val="clear" w:color="auto" w:fill="auto"/>
            <w:vAlign w:val="center"/>
          </w:tcPr>
          <w:p w:rsidR="00C40332" w:rsidRDefault="000B1973">
            <w:pPr>
              <w:pStyle w:val="af2"/>
            </w:pPr>
            <w:r>
              <w:rPr>
                <w:rFonts w:hint="eastAsia"/>
              </w:rPr>
              <w:t>0.2</w:t>
            </w:r>
          </w:p>
        </w:tc>
        <w:tc>
          <w:tcPr>
            <w:tcW w:w="0" w:type="auto"/>
            <w:tcBorders>
              <w:tl2br w:val="nil"/>
              <w:tr2bl w:val="nil"/>
            </w:tcBorders>
            <w:shd w:val="clear" w:color="auto" w:fill="auto"/>
            <w:vAlign w:val="center"/>
          </w:tcPr>
          <w:p w:rsidR="00C40332" w:rsidRDefault="000B1973">
            <w:pPr>
              <w:pStyle w:val="af2"/>
            </w:pPr>
            <w:r>
              <w:rPr>
                <w:rFonts w:hint="eastAsia"/>
              </w:rPr>
              <w:t>0.04</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lastRenderedPageBreak/>
              <w:t>防水层</w:t>
            </w:r>
          </w:p>
        </w:tc>
        <w:tc>
          <w:tcPr>
            <w:tcW w:w="1626" w:type="dxa"/>
            <w:tcBorders>
              <w:tl2br w:val="nil"/>
              <w:tr2bl w:val="nil"/>
            </w:tcBorders>
            <w:shd w:val="clear" w:color="auto" w:fill="auto"/>
            <w:vAlign w:val="center"/>
          </w:tcPr>
          <w:p w:rsidR="00C40332" w:rsidRDefault="000B1973">
            <w:pPr>
              <w:pStyle w:val="af2"/>
            </w:pPr>
            <w:r>
              <w:rPr>
                <w:rFonts w:hint="eastAsia"/>
              </w:rPr>
              <w:t>C40</w:t>
            </w:r>
            <w:r>
              <w:rPr>
                <w:rFonts w:hint="eastAsia"/>
              </w:rPr>
              <w:t>细石聚丙烯纤维网砼保护层（</w:t>
            </w:r>
            <w:r>
              <w:rPr>
                <w:rFonts w:hint="eastAsia"/>
              </w:rPr>
              <w:t>3cm</w:t>
            </w:r>
            <w:r>
              <w:rPr>
                <w:rFonts w:hint="eastAsia"/>
              </w:rPr>
              <w:t>）</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6.18</w:t>
            </w:r>
          </w:p>
        </w:tc>
        <w:tc>
          <w:tcPr>
            <w:tcW w:w="0" w:type="auto"/>
            <w:tcBorders>
              <w:tl2br w:val="nil"/>
              <w:tr2bl w:val="nil"/>
            </w:tcBorders>
            <w:shd w:val="clear" w:color="auto" w:fill="auto"/>
            <w:vAlign w:val="center"/>
          </w:tcPr>
          <w:p w:rsidR="00C40332" w:rsidRDefault="000B1973">
            <w:pPr>
              <w:pStyle w:val="af2"/>
            </w:pPr>
            <w:r>
              <w:rPr>
                <w:rFonts w:hint="eastAsia"/>
              </w:rPr>
              <w:t>5.29</w:t>
            </w:r>
          </w:p>
        </w:tc>
        <w:tc>
          <w:tcPr>
            <w:tcW w:w="0" w:type="auto"/>
            <w:tcBorders>
              <w:tl2br w:val="nil"/>
              <w:tr2bl w:val="nil"/>
            </w:tcBorders>
            <w:shd w:val="clear" w:color="auto" w:fill="auto"/>
            <w:vAlign w:val="center"/>
          </w:tcPr>
          <w:p w:rsidR="00C40332" w:rsidRDefault="000B1973">
            <w:pPr>
              <w:pStyle w:val="af2"/>
            </w:pPr>
            <w:r>
              <w:rPr>
                <w:rFonts w:hint="eastAsia"/>
              </w:rPr>
              <w:t>3.98</w:t>
            </w:r>
          </w:p>
        </w:tc>
        <w:tc>
          <w:tcPr>
            <w:tcW w:w="0" w:type="auto"/>
            <w:tcBorders>
              <w:tl2br w:val="nil"/>
              <w:tr2bl w:val="nil"/>
            </w:tcBorders>
            <w:shd w:val="clear" w:color="auto" w:fill="auto"/>
            <w:vAlign w:val="center"/>
          </w:tcPr>
          <w:p w:rsidR="00C40332" w:rsidRDefault="000B1973">
            <w:pPr>
              <w:pStyle w:val="af2"/>
            </w:pPr>
            <w:r>
              <w:rPr>
                <w:rFonts w:hint="eastAsia"/>
              </w:rPr>
              <w:t>7.97</w:t>
            </w:r>
          </w:p>
        </w:tc>
        <w:tc>
          <w:tcPr>
            <w:tcW w:w="0" w:type="auto"/>
            <w:tcBorders>
              <w:tl2br w:val="nil"/>
              <w:tr2bl w:val="nil"/>
            </w:tcBorders>
            <w:shd w:val="clear" w:color="auto" w:fill="auto"/>
            <w:vAlign w:val="center"/>
          </w:tcPr>
          <w:p w:rsidR="00C40332" w:rsidRDefault="000B1973">
            <w:pPr>
              <w:pStyle w:val="af2"/>
            </w:pPr>
            <w:r>
              <w:rPr>
                <w:rFonts w:hint="eastAsia"/>
              </w:rPr>
              <w:t>6.78</w:t>
            </w:r>
          </w:p>
        </w:tc>
        <w:tc>
          <w:tcPr>
            <w:tcW w:w="0" w:type="auto"/>
            <w:tcBorders>
              <w:tl2br w:val="nil"/>
              <w:tr2bl w:val="nil"/>
            </w:tcBorders>
            <w:shd w:val="clear" w:color="auto" w:fill="auto"/>
            <w:vAlign w:val="center"/>
          </w:tcPr>
          <w:p w:rsidR="00C40332" w:rsidRDefault="000B1973">
            <w:pPr>
              <w:pStyle w:val="af2"/>
            </w:pPr>
            <w:r>
              <w:rPr>
                <w:rFonts w:hint="eastAsia"/>
              </w:rPr>
              <w:t>19.5</w:t>
            </w:r>
          </w:p>
        </w:tc>
        <w:tc>
          <w:tcPr>
            <w:tcW w:w="0" w:type="auto"/>
            <w:tcBorders>
              <w:tl2br w:val="nil"/>
              <w:tr2bl w:val="nil"/>
            </w:tcBorders>
            <w:shd w:val="clear" w:color="auto" w:fill="auto"/>
            <w:vAlign w:val="center"/>
          </w:tcPr>
          <w:p w:rsidR="00C40332" w:rsidRDefault="000B1973">
            <w:pPr>
              <w:pStyle w:val="af2"/>
            </w:pPr>
            <w:r>
              <w:rPr>
                <w:rFonts w:hint="eastAsia"/>
              </w:rPr>
              <w:t>4.5</w:t>
            </w:r>
          </w:p>
        </w:tc>
        <w:tc>
          <w:tcPr>
            <w:tcW w:w="0" w:type="auto"/>
            <w:tcBorders>
              <w:tl2br w:val="nil"/>
              <w:tr2bl w:val="nil"/>
            </w:tcBorders>
            <w:shd w:val="clear" w:color="auto" w:fill="auto"/>
            <w:vAlign w:val="center"/>
          </w:tcPr>
          <w:p w:rsidR="00C40332" w:rsidRDefault="000B1973">
            <w:pPr>
              <w:pStyle w:val="af2"/>
            </w:pPr>
            <w:r>
              <w:rPr>
                <w:rFonts w:hint="eastAsia"/>
              </w:rPr>
              <w:t>1.61</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沥青防水卷材</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0" w:type="auto"/>
            <w:tcBorders>
              <w:tl2br w:val="nil"/>
              <w:tr2bl w:val="nil"/>
            </w:tcBorders>
            <w:shd w:val="clear" w:color="auto" w:fill="auto"/>
            <w:vAlign w:val="center"/>
          </w:tcPr>
          <w:p w:rsidR="00C40332" w:rsidRDefault="000B1973">
            <w:pPr>
              <w:pStyle w:val="af2"/>
            </w:pPr>
            <w:r>
              <w:rPr>
                <w:rFonts w:hint="eastAsia"/>
              </w:rPr>
              <w:t>118</w:t>
            </w:r>
          </w:p>
        </w:tc>
        <w:tc>
          <w:tcPr>
            <w:tcW w:w="0" w:type="auto"/>
            <w:tcBorders>
              <w:tl2br w:val="nil"/>
              <w:tr2bl w:val="nil"/>
            </w:tcBorders>
            <w:shd w:val="clear" w:color="auto" w:fill="auto"/>
            <w:vAlign w:val="center"/>
          </w:tcPr>
          <w:p w:rsidR="00C40332" w:rsidRDefault="000B1973">
            <w:pPr>
              <w:pStyle w:val="af2"/>
            </w:pPr>
            <w:r>
              <w:rPr>
                <w:rFonts w:hint="eastAsia"/>
              </w:rPr>
              <w:t>100.9</w:t>
            </w:r>
          </w:p>
        </w:tc>
        <w:tc>
          <w:tcPr>
            <w:tcW w:w="0" w:type="auto"/>
            <w:tcBorders>
              <w:tl2br w:val="nil"/>
              <w:tr2bl w:val="nil"/>
            </w:tcBorders>
            <w:shd w:val="clear" w:color="auto" w:fill="auto"/>
            <w:vAlign w:val="center"/>
          </w:tcPr>
          <w:p w:rsidR="00C40332" w:rsidRDefault="000B1973">
            <w:pPr>
              <w:pStyle w:val="af2"/>
            </w:pPr>
            <w:r>
              <w:rPr>
                <w:rFonts w:hint="eastAsia"/>
              </w:rPr>
              <w:t>71.9</w:t>
            </w:r>
          </w:p>
        </w:tc>
        <w:tc>
          <w:tcPr>
            <w:tcW w:w="0" w:type="auto"/>
            <w:tcBorders>
              <w:tl2br w:val="nil"/>
              <w:tr2bl w:val="nil"/>
            </w:tcBorders>
            <w:shd w:val="clear" w:color="auto" w:fill="auto"/>
            <w:vAlign w:val="center"/>
          </w:tcPr>
          <w:p w:rsidR="00C40332" w:rsidRDefault="000B1973">
            <w:pPr>
              <w:pStyle w:val="af2"/>
            </w:pPr>
            <w:r>
              <w:rPr>
                <w:rFonts w:hint="eastAsia"/>
              </w:rPr>
              <w:t>143</w:t>
            </w:r>
          </w:p>
        </w:tc>
        <w:tc>
          <w:tcPr>
            <w:tcW w:w="0" w:type="auto"/>
            <w:tcBorders>
              <w:tl2br w:val="nil"/>
              <w:tr2bl w:val="nil"/>
            </w:tcBorders>
            <w:shd w:val="clear" w:color="auto" w:fill="auto"/>
            <w:vAlign w:val="center"/>
          </w:tcPr>
          <w:p w:rsidR="00C40332" w:rsidRDefault="000B1973">
            <w:pPr>
              <w:pStyle w:val="af2"/>
            </w:pPr>
            <w:r>
              <w:rPr>
                <w:rFonts w:hint="eastAsia"/>
              </w:rPr>
              <w:t>120.4</w:t>
            </w:r>
          </w:p>
        </w:tc>
        <w:tc>
          <w:tcPr>
            <w:tcW w:w="0" w:type="auto"/>
            <w:tcBorders>
              <w:tl2br w:val="nil"/>
              <w:tr2bl w:val="nil"/>
            </w:tcBorders>
            <w:shd w:val="clear" w:color="auto" w:fill="auto"/>
            <w:vAlign w:val="center"/>
          </w:tcPr>
          <w:p w:rsidR="00C40332" w:rsidRDefault="000B1973">
            <w:pPr>
              <w:pStyle w:val="af2"/>
            </w:pPr>
            <w:r>
              <w:rPr>
                <w:rFonts w:hint="eastAsia"/>
              </w:rPr>
              <w:t>339.4</w:t>
            </w:r>
          </w:p>
        </w:tc>
        <w:tc>
          <w:tcPr>
            <w:tcW w:w="0" w:type="auto"/>
            <w:tcBorders>
              <w:tl2br w:val="nil"/>
              <w:tr2bl w:val="nil"/>
            </w:tcBorders>
            <w:shd w:val="clear" w:color="auto" w:fill="auto"/>
            <w:vAlign w:val="center"/>
          </w:tcPr>
          <w:p w:rsidR="00C40332" w:rsidRDefault="000B1973">
            <w:pPr>
              <w:pStyle w:val="af2"/>
            </w:pPr>
            <w:r>
              <w:rPr>
                <w:rFonts w:hint="eastAsia"/>
              </w:rPr>
              <w:t>78.6</w:t>
            </w:r>
          </w:p>
        </w:tc>
        <w:tc>
          <w:tcPr>
            <w:tcW w:w="0" w:type="auto"/>
            <w:tcBorders>
              <w:tl2br w:val="nil"/>
              <w:tr2bl w:val="nil"/>
            </w:tcBorders>
            <w:shd w:val="clear" w:color="auto" w:fill="auto"/>
            <w:vAlign w:val="center"/>
          </w:tcPr>
          <w:p w:rsidR="00C40332" w:rsidRDefault="000B1973">
            <w:pPr>
              <w:pStyle w:val="af2"/>
            </w:pPr>
            <w:r>
              <w:rPr>
                <w:rFonts w:hint="eastAsia"/>
              </w:rPr>
              <w:t>31.2</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M10</w:t>
            </w:r>
            <w:r>
              <w:rPr>
                <w:rFonts w:hint="eastAsia"/>
              </w:rPr>
              <w:t>水泥砂浆三角垫层</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2.4</w:t>
            </w:r>
          </w:p>
        </w:tc>
        <w:tc>
          <w:tcPr>
            <w:tcW w:w="0" w:type="auto"/>
            <w:tcBorders>
              <w:tl2br w:val="nil"/>
              <w:tr2bl w:val="nil"/>
            </w:tcBorders>
            <w:shd w:val="clear" w:color="auto" w:fill="auto"/>
            <w:vAlign w:val="center"/>
          </w:tcPr>
          <w:p w:rsidR="00C40332" w:rsidRDefault="000B1973">
            <w:pPr>
              <w:pStyle w:val="af2"/>
            </w:pPr>
            <w:r>
              <w:rPr>
                <w:rFonts w:hint="eastAsia"/>
              </w:rPr>
              <w:t>2.4</w:t>
            </w:r>
          </w:p>
        </w:tc>
        <w:tc>
          <w:tcPr>
            <w:tcW w:w="0" w:type="auto"/>
            <w:tcBorders>
              <w:tl2br w:val="nil"/>
              <w:tr2bl w:val="nil"/>
            </w:tcBorders>
            <w:shd w:val="clear" w:color="auto" w:fill="auto"/>
            <w:vAlign w:val="center"/>
          </w:tcPr>
          <w:p w:rsidR="00C40332" w:rsidRDefault="000B1973">
            <w:pPr>
              <w:pStyle w:val="af2"/>
            </w:pPr>
            <w:r>
              <w:rPr>
                <w:rFonts w:hint="eastAsia"/>
              </w:rPr>
              <w:t>1.7</w:t>
            </w:r>
          </w:p>
        </w:tc>
        <w:tc>
          <w:tcPr>
            <w:tcW w:w="0" w:type="auto"/>
            <w:tcBorders>
              <w:tl2br w:val="nil"/>
              <w:tr2bl w:val="nil"/>
            </w:tcBorders>
            <w:shd w:val="clear" w:color="auto" w:fill="auto"/>
            <w:vAlign w:val="center"/>
          </w:tcPr>
          <w:p w:rsidR="00C40332" w:rsidRDefault="000B1973">
            <w:pPr>
              <w:pStyle w:val="af2"/>
            </w:pPr>
            <w:r>
              <w:rPr>
                <w:rFonts w:hint="eastAsia"/>
              </w:rPr>
              <w:t>6.9</w:t>
            </w:r>
          </w:p>
        </w:tc>
        <w:tc>
          <w:tcPr>
            <w:tcW w:w="0" w:type="auto"/>
            <w:tcBorders>
              <w:tl2br w:val="nil"/>
              <w:tr2bl w:val="nil"/>
            </w:tcBorders>
            <w:shd w:val="clear" w:color="auto" w:fill="auto"/>
            <w:vAlign w:val="center"/>
          </w:tcPr>
          <w:p w:rsidR="00C40332" w:rsidRDefault="000B1973">
            <w:pPr>
              <w:pStyle w:val="af2"/>
            </w:pPr>
            <w:r>
              <w:rPr>
                <w:rFonts w:hint="eastAsia"/>
              </w:rPr>
              <w:t>6.9</w:t>
            </w:r>
          </w:p>
        </w:tc>
        <w:tc>
          <w:tcPr>
            <w:tcW w:w="0" w:type="auto"/>
            <w:tcBorders>
              <w:tl2br w:val="nil"/>
              <w:tr2bl w:val="nil"/>
            </w:tcBorders>
            <w:shd w:val="clear" w:color="auto" w:fill="auto"/>
            <w:vAlign w:val="center"/>
          </w:tcPr>
          <w:p w:rsidR="00C40332" w:rsidRDefault="000B1973">
            <w:pPr>
              <w:pStyle w:val="af2"/>
            </w:pPr>
            <w:r>
              <w:rPr>
                <w:rFonts w:hint="eastAsia"/>
              </w:rPr>
              <w:t>15.6</w:t>
            </w:r>
          </w:p>
        </w:tc>
        <w:tc>
          <w:tcPr>
            <w:tcW w:w="0" w:type="auto"/>
            <w:tcBorders>
              <w:tl2br w:val="nil"/>
              <w:tr2bl w:val="nil"/>
            </w:tcBorders>
            <w:shd w:val="clear" w:color="auto" w:fill="auto"/>
            <w:vAlign w:val="center"/>
          </w:tcPr>
          <w:p w:rsidR="00C40332" w:rsidRDefault="000B1973">
            <w:pPr>
              <w:pStyle w:val="af2"/>
            </w:pPr>
            <w:r>
              <w:rPr>
                <w:rFonts w:hint="eastAsia"/>
              </w:rPr>
              <w:t>1.7</w:t>
            </w:r>
          </w:p>
        </w:tc>
        <w:tc>
          <w:tcPr>
            <w:tcW w:w="0" w:type="auto"/>
            <w:tcBorders>
              <w:tl2br w:val="nil"/>
              <w:tr2bl w:val="nil"/>
            </w:tcBorders>
            <w:shd w:val="clear" w:color="auto" w:fill="auto"/>
            <w:vAlign w:val="center"/>
          </w:tcPr>
          <w:p w:rsidR="00C40332" w:rsidRDefault="000B1973">
            <w:pPr>
              <w:pStyle w:val="af2"/>
            </w:pPr>
            <w:r>
              <w:rPr>
                <w:rFonts w:hint="eastAsia"/>
              </w:rPr>
              <w:t>0.3</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聚氨酯防水涂料两道</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2</w:t>
            </w:r>
          </w:p>
        </w:tc>
        <w:tc>
          <w:tcPr>
            <w:tcW w:w="0" w:type="auto"/>
            <w:tcBorders>
              <w:tl2br w:val="nil"/>
              <w:tr2bl w:val="nil"/>
            </w:tcBorders>
            <w:shd w:val="clear" w:color="auto" w:fill="auto"/>
            <w:vAlign w:val="center"/>
          </w:tcPr>
          <w:p w:rsidR="00C40332" w:rsidRDefault="000B1973">
            <w:pPr>
              <w:pStyle w:val="af2"/>
            </w:pPr>
            <w:r>
              <w:rPr>
                <w:rFonts w:hint="eastAsia"/>
              </w:rPr>
              <w:t>256.9</w:t>
            </w:r>
          </w:p>
        </w:tc>
        <w:tc>
          <w:tcPr>
            <w:tcW w:w="0" w:type="auto"/>
            <w:tcBorders>
              <w:tl2br w:val="nil"/>
              <w:tr2bl w:val="nil"/>
            </w:tcBorders>
            <w:shd w:val="clear" w:color="auto" w:fill="auto"/>
            <w:vAlign w:val="center"/>
          </w:tcPr>
          <w:p w:rsidR="00C40332" w:rsidRDefault="000B1973">
            <w:pPr>
              <w:pStyle w:val="af2"/>
            </w:pPr>
            <w:r>
              <w:rPr>
                <w:rFonts w:hint="eastAsia"/>
              </w:rPr>
              <w:t>210.8</w:t>
            </w:r>
          </w:p>
        </w:tc>
        <w:tc>
          <w:tcPr>
            <w:tcW w:w="0" w:type="auto"/>
            <w:tcBorders>
              <w:tl2br w:val="nil"/>
              <w:tr2bl w:val="nil"/>
            </w:tcBorders>
            <w:shd w:val="clear" w:color="auto" w:fill="auto"/>
            <w:vAlign w:val="center"/>
          </w:tcPr>
          <w:p w:rsidR="00C40332" w:rsidRDefault="000B1973">
            <w:pPr>
              <w:pStyle w:val="af2"/>
            </w:pPr>
            <w:r>
              <w:rPr>
                <w:rFonts w:hint="eastAsia"/>
              </w:rPr>
              <w:t>116.3</w:t>
            </w:r>
          </w:p>
        </w:tc>
        <w:tc>
          <w:tcPr>
            <w:tcW w:w="0" w:type="auto"/>
            <w:tcBorders>
              <w:tl2br w:val="nil"/>
              <w:tr2bl w:val="nil"/>
            </w:tcBorders>
            <w:shd w:val="clear" w:color="auto" w:fill="auto"/>
            <w:vAlign w:val="center"/>
          </w:tcPr>
          <w:p w:rsidR="00C40332" w:rsidRDefault="000B1973">
            <w:pPr>
              <w:pStyle w:val="af2"/>
            </w:pPr>
            <w:r>
              <w:rPr>
                <w:rFonts w:hint="eastAsia"/>
              </w:rPr>
              <w:t>339.2</w:t>
            </w:r>
          </w:p>
        </w:tc>
        <w:tc>
          <w:tcPr>
            <w:tcW w:w="0" w:type="auto"/>
            <w:tcBorders>
              <w:tl2br w:val="nil"/>
              <w:tr2bl w:val="nil"/>
            </w:tcBorders>
            <w:shd w:val="clear" w:color="auto" w:fill="auto"/>
            <w:vAlign w:val="center"/>
          </w:tcPr>
          <w:p w:rsidR="00C40332" w:rsidRDefault="000B1973">
            <w:pPr>
              <w:pStyle w:val="af2"/>
            </w:pPr>
            <w:r>
              <w:rPr>
                <w:rFonts w:hint="eastAsia"/>
              </w:rPr>
              <w:t>245.3</w:t>
            </w:r>
          </w:p>
        </w:tc>
        <w:tc>
          <w:tcPr>
            <w:tcW w:w="0" w:type="auto"/>
            <w:tcBorders>
              <w:tl2br w:val="nil"/>
              <w:tr2bl w:val="nil"/>
            </w:tcBorders>
            <w:shd w:val="clear" w:color="auto" w:fill="auto"/>
            <w:vAlign w:val="center"/>
          </w:tcPr>
          <w:p w:rsidR="00C40332" w:rsidRDefault="000B1973">
            <w:pPr>
              <w:pStyle w:val="af2"/>
            </w:pPr>
            <w:r>
              <w:rPr>
                <w:rFonts w:hint="eastAsia"/>
              </w:rPr>
              <w:t>449.9</w:t>
            </w:r>
          </w:p>
        </w:tc>
        <w:tc>
          <w:tcPr>
            <w:tcW w:w="0" w:type="auto"/>
            <w:tcBorders>
              <w:tl2br w:val="nil"/>
              <w:tr2bl w:val="nil"/>
            </w:tcBorders>
            <w:shd w:val="clear" w:color="auto" w:fill="auto"/>
            <w:vAlign w:val="center"/>
          </w:tcPr>
          <w:p w:rsidR="00C40332" w:rsidRDefault="000B1973">
            <w:pPr>
              <w:pStyle w:val="af2"/>
            </w:pPr>
            <w:r>
              <w:rPr>
                <w:rFonts w:hint="eastAsia"/>
              </w:rPr>
              <w:t>68</w:t>
            </w:r>
          </w:p>
        </w:tc>
        <w:tc>
          <w:tcPr>
            <w:tcW w:w="0" w:type="auto"/>
            <w:tcBorders>
              <w:tl2br w:val="nil"/>
              <w:tr2bl w:val="nil"/>
            </w:tcBorders>
            <w:shd w:val="clear" w:color="auto" w:fill="auto"/>
            <w:vAlign w:val="center"/>
          </w:tcPr>
          <w:p w:rsidR="00C40332" w:rsidRDefault="000B1973">
            <w:pPr>
              <w:pStyle w:val="af2"/>
            </w:pPr>
            <w:r>
              <w:rPr>
                <w:rFonts w:hint="eastAsia"/>
              </w:rPr>
              <w:t>65.4</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t>出入口泄床</w:t>
            </w:r>
          </w:p>
        </w:tc>
        <w:tc>
          <w:tcPr>
            <w:tcW w:w="1626" w:type="dxa"/>
            <w:tcBorders>
              <w:tl2br w:val="nil"/>
              <w:tr2bl w:val="nil"/>
            </w:tcBorders>
            <w:shd w:val="clear" w:color="auto" w:fill="auto"/>
            <w:vAlign w:val="center"/>
          </w:tcPr>
          <w:p w:rsidR="00C40332" w:rsidRDefault="000B1973">
            <w:pPr>
              <w:pStyle w:val="af2"/>
            </w:pPr>
            <w:r>
              <w:rPr>
                <w:rFonts w:hint="eastAsia"/>
              </w:rPr>
              <w:t>C40</w:t>
            </w:r>
            <w:r>
              <w:rPr>
                <w:rFonts w:hint="eastAsia"/>
              </w:rPr>
              <w:t>砼</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12</w:t>
            </w:r>
          </w:p>
        </w:tc>
        <w:tc>
          <w:tcPr>
            <w:tcW w:w="0" w:type="auto"/>
            <w:tcBorders>
              <w:tl2br w:val="nil"/>
              <w:tr2bl w:val="nil"/>
            </w:tcBorders>
            <w:shd w:val="clear" w:color="auto" w:fill="auto"/>
            <w:vAlign w:val="center"/>
          </w:tcPr>
          <w:p w:rsidR="00C40332" w:rsidRDefault="000B1973">
            <w:pPr>
              <w:pStyle w:val="af2"/>
            </w:pPr>
            <w:r>
              <w:rPr>
                <w:rFonts w:hint="eastAsia"/>
              </w:rPr>
              <w:t>13.4</w:t>
            </w:r>
          </w:p>
        </w:tc>
        <w:tc>
          <w:tcPr>
            <w:tcW w:w="0" w:type="auto"/>
            <w:tcBorders>
              <w:tl2br w:val="nil"/>
              <w:tr2bl w:val="nil"/>
            </w:tcBorders>
            <w:shd w:val="clear" w:color="auto" w:fill="auto"/>
            <w:vAlign w:val="center"/>
          </w:tcPr>
          <w:p w:rsidR="00C40332" w:rsidRDefault="000B1973">
            <w:pPr>
              <w:pStyle w:val="af2"/>
            </w:pPr>
            <w:r>
              <w:rPr>
                <w:rFonts w:hint="eastAsia"/>
              </w:rPr>
              <w:t>14.6</w:t>
            </w:r>
          </w:p>
        </w:tc>
        <w:tc>
          <w:tcPr>
            <w:tcW w:w="0" w:type="auto"/>
            <w:tcBorders>
              <w:tl2br w:val="nil"/>
              <w:tr2bl w:val="nil"/>
            </w:tcBorders>
            <w:shd w:val="clear" w:color="auto" w:fill="auto"/>
            <w:vAlign w:val="center"/>
          </w:tcPr>
          <w:p w:rsidR="00C40332" w:rsidRDefault="000B1973">
            <w:pPr>
              <w:pStyle w:val="af2"/>
            </w:pPr>
            <w:r>
              <w:rPr>
                <w:rFonts w:hint="eastAsia"/>
              </w:rPr>
              <w:t>32.3</w:t>
            </w:r>
          </w:p>
        </w:tc>
        <w:tc>
          <w:tcPr>
            <w:tcW w:w="0" w:type="auto"/>
            <w:tcBorders>
              <w:tl2br w:val="nil"/>
              <w:tr2bl w:val="nil"/>
            </w:tcBorders>
            <w:shd w:val="clear" w:color="auto" w:fill="auto"/>
            <w:vAlign w:val="center"/>
          </w:tcPr>
          <w:p w:rsidR="00C40332" w:rsidRDefault="000B1973">
            <w:pPr>
              <w:pStyle w:val="af2"/>
            </w:pPr>
            <w:r>
              <w:rPr>
                <w:rFonts w:hint="eastAsia"/>
              </w:rPr>
              <w:t>40.6</w:t>
            </w:r>
          </w:p>
        </w:tc>
        <w:tc>
          <w:tcPr>
            <w:tcW w:w="0" w:type="auto"/>
            <w:tcBorders>
              <w:tl2br w:val="nil"/>
              <w:tr2bl w:val="nil"/>
            </w:tcBorders>
            <w:shd w:val="clear" w:color="auto" w:fill="auto"/>
            <w:vAlign w:val="center"/>
          </w:tcPr>
          <w:p w:rsidR="00C40332" w:rsidRDefault="000B1973">
            <w:pPr>
              <w:pStyle w:val="af2"/>
            </w:pPr>
            <w:r>
              <w:rPr>
                <w:rFonts w:hint="eastAsia"/>
              </w:rPr>
              <w:t>67.4</w:t>
            </w:r>
          </w:p>
        </w:tc>
        <w:tc>
          <w:tcPr>
            <w:tcW w:w="0" w:type="auto"/>
            <w:tcBorders>
              <w:tl2br w:val="nil"/>
              <w:tr2bl w:val="nil"/>
            </w:tcBorders>
            <w:shd w:val="clear" w:color="auto" w:fill="auto"/>
            <w:vAlign w:val="center"/>
          </w:tcPr>
          <w:p w:rsidR="00C40332" w:rsidRDefault="000B1973">
            <w:pPr>
              <w:pStyle w:val="af2"/>
            </w:pPr>
            <w:r>
              <w:rPr>
                <w:rFonts w:hint="eastAsia"/>
              </w:rPr>
              <w:t>33.4</w:t>
            </w:r>
          </w:p>
        </w:tc>
        <w:tc>
          <w:tcPr>
            <w:tcW w:w="0" w:type="auto"/>
            <w:tcBorders>
              <w:tl2br w:val="nil"/>
              <w:tr2bl w:val="nil"/>
            </w:tcBorders>
            <w:shd w:val="clear" w:color="auto" w:fill="auto"/>
            <w:vAlign w:val="center"/>
          </w:tcPr>
          <w:p w:rsidR="00C40332" w:rsidRDefault="000B1973">
            <w:pPr>
              <w:pStyle w:val="af2"/>
            </w:pPr>
            <w:r>
              <w:rPr>
                <w:rFonts w:hint="eastAsia"/>
              </w:rPr>
              <w:t>7.9</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M10</w:t>
            </w:r>
            <w:r>
              <w:rPr>
                <w:rFonts w:hint="eastAsia"/>
              </w:rPr>
              <w:t>水泥砂浆勾缝</w:t>
            </w:r>
          </w:p>
        </w:tc>
        <w:tc>
          <w:tcPr>
            <w:tcW w:w="0" w:type="auto"/>
            <w:tcBorders>
              <w:tl2br w:val="nil"/>
              <w:tr2bl w:val="nil"/>
            </w:tcBorders>
            <w:shd w:val="clear" w:color="auto" w:fill="auto"/>
            <w:vAlign w:val="center"/>
          </w:tcPr>
          <w:p w:rsidR="00C40332" w:rsidRDefault="000B1973">
            <w:pPr>
              <w:pStyle w:val="af2"/>
            </w:pPr>
            <w:r>
              <w:rPr>
                <w:rFonts w:hint="eastAsia"/>
              </w:rPr>
              <w:t>m</w:t>
            </w:r>
          </w:p>
        </w:tc>
        <w:tc>
          <w:tcPr>
            <w:tcW w:w="0" w:type="auto"/>
            <w:tcBorders>
              <w:tl2br w:val="nil"/>
              <w:tr2bl w:val="nil"/>
            </w:tcBorders>
            <w:shd w:val="clear" w:color="auto" w:fill="auto"/>
            <w:vAlign w:val="center"/>
          </w:tcPr>
          <w:p w:rsidR="00C40332" w:rsidRDefault="000B1973">
            <w:pPr>
              <w:pStyle w:val="af2"/>
            </w:pPr>
            <w:r>
              <w:rPr>
                <w:rFonts w:hint="eastAsia"/>
              </w:rPr>
              <w:t>16.24</w:t>
            </w:r>
          </w:p>
        </w:tc>
        <w:tc>
          <w:tcPr>
            <w:tcW w:w="0" w:type="auto"/>
            <w:tcBorders>
              <w:tl2br w:val="nil"/>
              <w:tr2bl w:val="nil"/>
            </w:tcBorders>
            <w:shd w:val="clear" w:color="auto" w:fill="auto"/>
            <w:vAlign w:val="center"/>
          </w:tcPr>
          <w:p w:rsidR="00C40332" w:rsidRDefault="000B1973">
            <w:pPr>
              <w:pStyle w:val="af2"/>
            </w:pPr>
            <w:r>
              <w:rPr>
                <w:rFonts w:hint="eastAsia"/>
              </w:rPr>
              <w:t>17.82</w:t>
            </w:r>
          </w:p>
        </w:tc>
        <w:tc>
          <w:tcPr>
            <w:tcW w:w="0" w:type="auto"/>
            <w:tcBorders>
              <w:tl2br w:val="nil"/>
              <w:tr2bl w:val="nil"/>
            </w:tcBorders>
            <w:shd w:val="clear" w:color="auto" w:fill="auto"/>
            <w:vAlign w:val="center"/>
          </w:tcPr>
          <w:p w:rsidR="00C40332" w:rsidRDefault="000B1973">
            <w:pPr>
              <w:pStyle w:val="af2"/>
            </w:pPr>
            <w:r>
              <w:rPr>
                <w:rFonts w:hint="eastAsia"/>
              </w:rPr>
              <w:t>16.72</w:t>
            </w:r>
          </w:p>
        </w:tc>
        <w:tc>
          <w:tcPr>
            <w:tcW w:w="0" w:type="auto"/>
            <w:tcBorders>
              <w:tl2br w:val="nil"/>
              <w:tr2bl w:val="nil"/>
            </w:tcBorders>
            <w:shd w:val="clear" w:color="auto" w:fill="auto"/>
            <w:vAlign w:val="center"/>
          </w:tcPr>
          <w:p w:rsidR="00C40332" w:rsidRDefault="000B1973">
            <w:pPr>
              <w:pStyle w:val="af2"/>
            </w:pPr>
            <w:r>
              <w:rPr>
                <w:rFonts w:hint="eastAsia"/>
              </w:rPr>
              <w:t>35.08</w:t>
            </w:r>
          </w:p>
        </w:tc>
        <w:tc>
          <w:tcPr>
            <w:tcW w:w="0" w:type="auto"/>
            <w:tcBorders>
              <w:tl2br w:val="nil"/>
              <w:tr2bl w:val="nil"/>
            </w:tcBorders>
            <w:shd w:val="clear" w:color="auto" w:fill="auto"/>
            <w:vAlign w:val="center"/>
          </w:tcPr>
          <w:p w:rsidR="00C40332" w:rsidRDefault="000B1973">
            <w:pPr>
              <w:pStyle w:val="af2"/>
            </w:pPr>
            <w:r>
              <w:rPr>
                <w:rFonts w:hint="eastAsia"/>
              </w:rPr>
              <w:t>38.28</w:t>
            </w:r>
          </w:p>
        </w:tc>
        <w:tc>
          <w:tcPr>
            <w:tcW w:w="0" w:type="auto"/>
            <w:tcBorders>
              <w:tl2br w:val="nil"/>
              <w:tr2bl w:val="nil"/>
            </w:tcBorders>
            <w:shd w:val="clear" w:color="auto" w:fill="auto"/>
            <w:vAlign w:val="center"/>
          </w:tcPr>
          <w:p w:rsidR="00C40332" w:rsidRDefault="000B1973">
            <w:pPr>
              <w:pStyle w:val="af2"/>
            </w:pPr>
            <w:r>
              <w:rPr>
                <w:rFonts w:hint="eastAsia"/>
              </w:rPr>
              <w:t>47.5</w:t>
            </w:r>
          </w:p>
        </w:tc>
        <w:tc>
          <w:tcPr>
            <w:tcW w:w="0" w:type="auto"/>
            <w:tcBorders>
              <w:tl2br w:val="nil"/>
              <w:tr2bl w:val="nil"/>
            </w:tcBorders>
            <w:shd w:val="clear" w:color="auto" w:fill="auto"/>
            <w:vAlign w:val="center"/>
          </w:tcPr>
          <w:p w:rsidR="00C40332" w:rsidRDefault="000B1973">
            <w:pPr>
              <w:pStyle w:val="af2"/>
            </w:pPr>
            <w:r>
              <w:rPr>
                <w:rFonts w:hint="eastAsia"/>
              </w:rPr>
              <w:t>25.06</w:t>
            </w:r>
          </w:p>
        </w:tc>
        <w:tc>
          <w:tcPr>
            <w:tcW w:w="0" w:type="auto"/>
            <w:tcBorders>
              <w:tl2br w:val="nil"/>
              <w:tr2bl w:val="nil"/>
            </w:tcBorders>
            <w:shd w:val="clear" w:color="auto" w:fill="auto"/>
            <w:vAlign w:val="center"/>
          </w:tcPr>
          <w:p w:rsidR="00C40332" w:rsidRDefault="000B1973">
            <w:pPr>
              <w:pStyle w:val="af2"/>
            </w:pPr>
            <w:r>
              <w:rPr>
                <w:rFonts w:hint="eastAsia"/>
              </w:rPr>
              <w:t>11.38</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碎石垫层</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0.9</w:t>
            </w:r>
          </w:p>
        </w:tc>
        <w:tc>
          <w:tcPr>
            <w:tcW w:w="0" w:type="auto"/>
            <w:tcBorders>
              <w:tl2br w:val="nil"/>
              <w:tr2bl w:val="nil"/>
            </w:tcBorders>
            <w:shd w:val="clear" w:color="auto" w:fill="auto"/>
            <w:vAlign w:val="center"/>
          </w:tcPr>
          <w:p w:rsidR="00C40332" w:rsidRDefault="000B1973">
            <w:pPr>
              <w:pStyle w:val="af2"/>
            </w:pPr>
            <w:r>
              <w:rPr>
                <w:rFonts w:hint="eastAsia"/>
              </w:rPr>
              <w:t>1</w:t>
            </w:r>
          </w:p>
        </w:tc>
        <w:tc>
          <w:tcPr>
            <w:tcW w:w="0" w:type="auto"/>
            <w:tcBorders>
              <w:tl2br w:val="nil"/>
              <w:tr2bl w:val="nil"/>
            </w:tcBorders>
            <w:shd w:val="clear" w:color="auto" w:fill="auto"/>
            <w:vAlign w:val="center"/>
          </w:tcPr>
          <w:p w:rsidR="00C40332" w:rsidRDefault="000B1973">
            <w:pPr>
              <w:pStyle w:val="af2"/>
            </w:pPr>
            <w:r>
              <w:rPr>
                <w:rFonts w:hint="eastAsia"/>
              </w:rPr>
              <w:t>1.4</w:t>
            </w:r>
          </w:p>
        </w:tc>
        <w:tc>
          <w:tcPr>
            <w:tcW w:w="0" w:type="auto"/>
            <w:tcBorders>
              <w:tl2br w:val="nil"/>
              <w:tr2bl w:val="nil"/>
            </w:tcBorders>
            <w:shd w:val="clear" w:color="auto" w:fill="auto"/>
            <w:vAlign w:val="center"/>
          </w:tcPr>
          <w:p w:rsidR="00C40332" w:rsidRDefault="000B1973">
            <w:pPr>
              <w:pStyle w:val="af2"/>
            </w:pPr>
            <w:r>
              <w:rPr>
                <w:rFonts w:hint="eastAsia"/>
              </w:rPr>
              <w:t>3.9</w:t>
            </w:r>
          </w:p>
        </w:tc>
        <w:tc>
          <w:tcPr>
            <w:tcW w:w="0" w:type="auto"/>
            <w:tcBorders>
              <w:tl2br w:val="nil"/>
              <w:tr2bl w:val="nil"/>
            </w:tcBorders>
            <w:shd w:val="clear" w:color="auto" w:fill="auto"/>
            <w:vAlign w:val="center"/>
          </w:tcPr>
          <w:p w:rsidR="00C40332" w:rsidRDefault="000B1973">
            <w:pPr>
              <w:pStyle w:val="af2"/>
            </w:pPr>
            <w:r>
              <w:rPr>
                <w:rFonts w:hint="eastAsia"/>
              </w:rPr>
              <w:t>5</w:t>
            </w:r>
          </w:p>
        </w:tc>
        <w:tc>
          <w:tcPr>
            <w:tcW w:w="0" w:type="auto"/>
            <w:tcBorders>
              <w:tl2br w:val="nil"/>
              <w:tr2bl w:val="nil"/>
            </w:tcBorders>
            <w:shd w:val="clear" w:color="auto" w:fill="auto"/>
            <w:vAlign w:val="center"/>
          </w:tcPr>
          <w:p w:rsidR="00C40332" w:rsidRDefault="000B1973">
            <w:pPr>
              <w:pStyle w:val="af2"/>
            </w:pPr>
            <w:r>
              <w:rPr>
                <w:rFonts w:hint="eastAsia"/>
              </w:rPr>
              <w:t>8.7</w:t>
            </w:r>
          </w:p>
        </w:tc>
        <w:tc>
          <w:tcPr>
            <w:tcW w:w="0" w:type="auto"/>
            <w:tcBorders>
              <w:tl2br w:val="nil"/>
              <w:tr2bl w:val="nil"/>
            </w:tcBorders>
            <w:shd w:val="clear" w:color="auto" w:fill="auto"/>
            <w:vAlign w:val="center"/>
          </w:tcPr>
          <w:p w:rsidR="00C40332" w:rsidRDefault="000B1973">
            <w:pPr>
              <w:pStyle w:val="af2"/>
            </w:pPr>
            <w:r>
              <w:rPr>
                <w:rFonts w:hint="eastAsia"/>
              </w:rPr>
              <w:t>3.5</w:t>
            </w:r>
          </w:p>
        </w:tc>
        <w:tc>
          <w:tcPr>
            <w:tcW w:w="0" w:type="auto"/>
            <w:tcBorders>
              <w:tl2br w:val="nil"/>
              <w:tr2bl w:val="nil"/>
            </w:tcBorders>
            <w:shd w:val="clear" w:color="auto" w:fill="auto"/>
            <w:vAlign w:val="center"/>
          </w:tcPr>
          <w:p w:rsidR="00C40332" w:rsidRDefault="000B1973">
            <w:pPr>
              <w:pStyle w:val="af2"/>
            </w:pPr>
            <w:r>
              <w:rPr>
                <w:rFonts w:hint="eastAsia"/>
              </w:rPr>
              <w:t>0.6</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t>出入口翼墙</w:t>
            </w:r>
          </w:p>
        </w:tc>
        <w:tc>
          <w:tcPr>
            <w:tcW w:w="1626" w:type="dxa"/>
            <w:tcBorders>
              <w:tl2br w:val="nil"/>
              <w:tr2bl w:val="nil"/>
            </w:tcBorders>
            <w:shd w:val="clear" w:color="auto" w:fill="auto"/>
            <w:vAlign w:val="center"/>
          </w:tcPr>
          <w:p w:rsidR="00C40332" w:rsidRDefault="000B1973">
            <w:pPr>
              <w:pStyle w:val="af2"/>
            </w:pPr>
            <w:r>
              <w:rPr>
                <w:rFonts w:hint="eastAsia"/>
              </w:rPr>
              <w:t>C30</w:t>
            </w:r>
            <w:r>
              <w:rPr>
                <w:rFonts w:hint="eastAsia"/>
              </w:rPr>
              <w:t>砼帽石</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2.6</w:t>
            </w:r>
          </w:p>
        </w:tc>
        <w:tc>
          <w:tcPr>
            <w:tcW w:w="0" w:type="auto"/>
            <w:tcBorders>
              <w:tl2br w:val="nil"/>
              <w:tr2bl w:val="nil"/>
            </w:tcBorders>
            <w:shd w:val="clear" w:color="auto" w:fill="auto"/>
            <w:vAlign w:val="center"/>
          </w:tcPr>
          <w:p w:rsidR="00C40332" w:rsidRDefault="000B1973">
            <w:pPr>
              <w:pStyle w:val="af2"/>
            </w:pPr>
            <w:r>
              <w:rPr>
                <w:rFonts w:hint="eastAsia"/>
              </w:rPr>
              <w:t>3</w:t>
            </w:r>
          </w:p>
        </w:tc>
        <w:tc>
          <w:tcPr>
            <w:tcW w:w="0" w:type="auto"/>
            <w:tcBorders>
              <w:tl2br w:val="nil"/>
              <w:tr2bl w:val="nil"/>
            </w:tcBorders>
            <w:shd w:val="clear" w:color="auto" w:fill="auto"/>
            <w:vAlign w:val="center"/>
          </w:tcPr>
          <w:p w:rsidR="00C40332" w:rsidRDefault="000B1973">
            <w:pPr>
              <w:pStyle w:val="af2"/>
            </w:pPr>
            <w:r>
              <w:rPr>
                <w:rFonts w:hint="eastAsia"/>
              </w:rPr>
              <w:t>2.8</w:t>
            </w:r>
          </w:p>
        </w:tc>
        <w:tc>
          <w:tcPr>
            <w:tcW w:w="0" w:type="auto"/>
            <w:tcBorders>
              <w:tl2br w:val="nil"/>
              <w:tr2bl w:val="nil"/>
            </w:tcBorders>
            <w:shd w:val="clear" w:color="auto" w:fill="auto"/>
            <w:vAlign w:val="center"/>
          </w:tcPr>
          <w:p w:rsidR="00C40332" w:rsidRDefault="000B1973">
            <w:pPr>
              <w:pStyle w:val="af2"/>
            </w:pPr>
            <w:r>
              <w:rPr>
                <w:rFonts w:hint="eastAsia"/>
              </w:rPr>
              <w:t>5.3</w:t>
            </w:r>
          </w:p>
        </w:tc>
        <w:tc>
          <w:tcPr>
            <w:tcW w:w="0" w:type="auto"/>
            <w:tcBorders>
              <w:tl2br w:val="nil"/>
              <w:tr2bl w:val="nil"/>
            </w:tcBorders>
            <w:shd w:val="clear" w:color="auto" w:fill="auto"/>
            <w:vAlign w:val="center"/>
          </w:tcPr>
          <w:p w:rsidR="00C40332" w:rsidRDefault="000B1973">
            <w:pPr>
              <w:pStyle w:val="af2"/>
            </w:pPr>
            <w:r>
              <w:rPr>
                <w:rFonts w:hint="eastAsia"/>
              </w:rPr>
              <w:t>6.3</w:t>
            </w:r>
          </w:p>
        </w:tc>
        <w:tc>
          <w:tcPr>
            <w:tcW w:w="0" w:type="auto"/>
            <w:tcBorders>
              <w:tl2br w:val="nil"/>
              <w:tr2bl w:val="nil"/>
            </w:tcBorders>
            <w:shd w:val="clear" w:color="auto" w:fill="auto"/>
            <w:vAlign w:val="center"/>
          </w:tcPr>
          <w:p w:rsidR="00C40332" w:rsidRDefault="000B1973">
            <w:pPr>
              <w:pStyle w:val="af2"/>
            </w:pPr>
            <w:r>
              <w:rPr>
                <w:rFonts w:hint="eastAsia"/>
              </w:rPr>
              <w:t>6.4</w:t>
            </w:r>
          </w:p>
        </w:tc>
        <w:tc>
          <w:tcPr>
            <w:tcW w:w="0" w:type="auto"/>
            <w:tcBorders>
              <w:tl2br w:val="nil"/>
              <w:tr2bl w:val="nil"/>
            </w:tcBorders>
            <w:shd w:val="clear" w:color="auto" w:fill="auto"/>
            <w:vAlign w:val="center"/>
          </w:tcPr>
          <w:p w:rsidR="00C40332" w:rsidRDefault="000B1973">
            <w:pPr>
              <w:pStyle w:val="af2"/>
            </w:pPr>
            <w:r>
              <w:rPr>
                <w:rFonts w:hint="eastAsia"/>
              </w:rPr>
              <w:t>3.5</w:t>
            </w:r>
          </w:p>
        </w:tc>
        <w:tc>
          <w:tcPr>
            <w:tcW w:w="0" w:type="auto"/>
            <w:tcBorders>
              <w:tl2br w:val="nil"/>
              <w:tr2bl w:val="nil"/>
            </w:tcBorders>
            <w:shd w:val="clear" w:color="auto" w:fill="auto"/>
            <w:vAlign w:val="center"/>
          </w:tcPr>
          <w:p w:rsidR="00C40332" w:rsidRDefault="000B1973">
            <w:pPr>
              <w:pStyle w:val="af2"/>
            </w:pPr>
            <w:r>
              <w:rPr>
                <w:rFonts w:hint="eastAsia"/>
              </w:rPr>
              <w:t>2.1</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C35</w:t>
            </w:r>
            <w:r>
              <w:rPr>
                <w:rFonts w:hint="eastAsia"/>
              </w:rPr>
              <w:t>砼墙身</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29.9</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C40</w:t>
            </w:r>
            <w:r>
              <w:rPr>
                <w:rFonts w:hint="eastAsia"/>
              </w:rPr>
              <w:t>砼墙身</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22.2</w:t>
            </w:r>
          </w:p>
        </w:tc>
        <w:tc>
          <w:tcPr>
            <w:tcW w:w="0" w:type="auto"/>
            <w:tcBorders>
              <w:tl2br w:val="nil"/>
              <w:tr2bl w:val="nil"/>
            </w:tcBorders>
            <w:shd w:val="clear" w:color="auto" w:fill="auto"/>
            <w:vAlign w:val="center"/>
          </w:tcPr>
          <w:p w:rsidR="00C40332" w:rsidRDefault="000B1973">
            <w:pPr>
              <w:pStyle w:val="af2"/>
            </w:pPr>
            <w:r>
              <w:rPr>
                <w:rFonts w:hint="eastAsia"/>
              </w:rPr>
              <w:t>24.3</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150.9</w:t>
            </w:r>
          </w:p>
        </w:tc>
        <w:tc>
          <w:tcPr>
            <w:tcW w:w="0" w:type="auto"/>
            <w:tcBorders>
              <w:tl2br w:val="nil"/>
              <w:tr2bl w:val="nil"/>
            </w:tcBorders>
            <w:shd w:val="clear" w:color="auto" w:fill="auto"/>
            <w:vAlign w:val="center"/>
          </w:tcPr>
          <w:p w:rsidR="00C40332" w:rsidRDefault="000B1973">
            <w:pPr>
              <w:pStyle w:val="af2"/>
            </w:pPr>
            <w:r>
              <w:rPr>
                <w:rFonts w:hint="eastAsia"/>
              </w:rPr>
              <w:t>155.3</w:t>
            </w:r>
          </w:p>
        </w:tc>
        <w:tc>
          <w:tcPr>
            <w:tcW w:w="0" w:type="auto"/>
            <w:tcBorders>
              <w:tl2br w:val="nil"/>
              <w:tr2bl w:val="nil"/>
            </w:tcBorders>
            <w:shd w:val="clear" w:color="auto" w:fill="auto"/>
            <w:vAlign w:val="center"/>
          </w:tcPr>
          <w:p w:rsidR="00C40332" w:rsidRDefault="000B1973">
            <w:pPr>
              <w:pStyle w:val="af2"/>
            </w:pPr>
            <w:r>
              <w:rPr>
                <w:rFonts w:hint="eastAsia"/>
              </w:rPr>
              <w:t>149.6</w:t>
            </w:r>
          </w:p>
        </w:tc>
        <w:tc>
          <w:tcPr>
            <w:tcW w:w="0" w:type="auto"/>
            <w:tcBorders>
              <w:tl2br w:val="nil"/>
              <w:tr2bl w:val="nil"/>
            </w:tcBorders>
            <w:shd w:val="clear" w:color="auto" w:fill="auto"/>
            <w:vAlign w:val="center"/>
          </w:tcPr>
          <w:p w:rsidR="00C40332" w:rsidRDefault="000B1973">
            <w:pPr>
              <w:pStyle w:val="af2"/>
            </w:pPr>
            <w:r>
              <w:rPr>
                <w:rFonts w:hint="eastAsia"/>
              </w:rPr>
              <w:t>28.8</w:t>
            </w:r>
          </w:p>
        </w:tc>
        <w:tc>
          <w:tcPr>
            <w:tcW w:w="0" w:type="auto"/>
            <w:tcBorders>
              <w:tl2br w:val="nil"/>
              <w:tr2bl w:val="nil"/>
            </w:tcBorders>
            <w:shd w:val="clear" w:color="auto" w:fill="auto"/>
            <w:vAlign w:val="center"/>
          </w:tcPr>
          <w:p w:rsidR="00C40332" w:rsidRDefault="000B1973">
            <w:pPr>
              <w:pStyle w:val="af2"/>
            </w:pPr>
            <w:r>
              <w:rPr>
                <w:rFonts w:hint="eastAsia"/>
              </w:rPr>
              <w:t>14.1</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C35</w:t>
            </w:r>
            <w:r>
              <w:rPr>
                <w:rFonts w:hint="eastAsia"/>
              </w:rPr>
              <w:t>砼基础</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39.2</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C40</w:t>
            </w:r>
            <w:r>
              <w:rPr>
                <w:rFonts w:hint="eastAsia"/>
              </w:rPr>
              <w:t>砼基础</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27.2</w:t>
            </w:r>
          </w:p>
        </w:tc>
        <w:tc>
          <w:tcPr>
            <w:tcW w:w="0" w:type="auto"/>
            <w:tcBorders>
              <w:tl2br w:val="nil"/>
              <w:tr2bl w:val="nil"/>
            </w:tcBorders>
            <w:shd w:val="clear" w:color="auto" w:fill="auto"/>
            <w:vAlign w:val="center"/>
          </w:tcPr>
          <w:p w:rsidR="00C40332" w:rsidRDefault="000B1973">
            <w:pPr>
              <w:pStyle w:val="af2"/>
            </w:pPr>
            <w:r>
              <w:rPr>
                <w:rFonts w:hint="eastAsia"/>
              </w:rPr>
              <w:t>30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107.4</w:t>
            </w:r>
          </w:p>
        </w:tc>
        <w:tc>
          <w:tcPr>
            <w:tcW w:w="0" w:type="auto"/>
            <w:tcBorders>
              <w:tl2br w:val="nil"/>
              <w:tr2bl w:val="nil"/>
            </w:tcBorders>
            <w:shd w:val="clear" w:color="auto" w:fill="auto"/>
            <w:vAlign w:val="center"/>
          </w:tcPr>
          <w:p w:rsidR="00C40332" w:rsidRDefault="000B1973">
            <w:pPr>
              <w:pStyle w:val="af2"/>
            </w:pPr>
            <w:r>
              <w:rPr>
                <w:rFonts w:hint="eastAsia"/>
              </w:rPr>
              <w:t>108.8</w:t>
            </w:r>
          </w:p>
        </w:tc>
        <w:tc>
          <w:tcPr>
            <w:tcW w:w="0" w:type="auto"/>
            <w:tcBorders>
              <w:tl2br w:val="nil"/>
              <w:tr2bl w:val="nil"/>
            </w:tcBorders>
            <w:shd w:val="clear" w:color="auto" w:fill="auto"/>
            <w:vAlign w:val="center"/>
          </w:tcPr>
          <w:p w:rsidR="00C40332" w:rsidRDefault="000B1973">
            <w:pPr>
              <w:pStyle w:val="af2"/>
            </w:pPr>
            <w:r>
              <w:rPr>
                <w:rFonts w:hint="eastAsia"/>
              </w:rPr>
              <w:t>106.6</w:t>
            </w:r>
          </w:p>
        </w:tc>
        <w:tc>
          <w:tcPr>
            <w:tcW w:w="0" w:type="auto"/>
            <w:tcBorders>
              <w:tl2br w:val="nil"/>
              <w:tr2bl w:val="nil"/>
            </w:tcBorders>
            <w:shd w:val="clear" w:color="auto" w:fill="auto"/>
            <w:vAlign w:val="center"/>
          </w:tcPr>
          <w:p w:rsidR="00C40332" w:rsidRDefault="000B1973">
            <w:pPr>
              <w:pStyle w:val="af2"/>
            </w:pPr>
            <w:r>
              <w:rPr>
                <w:rFonts w:hint="eastAsia"/>
              </w:rPr>
              <w:t>38.1</w:t>
            </w:r>
          </w:p>
        </w:tc>
        <w:tc>
          <w:tcPr>
            <w:tcW w:w="0" w:type="auto"/>
            <w:tcBorders>
              <w:tl2br w:val="nil"/>
              <w:tr2bl w:val="nil"/>
            </w:tcBorders>
            <w:shd w:val="clear" w:color="auto" w:fill="auto"/>
            <w:vAlign w:val="center"/>
          </w:tcPr>
          <w:p w:rsidR="00C40332" w:rsidRDefault="000B1973">
            <w:pPr>
              <w:pStyle w:val="af2"/>
            </w:pPr>
            <w:r>
              <w:rPr>
                <w:rFonts w:hint="eastAsia"/>
              </w:rPr>
              <w:t>18.6</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t>出入口铺砌</w:t>
            </w:r>
          </w:p>
        </w:tc>
        <w:tc>
          <w:tcPr>
            <w:tcW w:w="1626" w:type="dxa"/>
            <w:tcBorders>
              <w:tl2br w:val="nil"/>
              <w:tr2bl w:val="nil"/>
            </w:tcBorders>
            <w:shd w:val="clear" w:color="auto" w:fill="auto"/>
            <w:vAlign w:val="center"/>
          </w:tcPr>
          <w:p w:rsidR="00C40332" w:rsidRDefault="000B1973">
            <w:pPr>
              <w:pStyle w:val="af2"/>
            </w:pPr>
            <w:r>
              <w:rPr>
                <w:rFonts w:hint="eastAsia"/>
              </w:rPr>
              <w:t>土方</w:t>
            </w:r>
            <w:r>
              <w:rPr>
                <w:rFonts w:hint="eastAsia"/>
              </w:rPr>
              <w:t>（</w:t>
            </w:r>
            <w:r>
              <w:rPr>
                <w:rFonts w:hint="eastAsia"/>
              </w:rPr>
              <w:t>包括填挖</w:t>
            </w:r>
            <w:r>
              <w:rPr>
                <w:rFonts w:hint="eastAsia"/>
              </w:rPr>
              <w:t>）</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65.8</w:t>
            </w:r>
          </w:p>
        </w:tc>
        <w:tc>
          <w:tcPr>
            <w:tcW w:w="0" w:type="auto"/>
            <w:tcBorders>
              <w:tl2br w:val="nil"/>
              <w:tr2bl w:val="nil"/>
            </w:tcBorders>
            <w:shd w:val="clear" w:color="auto" w:fill="auto"/>
            <w:vAlign w:val="center"/>
          </w:tcPr>
          <w:p w:rsidR="00C40332" w:rsidRDefault="000B1973">
            <w:pPr>
              <w:pStyle w:val="af2"/>
            </w:pPr>
            <w:r>
              <w:rPr>
                <w:rFonts w:hint="eastAsia"/>
              </w:rPr>
              <w:t>66.8</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208</w:t>
            </w:r>
          </w:p>
        </w:tc>
        <w:tc>
          <w:tcPr>
            <w:tcW w:w="0" w:type="auto"/>
            <w:tcBorders>
              <w:tl2br w:val="nil"/>
              <w:tr2bl w:val="nil"/>
            </w:tcBorders>
            <w:shd w:val="clear" w:color="auto" w:fill="auto"/>
            <w:vAlign w:val="center"/>
          </w:tcPr>
          <w:p w:rsidR="00C40332" w:rsidRDefault="000B1973">
            <w:pPr>
              <w:pStyle w:val="af2"/>
            </w:pPr>
            <w:r>
              <w:rPr>
                <w:rFonts w:hint="eastAsia"/>
              </w:rPr>
              <w:t>224.2</w:t>
            </w:r>
          </w:p>
        </w:tc>
        <w:tc>
          <w:tcPr>
            <w:tcW w:w="0" w:type="auto"/>
            <w:tcBorders>
              <w:tl2br w:val="nil"/>
              <w:tr2bl w:val="nil"/>
            </w:tcBorders>
            <w:shd w:val="clear" w:color="auto" w:fill="auto"/>
            <w:vAlign w:val="center"/>
          </w:tcPr>
          <w:p w:rsidR="00C40332" w:rsidRDefault="000B1973">
            <w:pPr>
              <w:pStyle w:val="af2"/>
            </w:pPr>
            <w:r>
              <w:rPr>
                <w:rFonts w:hint="eastAsia"/>
              </w:rPr>
              <w:t>267.4</w:t>
            </w:r>
          </w:p>
        </w:tc>
        <w:tc>
          <w:tcPr>
            <w:tcW w:w="0" w:type="auto"/>
            <w:tcBorders>
              <w:tl2br w:val="nil"/>
              <w:tr2bl w:val="nil"/>
            </w:tcBorders>
            <w:shd w:val="clear" w:color="auto" w:fill="auto"/>
            <w:vAlign w:val="center"/>
          </w:tcPr>
          <w:p w:rsidR="00C40332" w:rsidRDefault="000B1973">
            <w:pPr>
              <w:pStyle w:val="af2"/>
            </w:pPr>
            <w:r>
              <w:rPr>
                <w:rFonts w:hint="eastAsia"/>
              </w:rPr>
              <w:t>153</w:t>
            </w:r>
          </w:p>
        </w:tc>
        <w:tc>
          <w:tcPr>
            <w:tcW w:w="0" w:type="auto"/>
            <w:tcBorders>
              <w:tl2br w:val="nil"/>
              <w:tr2bl w:val="nil"/>
            </w:tcBorders>
            <w:shd w:val="clear" w:color="auto" w:fill="auto"/>
            <w:vAlign w:val="center"/>
          </w:tcPr>
          <w:p w:rsidR="00C40332" w:rsidRDefault="000B1973">
            <w:pPr>
              <w:pStyle w:val="af2"/>
            </w:pPr>
            <w:r>
              <w:rPr>
                <w:rFonts w:hint="eastAsia"/>
              </w:rPr>
              <w:t>58.8</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C40</w:t>
            </w:r>
            <w:r>
              <w:rPr>
                <w:rFonts w:hint="eastAsia"/>
              </w:rPr>
              <w:t>砼</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32.9</w:t>
            </w:r>
          </w:p>
        </w:tc>
        <w:tc>
          <w:tcPr>
            <w:tcW w:w="0" w:type="auto"/>
            <w:tcBorders>
              <w:tl2br w:val="nil"/>
              <w:tr2bl w:val="nil"/>
            </w:tcBorders>
            <w:shd w:val="clear" w:color="auto" w:fill="auto"/>
            <w:vAlign w:val="center"/>
          </w:tcPr>
          <w:p w:rsidR="00C40332" w:rsidRDefault="000B1973">
            <w:pPr>
              <w:pStyle w:val="af2"/>
            </w:pPr>
            <w:r>
              <w:rPr>
                <w:rFonts w:hint="eastAsia"/>
              </w:rPr>
              <w:t>33.4</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104</w:t>
            </w:r>
          </w:p>
        </w:tc>
        <w:tc>
          <w:tcPr>
            <w:tcW w:w="0" w:type="auto"/>
            <w:tcBorders>
              <w:tl2br w:val="nil"/>
              <w:tr2bl w:val="nil"/>
            </w:tcBorders>
            <w:shd w:val="clear" w:color="auto" w:fill="auto"/>
            <w:vAlign w:val="center"/>
          </w:tcPr>
          <w:p w:rsidR="00C40332" w:rsidRDefault="000B1973">
            <w:pPr>
              <w:pStyle w:val="af2"/>
            </w:pPr>
            <w:r>
              <w:rPr>
                <w:rFonts w:hint="eastAsia"/>
              </w:rPr>
              <w:t>112.1</w:t>
            </w:r>
          </w:p>
        </w:tc>
        <w:tc>
          <w:tcPr>
            <w:tcW w:w="0" w:type="auto"/>
            <w:tcBorders>
              <w:tl2br w:val="nil"/>
              <w:tr2bl w:val="nil"/>
            </w:tcBorders>
            <w:shd w:val="clear" w:color="auto" w:fill="auto"/>
            <w:vAlign w:val="center"/>
          </w:tcPr>
          <w:p w:rsidR="00C40332" w:rsidRDefault="000B1973">
            <w:pPr>
              <w:pStyle w:val="af2"/>
            </w:pPr>
            <w:r>
              <w:rPr>
                <w:rFonts w:hint="eastAsia"/>
              </w:rPr>
              <w:t>133.7</w:t>
            </w:r>
          </w:p>
        </w:tc>
        <w:tc>
          <w:tcPr>
            <w:tcW w:w="0" w:type="auto"/>
            <w:tcBorders>
              <w:tl2br w:val="nil"/>
              <w:tr2bl w:val="nil"/>
            </w:tcBorders>
            <w:shd w:val="clear" w:color="auto" w:fill="auto"/>
            <w:vAlign w:val="center"/>
          </w:tcPr>
          <w:p w:rsidR="00C40332" w:rsidRDefault="000B1973">
            <w:pPr>
              <w:pStyle w:val="af2"/>
            </w:pPr>
            <w:r>
              <w:rPr>
                <w:rFonts w:hint="eastAsia"/>
              </w:rPr>
              <w:t>76.5</w:t>
            </w:r>
          </w:p>
        </w:tc>
        <w:tc>
          <w:tcPr>
            <w:tcW w:w="0" w:type="auto"/>
            <w:tcBorders>
              <w:tl2br w:val="nil"/>
              <w:tr2bl w:val="nil"/>
            </w:tcBorders>
            <w:shd w:val="clear" w:color="auto" w:fill="auto"/>
            <w:vAlign w:val="center"/>
          </w:tcPr>
          <w:p w:rsidR="00C40332" w:rsidRDefault="000B1973">
            <w:pPr>
              <w:pStyle w:val="af2"/>
            </w:pPr>
            <w:r>
              <w:rPr>
                <w:rFonts w:hint="eastAsia"/>
              </w:rPr>
              <w:t>29.4</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碎石垫层</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4.6</w:t>
            </w:r>
          </w:p>
        </w:tc>
        <w:tc>
          <w:tcPr>
            <w:tcW w:w="0" w:type="auto"/>
            <w:tcBorders>
              <w:tl2br w:val="nil"/>
              <w:tr2bl w:val="nil"/>
            </w:tcBorders>
            <w:shd w:val="clear" w:color="auto" w:fill="auto"/>
            <w:vAlign w:val="center"/>
          </w:tcPr>
          <w:p w:rsidR="00C40332" w:rsidRDefault="000B1973">
            <w:pPr>
              <w:pStyle w:val="af2"/>
            </w:pPr>
            <w:r>
              <w:rPr>
                <w:rFonts w:hint="eastAsia"/>
              </w:rPr>
              <w:t>4.7</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18</w:t>
            </w:r>
          </w:p>
        </w:tc>
        <w:tc>
          <w:tcPr>
            <w:tcW w:w="0" w:type="auto"/>
            <w:tcBorders>
              <w:tl2br w:val="nil"/>
              <w:tr2bl w:val="nil"/>
            </w:tcBorders>
            <w:shd w:val="clear" w:color="auto" w:fill="auto"/>
            <w:vAlign w:val="center"/>
          </w:tcPr>
          <w:p w:rsidR="00C40332" w:rsidRDefault="000B1973">
            <w:pPr>
              <w:pStyle w:val="af2"/>
            </w:pPr>
            <w:r>
              <w:rPr>
                <w:rFonts w:hint="eastAsia"/>
              </w:rPr>
              <w:t>19.6</w:t>
            </w:r>
          </w:p>
        </w:tc>
        <w:tc>
          <w:tcPr>
            <w:tcW w:w="0" w:type="auto"/>
            <w:tcBorders>
              <w:tl2br w:val="nil"/>
              <w:tr2bl w:val="nil"/>
            </w:tcBorders>
            <w:shd w:val="clear" w:color="auto" w:fill="auto"/>
            <w:vAlign w:val="center"/>
          </w:tcPr>
          <w:p w:rsidR="00C40332" w:rsidRDefault="000B1973">
            <w:pPr>
              <w:pStyle w:val="af2"/>
            </w:pPr>
            <w:r>
              <w:rPr>
                <w:rFonts w:hint="eastAsia"/>
              </w:rPr>
              <w:t>23.8</w:t>
            </w:r>
          </w:p>
        </w:tc>
        <w:tc>
          <w:tcPr>
            <w:tcW w:w="0" w:type="auto"/>
            <w:tcBorders>
              <w:tl2br w:val="nil"/>
              <w:tr2bl w:val="nil"/>
            </w:tcBorders>
            <w:shd w:val="clear" w:color="auto" w:fill="auto"/>
            <w:vAlign w:val="center"/>
          </w:tcPr>
          <w:p w:rsidR="00C40332" w:rsidRDefault="000B1973">
            <w:pPr>
              <w:pStyle w:val="af2"/>
            </w:pPr>
            <w:r>
              <w:rPr>
                <w:rFonts w:hint="eastAsia"/>
              </w:rPr>
              <w:t>11.6</w:t>
            </w:r>
          </w:p>
        </w:tc>
        <w:tc>
          <w:tcPr>
            <w:tcW w:w="0" w:type="auto"/>
            <w:tcBorders>
              <w:tl2br w:val="nil"/>
              <w:tr2bl w:val="nil"/>
            </w:tcBorders>
            <w:shd w:val="clear" w:color="auto" w:fill="auto"/>
            <w:vAlign w:val="center"/>
          </w:tcPr>
          <w:p w:rsidR="00C40332" w:rsidRDefault="000B1973">
            <w:pPr>
              <w:pStyle w:val="af2"/>
            </w:pPr>
            <w:r>
              <w:rPr>
                <w:rFonts w:hint="eastAsia"/>
              </w:rPr>
              <w:t>4</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t>基底加固</w:t>
            </w:r>
          </w:p>
        </w:tc>
        <w:tc>
          <w:tcPr>
            <w:tcW w:w="1626" w:type="dxa"/>
            <w:tcBorders>
              <w:tl2br w:val="nil"/>
              <w:tr2bl w:val="nil"/>
            </w:tcBorders>
            <w:shd w:val="clear" w:color="auto" w:fill="auto"/>
            <w:vAlign w:val="center"/>
          </w:tcPr>
          <w:p w:rsidR="00C40332" w:rsidRDefault="000B1973">
            <w:pPr>
              <w:pStyle w:val="af2"/>
            </w:pPr>
            <w:r>
              <w:rPr>
                <w:rFonts w:hint="eastAsia"/>
              </w:rPr>
              <w:t>换填砂夹卵石</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402</w:t>
            </w:r>
          </w:p>
        </w:tc>
        <w:tc>
          <w:tcPr>
            <w:tcW w:w="0" w:type="auto"/>
            <w:tcBorders>
              <w:tl2br w:val="nil"/>
              <w:tr2bl w:val="nil"/>
            </w:tcBorders>
            <w:shd w:val="clear" w:color="auto" w:fill="auto"/>
            <w:vAlign w:val="center"/>
          </w:tcPr>
          <w:p w:rsidR="00C40332" w:rsidRDefault="000B1973">
            <w:pPr>
              <w:pStyle w:val="af2"/>
            </w:pPr>
            <w:r>
              <w:rPr>
                <w:rFonts w:hint="eastAsia"/>
              </w:rPr>
              <w:t>685</w:t>
            </w:r>
          </w:p>
        </w:tc>
        <w:tc>
          <w:tcPr>
            <w:tcW w:w="0" w:type="auto"/>
            <w:tcBorders>
              <w:tl2br w:val="nil"/>
              <w:tr2bl w:val="nil"/>
            </w:tcBorders>
            <w:shd w:val="clear" w:color="auto" w:fill="auto"/>
            <w:vAlign w:val="center"/>
          </w:tcPr>
          <w:p w:rsidR="00C40332" w:rsidRDefault="000B1973">
            <w:pPr>
              <w:pStyle w:val="af2"/>
            </w:pPr>
            <w:r>
              <w:rPr>
                <w:rFonts w:hint="eastAsia"/>
              </w:rPr>
              <w:t>766</w:t>
            </w:r>
          </w:p>
        </w:tc>
        <w:tc>
          <w:tcPr>
            <w:tcW w:w="0" w:type="auto"/>
            <w:tcBorders>
              <w:tl2br w:val="nil"/>
              <w:tr2bl w:val="nil"/>
            </w:tcBorders>
            <w:shd w:val="clear" w:color="auto" w:fill="auto"/>
            <w:vAlign w:val="center"/>
          </w:tcPr>
          <w:p w:rsidR="00C40332" w:rsidRDefault="000B1973">
            <w:pPr>
              <w:pStyle w:val="af2"/>
            </w:pPr>
            <w:r>
              <w:rPr>
                <w:rFonts w:hint="eastAsia"/>
              </w:rPr>
              <w:t>1115</w:t>
            </w:r>
          </w:p>
        </w:tc>
        <w:tc>
          <w:tcPr>
            <w:tcW w:w="0" w:type="auto"/>
            <w:tcBorders>
              <w:tl2br w:val="nil"/>
              <w:tr2bl w:val="nil"/>
            </w:tcBorders>
            <w:shd w:val="clear" w:color="auto" w:fill="auto"/>
            <w:vAlign w:val="center"/>
          </w:tcPr>
          <w:p w:rsidR="00C40332" w:rsidRDefault="000B1973">
            <w:pPr>
              <w:pStyle w:val="af2"/>
            </w:pPr>
            <w:r>
              <w:rPr>
                <w:rFonts w:hint="eastAsia"/>
              </w:rPr>
              <w:t>1921</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水泥</w:t>
            </w:r>
          </w:p>
        </w:tc>
        <w:tc>
          <w:tcPr>
            <w:tcW w:w="0" w:type="auto"/>
            <w:tcBorders>
              <w:tl2br w:val="nil"/>
              <w:tr2bl w:val="nil"/>
            </w:tcBorders>
            <w:shd w:val="clear" w:color="auto" w:fill="auto"/>
            <w:vAlign w:val="center"/>
          </w:tcPr>
          <w:p w:rsidR="00C40332" w:rsidRDefault="000B1973">
            <w:pPr>
              <w:pStyle w:val="af2"/>
            </w:pPr>
            <w:r>
              <w:rPr>
                <w:rFonts w:hint="eastAsia"/>
              </w:rPr>
              <w:t>kg</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26532</w:t>
            </w:r>
          </w:p>
        </w:tc>
        <w:tc>
          <w:tcPr>
            <w:tcW w:w="0" w:type="auto"/>
            <w:tcBorders>
              <w:tl2br w:val="nil"/>
              <w:tr2bl w:val="nil"/>
            </w:tcBorders>
            <w:shd w:val="clear" w:color="auto" w:fill="auto"/>
            <w:vAlign w:val="center"/>
          </w:tcPr>
          <w:p w:rsidR="00C40332" w:rsidRDefault="000B1973">
            <w:pPr>
              <w:pStyle w:val="af2"/>
            </w:pPr>
            <w:r>
              <w:rPr>
                <w:rFonts w:hint="eastAsia"/>
              </w:rPr>
              <w:t>45210</w:t>
            </w:r>
          </w:p>
        </w:tc>
        <w:tc>
          <w:tcPr>
            <w:tcW w:w="0" w:type="auto"/>
            <w:tcBorders>
              <w:tl2br w:val="nil"/>
              <w:tr2bl w:val="nil"/>
            </w:tcBorders>
            <w:shd w:val="clear" w:color="auto" w:fill="auto"/>
            <w:vAlign w:val="center"/>
          </w:tcPr>
          <w:p w:rsidR="00C40332" w:rsidRDefault="000B1973">
            <w:pPr>
              <w:pStyle w:val="af2"/>
            </w:pPr>
            <w:r>
              <w:rPr>
                <w:rFonts w:hint="eastAsia"/>
              </w:rPr>
              <w:t>50556</w:t>
            </w:r>
          </w:p>
        </w:tc>
        <w:tc>
          <w:tcPr>
            <w:tcW w:w="0" w:type="auto"/>
            <w:tcBorders>
              <w:tl2br w:val="nil"/>
              <w:tr2bl w:val="nil"/>
            </w:tcBorders>
            <w:shd w:val="clear" w:color="auto" w:fill="auto"/>
            <w:vAlign w:val="center"/>
          </w:tcPr>
          <w:p w:rsidR="00C40332" w:rsidRDefault="000B1973">
            <w:pPr>
              <w:pStyle w:val="af2"/>
            </w:pPr>
            <w:r>
              <w:rPr>
                <w:rFonts w:hint="eastAsia"/>
              </w:rPr>
              <w:t>73590</w:t>
            </w:r>
          </w:p>
        </w:tc>
        <w:tc>
          <w:tcPr>
            <w:tcW w:w="0" w:type="auto"/>
            <w:tcBorders>
              <w:tl2br w:val="nil"/>
              <w:tr2bl w:val="nil"/>
            </w:tcBorders>
            <w:shd w:val="clear" w:color="auto" w:fill="auto"/>
            <w:vAlign w:val="center"/>
          </w:tcPr>
          <w:p w:rsidR="00C40332" w:rsidRDefault="000B1973">
            <w:pPr>
              <w:pStyle w:val="af2"/>
            </w:pPr>
            <w:r>
              <w:rPr>
                <w:rFonts w:hint="eastAsia"/>
              </w:rPr>
              <w:t>126786</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t>路面</w:t>
            </w:r>
          </w:p>
        </w:tc>
        <w:tc>
          <w:tcPr>
            <w:tcW w:w="1626" w:type="dxa"/>
            <w:tcBorders>
              <w:tl2br w:val="nil"/>
              <w:tr2bl w:val="nil"/>
            </w:tcBorders>
            <w:shd w:val="clear" w:color="auto" w:fill="auto"/>
            <w:vAlign w:val="center"/>
          </w:tcPr>
          <w:p w:rsidR="00C40332" w:rsidRDefault="000B1973">
            <w:pPr>
              <w:pStyle w:val="af2"/>
            </w:pPr>
            <w:r>
              <w:rPr>
                <w:rFonts w:hint="eastAsia"/>
              </w:rPr>
              <w:t>C40</w:t>
            </w:r>
            <w:r>
              <w:rPr>
                <w:rFonts w:hint="eastAsia"/>
              </w:rPr>
              <w:t>砼</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14</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HPB300</w:t>
            </w:r>
            <w:r>
              <w:rPr>
                <w:rFonts w:hint="eastAsia"/>
              </w:rPr>
              <w:t>钢筋</w:t>
            </w:r>
          </w:p>
        </w:tc>
        <w:tc>
          <w:tcPr>
            <w:tcW w:w="0" w:type="auto"/>
            <w:tcBorders>
              <w:tl2br w:val="nil"/>
              <w:tr2bl w:val="nil"/>
            </w:tcBorders>
            <w:shd w:val="clear" w:color="auto" w:fill="auto"/>
            <w:vAlign w:val="center"/>
          </w:tcPr>
          <w:p w:rsidR="00C40332" w:rsidRDefault="000B1973">
            <w:pPr>
              <w:pStyle w:val="af2"/>
            </w:pPr>
            <w:r>
              <w:rPr>
                <w:rFonts w:hint="eastAsia"/>
              </w:rPr>
              <w:t>Kg</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1899.8</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t>附属工程</w:t>
            </w:r>
          </w:p>
        </w:tc>
        <w:tc>
          <w:tcPr>
            <w:tcW w:w="1626" w:type="dxa"/>
            <w:tcBorders>
              <w:tl2br w:val="nil"/>
              <w:tr2bl w:val="nil"/>
            </w:tcBorders>
            <w:shd w:val="clear" w:color="auto" w:fill="auto"/>
            <w:vAlign w:val="center"/>
          </w:tcPr>
          <w:p w:rsidR="00C40332" w:rsidRDefault="000B1973">
            <w:pPr>
              <w:pStyle w:val="af2"/>
            </w:pPr>
            <w:r>
              <w:rPr>
                <w:rFonts w:hint="eastAsia"/>
              </w:rPr>
              <w:t>限高架</w:t>
            </w:r>
          </w:p>
        </w:tc>
        <w:tc>
          <w:tcPr>
            <w:tcW w:w="0" w:type="auto"/>
            <w:tcBorders>
              <w:tl2br w:val="nil"/>
              <w:tr2bl w:val="nil"/>
            </w:tcBorders>
            <w:shd w:val="clear" w:color="auto" w:fill="auto"/>
            <w:vAlign w:val="center"/>
          </w:tcPr>
          <w:p w:rsidR="00C40332" w:rsidRDefault="000B1973">
            <w:pPr>
              <w:pStyle w:val="af2"/>
            </w:pPr>
            <w:r>
              <w:rPr>
                <w:rFonts w:hint="eastAsia"/>
              </w:rPr>
              <w:t>套</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2</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M10</w:t>
            </w:r>
            <w:r>
              <w:rPr>
                <w:rFonts w:hint="eastAsia"/>
              </w:rPr>
              <w:t>浆砌片石</w:t>
            </w:r>
            <w:r>
              <w:rPr>
                <w:rFonts w:hint="eastAsia"/>
              </w:rPr>
              <w:lastRenderedPageBreak/>
              <w:t>检查台阶</w:t>
            </w:r>
          </w:p>
        </w:tc>
        <w:tc>
          <w:tcPr>
            <w:tcW w:w="0" w:type="auto"/>
            <w:tcBorders>
              <w:tl2br w:val="nil"/>
              <w:tr2bl w:val="nil"/>
            </w:tcBorders>
            <w:shd w:val="clear" w:color="auto" w:fill="auto"/>
            <w:vAlign w:val="center"/>
          </w:tcPr>
          <w:p w:rsidR="00C40332" w:rsidRDefault="000B1973">
            <w:pPr>
              <w:pStyle w:val="af2"/>
            </w:pPr>
            <w:r>
              <w:rPr>
                <w:rFonts w:hint="eastAsia"/>
              </w:rPr>
              <w:lastRenderedPageBreak/>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4.4</w:t>
            </w:r>
          </w:p>
        </w:tc>
        <w:tc>
          <w:tcPr>
            <w:tcW w:w="0" w:type="auto"/>
            <w:tcBorders>
              <w:tl2br w:val="nil"/>
              <w:tr2bl w:val="nil"/>
            </w:tcBorders>
            <w:shd w:val="clear" w:color="auto" w:fill="auto"/>
            <w:vAlign w:val="center"/>
          </w:tcPr>
          <w:p w:rsidR="00C40332" w:rsidRDefault="000B1973">
            <w:pPr>
              <w:pStyle w:val="af2"/>
            </w:pPr>
            <w:r>
              <w:rPr>
                <w:rFonts w:hint="eastAsia"/>
              </w:rPr>
              <w:t>6</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16</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c>
          <w:tcPr>
            <w:tcW w:w="0" w:type="auto"/>
            <w:tcBorders>
              <w:tl2br w:val="nil"/>
              <w:tr2bl w:val="nil"/>
            </w:tcBorders>
            <w:shd w:val="clear" w:color="auto" w:fill="auto"/>
            <w:vAlign w:val="center"/>
          </w:tcPr>
          <w:p w:rsidR="00C40332" w:rsidRDefault="000B1973">
            <w:pPr>
              <w:pStyle w:val="af2"/>
            </w:pPr>
            <w:r>
              <w:rPr>
                <w:rFonts w:hint="eastAsia"/>
              </w:rPr>
              <w:t>0</w:t>
            </w:r>
          </w:p>
        </w:tc>
      </w:tr>
      <w:tr w:rsidR="00C40332">
        <w:trPr>
          <w:trHeight w:val="285"/>
        </w:trPr>
        <w:tc>
          <w:tcPr>
            <w:tcW w:w="667" w:type="dxa"/>
            <w:vMerge w:val="restart"/>
            <w:tcBorders>
              <w:tl2br w:val="nil"/>
              <w:tr2bl w:val="nil"/>
            </w:tcBorders>
            <w:shd w:val="clear" w:color="auto" w:fill="auto"/>
            <w:vAlign w:val="center"/>
          </w:tcPr>
          <w:p w:rsidR="00C40332" w:rsidRDefault="000B1973">
            <w:pPr>
              <w:pStyle w:val="af2"/>
            </w:pPr>
            <w:r>
              <w:rPr>
                <w:rFonts w:hint="eastAsia"/>
              </w:rPr>
              <w:lastRenderedPageBreak/>
              <w:t>锥体</w:t>
            </w:r>
          </w:p>
        </w:tc>
        <w:tc>
          <w:tcPr>
            <w:tcW w:w="1626" w:type="dxa"/>
            <w:tcBorders>
              <w:tl2br w:val="nil"/>
              <w:tr2bl w:val="nil"/>
            </w:tcBorders>
            <w:shd w:val="clear" w:color="auto" w:fill="auto"/>
            <w:vAlign w:val="center"/>
          </w:tcPr>
          <w:p w:rsidR="00C40332" w:rsidRDefault="000B1973">
            <w:pPr>
              <w:pStyle w:val="af2"/>
            </w:pPr>
            <w:r>
              <w:rPr>
                <w:rFonts w:hint="eastAsia"/>
              </w:rPr>
              <w:t>预制混凝土块</w:t>
            </w:r>
            <w:r>
              <w:rPr>
                <w:rFonts w:hint="eastAsia"/>
              </w:rPr>
              <w:t>20cm</w:t>
            </w:r>
            <w:r>
              <w:rPr>
                <w:rFonts w:hint="eastAsia"/>
              </w:rPr>
              <w:t>厚</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1.07</w:t>
            </w:r>
          </w:p>
        </w:tc>
        <w:tc>
          <w:tcPr>
            <w:tcW w:w="0" w:type="auto"/>
            <w:tcBorders>
              <w:tl2br w:val="nil"/>
              <w:tr2bl w:val="nil"/>
            </w:tcBorders>
            <w:shd w:val="clear" w:color="auto" w:fill="auto"/>
            <w:vAlign w:val="center"/>
          </w:tcPr>
          <w:p w:rsidR="00C40332" w:rsidRDefault="000B1973">
            <w:pPr>
              <w:pStyle w:val="af2"/>
            </w:pPr>
            <w:r>
              <w:rPr>
                <w:rFonts w:hint="eastAsia"/>
              </w:rPr>
              <w:t>1.07</w:t>
            </w:r>
          </w:p>
        </w:tc>
        <w:tc>
          <w:tcPr>
            <w:tcW w:w="0" w:type="auto"/>
            <w:tcBorders>
              <w:tl2br w:val="nil"/>
              <w:tr2bl w:val="nil"/>
            </w:tcBorders>
            <w:shd w:val="clear" w:color="auto" w:fill="auto"/>
            <w:vAlign w:val="center"/>
          </w:tcPr>
          <w:p w:rsidR="00C40332" w:rsidRDefault="000B1973">
            <w:pPr>
              <w:pStyle w:val="af2"/>
            </w:pPr>
            <w:r>
              <w:rPr>
                <w:rFonts w:hint="eastAsia"/>
              </w:rPr>
              <w:t>2.09</w:t>
            </w:r>
          </w:p>
        </w:tc>
        <w:tc>
          <w:tcPr>
            <w:tcW w:w="0" w:type="auto"/>
            <w:tcBorders>
              <w:tl2br w:val="nil"/>
              <w:tr2bl w:val="nil"/>
            </w:tcBorders>
            <w:shd w:val="clear" w:color="auto" w:fill="auto"/>
            <w:vAlign w:val="center"/>
          </w:tcPr>
          <w:p w:rsidR="00C40332" w:rsidRDefault="000B1973">
            <w:pPr>
              <w:pStyle w:val="af2"/>
            </w:pPr>
            <w:r>
              <w:rPr>
                <w:rFonts w:hint="eastAsia"/>
              </w:rPr>
              <w:t>5.69</w:t>
            </w:r>
          </w:p>
        </w:tc>
        <w:tc>
          <w:tcPr>
            <w:tcW w:w="0" w:type="auto"/>
            <w:tcBorders>
              <w:tl2br w:val="nil"/>
              <w:tr2bl w:val="nil"/>
            </w:tcBorders>
            <w:shd w:val="clear" w:color="auto" w:fill="auto"/>
            <w:vAlign w:val="center"/>
          </w:tcPr>
          <w:p w:rsidR="00C40332" w:rsidRDefault="000B1973">
            <w:pPr>
              <w:pStyle w:val="af2"/>
            </w:pPr>
            <w:r>
              <w:rPr>
                <w:rFonts w:hint="eastAsia"/>
              </w:rPr>
              <w:t>5.88</w:t>
            </w:r>
          </w:p>
        </w:tc>
        <w:tc>
          <w:tcPr>
            <w:tcW w:w="0" w:type="auto"/>
            <w:tcBorders>
              <w:tl2br w:val="nil"/>
              <w:tr2bl w:val="nil"/>
            </w:tcBorders>
            <w:shd w:val="clear" w:color="auto" w:fill="auto"/>
            <w:vAlign w:val="center"/>
          </w:tcPr>
          <w:p w:rsidR="00C40332" w:rsidRDefault="000B1973">
            <w:pPr>
              <w:pStyle w:val="af2"/>
            </w:pPr>
            <w:r>
              <w:rPr>
                <w:rFonts w:hint="eastAsia"/>
              </w:rPr>
              <w:t>5.69</w:t>
            </w:r>
          </w:p>
        </w:tc>
        <w:tc>
          <w:tcPr>
            <w:tcW w:w="0" w:type="auto"/>
            <w:tcBorders>
              <w:tl2br w:val="nil"/>
              <w:tr2bl w:val="nil"/>
            </w:tcBorders>
            <w:shd w:val="clear" w:color="auto" w:fill="auto"/>
            <w:vAlign w:val="center"/>
          </w:tcPr>
          <w:p w:rsidR="00C40332" w:rsidRDefault="000B1973">
            <w:pPr>
              <w:pStyle w:val="af2"/>
            </w:pPr>
            <w:r>
              <w:rPr>
                <w:rFonts w:hint="eastAsia"/>
              </w:rPr>
              <w:t>1.98</w:t>
            </w:r>
          </w:p>
        </w:tc>
        <w:tc>
          <w:tcPr>
            <w:tcW w:w="0" w:type="auto"/>
            <w:tcBorders>
              <w:tl2br w:val="nil"/>
              <w:tr2bl w:val="nil"/>
            </w:tcBorders>
            <w:shd w:val="clear" w:color="auto" w:fill="auto"/>
            <w:vAlign w:val="center"/>
          </w:tcPr>
          <w:p w:rsidR="00C40332" w:rsidRDefault="000B1973">
            <w:pPr>
              <w:pStyle w:val="af2"/>
            </w:pPr>
            <w:r>
              <w:rPr>
                <w:rFonts w:hint="eastAsia"/>
              </w:rPr>
              <w:t>1.07</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现浇混凝土锥体基础</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1.5</w:t>
            </w:r>
          </w:p>
        </w:tc>
        <w:tc>
          <w:tcPr>
            <w:tcW w:w="0" w:type="auto"/>
            <w:tcBorders>
              <w:tl2br w:val="nil"/>
              <w:tr2bl w:val="nil"/>
            </w:tcBorders>
            <w:shd w:val="clear" w:color="auto" w:fill="auto"/>
            <w:vAlign w:val="center"/>
          </w:tcPr>
          <w:p w:rsidR="00C40332" w:rsidRDefault="000B1973">
            <w:pPr>
              <w:pStyle w:val="af2"/>
            </w:pPr>
            <w:r>
              <w:rPr>
                <w:rFonts w:hint="eastAsia"/>
              </w:rPr>
              <w:t>1.5</w:t>
            </w:r>
          </w:p>
        </w:tc>
        <w:tc>
          <w:tcPr>
            <w:tcW w:w="0" w:type="auto"/>
            <w:tcBorders>
              <w:tl2br w:val="nil"/>
              <w:tr2bl w:val="nil"/>
            </w:tcBorders>
            <w:shd w:val="clear" w:color="auto" w:fill="auto"/>
            <w:vAlign w:val="center"/>
          </w:tcPr>
          <w:p w:rsidR="00C40332" w:rsidRDefault="000B1973">
            <w:pPr>
              <w:pStyle w:val="af2"/>
            </w:pPr>
            <w:r>
              <w:rPr>
                <w:rFonts w:hint="eastAsia"/>
              </w:rPr>
              <w:t>2.06</w:t>
            </w:r>
          </w:p>
        </w:tc>
        <w:tc>
          <w:tcPr>
            <w:tcW w:w="0" w:type="auto"/>
            <w:tcBorders>
              <w:tl2br w:val="nil"/>
              <w:tr2bl w:val="nil"/>
            </w:tcBorders>
            <w:shd w:val="clear" w:color="auto" w:fill="auto"/>
            <w:vAlign w:val="center"/>
          </w:tcPr>
          <w:p w:rsidR="00C40332" w:rsidRDefault="000B1973">
            <w:pPr>
              <w:pStyle w:val="af2"/>
            </w:pPr>
            <w:r>
              <w:rPr>
                <w:rFonts w:hint="eastAsia"/>
              </w:rPr>
              <w:t>3.31</w:t>
            </w:r>
          </w:p>
        </w:tc>
        <w:tc>
          <w:tcPr>
            <w:tcW w:w="0" w:type="auto"/>
            <w:tcBorders>
              <w:tl2br w:val="nil"/>
              <w:tr2bl w:val="nil"/>
            </w:tcBorders>
            <w:shd w:val="clear" w:color="auto" w:fill="auto"/>
            <w:vAlign w:val="center"/>
          </w:tcPr>
          <w:p w:rsidR="00C40332" w:rsidRDefault="000B1973">
            <w:pPr>
              <w:pStyle w:val="af2"/>
            </w:pPr>
            <w:r>
              <w:rPr>
                <w:rFonts w:hint="eastAsia"/>
              </w:rPr>
              <w:t>3.37</w:t>
            </w:r>
          </w:p>
        </w:tc>
        <w:tc>
          <w:tcPr>
            <w:tcW w:w="0" w:type="auto"/>
            <w:tcBorders>
              <w:tl2br w:val="nil"/>
              <w:tr2bl w:val="nil"/>
            </w:tcBorders>
            <w:shd w:val="clear" w:color="auto" w:fill="auto"/>
            <w:vAlign w:val="center"/>
          </w:tcPr>
          <w:p w:rsidR="00C40332" w:rsidRDefault="000B1973">
            <w:pPr>
              <w:pStyle w:val="af2"/>
            </w:pPr>
            <w:r>
              <w:rPr>
                <w:rFonts w:hint="eastAsia"/>
              </w:rPr>
              <w:t>3.31</w:t>
            </w:r>
          </w:p>
        </w:tc>
        <w:tc>
          <w:tcPr>
            <w:tcW w:w="0" w:type="auto"/>
            <w:tcBorders>
              <w:tl2br w:val="nil"/>
              <w:tr2bl w:val="nil"/>
            </w:tcBorders>
            <w:shd w:val="clear" w:color="auto" w:fill="auto"/>
            <w:vAlign w:val="center"/>
          </w:tcPr>
          <w:p w:rsidR="00C40332" w:rsidRDefault="000B1973">
            <w:pPr>
              <w:pStyle w:val="af2"/>
            </w:pPr>
            <w:r>
              <w:rPr>
                <w:rFonts w:hint="eastAsia"/>
              </w:rPr>
              <w:t>2.01</w:t>
            </w:r>
          </w:p>
        </w:tc>
        <w:tc>
          <w:tcPr>
            <w:tcW w:w="0" w:type="auto"/>
            <w:tcBorders>
              <w:tl2br w:val="nil"/>
              <w:tr2bl w:val="nil"/>
            </w:tcBorders>
            <w:shd w:val="clear" w:color="auto" w:fill="auto"/>
            <w:vAlign w:val="center"/>
          </w:tcPr>
          <w:p w:rsidR="00C40332" w:rsidRDefault="000B1973">
            <w:pPr>
              <w:pStyle w:val="af2"/>
            </w:pPr>
            <w:r>
              <w:rPr>
                <w:rFonts w:hint="eastAsia"/>
              </w:rPr>
              <w:t>1.5</w:t>
            </w:r>
          </w:p>
        </w:tc>
      </w:tr>
      <w:tr w:rsidR="00C40332">
        <w:trPr>
          <w:trHeight w:val="285"/>
        </w:trPr>
        <w:tc>
          <w:tcPr>
            <w:tcW w:w="667" w:type="dxa"/>
            <w:vMerge/>
            <w:tcBorders>
              <w:tl2br w:val="nil"/>
              <w:tr2bl w:val="nil"/>
            </w:tcBorders>
            <w:vAlign w:val="center"/>
          </w:tcPr>
          <w:p w:rsidR="00C40332" w:rsidRDefault="00C40332">
            <w:pPr>
              <w:pStyle w:val="af2"/>
            </w:pPr>
          </w:p>
        </w:tc>
        <w:tc>
          <w:tcPr>
            <w:tcW w:w="1626" w:type="dxa"/>
            <w:tcBorders>
              <w:tl2br w:val="nil"/>
              <w:tr2bl w:val="nil"/>
            </w:tcBorders>
            <w:shd w:val="clear" w:color="auto" w:fill="auto"/>
            <w:vAlign w:val="center"/>
          </w:tcPr>
          <w:p w:rsidR="00C40332" w:rsidRDefault="000B1973">
            <w:pPr>
              <w:pStyle w:val="af2"/>
            </w:pPr>
            <w:r>
              <w:rPr>
                <w:rFonts w:hint="eastAsia"/>
              </w:rPr>
              <w:t>垫层</w:t>
            </w:r>
            <w:r>
              <w:rPr>
                <w:rFonts w:hint="eastAsia"/>
              </w:rPr>
              <w:t>10cm</w:t>
            </w:r>
            <w:r>
              <w:rPr>
                <w:rFonts w:hint="eastAsia"/>
              </w:rPr>
              <w:t>厚</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vAlign w:val="center"/>
          </w:tcPr>
          <w:p w:rsidR="00C40332" w:rsidRDefault="000B1973">
            <w:pPr>
              <w:pStyle w:val="af2"/>
            </w:pPr>
            <w:r>
              <w:rPr>
                <w:rFonts w:hint="eastAsia"/>
              </w:rPr>
              <w:t>0.4</w:t>
            </w:r>
          </w:p>
        </w:tc>
        <w:tc>
          <w:tcPr>
            <w:tcW w:w="0" w:type="auto"/>
            <w:tcBorders>
              <w:tl2br w:val="nil"/>
              <w:tr2bl w:val="nil"/>
            </w:tcBorders>
            <w:shd w:val="clear" w:color="auto" w:fill="auto"/>
            <w:vAlign w:val="center"/>
          </w:tcPr>
          <w:p w:rsidR="00C40332" w:rsidRDefault="000B1973">
            <w:pPr>
              <w:pStyle w:val="af2"/>
            </w:pPr>
            <w:r>
              <w:rPr>
                <w:rFonts w:hint="eastAsia"/>
              </w:rPr>
              <w:t>0.4</w:t>
            </w:r>
          </w:p>
        </w:tc>
        <w:tc>
          <w:tcPr>
            <w:tcW w:w="0" w:type="auto"/>
            <w:tcBorders>
              <w:tl2br w:val="nil"/>
              <w:tr2bl w:val="nil"/>
            </w:tcBorders>
            <w:shd w:val="clear" w:color="auto" w:fill="auto"/>
            <w:vAlign w:val="center"/>
          </w:tcPr>
          <w:p w:rsidR="00C40332" w:rsidRDefault="000B1973">
            <w:pPr>
              <w:pStyle w:val="af2"/>
            </w:pPr>
            <w:r>
              <w:rPr>
                <w:rFonts w:hint="eastAsia"/>
              </w:rPr>
              <w:t>0.86</w:t>
            </w:r>
          </w:p>
        </w:tc>
        <w:tc>
          <w:tcPr>
            <w:tcW w:w="0" w:type="auto"/>
            <w:tcBorders>
              <w:tl2br w:val="nil"/>
              <w:tr2bl w:val="nil"/>
            </w:tcBorders>
            <w:shd w:val="clear" w:color="auto" w:fill="auto"/>
            <w:vAlign w:val="center"/>
          </w:tcPr>
          <w:p w:rsidR="00C40332" w:rsidRDefault="000B1973">
            <w:pPr>
              <w:pStyle w:val="af2"/>
            </w:pPr>
            <w:r>
              <w:rPr>
                <w:rFonts w:hint="eastAsia"/>
              </w:rPr>
              <w:t>2.53</w:t>
            </w:r>
          </w:p>
        </w:tc>
        <w:tc>
          <w:tcPr>
            <w:tcW w:w="0" w:type="auto"/>
            <w:tcBorders>
              <w:tl2br w:val="nil"/>
              <w:tr2bl w:val="nil"/>
            </w:tcBorders>
            <w:shd w:val="clear" w:color="auto" w:fill="auto"/>
            <w:vAlign w:val="center"/>
          </w:tcPr>
          <w:p w:rsidR="00C40332" w:rsidRDefault="000B1973">
            <w:pPr>
              <w:pStyle w:val="af2"/>
            </w:pPr>
            <w:r>
              <w:rPr>
                <w:rFonts w:hint="eastAsia"/>
              </w:rPr>
              <w:t>2.62</w:t>
            </w:r>
          </w:p>
        </w:tc>
        <w:tc>
          <w:tcPr>
            <w:tcW w:w="0" w:type="auto"/>
            <w:tcBorders>
              <w:tl2br w:val="nil"/>
              <w:tr2bl w:val="nil"/>
            </w:tcBorders>
            <w:shd w:val="clear" w:color="auto" w:fill="auto"/>
            <w:vAlign w:val="center"/>
          </w:tcPr>
          <w:p w:rsidR="00C40332" w:rsidRDefault="000B1973">
            <w:pPr>
              <w:pStyle w:val="af2"/>
            </w:pPr>
            <w:r>
              <w:rPr>
                <w:rFonts w:hint="eastAsia"/>
              </w:rPr>
              <w:t>2.53</w:t>
            </w:r>
          </w:p>
        </w:tc>
        <w:tc>
          <w:tcPr>
            <w:tcW w:w="0" w:type="auto"/>
            <w:tcBorders>
              <w:tl2br w:val="nil"/>
              <w:tr2bl w:val="nil"/>
            </w:tcBorders>
            <w:shd w:val="clear" w:color="auto" w:fill="auto"/>
            <w:vAlign w:val="center"/>
          </w:tcPr>
          <w:p w:rsidR="00C40332" w:rsidRDefault="000B1973">
            <w:pPr>
              <w:pStyle w:val="af2"/>
            </w:pPr>
            <w:r>
              <w:rPr>
                <w:rFonts w:hint="eastAsia"/>
              </w:rPr>
              <w:t>0.81</w:t>
            </w:r>
          </w:p>
        </w:tc>
        <w:tc>
          <w:tcPr>
            <w:tcW w:w="0" w:type="auto"/>
            <w:tcBorders>
              <w:tl2br w:val="nil"/>
              <w:tr2bl w:val="nil"/>
            </w:tcBorders>
            <w:shd w:val="clear" w:color="auto" w:fill="auto"/>
            <w:vAlign w:val="center"/>
          </w:tcPr>
          <w:p w:rsidR="00C40332" w:rsidRDefault="000B1973">
            <w:pPr>
              <w:pStyle w:val="af2"/>
            </w:pPr>
            <w:r>
              <w:rPr>
                <w:rFonts w:hint="eastAsia"/>
              </w:rPr>
              <w:t>0.4</w:t>
            </w:r>
          </w:p>
        </w:tc>
      </w:tr>
      <w:tr w:rsidR="00C40332">
        <w:trPr>
          <w:trHeight w:val="285"/>
        </w:trPr>
        <w:tc>
          <w:tcPr>
            <w:tcW w:w="667" w:type="dxa"/>
            <w:tcBorders>
              <w:tl2br w:val="nil"/>
              <w:tr2bl w:val="nil"/>
            </w:tcBorders>
            <w:shd w:val="clear" w:color="auto" w:fill="auto"/>
            <w:vAlign w:val="center"/>
          </w:tcPr>
          <w:p w:rsidR="00C40332" w:rsidRDefault="000B1973">
            <w:pPr>
              <w:pStyle w:val="af2"/>
            </w:pPr>
            <w:r>
              <w:rPr>
                <w:rFonts w:hint="eastAsia"/>
              </w:rPr>
              <w:t>基坑抽水</w:t>
            </w:r>
          </w:p>
        </w:tc>
        <w:tc>
          <w:tcPr>
            <w:tcW w:w="1626" w:type="dxa"/>
            <w:tcBorders>
              <w:tl2br w:val="nil"/>
              <w:tr2bl w:val="nil"/>
            </w:tcBorders>
            <w:shd w:val="clear" w:color="auto" w:fill="auto"/>
            <w:vAlign w:val="center"/>
          </w:tcPr>
          <w:p w:rsidR="00C40332" w:rsidRDefault="000B1973">
            <w:pPr>
              <w:pStyle w:val="af2"/>
            </w:pPr>
            <w:r>
              <w:rPr>
                <w:rFonts w:hint="eastAsia"/>
              </w:rPr>
              <w:t>中水流</w:t>
            </w:r>
          </w:p>
        </w:tc>
        <w:tc>
          <w:tcPr>
            <w:tcW w:w="0" w:type="auto"/>
            <w:tcBorders>
              <w:tl2br w:val="nil"/>
              <w:tr2bl w:val="nil"/>
            </w:tcBorders>
            <w:shd w:val="clear" w:color="auto" w:fill="auto"/>
            <w:vAlign w:val="center"/>
          </w:tcPr>
          <w:p w:rsidR="00C40332" w:rsidRDefault="000B1973">
            <w:pPr>
              <w:pStyle w:val="af2"/>
            </w:pPr>
            <w:r>
              <w:rPr>
                <w:rFonts w:hint="eastAsia"/>
              </w:rPr>
              <w:t>m</w:t>
            </w:r>
            <w:r>
              <w:rPr>
                <w:rFonts w:hint="eastAsia"/>
                <w:vertAlign w:val="superscript"/>
              </w:rPr>
              <w:t>3</w:t>
            </w:r>
          </w:p>
        </w:tc>
        <w:tc>
          <w:tcPr>
            <w:tcW w:w="0" w:type="auto"/>
            <w:tcBorders>
              <w:tl2br w:val="nil"/>
              <w:tr2bl w:val="nil"/>
            </w:tcBorders>
            <w:shd w:val="clear" w:color="auto" w:fill="auto"/>
            <w:noWrap/>
            <w:vAlign w:val="center"/>
          </w:tcPr>
          <w:p w:rsidR="00C40332" w:rsidRDefault="000B1973">
            <w:pPr>
              <w:pStyle w:val="af2"/>
            </w:pPr>
            <w:r>
              <w:rPr>
                <w:rFonts w:hint="eastAsia"/>
              </w:rPr>
              <w:t>0</w:t>
            </w:r>
          </w:p>
        </w:tc>
        <w:tc>
          <w:tcPr>
            <w:tcW w:w="0" w:type="auto"/>
            <w:tcBorders>
              <w:tl2br w:val="nil"/>
              <w:tr2bl w:val="nil"/>
            </w:tcBorders>
            <w:shd w:val="clear" w:color="auto" w:fill="auto"/>
            <w:noWrap/>
            <w:vAlign w:val="center"/>
          </w:tcPr>
          <w:p w:rsidR="00C40332" w:rsidRDefault="000B1973">
            <w:pPr>
              <w:pStyle w:val="af2"/>
            </w:pPr>
            <w:r>
              <w:rPr>
                <w:rFonts w:hint="eastAsia"/>
              </w:rPr>
              <w:t>0</w:t>
            </w:r>
          </w:p>
        </w:tc>
        <w:tc>
          <w:tcPr>
            <w:tcW w:w="0" w:type="auto"/>
            <w:tcBorders>
              <w:tl2br w:val="nil"/>
              <w:tr2bl w:val="nil"/>
            </w:tcBorders>
            <w:shd w:val="clear" w:color="auto" w:fill="auto"/>
            <w:noWrap/>
            <w:vAlign w:val="center"/>
          </w:tcPr>
          <w:p w:rsidR="00C40332" w:rsidRDefault="000B1973">
            <w:pPr>
              <w:pStyle w:val="af2"/>
            </w:pPr>
            <w:r>
              <w:rPr>
                <w:rFonts w:hint="eastAsia"/>
              </w:rPr>
              <w:t>0</w:t>
            </w:r>
          </w:p>
        </w:tc>
        <w:tc>
          <w:tcPr>
            <w:tcW w:w="0" w:type="auto"/>
            <w:tcBorders>
              <w:tl2br w:val="nil"/>
              <w:tr2bl w:val="nil"/>
            </w:tcBorders>
            <w:shd w:val="clear" w:color="auto" w:fill="auto"/>
            <w:noWrap/>
            <w:vAlign w:val="center"/>
          </w:tcPr>
          <w:p w:rsidR="00C40332" w:rsidRDefault="000B1973">
            <w:pPr>
              <w:pStyle w:val="af2"/>
            </w:pPr>
            <w:r>
              <w:rPr>
                <w:rFonts w:hint="eastAsia"/>
              </w:rPr>
              <w:t>678.3</w:t>
            </w:r>
          </w:p>
        </w:tc>
        <w:tc>
          <w:tcPr>
            <w:tcW w:w="0" w:type="auto"/>
            <w:tcBorders>
              <w:tl2br w:val="nil"/>
              <w:tr2bl w:val="nil"/>
            </w:tcBorders>
            <w:shd w:val="clear" w:color="auto" w:fill="auto"/>
            <w:noWrap/>
            <w:vAlign w:val="center"/>
          </w:tcPr>
          <w:p w:rsidR="00C40332" w:rsidRDefault="000B1973">
            <w:pPr>
              <w:pStyle w:val="af2"/>
            </w:pPr>
            <w:r>
              <w:rPr>
                <w:rFonts w:hint="eastAsia"/>
              </w:rPr>
              <w:t>594.3</w:t>
            </w:r>
          </w:p>
        </w:tc>
        <w:tc>
          <w:tcPr>
            <w:tcW w:w="0" w:type="auto"/>
            <w:tcBorders>
              <w:tl2br w:val="nil"/>
              <w:tr2bl w:val="nil"/>
            </w:tcBorders>
            <w:shd w:val="clear" w:color="auto" w:fill="auto"/>
            <w:noWrap/>
            <w:vAlign w:val="center"/>
          </w:tcPr>
          <w:p w:rsidR="00C40332" w:rsidRDefault="000B1973">
            <w:pPr>
              <w:pStyle w:val="af2"/>
            </w:pPr>
            <w:r>
              <w:rPr>
                <w:rFonts w:hint="eastAsia"/>
              </w:rPr>
              <w:t>1283.1</w:t>
            </w:r>
          </w:p>
        </w:tc>
        <w:tc>
          <w:tcPr>
            <w:tcW w:w="0" w:type="auto"/>
            <w:tcBorders>
              <w:tl2br w:val="nil"/>
              <w:tr2bl w:val="nil"/>
            </w:tcBorders>
            <w:shd w:val="clear" w:color="auto" w:fill="auto"/>
            <w:noWrap/>
            <w:vAlign w:val="center"/>
          </w:tcPr>
          <w:p w:rsidR="00C40332" w:rsidRDefault="000B1973">
            <w:pPr>
              <w:pStyle w:val="af2"/>
            </w:pPr>
            <w:r>
              <w:rPr>
                <w:rFonts w:hint="eastAsia"/>
              </w:rPr>
              <w:t>0</w:t>
            </w:r>
          </w:p>
        </w:tc>
        <w:tc>
          <w:tcPr>
            <w:tcW w:w="0" w:type="auto"/>
            <w:tcBorders>
              <w:tl2br w:val="nil"/>
              <w:tr2bl w:val="nil"/>
            </w:tcBorders>
            <w:shd w:val="clear" w:color="auto" w:fill="auto"/>
            <w:noWrap/>
            <w:vAlign w:val="center"/>
          </w:tcPr>
          <w:p w:rsidR="00C40332" w:rsidRDefault="000B1973">
            <w:pPr>
              <w:pStyle w:val="af2"/>
            </w:pPr>
            <w:r>
              <w:rPr>
                <w:rFonts w:hint="eastAsia"/>
              </w:rPr>
              <w:t>54.5</w:t>
            </w:r>
          </w:p>
        </w:tc>
      </w:tr>
      <w:tr w:rsidR="00C40332">
        <w:trPr>
          <w:trHeight w:val="285"/>
        </w:trPr>
        <w:tc>
          <w:tcPr>
            <w:tcW w:w="667" w:type="dxa"/>
            <w:tcBorders>
              <w:tl2br w:val="nil"/>
              <w:tr2bl w:val="nil"/>
            </w:tcBorders>
            <w:shd w:val="clear" w:color="auto" w:fill="auto"/>
            <w:vAlign w:val="center"/>
          </w:tcPr>
          <w:p w:rsidR="00C40332" w:rsidRDefault="000B1973">
            <w:pPr>
              <w:pStyle w:val="af2"/>
            </w:pPr>
            <w:r>
              <w:rPr>
                <w:rFonts w:hint="eastAsia"/>
              </w:rPr>
              <w:t>挡墙防裂钢筋网片</w:t>
            </w:r>
          </w:p>
        </w:tc>
        <w:tc>
          <w:tcPr>
            <w:tcW w:w="1626" w:type="dxa"/>
            <w:tcBorders>
              <w:tl2br w:val="nil"/>
              <w:tr2bl w:val="nil"/>
            </w:tcBorders>
            <w:shd w:val="clear" w:color="auto" w:fill="auto"/>
            <w:vAlign w:val="center"/>
          </w:tcPr>
          <w:p w:rsidR="00C40332" w:rsidRDefault="000B1973">
            <w:pPr>
              <w:pStyle w:val="af2"/>
            </w:pPr>
            <w:r>
              <w:rPr>
                <w:rFonts w:hint="eastAsia"/>
              </w:rPr>
              <w:t>HPB300</w:t>
            </w:r>
            <w:r>
              <w:rPr>
                <w:rFonts w:hint="eastAsia"/>
              </w:rPr>
              <w:t>钢筋，</w:t>
            </w:r>
            <w:r>
              <w:rPr>
                <w:rFonts w:hint="eastAsia"/>
              </w:rPr>
              <w:t>^8mm</w:t>
            </w:r>
            <w:r>
              <w:rPr>
                <w:rFonts w:hint="eastAsia"/>
              </w:rPr>
              <w:t>间距为</w:t>
            </w:r>
            <w:r>
              <w:rPr>
                <w:rFonts w:hint="eastAsia"/>
              </w:rPr>
              <w:t>10cm</w:t>
            </w:r>
          </w:p>
        </w:tc>
        <w:tc>
          <w:tcPr>
            <w:tcW w:w="0" w:type="auto"/>
            <w:tcBorders>
              <w:tl2br w:val="nil"/>
              <w:tr2bl w:val="nil"/>
            </w:tcBorders>
            <w:shd w:val="clear" w:color="auto" w:fill="auto"/>
            <w:vAlign w:val="center"/>
          </w:tcPr>
          <w:p w:rsidR="00C40332" w:rsidRDefault="000B1973">
            <w:pPr>
              <w:pStyle w:val="af2"/>
            </w:pPr>
            <w:r>
              <w:rPr>
                <w:rFonts w:hint="eastAsia"/>
              </w:rPr>
              <w:t>kg</w:t>
            </w:r>
          </w:p>
        </w:tc>
        <w:tc>
          <w:tcPr>
            <w:tcW w:w="0" w:type="auto"/>
            <w:tcBorders>
              <w:tl2br w:val="nil"/>
              <w:tr2bl w:val="nil"/>
            </w:tcBorders>
            <w:shd w:val="clear" w:color="auto" w:fill="auto"/>
            <w:noWrap/>
            <w:vAlign w:val="center"/>
          </w:tcPr>
          <w:p w:rsidR="00C40332" w:rsidRDefault="000B1973">
            <w:pPr>
              <w:pStyle w:val="af2"/>
            </w:pPr>
            <w:r>
              <w:rPr>
                <w:rFonts w:hint="eastAsia"/>
              </w:rPr>
              <w:t>1619.5</w:t>
            </w:r>
          </w:p>
        </w:tc>
        <w:tc>
          <w:tcPr>
            <w:tcW w:w="0" w:type="auto"/>
            <w:tcBorders>
              <w:tl2br w:val="nil"/>
              <w:tr2bl w:val="nil"/>
            </w:tcBorders>
            <w:shd w:val="clear" w:color="auto" w:fill="auto"/>
            <w:noWrap/>
            <w:vAlign w:val="center"/>
          </w:tcPr>
          <w:p w:rsidR="00C40332" w:rsidRDefault="000B1973">
            <w:pPr>
              <w:pStyle w:val="af2"/>
            </w:pPr>
            <w:r>
              <w:rPr>
                <w:rFonts w:hint="eastAsia"/>
              </w:rPr>
              <w:t>1619.5</w:t>
            </w:r>
          </w:p>
        </w:tc>
        <w:tc>
          <w:tcPr>
            <w:tcW w:w="0" w:type="auto"/>
            <w:tcBorders>
              <w:tl2br w:val="nil"/>
              <w:tr2bl w:val="nil"/>
            </w:tcBorders>
            <w:shd w:val="clear" w:color="auto" w:fill="auto"/>
            <w:noWrap/>
            <w:vAlign w:val="center"/>
          </w:tcPr>
          <w:p w:rsidR="00C40332" w:rsidRDefault="000B1973">
            <w:pPr>
              <w:pStyle w:val="af2"/>
            </w:pPr>
            <w:r>
              <w:rPr>
                <w:rFonts w:hint="eastAsia"/>
              </w:rPr>
              <w:t>1398.3</w:t>
            </w:r>
          </w:p>
        </w:tc>
        <w:tc>
          <w:tcPr>
            <w:tcW w:w="0" w:type="auto"/>
            <w:tcBorders>
              <w:tl2br w:val="nil"/>
              <w:tr2bl w:val="nil"/>
            </w:tcBorders>
            <w:shd w:val="clear" w:color="auto" w:fill="auto"/>
            <w:noWrap/>
            <w:vAlign w:val="center"/>
          </w:tcPr>
          <w:p w:rsidR="00C40332" w:rsidRDefault="000B1973">
            <w:pPr>
              <w:pStyle w:val="af2"/>
            </w:pPr>
            <w:r>
              <w:rPr>
                <w:rFonts w:hint="eastAsia"/>
              </w:rPr>
              <w:t>3404.9</w:t>
            </w:r>
          </w:p>
        </w:tc>
        <w:tc>
          <w:tcPr>
            <w:tcW w:w="0" w:type="auto"/>
            <w:tcBorders>
              <w:tl2br w:val="nil"/>
              <w:tr2bl w:val="nil"/>
            </w:tcBorders>
            <w:shd w:val="clear" w:color="auto" w:fill="auto"/>
            <w:noWrap/>
            <w:vAlign w:val="center"/>
          </w:tcPr>
          <w:p w:rsidR="00C40332" w:rsidRDefault="000B1973">
            <w:pPr>
              <w:pStyle w:val="af2"/>
            </w:pPr>
            <w:r>
              <w:rPr>
                <w:rFonts w:hint="eastAsia"/>
              </w:rPr>
              <w:t>4811.1</w:t>
            </w:r>
          </w:p>
        </w:tc>
        <w:tc>
          <w:tcPr>
            <w:tcW w:w="0" w:type="auto"/>
            <w:tcBorders>
              <w:tl2br w:val="nil"/>
              <w:tr2bl w:val="nil"/>
            </w:tcBorders>
            <w:shd w:val="clear" w:color="auto" w:fill="auto"/>
            <w:noWrap/>
            <w:vAlign w:val="center"/>
          </w:tcPr>
          <w:p w:rsidR="00C40332" w:rsidRDefault="000B1973">
            <w:pPr>
              <w:pStyle w:val="af2"/>
            </w:pPr>
            <w:r>
              <w:rPr>
                <w:rFonts w:hint="eastAsia"/>
              </w:rPr>
              <w:t>4289.7</w:t>
            </w:r>
          </w:p>
        </w:tc>
        <w:tc>
          <w:tcPr>
            <w:tcW w:w="0" w:type="auto"/>
            <w:tcBorders>
              <w:tl2br w:val="nil"/>
              <w:tr2bl w:val="nil"/>
            </w:tcBorders>
            <w:shd w:val="clear" w:color="auto" w:fill="auto"/>
            <w:noWrap/>
            <w:vAlign w:val="center"/>
          </w:tcPr>
          <w:p w:rsidR="00C40332" w:rsidRDefault="000B1973">
            <w:pPr>
              <w:pStyle w:val="af2"/>
            </w:pPr>
            <w:r>
              <w:rPr>
                <w:rFonts w:hint="eastAsia"/>
              </w:rPr>
              <w:t>1738</w:t>
            </w:r>
          </w:p>
        </w:tc>
        <w:tc>
          <w:tcPr>
            <w:tcW w:w="0" w:type="auto"/>
            <w:tcBorders>
              <w:tl2br w:val="nil"/>
              <w:tr2bl w:val="nil"/>
            </w:tcBorders>
            <w:shd w:val="clear" w:color="auto" w:fill="auto"/>
            <w:noWrap/>
            <w:vAlign w:val="center"/>
          </w:tcPr>
          <w:p w:rsidR="00C40332" w:rsidRDefault="000B1973">
            <w:pPr>
              <w:pStyle w:val="af2"/>
            </w:pPr>
            <w:r>
              <w:rPr>
                <w:rFonts w:hint="eastAsia"/>
              </w:rPr>
              <w:t>766.3</w:t>
            </w:r>
          </w:p>
        </w:tc>
      </w:tr>
    </w:tbl>
    <w:p w:rsidR="00C40332" w:rsidRDefault="00C40332" w:rsidP="00072846">
      <w:pPr>
        <w:ind w:firstLine="560"/>
        <w:sectPr w:rsidR="00C40332">
          <w:pgSz w:w="16838" w:h="11906" w:orient="landscape"/>
          <w:pgMar w:top="1800" w:right="1440" w:bottom="1800" w:left="1440" w:header="1191" w:footer="1020" w:gutter="0"/>
          <w:cols w:space="425"/>
          <w:docGrid w:type="lines" w:linePitch="312"/>
        </w:sectPr>
      </w:pPr>
    </w:p>
    <w:p w:rsidR="00C40332" w:rsidRDefault="000B1973">
      <w:pPr>
        <w:pStyle w:val="3"/>
      </w:pPr>
      <w:bookmarkStart w:id="142" w:name="_Toc21026"/>
      <w:r>
        <w:rPr>
          <w:rFonts w:hint="eastAsia"/>
        </w:rPr>
        <w:lastRenderedPageBreak/>
        <w:t>3.3.5</w:t>
      </w:r>
      <w:r>
        <w:rPr>
          <w:rFonts w:hint="eastAsia"/>
        </w:rPr>
        <w:t>站场工程</w:t>
      </w:r>
      <w:bookmarkEnd w:id="142"/>
    </w:p>
    <w:p w:rsidR="00C40332" w:rsidRDefault="000B1973" w:rsidP="00072846">
      <w:pPr>
        <w:ind w:firstLine="562"/>
        <w:rPr>
          <w:b/>
          <w:bCs/>
        </w:rPr>
      </w:pPr>
      <w:r>
        <w:rPr>
          <w:rFonts w:hint="eastAsia"/>
          <w:b/>
          <w:bCs/>
        </w:rPr>
        <w:t>（</w:t>
      </w:r>
      <w:r>
        <w:rPr>
          <w:rFonts w:hint="eastAsia"/>
          <w:b/>
          <w:bCs/>
        </w:rPr>
        <w:t>1</w:t>
      </w:r>
      <w:r>
        <w:rPr>
          <w:rFonts w:hint="eastAsia"/>
          <w:b/>
          <w:bCs/>
        </w:rPr>
        <w:t>）赣榆北站</w:t>
      </w:r>
      <w:r>
        <w:rPr>
          <w:b/>
          <w:bCs/>
        </w:rPr>
        <w:t>说明</w:t>
      </w:r>
    </w:p>
    <w:p w:rsidR="00C40332" w:rsidRDefault="000B1973" w:rsidP="00072846">
      <w:pPr>
        <w:ind w:firstLine="560"/>
      </w:pPr>
      <w:r>
        <w:t>本工程涉及接轨站赣榆北站接轨端改建工程。</w:t>
      </w:r>
    </w:p>
    <w:p w:rsidR="00C40332" w:rsidRDefault="000B1973" w:rsidP="00072846">
      <w:pPr>
        <w:ind w:firstLine="560"/>
      </w:pPr>
      <w:r>
        <w:t>本项目引入后，车站到发线能力满足近远期作业需要，本次研究本专用线引入不考虑新增到发线；接轨端咽喉设安全线</w:t>
      </w:r>
      <w:r>
        <w:t>1</w:t>
      </w:r>
      <w:r>
        <w:t>条，有效长为</w:t>
      </w:r>
      <w:r>
        <w:t>50m</w:t>
      </w:r>
      <w:r>
        <w:t>；车站南端咽喉相应改建。赣榆北站平面布置示意图如下</w:t>
      </w:r>
      <w:r>
        <w:rPr>
          <w:rFonts w:hint="eastAsia"/>
        </w:rPr>
        <w:t>：</w:t>
      </w:r>
    </w:p>
    <w:p w:rsidR="00C40332" w:rsidRDefault="000B1973">
      <w:pPr>
        <w:pStyle w:val="4alt4"/>
        <w:spacing w:line="240" w:lineRule="auto"/>
        <w:ind w:firstLineChars="0" w:firstLine="0"/>
      </w:pPr>
      <w:r>
        <w:rPr>
          <w:noProof/>
        </w:rPr>
        <w:drawing>
          <wp:inline distT="0" distB="0" distL="114300" distR="114300">
            <wp:extent cx="5253990" cy="1509395"/>
            <wp:effectExtent l="0" t="0" r="3810" b="1460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32"/>
                    <a:stretch>
                      <a:fillRect/>
                    </a:stretch>
                  </pic:blipFill>
                  <pic:spPr>
                    <a:xfrm>
                      <a:off x="0" y="0"/>
                      <a:ext cx="5253990" cy="1509395"/>
                    </a:xfrm>
                    <a:prstGeom prst="rect">
                      <a:avLst/>
                    </a:prstGeom>
                    <a:noFill/>
                    <a:ln>
                      <a:noFill/>
                    </a:ln>
                  </pic:spPr>
                </pic:pic>
              </a:graphicData>
            </a:graphic>
          </wp:inline>
        </w:drawing>
      </w:r>
    </w:p>
    <w:p w:rsidR="00C40332" w:rsidRDefault="000B1973">
      <w:pPr>
        <w:pStyle w:val="a5"/>
        <w:adjustRightInd w:val="0"/>
        <w:textAlignment w:val="baseline"/>
      </w:pPr>
      <w:r>
        <w:t>图</w:t>
      </w:r>
      <w:r>
        <w:t xml:space="preserve">3- </w:t>
      </w:r>
      <w:r>
        <w:fldChar w:fldCharType="begin"/>
      </w:r>
      <w:r>
        <w:instrText xml:space="preserve"> SEQ </w:instrText>
      </w:r>
      <w:r>
        <w:instrText>图</w:instrText>
      </w:r>
      <w:r>
        <w:instrText xml:space="preserve">3- \* ARABIC </w:instrText>
      </w:r>
      <w:r>
        <w:fldChar w:fldCharType="separate"/>
      </w:r>
      <w:r>
        <w:t>6</w:t>
      </w:r>
      <w:r>
        <w:fldChar w:fldCharType="end"/>
      </w:r>
      <w:r>
        <w:rPr>
          <w:rFonts w:hint="eastAsia"/>
        </w:rPr>
        <w:t xml:space="preserve"> </w:t>
      </w:r>
      <w:r>
        <w:rPr>
          <w:rFonts w:hint="eastAsia"/>
        </w:rPr>
        <w:t>赣榆北站平面布置示意图</w:t>
      </w:r>
    </w:p>
    <w:p w:rsidR="00C40332" w:rsidRDefault="000B1973" w:rsidP="00072846">
      <w:pPr>
        <w:ind w:firstLine="562"/>
        <w:rPr>
          <w:b/>
          <w:bCs/>
        </w:rPr>
      </w:pPr>
      <w:r>
        <w:rPr>
          <w:rFonts w:hint="eastAsia"/>
          <w:b/>
          <w:bCs/>
        </w:rPr>
        <w:t>（</w:t>
      </w:r>
      <w:r>
        <w:rPr>
          <w:rFonts w:hint="eastAsia"/>
          <w:b/>
          <w:bCs/>
        </w:rPr>
        <w:t>2</w:t>
      </w:r>
      <w:r>
        <w:rPr>
          <w:rFonts w:hint="eastAsia"/>
          <w:b/>
          <w:bCs/>
        </w:rPr>
        <w:t>）本项目站场</w:t>
      </w:r>
    </w:p>
    <w:p w:rsidR="00C40332" w:rsidRDefault="000B1973" w:rsidP="00072846">
      <w:pPr>
        <w:ind w:firstLine="560"/>
      </w:pPr>
      <w:r>
        <w:rPr>
          <w:rFonts w:hint="eastAsia"/>
        </w:rPr>
        <w:t>本项目站场依托现有的赣榆北站以及铁路专用线二期延伸工程中拟建的装车站，本项目不新建车站。</w:t>
      </w:r>
    </w:p>
    <w:p w:rsidR="00C40332" w:rsidRDefault="000B1973">
      <w:pPr>
        <w:pStyle w:val="3"/>
      </w:pPr>
      <w:bookmarkStart w:id="143" w:name="_Toc24384"/>
      <w:r>
        <w:rPr>
          <w:rFonts w:hint="eastAsia"/>
        </w:rPr>
        <w:t>3.3.6</w:t>
      </w:r>
      <w:r>
        <w:rPr>
          <w:rFonts w:hint="eastAsia"/>
        </w:rPr>
        <w:t>机务和车辆设备工程</w:t>
      </w:r>
      <w:bookmarkEnd w:id="143"/>
    </w:p>
    <w:p w:rsidR="00C40332" w:rsidRDefault="000B1973">
      <w:pPr>
        <w:pStyle w:val="4"/>
      </w:pPr>
      <w:r>
        <w:rPr>
          <w:rFonts w:hint="eastAsia"/>
        </w:rPr>
        <w:t>3.3.6.1</w:t>
      </w:r>
      <w:r>
        <w:t>机务设备</w:t>
      </w:r>
    </w:p>
    <w:p w:rsidR="00C40332" w:rsidRDefault="000B1973" w:rsidP="00072846">
      <w:pPr>
        <w:ind w:firstLine="562"/>
        <w:rPr>
          <w:b/>
          <w:bCs/>
        </w:rPr>
      </w:pPr>
      <w:r>
        <w:rPr>
          <w:rFonts w:hint="eastAsia"/>
          <w:b/>
          <w:bCs/>
        </w:rPr>
        <w:t>（</w:t>
      </w:r>
      <w:r>
        <w:rPr>
          <w:rFonts w:hint="eastAsia"/>
          <w:b/>
          <w:bCs/>
        </w:rPr>
        <w:t>1</w:t>
      </w:r>
      <w:r>
        <w:rPr>
          <w:rFonts w:hint="eastAsia"/>
          <w:b/>
          <w:bCs/>
        </w:rPr>
        <w:t>）既有机务设备的分布、性质及规模</w:t>
      </w:r>
    </w:p>
    <w:p w:rsidR="00C40332" w:rsidRDefault="000B1973" w:rsidP="00072846">
      <w:pPr>
        <w:ind w:firstLine="560"/>
      </w:pPr>
      <w:r>
        <w:t>本线既有的机务设施主要有徐州北机务段、云台山机务折返段、兖州北机务折返段、日照机务折返所、柘汪站调机整备所，与本线有关的既有机务设备的分布、性质和规模详见下表。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26</w:t>
      </w:r>
      <w:r>
        <w:fldChar w:fldCharType="end"/>
      </w:r>
      <w:r>
        <w:rPr>
          <w:rFonts w:hint="eastAsia"/>
        </w:rPr>
        <w:t xml:space="preserve"> </w:t>
      </w:r>
      <w:r>
        <w:rPr>
          <w:rFonts w:hint="eastAsia"/>
        </w:rPr>
        <w:t>既有机务设备的分布、性质与规模</w:t>
      </w:r>
    </w:p>
    <w:tbl>
      <w:tblPr>
        <w:tblStyle w:val="ac"/>
        <w:tblW w:w="0" w:type="auto"/>
        <w:tblLook w:val="04A0" w:firstRow="1" w:lastRow="0" w:firstColumn="1" w:lastColumn="0" w:noHBand="0" w:noVBand="1"/>
      </w:tblPr>
      <w:tblGrid>
        <w:gridCol w:w="1064"/>
        <w:gridCol w:w="1064"/>
        <w:gridCol w:w="1065"/>
        <w:gridCol w:w="1064"/>
        <w:gridCol w:w="1066"/>
        <w:gridCol w:w="1066"/>
        <w:gridCol w:w="1065"/>
        <w:gridCol w:w="1065"/>
      </w:tblGrid>
      <w:tr w:rsidR="00C40332">
        <w:tc>
          <w:tcPr>
            <w:tcW w:w="1064" w:type="dxa"/>
            <w:vMerge w:val="restart"/>
            <w:vAlign w:val="center"/>
          </w:tcPr>
          <w:p w:rsidR="00C40332" w:rsidRDefault="000B1973">
            <w:pPr>
              <w:pStyle w:val="af2"/>
              <w:rPr>
                <w:b/>
                <w:bCs/>
              </w:rPr>
            </w:pPr>
            <w:r>
              <w:rPr>
                <w:rFonts w:hint="eastAsia"/>
                <w:b/>
                <w:bCs/>
              </w:rPr>
              <w:t>机务段所</w:t>
            </w:r>
          </w:p>
        </w:tc>
        <w:tc>
          <w:tcPr>
            <w:tcW w:w="2129" w:type="dxa"/>
            <w:gridSpan w:val="2"/>
            <w:vAlign w:val="center"/>
          </w:tcPr>
          <w:p w:rsidR="00C40332" w:rsidRDefault="000B1973">
            <w:pPr>
              <w:pStyle w:val="af2"/>
              <w:rPr>
                <w:b/>
                <w:bCs/>
              </w:rPr>
            </w:pPr>
            <w:r>
              <w:rPr>
                <w:rFonts w:hint="eastAsia"/>
                <w:b/>
                <w:bCs/>
              </w:rPr>
              <w:t>整备能力</w:t>
            </w:r>
            <w:r>
              <w:rPr>
                <w:b/>
                <w:bCs/>
              </w:rPr>
              <w:t>（台位）</w:t>
            </w:r>
          </w:p>
        </w:tc>
        <w:tc>
          <w:tcPr>
            <w:tcW w:w="4261" w:type="dxa"/>
            <w:gridSpan w:val="4"/>
            <w:vAlign w:val="center"/>
          </w:tcPr>
          <w:p w:rsidR="00C40332" w:rsidRDefault="000B1973">
            <w:pPr>
              <w:pStyle w:val="af2"/>
              <w:rPr>
                <w:b/>
                <w:bCs/>
              </w:rPr>
            </w:pPr>
            <w:r>
              <w:rPr>
                <w:b/>
                <w:bCs/>
              </w:rPr>
              <w:t>检修能力（台位）</w:t>
            </w:r>
          </w:p>
        </w:tc>
        <w:tc>
          <w:tcPr>
            <w:tcW w:w="1065" w:type="dxa"/>
            <w:vMerge w:val="restart"/>
            <w:vAlign w:val="center"/>
          </w:tcPr>
          <w:p w:rsidR="00C40332" w:rsidRDefault="000B1973">
            <w:pPr>
              <w:pStyle w:val="af2"/>
              <w:rPr>
                <w:b/>
                <w:bCs/>
              </w:rPr>
            </w:pPr>
            <w:r>
              <w:rPr>
                <w:rFonts w:hint="eastAsia"/>
                <w:b/>
                <w:bCs/>
              </w:rPr>
              <w:t>备注</w:t>
            </w:r>
          </w:p>
        </w:tc>
      </w:tr>
      <w:tr w:rsidR="00C40332">
        <w:tc>
          <w:tcPr>
            <w:tcW w:w="1064" w:type="dxa"/>
            <w:vMerge/>
            <w:vAlign w:val="center"/>
          </w:tcPr>
          <w:p w:rsidR="00C40332" w:rsidRDefault="00C40332">
            <w:pPr>
              <w:pStyle w:val="af2"/>
              <w:rPr>
                <w:b/>
                <w:bCs/>
              </w:rPr>
            </w:pPr>
          </w:p>
        </w:tc>
        <w:tc>
          <w:tcPr>
            <w:tcW w:w="1064" w:type="dxa"/>
            <w:vMerge w:val="restart"/>
            <w:vAlign w:val="center"/>
          </w:tcPr>
          <w:p w:rsidR="00C40332" w:rsidRDefault="000B1973">
            <w:pPr>
              <w:pStyle w:val="af2"/>
              <w:rPr>
                <w:b/>
                <w:bCs/>
              </w:rPr>
            </w:pPr>
            <w:r>
              <w:rPr>
                <w:b/>
                <w:bCs/>
              </w:rPr>
              <w:t>内燃</w:t>
            </w:r>
          </w:p>
        </w:tc>
        <w:tc>
          <w:tcPr>
            <w:tcW w:w="1065" w:type="dxa"/>
            <w:vMerge w:val="restart"/>
            <w:vAlign w:val="center"/>
          </w:tcPr>
          <w:p w:rsidR="00C40332" w:rsidRDefault="000B1973">
            <w:pPr>
              <w:pStyle w:val="af2"/>
              <w:rPr>
                <w:b/>
                <w:bCs/>
              </w:rPr>
            </w:pPr>
            <w:r>
              <w:rPr>
                <w:rFonts w:hint="eastAsia"/>
                <w:b/>
                <w:bCs/>
              </w:rPr>
              <w:t>电力</w:t>
            </w:r>
          </w:p>
        </w:tc>
        <w:tc>
          <w:tcPr>
            <w:tcW w:w="2130" w:type="dxa"/>
            <w:gridSpan w:val="2"/>
            <w:vAlign w:val="center"/>
          </w:tcPr>
          <w:p w:rsidR="00C40332" w:rsidRDefault="000B1973">
            <w:pPr>
              <w:pStyle w:val="af2"/>
              <w:rPr>
                <w:b/>
                <w:bCs/>
              </w:rPr>
            </w:pPr>
            <w:r>
              <w:rPr>
                <w:rFonts w:hint="eastAsia"/>
                <w:b/>
                <w:bCs/>
              </w:rPr>
              <w:t>中修</w:t>
            </w:r>
          </w:p>
        </w:tc>
        <w:tc>
          <w:tcPr>
            <w:tcW w:w="2131" w:type="dxa"/>
            <w:gridSpan w:val="2"/>
            <w:vAlign w:val="center"/>
          </w:tcPr>
          <w:p w:rsidR="00C40332" w:rsidRDefault="000B1973">
            <w:pPr>
              <w:pStyle w:val="af2"/>
              <w:rPr>
                <w:b/>
                <w:bCs/>
              </w:rPr>
            </w:pPr>
            <w:r>
              <w:rPr>
                <w:rFonts w:hint="eastAsia"/>
                <w:b/>
                <w:bCs/>
              </w:rPr>
              <w:t>小辅修</w:t>
            </w:r>
          </w:p>
        </w:tc>
        <w:tc>
          <w:tcPr>
            <w:tcW w:w="1065" w:type="dxa"/>
            <w:vMerge/>
            <w:vAlign w:val="center"/>
          </w:tcPr>
          <w:p w:rsidR="00C40332" w:rsidRDefault="00C40332">
            <w:pPr>
              <w:pStyle w:val="af2"/>
              <w:rPr>
                <w:b/>
                <w:bCs/>
              </w:rPr>
            </w:pPr>
          </w:p>
        </w:tc>
      </w:tr>
      <w:tr w:rsidR="00C40332">
        <w:tc>
          <w:tcPr>
            <w:tcW w:w="1064" w:type="dxa"/>
            <w:vMerge/>
            <w:vAlign w:val="center"/>
          </w:tcPr>
          <w:p w:rsidR="00C40332" w:rsidRDefault="00C40332">
            <w:pPr>
              <w:pStyle w:val="af2"/>
              <w:rPr>
                <w:b/>
                <w:bCs/>
              </w:rPr>
            </w:pPr>
          </w:p>
        </w:tc>
        <w:tc>
          <w:tcPr>
            <w:tcW w:w="1064" w:type="dxa"/>
            <w:vMerge/>
            <w:vAlign w:val="center"/>
          </w:tcPr>
          <w:p w:rsidR="00C40332" w:rsidRDefault="00C40332">
            <w:pPr>
              <w:pStyle w:val="af2"/>
              <w:rPr>
                <w:b/>
                <w:bCs/>
              </w:rPr>
            </w:pPr>
          </w:p>
        </w:tc>
        <w:tc>
          <w:tcPr>
            <w:tcW w:w="1065" w:type="dxa"/>
            <w:vMerge/>
            <w:vAlign w:val="center"/>
          </w:tcPr>
          <w:p w:rsidR="00C40332" w:rsidRDefault="00C40332">
            <w:pPr>
              <w:pStyle w:val="af2"/>
              <w:rPr>
                <w:b/>
                <w:bCs/>
              </w:rPr>
            </w:pPr>
          </w:p>
        </w:tc>
        <w:tc>
          <w:tcPr>
            <w:tcW w:w="1064" w:type="dxa"/>
            <w:shd w:val="clear" w:color="auto" w:fill="auto"/>
            <w:vAlign w:val="center"/>
          </w:tcPr>
          <w:p w:rsidR="00C40332" w:rsidRDefault="000B1973">
            <w:pPr>
              <w:pStyle w:val="af2"/>
              <w:rPr>
                <w:b/>
                <w:bCs/>
              </w:rPr>
            </w:pPr>
            <w:r>
              <w:rPr>
                <w:b/>
                <w:bCs/>
              </w:rPr>
              <w:t>内燃</w:t>
            </w:r>
          </w:p>
        </w:tc>
        <w:tc>
          <w:tcPr>
            <w:tcW w:w="1066" w:type="dxa"/>
            <w:shd w:val="clear" w:color="auto" w:fill="auto"/>
            <w:vAlign w:val="center"/>
          </w:tcPr>
          <w:p w:rsidR="00C40332" w:rsidRDefault="000B1973">
            <w:pPr>
              <w:pStyle w:val="af2"/>
              <w:rPr>
                <w:b/>
                <w:bCs/>
              </w:rPr>
            </w:pPr>
            <w:r>
              <w:rPr>
                <w:rFonts w:hint="eastAsia"/>
                <w:b/>
                <w:bCs/>
              </w:rPr>
              <w:t>电力</w:t>
            </w:r>
          </w:p>
        </w:tc>
        <w:tc>
          <w:tcPr>
            <w:tcW w:w="1066" w:type="dxa"/>
            <w:shd w:val="clear" w:color="auto" w:fill="auto"/>
            <w:vAlign w:val="center"/>
          </w:tcPr>
          <w:p w:rsidR="00C40332" w:rsidRDefault="000B1973">
            <w:pPr>
              <w:pStyle w:val="af2"/>
              <w:rPr>
                <w:b/>
                <w:bCs/>
              </w:rPr>
            </w:pPr>
            <w:r>
              <w:rPr>
                <w:b/>
                <w:bCs/>
              </w:rPr>
              <w:t>内燃</w:t>
            </w:r>
          </w:p>
        </w:tc>
        <w:tc>
          <w:tcPr>
            <w:tcW w:w="1065" w:type="dxa"/>
            <w:shd w:val="clear" w:color="auto" w:fill="auto"/>
            <w:vAlign w:val="center"/>
          </w:tcPr>
          <w:p w:rsidR="00C40332" w:rsidRDefault="000B1973">
            <w:pPr>
              <w:pStyle w:val="af2"/>
              <w:rPr>
                <w:b/>
                <w:bCs/>
              </w:rPr>
            </w:pPr>
            <w:r>
              <w:rPr>
                <w:rFonts w:hint="eastAsia"/>
                <w:b/>
                <w:bCs/>
              </w:rPr>
              <w:t>电力</w:t>
            </w:r>
          </w:p>
        </w:tc>
        <w:tc>
          <w:tcPr>
            <w:tcW w:w="1065" w:type="dxa"/>
            <w:vMerge/>
            <w:shd w:val="clear" w:color="auto" w:fill="auto"/>
            <w:vAlign w:val="center"/>
          </w:tcPr>
          <w:p w:rsidR="00C40332" w:rsidRDefault="00C40332">
            <w:pPr>
              <w:pStyle w:val="af2"/>
              <w:rPr>
                <w:b/>
                <w:bCs/>
              </w:rPr>
            </w:pPr>
          </w:p>
        </w:tc>
      </w:tr>
      <w:tr w:rsidR="00C40332">
        <w:tc>
          <w:tcPr>
            <w:tcW w:w="1064" w:type="dxa"/>
            <w:vAlign w:val="center"/>
          </w:tcPr>
          <w:p w:rsidR="00C40332" w:rsidRDefault="000B1973">
            <w:pPr>
              <w:pStyle w:val="af2"/>
            </w:pPr>
            <w:r>
              <w:t>徐州北机务段</w:t>
            </w:r>
          </w:p>
        </w:tc>
        <w:tc>
          <w:tcPr>
            <w:tcW w:w="1064" w:type="dxa"/>
            <w:vAlign w:val="center"/>
          </w:tcPr>
          <w:p w:rsidR="00C40332" w:rsidRDefault="000B1973">
            <w:pPr>
              <w:pStyle w:val="af2"/>
            </w:pPr>
            <w:r>
              <w:rPr>
                <w:rFonts w:hint="eastAsia"/>
              </w:rPr>
              <w:t>6</w:t>
            </w:r>
          </w:p>
        </w:tc>
        <w:tc>
          <w:tcPr>
            <w:tcW w:w="1065" w:type="dxa"/>
            <w:vAlign w:val="center"/>
          </w:tcPr>
          <w:p w:rsidR="00C40332" w:rsidRDefault="000B1973">
            <w:pPr>
              <w:pStyle w:val="af2"/>
            </w:pPr>
            <w:r>
              <w:rPr>
                <w:rFonts w:hint="eastAsia"/>
              </w:rPr>
              <w:t>78</w:t>
            </w:r>
          </w:p>
        </w:tc>
        <w:tc>
          <w:tcPr>
            <w:tcW w:w="1064" w:type="dxa"/>
            <w:vAlign w:val="center"/>
          </w:tcPr>
          <w:p w:rsidR="00C40332" w:rsidRDefault="000B1973">
            <w:pPr>
              <w:pStyle w:val="af2"/>
            </w:pPr>
            <w:r>
              <w:rPr>
                <w:rFonts w:hint="eastAsia"/>
              </w:rPr>
              <w:t>/</w:t>
            </w:r>
          </w:p>
        </w:tc>
        <w:tc>
          <w:tcPr>
            <w:tcW w:w="1066" w:type="dxa"/>
            <w:vAlign w:val="center"/>
          </w:tcPr>
          <w:p w:rsidR="00C40332" w:rsidRDefault="000B1973">
            <w:pPr>
              <w:pStyle w:val="af2"/>
            </w:pPr>
            <w:r>
              <w:rPr>
                <w:rFonts w:hint="eastAsia"/>
              </w:rPr>
              <w:t>2</w:t>
            </w:r>
          </w:p>
        </w:tc>
        <w:tc>
          <w:tcPr>
            <w:tcW w:w="1066" w:type="dxa"/>
            <w:vAlign w:val="center"/>
          </w:tcPr>
          <w:p w:rsidR="00C40332" w:rsidRDefault="000B1973">
            <w:pPr>
              <w:pStyle w:val="af2"/>
            </w:pPr>
            <w:r>
              <w:rPr>
                <w:rFonts w:hint="eastAsia"/>
              </w:rPr>
              <w:t>1</w:t>
            </w:r>
          </w:p>
        </w:tc>
        <w:tc>
          <w:tcPr>
            <w:tcW w:w="1065" w:type="dxa"/>
            <w:vAlign w:val="center"/>
          </w:tcPr>
          <w:p w:rsidR="00C40332" w:rsidRDefault="000B1973">
            <w:pPr>
              <w:pStyle w:val="af2"/>
            </w:pPr>
            <w:r>
              <w:rPr>
                <w:rFonts w:hint="eastAsia"/>
              </w:rPr>
              <w:t>3</w:t>
            </w:r>
          </w:p>
        </w:tc>
        <w:tc>
          <w:tcPr>
            <w:tcW w:w="1065" w:type="dxa"/>
            <w:vAlign w:val="center"/>
          </w:tcPr>
          <w:p w:rsidR="00C40332" w:rsidRDefault="000B1973">
            <w:pPr>
              <w:pStyle w:val="af2"/>
            </w:pPr>
            <w:r>
              <w:t>隶属上海铁路局</w:t>
            </w:r>
          </w:p>
        </w:tc>
      </w:tr>
      <w:tr w:rsidR="00C40332">
        <w:tc>
          <w:tcPr>
            <w:tcW w:w="1064" w:type="dxa"/>
            <w:vAlign w:val="center"/>
          </w:tcPr>
          <w:p w:rsidR="00C40332" w:rsidRDefault="000B1973">
            <w:pPr>
              <w:pStyle w:val="af2"/>
            </w:pPr>
            <w:r>
              <w:t>云台山机务折返段</w:t>
            </w:r>
          </w:p>
        </w:tc>
        <w:tc>
          <w:tcPr>
            <w:tcW w:w="1064" w:type="dxa"/>
            <w:vAlign w:val="center"/>
          </w:tcPr>
          <w:p w:rsidR="00C40332" w:rsidRDefault="000B1973">
            <w:pPr>
              <w:pStyle w:val="af2"/>
            </w:pPr>
            <w:r>
              <w:rPr>
                <w:rFonts w:hint="eastAsia"/>
              </w:rPr>
              <w:t>2</w:t>
            </w:r>
          </w:p>
        </w:tc>
        <w:tc>
          <w:tcPr>
            <w:tcW w:w="1065" w:type="dxa"/>
            <w:vAlign w:val="center"/>
          </w:tcPr>
          <w:p w:rsidR="00C40332" w:rsidRDefault="000B1973">
            <w:pPr>
              <w:pStyle w:val="af2"/>
            </w:pPr>
            <w:r>
              <w:rPr>
                <w:rFonts w:hint="eastAsia"/>
              </w:rPr>
              <w:t>4</w:t>
            </w:r>
          </w:p>
        </w:tc>
        <w:tc>
          <w:tcPr>
            <w:tcW w:w="1064" w:type="dxa"/>
            <w:vAlign w:val="center"/>
          </w:tcPr>
          <w:p w:rsidR="00C40332" w:rsidRDefault="000B1973">
            <w:pPr>
              <w:pStyle w:val="af2"/>
            </w:pPr>
            <w:r>
              <w:rPr>
                <w:rFonts w:hint="eastAsia"/>
              </w:rPr>
              <w:t>/</w:t>
            </w:r>
          </w:p>
        </w:tc>
        <w:tc>
          <w:tcPr>
            <w:tcW w:w="1066" w:type="dxa"/>
            <w:vAlign w:val="center"/>
          </w:tcPr>
          <w:p w:rsidR="00C40332" w:rsidRDefault="000B1973">
            <w:pPr>
              <w:pStyle w:val="af2"/>
            </w:pPr>
            <w:r>
              <w:rPr>
                <w:rFonts w:hint="eastAsia"/>
              </w:rPr>
              <w:t>/</w:t>
            </w:r>
          </w:p>
        </w:tc>
        <w:tc>
          <w:tcPr>
            <w:tcW w:w="1066" w:type="dxa"/>
            <w:vAlign w:val="center"/>
          </w:tcPr>
          <w:p w:rsidR="00C40332" w:rsidRDefault="000B1973">
            <w:pPr>
              <w:pStyle w:val="af2"/>
            </w:pPr>
            <w:r>
              <w:rPr>
                <w:rFonts w:hint="eastAsia"/>
              </w:rPr>
              <w:t>/</w:t>
            </w:r>
          </w:p>
        </w:tc>
        <w:tc>
          <w:tcPr>
            <w:tcW w:w="1065" w:type="dxa"/>
            <w:vAlign w:val="center"/>
          </w:tcPr>
          <w:p w:rsidR="00C40332" w:rsidRDefault="000B1973">
            <w:pPr>
              <w:pStyle w:val="af2"/>
            </w:pPr>
            <w:r>
              <w:rPr>
                <w:rFonts w:hint="eastAsia"/>
              </w:rPr>
              <w:t>/</w:t>
            </w:r>
          </w:p>
        </w:tc>
        <w:tc>
          <w:tcPr>
            <w:tcW w:w="1065" w:type="dxa"/>
            <w:vAlign w:val="center"/>
          </w:tcPr>
          <w:p w:rsidR="00C40332" w:rsidRDefault="000B1973">
            <w:pPr>
              <w:pStyle w:val="af2"/>
            </w:pPr>
            <w:r>
              <w:t>隶属上海铁路局</w:t>
            </w:r>
          </w:p>
        </w:tc>
      </w:tr>
      <w:tr w:rsidR="00C40332">
        <w:tc>
          <w:tcPr>
            <w:tcW w:w="1064" w:type="dxa"/>
            <w:vAlign w:val="center"/>
          </w:tcPr>
          <w:p w:rsidR="00C40332" w:rsidRDefault="000B1973">
            <w:pPr>
              <w:pStyle w:val="af2"/>
            </w:pPr>
            <w:r>
              <w:t>兖州北机务折返段</w:t>
            </w:r>
          </w:p>
        </w:tc>
        <w:tc>
          <w:tcPr>
            <w:tcW w:w="1064" w:type="dxa"/>
            <w:vAlign w:val="center"/>
          </w:tcPr>
          <w:p w:rsidR="00C40332" w:rsidRDefault="000B1973">
            <w:pPr>
              <w:pStyle w:val="af2"/>
            </w:pPr>
            <w:r>
              <w:rPr>
                <w:rFonts w:hint="eastAsia"/>
              </w:rPr>
              <w:t>5</w:t>
            </w:r>
          </w:p>
        </w:tc>
        <w:tc>
          <w:tcPr>
            <w:tcW w:w="1065" w:type="dxa"/>
            <w:vAlign w:val="center"/>
          </w:tcPr>
          <w:p w:rsidR="00C40332" w:rsidRDefault="000B1973">
            <w:pPr>
              <w:pStyle w:val="af2"/>
            </w:pPr>
            <w:r>
              <w:rPr>
                <w:rFonts w:hint="eastAsia"/>
              </w:rPr>
              <w:t>5</w:t>
            </w:r>
          </w:p>
        </w:tc>
        <w:tc>
          <w:tcPr>
            <w:tcW w:w="1064" w:type="dxa"/>
            <w:vAlign w:val="center"/>
          </w:tcPr>
          <w:p w:rsidR="00C40332" w:rsidRDefault="000B1973">
            <w:pPr>
              <w:pStyle w:val="af2"/>
            </w:pPr>
            <w:r>
              <w:rPr>
                <w:rFonts w:hint="eastAsia"/>
              </w:rPr>
              <w:t>/</w:t>
            </w:r>
          </w:p>
        </w:tc>
        <w:tc>
          <w:tcPr>
            <w:tcW w:w="1066" w:type="dxa"/>
            <w:vAlign w:val="center"/>
          </w:tcPr>
          <w:p w:rsidR="00C40332" w:rsidRDefault="000B1973">
            <w:pPr>
              <w:pStyle w:val="af2"/>
            </w:pPr>
            <w:r>
              <w:rPr>
                <w:rFonts w:hint="eastAsia"/>
              </w:rPr>
              <w:t>/</w:t>
            </w:r>
          </w:p>
        </w:tc>
        <w:tc>
          <w:tcPr>
            <w:tcW w:w="1066" w:type="dxa"/>
            <w:vAlign w:val="center"/>
          </w:tcPr>
          <w:p w:rsidR="00C40332" w:rsidRDefault="000B1973">
            <w:pPr>
              <w:pStyle w:val="af2"/>
            </w:pPr>
            <w:r>
              <w:rPr>
                <w:rFonts w:hint="eastAsia"/>
              </w:rPr>
              <w:t>/</w:t>
            </w:r>
          </w:p>
        </w:tc>
        <w:tc>
          <w:tcPr>
            <w:tcW w:w="1065" w:type="dxa"/>
            <w:vAlign w:val="center"/>
          </w:tcPr>
          <w:p w:rsidR="00C40332" w:rsidRDefault="000B1973">
            <w:pPr>
              <w:pStyle w:val="af2"/>
            </w:pPr>
            <w:r>
              <w:rPr>
                <w:rFonts w:hint="eastAsia"/>
              </w:rPr>
              <w:t>2</w:t>
            </w:r>
          </w:p>
        </w:tc>
        <w:tc>
          <w:tcPr>
            <w:tcW w:w="1065" w:type="dxa"/>
            <w:vAlign w:val="center"/>
          </w:tcPr>
          <w:p w:rsidR="00C40332" w:rsidRDefault="000B1973">
            <w:pPr>
              <w:pStyle w:val="af2"/>
            </w:pPr>
            <w:r>
              <w:t>隶属</w:t>
            </w:r>
            <w:r>
              <w:rPr>
                <w:rFonts w:hint="eastAsia"/>
              </w:rPr>
              <w:t>济南</w:t>
            </w:r>
            <w:r>
              <w:t>铁路局</w:t>
            </w:r>
          </w:p>
        </w:tc>
      </w:tr>
      <w:tr w:rsidR="00C40332">
        <w:tc>
          <w:tcPr>
            <w:tcW w:w="1064" w:type="dxa"/>
            <w:vAlign w:val="center"/>
          </w:tcPr>
          <w:p w:rsidR="00C40332" w:rsidRDefault="000B1973">
            <w:pPr>
              <w:pStyle w:val="af2"/>
            </w:pPr>
            <w:r>
              <w:t>日照机务折返所</w:t>
            </w:r>
          </w:p>
        </w:tc>
        <w:tc>
          <w:tcPr>
            <w:tcW w:w="1064" w:type="dxa"/>
            <w:vAlign w:val="center"/>
          </w:tcPr>
          <w:p w:rsidR="00C40332" w:rsidRDefault="000B1973">
            <w:pPr>
              <w:pStyle w:val="af2"/>
            </w:pPr>
            <w:r>
              <w:rPr>
                <w:rFonts w:hint="eastAsia"/>
              </w:rPr>
              <w:t>2</w:t>
            </w:r>
          </w:p>
        </w:tc>
        <w:tc>
          <w:tcPr>
            <w:tcW w:w="1065" w:type="dxa"/>
            <w:vAlign w:val="center"/>
          </w:tcPr>
          <w:p w:rsidR="00C40332" w:rsidRDefault="000B1973">
            <w:pPr>
              <w:pStyle w:val="af2"/>
            </w:pPr>
            <w:r>
              <w:rPr>
                <w:rFonts w:hint="eastAsia"/>
              </w:rPr>
              <w:t>2</w:t>
            </w:r>
          </w:p>
        </w:tc>
        <w:tc>
          <w:tcPr>
            <w:tcW w:w="1064" w:type="dxa"/>
            <w:vAlign w:val="center"/>
          </w:tcPr>
          <w:p w:rsidR="00C40332" w:rsidRDefault="000B1973">
            <w:pPr>
              <w:pStyle w:val="af2"/>
            </w:pPr>
            <w:r>
              <w:rPr>
                <w:rFonts w:hint="eastAsia"/>
              </w:rPr>
              <w:t>/</w:t>
            </w:r>
          </w:p>
        </w:tc>
        <w:tc>
          <w:tcPr>
            <w:tcW w:w="1066" w:type="dxa"/>
            <w:vAlign w:val="center"/>
          </w:tcPr>
          <w:p w:rsidR="00C40332" w:rsidRDefault="000B1973">
            <w:pPr>
              <w:pStyle w:val="af2"/>
            </w:pPr>
            <w:r>
              <w:rPr>
                <w:rFonts w:hint="eastAsia"/>
              </w:rPr>
              <w:t>/</w:t>
            </w:r>
          </w:p>
        </w:tc>
        <w:tc>
          <w:tcPr>
            <w:tcW w:w="1066" w:type="dxa"/>
            <w:vAlign w:val="center"/>
          </w:tcPr>
          <w:p w:rsidR="00C40332" w:rsidRDefault="000B1973">
            <w:pPr>
              <w:pStyle w:val="af2"/>
            </w:pPr>
            <w:r>
              <w:rPr>
                <w:rFonts w:hint="eastAsia"/>
              </w:rPr>
              <w:t>/</w:t>
            </w:r>
          </w:p>
        </w:tc>
        <w:tc>
          <w:tcPr>
            <w:tcW w:w="1065" w:type="dxa"/>
            <w:vAlign w:val="center"/>
          </w:tcPr>
          <w:p w:rsidR="00C40332" w:rsidRDefault="000B1973">
            <w:pPr>
              <w:pStyle w:val="af2"/>
            </w:pPr>
            <w:r>
              <w:rPr>
                <w:rFonts w:hint="eastAsia"/>
              </w:rPr>
              <w:t>/</w:t>
            </w:r>
          </w:p>
        </w:tc>
        <w:tc>
          <w:tcPr>
            <w:tcW w:w="1065" w:type="dxa"/>
            <w:vAlign w:val="center"/>
          </w:tcPr>
          <w:p w:rsidR="00C40332" w:rsidRDefault="000B1973">
            <w:pPr>
              <w:pStyle w:val="af2"/>
            </w:pPr>
            <w:r>
              <w:t>隶属</w:t>
            </w:r>
            <w:r>
              <w:rPr>
                <w:rFonts w:hint="eastAsia"/>
              </w:rPr>
              <w:t>济南</w:t>
            </w:r>
            <w:r>
              <w:t>铁路局</w:t>
            </w:r>
          </w:p>
        </w:tc>
      </w:tr>
      <w:tr w:rsidR="00C40332">
        <w:tc>
          <w:tcPr>
            <w:tcW w:w="1064" w:type="dxa"/>
            <w:vAlign w:val="center"/>
          </w:tcPr>
          <w:p w:rsidR="00C40332" w:rsidRDefault="000B1973">
            <w:pPr>
              <w:pStyle w:val="af2"/>
            </w:pPr>
            <w:r>
              <w:lastRenderedPageBreak/>
              <w:t>柘汪站调机整备所</w:t>
            </w:r>
          </w:p>
        </w:tc>
        <w:tc>
          <w:tcPr>
            <w:tcW w:w="1064" w:type="dxa"/>
            <w:vAlign w:val="center"/>
          </w:tcPr>
          <w:p w:rsidR="00C40332" w:rsidRDefault="000B1973">
            <w:pPr>
              <w:pStyle w:val="af2"/>
            </w:pPr>
            <w:r>
              <w:rPr>
                <w:rFonts w:hint="eastAsia"/>
              </w:rPr>
              <w:t>1</w:t>
            </w:r>
          </w:p>
        </w:tc>
        <w:tc>
          <w:tcPr>
            <w:tcW w:w="1065" w:type="dxa"/>
            <w:vAlign w:val="center"/>
          </w:tcPr>
          <w:p w:rsidR="00C40332" w:rsidRDefault="000B1973">
            <w:pPr>
              <w:pStyle w:val="af2"/>
            </w:pPr>
            <w:r>
              <w:rPr>
                <w:rFonts w:hint="eastAsia"/>
              </w:rPr>
              <w:t>/</w:t>
            </w:r>
          </w:p>
        </w:tc>
        <w:tc>
          <w:tcPr>
            <w:tcW w:w="1064" w:type="dxa"/>
            <w:vAlign w:val="center"/>
          </w:tcPr>
          <w:p w:rsidR="00C40332" w:rsidRDefault="000B1973">
            <w:pPr>
              <w:pStyle w:val="af2"/>
            </w:pPr>
            <w:r>
              <w:rPr>
                <w:rFonts w:hint="eastAsia"/>
              </w:rPr>
              <w:t>/</w:t>
            </w:r>
          </w:p>
        </w:tc>
        <w:tc>
          <w:tcPr>
            <w:tcW w:w="1066" w:type="dxa"/>
            <w:vAlign w:val="center"/>
          </w:tcPr>
          <w:p w:rsidR="00C40332" w:rsidRDefault="000B1973">
            <w:pPr>
              <w:pStyle w:val="af2"/>
            </w:pPr>
            <w:r>
              <w:rPr>
                <w:rFonts w:hint="eastAsia"/>
              </w:rPr>
              <w:t>/</w:t>
            </w:r>
          </w:p>
        </w:tc>
        <w:tc>
          <w:tcPr>
            <w:tcW w:w="1066" w:type="dxa"/>
            <w:vAlign w:val="center"/>
          </w:tcPr>
          <w:p w:rsidR="00C40332" w:rsidRDefault="000B1973">
            <w:pPr>
              <w:pStyle w:val="af2"/>
            </w:pPr>
            <w:r>
              <w:rPr>
                <w:rFonts w:hint="eastAsia"/>
              </w:rPr>
              <w:t>/</w:t>
            </w:r>
          </w:p>
        </w:tc>
        <w:tc>
          <w:tcPr>
            <w:tcW w:w="1065" w:type="dxa"/>
            <w:vAlign w:val="center"/>
          </w:tcPr>
          <w:p w:rsidR="00C40332" w:rsidRDefault="000B1973">
            <w:pPr>
              <w:pStyle w:val="af2"/>
            </w:pPr>
            <w:r>
              <w:rPr>
                <w:rFonts w:hint="eastAsia"/>
              </w:rPr>
              <w:t>/</w:t>
            </w:r>
          </w:p>
        </w:tc>
        <w:tc>
          <w:tcPr>
            <w:tcW w:w="1065" w:type="dxa"/>
            <w:vAlign w:val="center"/>
          </w:tcPr>
          <w:p w:rsidR="00C40332" w:rsidRDefault="000B1973">
            <w:pPr>
              <w:pStyle w:val="af2"/>
            </w:pPr>
            <w:r>
              <w:rPr>
                <w:rFonts w:hint="eastAsia"/>
              </w:rPr>
              <w:t>在建</w:t>
            </w:r>
          </w:p>
        </w:tc>
      </w:tr>
    </w:tbl>
    <w:p w:rsidR="00C40332" w:rsidRDefault="000B1973" w:rsidP="00072846">
      <w:pPr>
        <w:ind w:firstLine="562"/>
        <w:rPr>
          <w:b/>
          <w:bCs/>
        </w:rPr>
      </w:pPr>
      <w:r>
        <w:rPr>
          <w:rFonts w:hint="eastAsia"/>
          <w:b/>
          <w:bCs/>
        </w:rPr>
        <w:t>（</w:t>
      </w:r>
      <w:r>
        <w:rPr>
          <w:rFonts w:hint="eastAsia"/>
          <w:b/>
          <w:bCs/>
        </w:rPr>
        <w:t>2</w:t>
      </w:r>
      <w:r>
        <w:rPr>
          <w:rFonts w:hint="eastAsia"/>
          <w:b/>
          <w:bCs/>
        </w:rPr>
        <w:t>）本项目设计机务设备的分布、性质及规模</w:t>
      </w:r>
    </w:p>
    <w:p w:rsidR="00C40332" w:rsidRDefault="000B1973" w:rsidP="00072846">
      <w:pPr>
        <w:ind w:firstLine="560"/>
      </w:pPr>
      <w:r>
        <w:t>新配调机的检修就近委托上海局相邻机务段所承担，本工程不考虑机车定期检修设施。</w:t>
      </w:r>
    </w:p>
    <w:p w:rsidR="00C40332" w:rsidRDefault="000B1973" w:rsidP="00072846">
      <w:pPr>
        <w:ind w:firstLine="560"/>
      </w:pPr>
      <w:r>
        <w:t>结合本线列车开行方案和</w:t>
      </w:r>
      <w:r>
        <w:t>“</w:t>
      </w:r>
      <w:r>
        <w:t>代管</w:t>
      </w:r>
      <w:r>
        <w:t>”</w:t>
      </w:r>
      <w:r>
        <w:t>的运管模式，装车站利用上海局相邻站的调机，承担赣榆北站至装车站间的小运转机车交路及场内调机作业，按照</w:t>
      </w:r>
      <w:r>
        <w:t>“</w:t>
      </w:r>
      <w:r>
        <w:t>规模适度、经济合理</w:t>
      </w:r>
      <w:r>
        <w:t>”</w:t>
      </w:r>
      <w:r>
        <w:t>的原则，本次设计考虑充分利用既有榆北站改拟建的调机整备所，承担本线配属调机的运转整备任务，故本工程无新增机务设备。</w:t>
      </w:r>
    </w:p>
    <w:p w:rsidR="00C40332" w:rsidRDefault="000B1973" w:rsidP="00072846">
      <w:pPr>
        <w:ind w:firstLine="560"/>
      </w:pPr>
      <w:r>
        <w:rPr>
          <w:rFonts w:hint="eastAsia"/>
        </w:rPr>
        <w:t>现有</w:t>
      </w:r>
      <w:r>
        <w:t>云台山机务折返段的救援设施能够满足本专用线列车的救援任务，故本专用线不考虑新增救援设施。</w:t>
      </w:r>
    </w:p>
    <w:p w:rsidR="00C40332" w:rsidRDefault="000B1973">
      <w:pPr>
        <w:pStyle w:val="4"/>
      </w:pPr>
      <w:r>
        <w:rPr>
          <w:rFonts w:hint="eastAsia"/>
        </w:rPr>
        <w:t>3.3.6.2</w:t>
      </w:r>
      <w:r>
        <w:rPr>
          <w:rFonts w:hint="eastAsia"/>
        </w:rPr>
        <w:t>车辆</w:t>
      </w:r>
      <w:r>
        <w:t>设备</w:t>
      </w:r>
    </w:p>
    <w:p w:rsidR="00C40332" w:rsidRDefault="000B1973" w:rsidP="00072846">
      <w:pPr>
        <w:ind w:firstLine="562"/>
        <w:rPr>
          <w:b/>
          <w:bCs/>
        </w:rPr>
      </w:pPr>
      <w:r>
        <w:rPr>
          <w:rFonts w:hint="eastAsia"/>
          <w:b/>
          <w:bCs/>
        </w:rPr>
        <w:t>（</w:t>
      </w:r>
      <w:r>
        <w:rPr>
          <w:rFonts w:hint="eastAsia"/>
          <w:b/>
          <w:bCs/>
        </w:rPr>
        <w:t>1</w:t>
      </w:r>
      <w:r>
        <w:rPr>
          <w:rFonts w:hint="eastAsia"/>
          <w:b/>
          <w:bCs/>
        </w:rPr>
        <w:t>）</w:t>
      </w:r>
      <w:r>
        <w:rPr>
          <w:b/>
          <w:bCs/>
        </w:rPr>
        <w:t>既有车辆设备分布、性质及规模</w:t>
      </w:r>
    </w:p>
    <w:p w:rsidR="00C40332" w:rsidRDefault="000B1973" w:rsidP="00072846">
      <w:pPr>
        <w:ind w:firstLine="560"/>
      </w:pPr>
      <w:r>
        <w:t>本专用线与有关线既有车辆设备概况详见</w:t>
      </w:r>
      <w:r>
        <w:rPr>
          <w:rFonts w:hint="eastAsia"/>
        </w:rPr>
        <w:t>下</w:t>
      </w:r>
      <w:r>
        <w:t>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27</w:t>
      </w:r>
      <w:r>
        <w:fldChar w:fldCharType="end"/>
      </w:r>
      <w:r>
        <w:rPr>
          <w:rFonts w:hint="eastAsia"/>
        </w:rPr>
        <w:t xml:space="preserve"> </w:t>
      </w:r>
      <w:r>
        <w:rPr>
          <w:rFonts w:hint="eastAsia"/>
        </w:rPr>
        <w:t>相邻线既有救援设施分布及等级表</w:t>
      </w:r>
    </w:p>
    <w:tbl>
      <w:tblPr>
        <w:tblStyle w:val="ac"/>
        <w:tblW w:w="4999" w:type="pct"/>
        <w:jc w:val="center"/>
        <w:tblLook w:val="04A0" w:firstRow="1" w:lastRow="0" w:firstColumn="1" w:lastColumn="0" w:noHBand="0" w:noVBand="1"/>
      </w:tblPr>
      <w:tblGrid>
        <w:gridCol w:w="2840"/>
        <w:gridCol w:w="2839"/>
        <w:gridCol w:w="2841"/>
      </w:tblGrid>
      <w:tr w:rsidR="00C40332">
        <w:trPr>
          <w:jc w:val="center"/>
        </w:trPr>
        <w:tc>
          <w:tcPr>
            <w:tcW w:w="1666" w:type="pct"/>
            <w:vAlign w:val="center"/>
          </w:tcPr>
          <w:p w:rsidR="00C40332" w:rsidRDefault="000B1973">
            <w:pPr>
              <w:pStyle w:val="af2"/>
              <w:rPr>
                <w:b/>
                <w:bCs/>
              </w:rPr>
            </w:pPr>
            <w:r>
              <w:rPr>
                <w:rFonts w:hint="eastAsia"/>
                <w:b/>
                <w:bCs/>
              </w:rPr>
              <w:t>序号</w:t>
            </w:r>
          </w:p>
        </w:tc>
        <w:tc>
          <w:tcPr>
            <w:tcW w:w="1666" w:type="pct"/>
            <w:vAlign w:val="center"/>
          </w:tcPr>
          <w:p w:rsidR="00C40332" w:rsidRDefault="000B1973">
            <w:pPr>
              <w:pStyle w:val="af2"/>
              <w:rPr>
                <w:b/>
                <w:bCs/>
              </w:rPr>
            </w:pPr>
            <w:r>
              <w:rPr>
                <w:rFonts w:hint="eastAsia"/>
                <w:b/>
                <w:bCs/>
              </w:rPr>
              <w:t>名称</w:t>
            </w:r>
          </w:p>
        </w:tc>
        <w:tc>
          <w:tcPr>
            <w:tcW w:w="1667" w:type="pct"/>
            <w:vAlign w:val="center"/>
          </w:tcPr>
          <w:p w:rsidR="00C40332" w:rsidRDefault="000B1973">
            <w:pPr>
              <w:pStyle w:val="af2"/>
              <w:rPr>
                <w:b/>
                <w:bCs/>
              </w:rPr>
            </w:pPr>
            <w:r>
              <w:rPr>
                <w:b/>
                <w:bCs/>
              </w:rPr>
              <w:t>既有现状</w:t>
            </w:r>
          </w:p>
        </w:tc>
      </w:tr>
      <w:tr w:rsidR="00C40332">
        <w:trPr>
          <w:jc w:val="center"/>
        </w:trPr>
        <w:tc>
          <w:tcPr>
            <w:tcW w:w="1666" w:type="pct"/>
            <w:vAlign w:val="center"/>
          </w:tcPr>
          <w:p w:rsidR="00C40332" w:rsidRDefault="000B1973">
            <w:pPr>
              <w:pStyle w:val="af2"/>
            </w:pPr>
            <w:r>
              <w:rPr>
                <w:rFonts w:hint="eastAsia"/>
              </w:rPr>
              <w:t>1</w:t>
            </w:r>
          </w:p>
        </w:tc>
        <w:tc>
          <w:tcPr>
            <w:tcW w:w="1666" w:type="pct"/>
            <w:vAlign w:val="center"/>
          </w:tcPr>
          <w:p w:rsidR="00C40332" w:rsidRDefault="000B1973">
            <w:pPr>
              <w:pStyle w:val="af2"/>
            </w:pPr>
            <w:r>
              <w:t>云台山站修作业场</w:t>
            </w:r>
          </w:p>
        </w:tc>
        <w:tc>
          <w:tcPr>
            <w:tcW w:w="1667" w:type="pct"/>
            <w:vAlign w:val="center"/>
          </w:tcPr>
          <w:p w:rsidR="00C40332" w:rsidRDefault="000B1973">
            <w:pPr>
              <w:pStyle w:val="af2"/>
            </w:pPr>
            <w:r>
              <w:t>1</w:t>
            </w:r>
            <w:r>
              <w:t>处，</w:t>
            </w:r>
            <w:r>
              <w:t>16</w:t>
            </w:r>
            <w:r>
              <w:t>台位</w:t>
            </w:r>
          </w:p>
        </w:tc>
      </w:tr>
      <w:tr w:rsidR="00C40332">
        <w:trPr>
          <w:jc w:val="center"/>
        </w:trPr>
        <w:tc>
          <w:tcPr>
            <w:tcW w:w="1666" w:type="pct"/>
            <w:vAlign w:val="center"/>
          </w:tcPr>
          <w:p w:rsidR="00C40332" w:rsidRDefault="000B1973">
            <w:pPr>
              <w:pStyle w:val="af2"/>
            </w:pPr>
            <w:r>
              <w:rPr>
                <w:rFonts w:hint="eastAsia"/>
              </w:rPr>
              <w:t>2</w:t>
            </w:r>
          </w:p>
        </w:tc>
        <w:tc>
          <w:tcPr>
            <w:tcW w:w="1666" w:type="pct"/>
            <w:vAlign w:val="center"/>
          </w:tcPr>
          <w:p w:rsidR="00C40332" w:rsidRDefault="000B1973">
            <w:pPr>
              <w:pStyle w:val="af2"/>
            </w:pPr>
            <w:r>
              <w:t>云台山站列检作业场</w:t>
            </w:r>
          </w:p>
        </w:tc>
        <w:tc>
          <w:tcPr>
            <w:tcW w:w="1667" w:type="pct"/>
            <w:vAlign w:val="center"/>
          </w:tcPr>
          <w:p w:rsidR="00C40332" w:rsidRDefault="000B1973">
            <w:pPr>
              <w:pStyle w:val="af2"/>
            </w:pPr>
            <w:r>
              <w:t>1</w:t>
            </w:r>
            <w:r>
              <w:t>处</w:t>
            </w:r>
          </w:p>
        </w:tc>
      </w:tr>
    </w:tbl>
    <w:p w:rsidR="00C40332" w:rsidRDefault="000B1973" w:rsidP="00072846">
      <w:pPr>
        <w:ind w:firstLine="562"/>
        <w:rPr>
          <w:b/>
          <w:bCs/>
        </w:rPr>
      </w:pPr>
      <w:r>
        <w:rPr>
          <w:rFonts w:hint="eastAsia"/>
          <w:b/>
          <w:bCs/>
        </w:rPr>
        <w:t>（</w:t>
      </w:r>
      <w:r>
        <w:rPr>
          <w:rFonts w:hint="eastAsia"/>
          <w:b/>
          <w:bCs/>
        </w:rPr>
        <w:t>2</w:t>
      </w:r>
      <w:r>
        <w:rPr>
          <w:rFonts w:hint="eastAsia"/>
          <w:b/>
          <w:bCs/>
        </w:rPr>
        <w:t>）</w:t>
      </w:r>
      <w:r>
        <w:rPr>
          <w:b/>
          <w:bCs/>
        </w:rPr>
        <w:t>设计车辆设备分布、性质及规模</w:t>
      </w:r>
    </w:p>
    <w:p w:rsidR="00C40332" w:rsidRDefault="000B1973" w:rsidP="00072846">
      <w:pPr>
        <w:ind w:firstLine="560"/>
      </w:pPr>
      <w:r>
        <w:t>1</w:t>
      </w:r>
      <w:r>
        <w:t>）货车段修、站修设施</w:t>
      </w:r>
    </w:p>
    <w:p w:rsidR="00C40332" w:rsidRDefault="000B1973" w:rsidP="00072846">
      <w:pPr>
        <w:ind w:firstLine="560"/>
      </w:pPr>
      <w:r>
        <w:t>根据行车资料计算本专用线任务量，近、远期新增货车检修任务量较少，所产生的工作量可分别由上海铁路局相关既有货车车辆段、站修作业场承担，既有货车段、站修作业场维持现状。</w:t>
      </w:r>
    </w:p>
    <w:p w:rsidR="00C40332" w:rsidRDefault="000B1973" w:rsidP="00072846">
      <w:pPr>
        <w:ind w:firstLine="560"/>
      </w:pPr>
      <w:r>
        <w:t>2</w:t>
      </w:r>
      <w:r>
        <w:t>）货车运用设施</w:t>
      </w:r>
    </w:p>
    <w:p w:rsidR="00C40332" w:rsidRDefault="000B1973" w:rsidP="00072846">
      <w:pPr>
        <w:ind w:firstLine="560"/>
      </w:pPr>
      <w:r>
        <w:rPr>
          <w:rFonts w:hint="eastAsia"/>
        </w:rPr>
        <w:t>根据初步设计资料，项目为铁路专用线二期正线工程，本次建设内容不考虑</w:t>
      </w:r>
      <w:r>
        <w:t>在装车站</w:t>
      </w:r>
      <w:r>
        <w:rPr>
          <w:rFonts w:hint="eastAsia"/>
        </w:rPr>
        <w:t>设置</w:t>
      </w:r>
      <w:r>
        <w:t>车辆技术交接作业场。</w:t>
      </w:r>
    </w:p>
    <w:p w:rsidR="00C40332" w:rsidRDefault="000B1973" w:rsidP="00072846">
      <w:pPr>
        <w:ind w:firstLine="562"/>
        <w:rPr>
          <w:b/>
          <w:bCs/>
        </w:rPr>
      </w:pPr>
      <w:r>
        <w:rPr>
          <w:rFonts w:hint="eastAsia"/>
          <w:b/>
          <w:bCs/>
        </w:rPr>
        <w:t>（</w:t>
      </w:r>
      <w:r>
        <w:rPr>
          <w:rFonts w:hint="eastAsia"/>
          <w:b/>
          <w:bCs/>
        </w:rPr>
        <w:t>3</w:t>
      </w:r>
      <w:r>
        <w:rPr>
          <w:rFonts w:hint="eastAsia"/>
          <w:b/>
          <w:bCs/>
        </w:rPr>
        <w:t>）</w:t>
      </w:r>
      <w:r>
        <w:rPr>
          <w:b/>
          <w:bCs/>
        </w:rPr>
        <w:t>车辆安全防范预警系统及车号地面自动识别系统设备设置</w:t>
      </w:r>
    </w:p>
    <w:p w:rsidR="00C40332" w:rsidRDefault="000B1973" w:rsidP="00072846">
      <w:pPr>
        <w:ind w:firstLine="560"/>
      </w:pPr>
      <w:r>
        <w:t>1</w:t>
      </w:r>
      <w:r>
        <w:t>）新建货车故障轨边图像检测系统（</w:t>
      </w:r>
      <w:r>
        <w:t>TFDS</w:t>
      </w:r>
      <w:r>
        <w:t>）</w:t>
      </w:r>
    </w:p>
    <w:p w:rsidR="00C40332" w:rsidRDefault="000B1973" w:rsidP="00072846">
      <w:pPr>
        <w:ind w:firstLine="560"/>
      </w:pPr>
      <w:r>
        <w:t>本次考虑在赣榆北站引入本线端咽喉区外侧</w:t>
      </w:r>
      <w:r>
        <w:rPr>
          <w:rFonts w:hint="eastAsia"/>
        </w:rPr>
        <w:t>（</w:t>
      </w:r>
      <w:r>
        <w:rPr>
          <w:rFonts w:hint="eastAsia"/>
        </w:rPr>
        <w:t>DK</w:t>
      </w:r>
      <w:r>
        <w:t>0+918</w:t>
      </w:r>
      <w:r>
        <w:rPr>
          <w:rFonts w:hint="eastAsia"/>
        </w:rPr>
        <w:t>）</w:t>
      </w:r>
      <w:r>
        <w:t>设</w:t>
      </w:r>
      <w:r>
        <w:t>TFDS</w:t>
      </w:r>
      <w:r>
        <w:t>探测站</w:t>
      </w:r>
      <w:r>
        <w:t>1</w:t>
      </w:r>
      <w:r>
        <w:t>处，轴线面积为</w:t>
      </w:r>
      <w:r>
        <w:t>5.7mx3.0m</w:t>
      </w:r>
      <w:r>
        <w:t>，设综合防雷和网络设施，新增</w:t>
      </w:r>
      <w:r>
        <w:lastRenderedPageBreak/>
        <w:t>TFDS</w:t>
      </w:r>
      <w:r>
        <w:t>设备</w:t>
      </w:r>
      <w:r>
        <w:t>1</w:t>
      </w:r>
      <w:r>
        <w:t>套，探测信息采用光缆</w:t>
      </w:r>
      <w:r>
        <w:rPr>
          <w:rFonts w:hint="eastAsia"/>
        </w:rPr>
        <w:t>（</w:t>
      </w:r>
      <w:r>
        <w:t>网速不小于</w:t>
      </w:r>
      <w:r>
        <w:t>100Mbit/s</w:t>
      </w:r>
      <w:r>
        <w:rPr>
          <w:rFonts w:hint="eastAsia"/>
        </w:rPr>
        <w:t>）</w:t>
      </w:r>
      <w:r>
        <w:t>实时传输至徐州</w:t>
      </w:r>
      <w:r>
        <w:t>TFDS</w:t>
      </w:r>
      <w:r>
        <w:t>平台服务器，并复示到上海铁路局</w:t>
      </w:r>
      <w:r>
        <w:t>5T</w:t>
      </w:r>
      <w:r>
        <w:t>监测中心复示站。</w:t>
      </w:r>
    </w:p>
    <w:p w:rsidR="00C40332" w:rsidRDefault="000B1973" w:rsidP="00072846">
      <w:pPr>
        <w:ind w:firstLine="560"/>
      </w:pPr>
      <w:r>
        <w:rPr>
          <w:rFonts w:hint="eastAsia"/>
        </w:rPr>
        <w:t>2</w:t>
      </w:r>
      <w:r>
        <w:rPr>
          <w:rFonts w:hint="eastAsia"/>
        </w:rPr>
        <w:t>）红外线轴温探测系统（</w:t>
      </w:r>
      <w:r>
        <w:rPr>
          <w:rFonts w:hint="eastAsia"/>
        </w:rPr>
        <w:t>THDS</w:t>
      </w:r>
      <w:r>
        <w:rPr>
          <w:rFonts w:hint="eastAsia"/>
        </w:rPr>
        <w:t>）</w:t>
      </w:r>
    </w:p>
    <w:p w:rsidR="00C40332" w:rsidRDefault="000B1973" w:rsidP="00072846">
      <w:pPr>
        <w:ind w:firstLine="560"/>
      </w:pPr>
      <w:r>
        <w:rPr>
          <w:rFonts w:hint="eastAsia"/>
        </w:rPr>
        <w:t>由于在青盐线在</w:t>
      </w:r>
      <w:r>
        <w:rPr>
          <w:rFonts w:hint="eastAsia"/>
        </w:rPr>
        <w:t>K12+000</w:t>
      </w:r>
      <w:r>
        <w:rPr>
          <w:rFonts w:hint="eastAsia"/>
        </w:rPr>
        <w:t>处设置红外轴温探测</w:t>
      </w:r>
      <w:r>
        <w:rPr>
          <w:rFonts w:hint="eastAsia"/>
        </w:rPr>
        <w:t>2</w:t>
      </w:r>
      <w:r>
        <w:rPr>
          <w:rFonts w:hint="eastAsia"/>
        </w:rPr>
        <w:t>套，距离本线接轨站赣榆北站</w:t>
      </w:r>
      <w:r>
        <w:rPr>
          <w:rFonts w:hint="eastAsia"/>
        </w:rPr>
        <w:t>4km</w:t>
      </w:r>
      <w:r>
        <w:rPr>
          <w:rFonts w:hint="eastAsia"/>
        </w:rPr>
        <w:t>，赣榆本站距装车站距离为</w:t>
      </w:r>
      <w:r>
        <w:rPr>
          <w:rFonts w:hint="eastAsia"/>
        </w:rPr>
        <w:t>5.8km</w:t>
      </w:r>
      <w:r>
        <w:rPr>
          <w:rFonts w:hint="eastAsia"/>
        </w:rPr>
        <w:t>，且赣榆北站本务机车换挂调机作业，故本次设计无新增红外轴温探测设备。</w:t>
      </w:r>
    </w:p>
    <w:p w:rsidR="00C40332" w:rsidRDefault="000B1973" w:rsidP="00072846">
      <w:pPr>
        <w:ind w:firstLine="560"/>
      </w:pPr>
      <w:r>
        <w:rPr>
          <w:rFonts w:hint="eastAsia"/>
        </w:rPr>
        <w:t>3</w:t>
      </w:r>
      <w:r>
        <w:t>）新建车号自动识别系统（</w:t>
      </w:r>
      <w:r>
        <w:t>ATIS</w:t>
      </w:r>
      <w:r>
        <w:t>）</w:t>
      </w:r>
    </w:p>
    <w:p w:rsidR="00C40332" w:rsidRDefault="000B1973" w:rsidP="00072846">
      <w:pPr>
        <w:ind w:firstLine="560"/>
      </w:pPr>
      <w:r>
        <w:t>本次研究在赣榆北站引入本专用线端咽喉区外侧新增车号探测站</w:t>
      </w:r>
      <w:r>
        <w:t>1</w:t>
      </w:r>
      <w:r>
        <w:t>处，与</w:t>
      </w:r>
      <w:r>
        <w:t>TFDS</w:t>
      </w:r>
      <w:r>
        <w:t>探测站房间合设，设综合防雷和网络设施，新增车号</w:t>
      </w:r>
      <w:r>
        <w:t>AEI</w:t>
      </w:r>
      <w:r>
        <w:t>设备</w:t>
      </w:r>
      <w:r>
        <w:t>1</w:t>
      </w:r>
      <w:r>
        <w:t>台</w:t>
      </w:r>
      <w:r>
        <w:t>CPS</w:t>
      </w:r>
      <w:r>
        <w:t>管理计算机</w:t>
      </w:r>
      <w:r>
        <w:t>1</w:t>
      </w:r>
      <w:r>
        <w:t>台。车号自动识别设备探测信息采用光缆传输至徐州电算中心的集中管理设备（</w:t>
      </w:r>
      <w:r>
        <w:t>CPS</w:t>
      </w:r>
      <w:r>
        <w:t>）内，并纳入既有国铁</w:t>
      </w:r>
      <w:r>
        <w:t>ATIS</w:t>
      </w:r>
      <w:r>
        <w:t>系统。</w:t>
      </w:r>
    </w:p>
    <w:p w:rsidR="00C40332" w:rsidRDefault="000B1973" w:rsidP="00072846">
      <w:pPr>
        <w:ind w:firstLine="562"/>
        <w:rPr>
          <w:b/>
          <w:bCs/>
        </w:rPr>
      </w:pPr>
      <w:r>
        <w:rPr>
          <w:rFonts w:hint="eastAsia"/>
          <w:b/>
          <w:bCs/>
        </w:rPr>
        <w:t>（</w:t>
      </w:r>
      <w:r>
        <w:rPr>
          <w:rFonts w:hint="eastAsia"/>
          <w:b/>
          <w:bCs/>
        </w:rPr>
        <w:t>4</w:t>
      </w:r>
      <w:r>
        <w:rPr>
          <w:rFonts w:hint="eastAsia"/>
          <w:b/>
          <w:bCs/>
        </w:rPr>
        <w:t>）</w:t>
      </w:r>
      <w:r>
        <w:rPr>
          <w:b/>
          <w:bCs/>
        </w:rPr>
        <w:t>新增机械设备数量</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28</w:t>
      </w:r>
      <w:r>
        <w:fldChar w:fldCharType="end"/>
      </w:r>
      <w:r>
        <w:rPr>
          <w:rFonts w:hint="eastAsia"/>
        </w:rPr>
        <w:t xml:space="preserve"> </w:t>
      </w:r>
      <w:r>
        <w:rPr>
          <w:rFonts w:hint="eastAsia"/>
        </w:rPr>
        <w:t>新增机械设备数量表</w:t>
      </w:r>
    </w:p>
    <w:tbl>
      <w:tblPr>
        <w:tblStyle w:val="ac"/>
        <w:tblW w:w="4998" w:type="pct"/>
        <w:jc w:val="center"/>
        <w:tblLook w:val="04A0" w:firstRow="1" w:lastRow="0" w:firstColumn="1" w:lastColumn="0" w:noHBand="0" w:noVBand="1"/>
      </w:tblPr>
      <w:tblGrid>
        <w:gridCol w:w="1140"/>
        <w:gridCol w:w="3328"/>
        <w:gridCol w:w="1813"/>
        <w:gridCol w:w="1079"/>
        <w:gridCol w:w="1159"/>
      </w:tblGrid>
      <w:tr w:rsidR="00C40332">
        <w:trPr>
          <w:trHeight w:val="90"/>
          <w:jc w:val="center"/>
        </w:trPr>
        <w:tc>
          <w:tcPr>
            <w:tcW w:w="669" w:type="pct"/>
            <w:vAlign w:val="center"/>
          </w:tcPr>
          <w:p w:rsidR="00C40332" w:rsidRDefault="000B1973">
            <w:pPr>
              <w:pStyle w:val="af2"/>
              <w:rPr>
                <w:b/>
                <w:bCs/>
              </w:rPr>
            </w:pPr>
            <w:r>
              <w:rPr>
                <w:rFonts w:hint="eastAsia"/>
                <w:b/>
                <w:bCs/>
              </w:rPr>
              <w:t>序号</w:t>
            </w:r>
          </w:p>
        </w:tc>
        <w:tc>
          <w:tcPr>
            <w:tcW w:w="1952" w:type="pct"/>
            <w:vAlign w:val="center"/>
          </w:tcPr>
          <w:p w:rsidR="00C40332" w:rsidRDefault="000B1973">
            <w:pPr>
              <w:pStyle w:val="af2"/>
              <w:rPr>
                <w:b/>
                <w:bCs/>
              </w:rPr>
            </w:pPr>
            <w:r>
              <w:rPr>
                <w:rFonts w:hint="eastAsia"/>
                <w:b/>
                <w:bCs/>
              </w:rPr>
              <w:t>设备名称</w:t>
            </w:r>
          </w:p>
        </w:tc>
        <w:tc>
          <w:tcPr>
            <w:tcW w:w="1064" w:type="pct"/>
            <w:vAlign w:val="center"/>
          </w:tcPr>
          <w:p w:rsidR="00C40332" w:rsidRDefault="000B1973">
            <w:pPr>
              <w:pStyle w:val="af2"/>
              <w:rPr>
                <w:b/>
                <w:bCs/>
              </w:rPr>
            </w:pPr>
            <w:r>
              <w:rPr>
                <w:rFonts w:hint="eastAsia"/>
                <w:b/>
                <w:bCs/>
              </w:rPr>
              <w:t>型号及规格</w:t>
            </w:r>
          </w:p>
        </w:tc>
        <w:tc>
          <w:tcPr>
            <w:tcW w:w="633" w:type="pct"/>
            <w:vAlign w:val="center"/>
          </w:tcPr>
          <w:p w:rsidR="00C40332" w:rsidRDefault="000B1973">
            <w:pPr>
              <w:pStyle w:val="af2"/>
              <w:rPr>
                <w:b/>
                <w:bCs/>
              </w:rPr>
            </w:pPr>
            <w:r>
              <w:rPr>
                <w:rFonts w:hint="eastAsia"/>
                <w:b/>
                <w:bCs/>
              </w:rPr>
              <w:t>数量</w:t>
            </w:r>
          </w:p>
        </w:tc>
        <w:tc>
          <w:tcPr>
            <w:tcW w:w="680" w:type="pct"/>
            <w:vAlign w:val="center"/>
          </w:tcPr>
          <w:p w:rsidR="00C40332" w:rsidRDefault="000B1973">
            <w:pPr>
              <w:pStyle w:val="af2"/>
              <w:rPr>
                <w:b/>
                <w:bCs/>
              </w:rPr>
            </w:pPr>
            <w:r>
              <w:rPr>
                <w:rFonts w:hint="eastAsia"/>
                <w:b/>
                <w:bCs/>
              </w:rPr>
              <w:t>单位</w:t>
            </w:r>
          </w:p>
        </w:tc>
      </w:tr>
      <w:tr w:rsidR="00C40332">
        <w:trPr>
          <w:jc w:val="center"/>
        </w:trPr>
        <w:tc>
          <w:tcPr>
            <w:tcW w:w="669" w:type="pct"/>
            <w:vAlign w:val="center"/>
          </w:tcPr>
          <w:p w:rsidR="00C40332" w:rsidRDefault="000B1973">
            <w:pPr>
              <w:pStyle w:val="af2"/>
            </w:pPr>
            <w:r>
              <w:rPr>
                <w:rFonts w:hint="eastAsia"/>
              </w:rPr>
              <w:t>1</w:t>
            </w:r>
          </w:p>
        </w:tc>
        <w:tc>
          <w:tcPr>
            <w:tcW w:w="1952" w:type="pct"/>
            <w:vAlign w:val="center"/>
          </w:tcPr>
          <w:p w:rsidR="00C40332" w:rsidRDefault="000B1973">
            <w:pPr>
              <w:pStyle w:val="af2"/>
            </w:pPr>
            <w:r>
              <w:t xml:space="preserve">AEI </w:t>
            </w:r>
            <w:r>
              <w:t>地面设备</w:t>
            </w:r>
          </w:p>
        </w:tc>
        <w:tc>
          <w:tcPr>
            <w:tcW w:w="1064" w:type="pct"/>
            <w:vAlign w:val="center"/>
          </w:tcPr>
          <w:p w:rsidR="00C40332" w:rsidRDefault="000B1973">
            <w:pPr>
              <w:pStyle w:val="af2"/>
            </w:pPr>
            <w:r>
              <w:t>统型机</w:t>
            </w:r>
          </w:p>
        </w:tc>
        <w:tc>
          <w:tcPr>
            <w:tcW w:w="633" w:type="pct"/>
            <w:vAlign w:val="center"/>
          </w:tcPr>
          <w:p w:rsidR="00C40332" w:rsidRDefault="000B1973">
            <w:pPr>
              <w:pStyle w:val="af2"/>
            </w:pPr>
            <w:r>
              <w:rPr>
                <w:rFonts w:hint="eastAsia"/>
              </w:rPr>
              <w:t>1</w:t>
            </w:r>
          </w:p>
        </w:tc>
        <w:tc>
          <w:tcPr>
            <w:tcW w:w="680" w:type="pct"/>
            <w:vAlign w:val="center"/>
          </w:tcPr>
          <w:p w:rsidR="00C40332" w:rsidRDefault="000B1973">
            <w:pPr>
              <w:pStyle w:val="af2"/>
            </w:pPr>
            <w:r>
              <w:rPr>
                <w:rFonts w:hint="eastAsia"/>
              </w:rPr>
              <w:t>台</w:t>
            </w:r>
          </w:p>
        </w:tc>
      </w:tr>
      <w:tr w:rsidR="00C40332">
        <w:trPr>
          <w:trHeight w:val="237"/>
          <w:jc w:val="center"/>
        </w:trPr>
        <w:tc>
          <w:tcPr>
            <w:tcW w:w="669" w:type="pct"/>
            <w:vAlign w:val="center"/>
          </w:tcPr>
          <w:p w:rsidR="00C40332" w:rsidRDefault="000B1973">
            <w:pPr>
              <w:pStyle w:val="af2"/>
            </w:pPr>
            <w:r>
              <w:rPr>
                <w:rFonts w:hint="eastAsia"/>
              </w:rPr>
              <w:t>2</w:t>
            </w:r>
          </w:p>
        </w:tc>
        <w:tc>
          <w:tcPr>
            <w:tcW w:w="1952" w:type="pct"/>
            <w:vAlign w:val="center"/>
          </w:tcPr>
          <w:p w:rsidR="00C40332" w:rsidRDefault="000B1973">
            <w:pPr>
              <w:pStyle w:val="af2"/>
            </w:pPr>
            <w:r>
              <w:rPr>
                <w:rFonts w:hint="eastAsia"/>
              </w:rPr>
              <w:t xml:space="preserve">UPS </w:t>
            </w:r>
            <w:r>
              <w:rPr>
                <w:rFonts w:hint="eastAsia"/>
              </w:rPr>
              <w:t>电源</w:t>
            </w:r>
          </w:p>
        </w:tc>
        <w:tc>
          <w:tcPr>
            <w:tcW w:w="1064" w:type="pct"/>
            <w:vAlign w:val="center"/>
          </w:tcPr>
          <w:p w:rsidR="00C40332" w:rsidRDefault="000B1973">
            <w:pPr>
              <w:pStyle w:val="af2"/>
            </w:pPr>
            <w:r>
              <w:t>1kv 8h</w:t>
            </w:r>
          </w:p>
        </w:tc>
        <w:tc>
          <w:tcPr>
            <w:tcW w:w="633" w:type="pct"/>
            <w:vAlign w:val="center"/>
          </w:tcPr>
          <w:p w:rsidR="00C40332" w:rsidRDefault="000B1973">
            <w:pPr>
              <w:pStyle w:val="af2"/>
            </w:pPr>
            <w:r>
              <w:rPr>
                <w:rFonts w:hint="eastAsia"/>
              </w:rPr>
              <w:t>1</w:t>
            </w:r>
          </w:p>
        </w:tc>
        <w:tc>
          <w:tcPr>
            <w:tcW w:w="680" w:type="pct"/>
            <w:vAlign w:val="center"/>
          </w:tcPr>
          <w:p w:rsidR="00C40332" w:rsidRDefault="000B1973">
            <w:pPr>
              <w:pStyle w:val="af2"/>
            </w:pPr>
            <w:r>
              <w:rPr>
                <w:rFonts w:hint="eastAsia"/>
              </w:rPr>
              <w:t>台</w:t>
            </w:r>
          </w:p>
        </w:tc>
      </w:tr>
      <w:tr w:rsidR="00C40332">
        <w:trPr>
          <w:jc w:val="center"/>
        </w:trPr>
        <w:tc>
          <w:tcPr>
            <w:tcW w:w="669" w:type="pct"/>
            <w:vAlign w:val="center"/>
          </w:tcPr>
          <w:p w:rsidR="00C40332" w:rsidRDefault="000B1973">
            <w:pPr>
              <w:pStyle w:val="af2"/>
            </w:pPr>
            <w:r>
              <w:rPr>
                <w:rFonts w:hint="eastAsia"/>
              </w:rPr>
              <w:t>3</w:t>
            </w:r>
          </w:p>
        </w:tc>
        <w:tc>
          <w:tcPr>
            <w:tcW w:w="1952" w:type="pct"/>
            <w:vAlign w:val="center"/>
          </w:tcPr>
          <w:p w:rsidR="00C40332" w:rsidRDefault="000B1973">
            <w:pPr>
              <w:pStyle w:val="af2"/>
            </w:pPr>
            <w:r>
              <w:t xml:space="preserve">CPS </w:t>
            </w:r>
            <w:r>
              <w:t>管理计算机</w:t>
            </w:r>
          </w:p>
        </w:tc>
        <w:tc>
          <w:tcPr>
            <w:tcW w:w="1064" w:type="pct"/>
            <w:vAlign w:val="center"/>
          </w:tcPr>
          <w:p w:rsidR="00C40332" w:rsidRDefault="000B1973">
            <w:pPr>
              <w:pStyle w:val="af2"/>
            </w:pPr>
            <w:r>
              <w:rPr>
                <w:rFonts w:hint="eastAsia"/>
              </w:rPr>
              <w:t>/</w:t>
            </w:r>
          </w:p>
        </w:tc>
        <w:tc>
          <w:tcPr>
            <w:tcW w:w="633" w:type="pct"/>
            <w:vAlign w:val="center"/>
          </w:tcPr>
          <w:p w:rsidR="00C40332" w:rsidRDefault="000B1973">
            <w:pPr>
              <w:pStyle w:val="af2"/>
            </w:pPr>
            <w:r>
              <w:rPr>
                <w:rFonts w:hint="eastAsia"/>
              </w:rPr>
              <w:t>1</w:t>
            </w:r>
          </w:p>
        </w:tc>
        <w:tc>
          <w:tcPr>
            <w:tcW w:w="680" w:type="pct"/>
            <w:vAlign w:val="center"/>
          </w:tcPr>
          <w:p w:rsidR="00C40332" w:rsidRDefault="000B1973">
            <w:pPr>
              <w:pStyle w:val="af2"/>
            </w:pPr>
            <w:r>
              <w:rPr>
                <w:rFonts w:hint="eastAsia"/>
              </w:rPr>
              <w:t>台</w:t>
            </w:r>
          </w:p>
        </w:tc>
      </w:tr>
      <w:tr w:rsidR="00C40332">
        <w:trPr>
          <w:jc w:val="center"/>
        </w:trPr>
        <w:tc>
          <w:tcPr>
            <w:tcW w:w="669" w:type="pct"/>
            <w:vAlign w:val="center"/>
          </w:tcPr>
          <w:p w:rsidR="00C40332" w:rsidRDefault="000B1973">
            <w:pPr>
              <w:pStyle w:val="af2"/>
            </w:pPr>
            <w:r>
              <w:rPr>
                <w:rFonts w:hint="eastAsia"/>
              </w:rPr>
              <w:t>4</w:t>
            </w:r>
          </w:p>
        </w:tc>
        <w:tc>
          <w:tcPr>
            <w:tcW w:w="1952" w:type="pct"/>
            <w:vAlign w:val="center"/>
          </w:tcPr>
          <w:p w:rsidR="00C40332" w:rsidRDefault="000B1973">
            <w:pPr>
              <w:pStyle w:val="af2"/>
            </w:pPr>
            <w:r>
              <w:t xml:space="preserve">TFDS </w:t>
            </w:r>
            <w:r>
              <w:t>设备</w:t>
            </w:r>
          </w:p>
        </w:tc>
        <w:tc>
          <w:tcPr>
            <w:tcW w:w="1064" w:type="pct"/>
            <w:vAlign w:val="center"/>
          </w:tcPr>
          <w:p w:rsidR="00C40332" w:rsidRDefault="000B1973">
            <w:pPr>
              <w:pStyle w:val="af2"/>
            </w:pPr>
            <w:r>
              <w:t>TFDS-3</w:t>
            </w:r>
          </w:p>
        </w:tc>
        <w:tc>
          <w:tcPr>
            <w:tcW w:w="633" w:type="pct"/>
            <w:vAlign w:val="center"/>
          </w:tcPr>
          <w:p w:rsidR="00C40332" w:rsidRDefault="000B1973">
            <w:pPr>
              <w:pStyle w:val="af2"/>
            </w:pPr>
            <w:r>
              <w:rPr>
                <w:rFonts w:hint="eastAsia"/>
              </w:rPr>
              <w:t>1</w:t>
            </w:r>
          </w:p>
        </w:tc>
        <w:tc>
          <w:tcPr>
            <w:tcW w:w="680" w:type="pct"/>
            <w:vAlign w:val="center"/>
          </w:tcPr>
          <w:p w:rsidR="00C40332" w:rsidRDefault="000B1973">
            <w:pPr>
              <w:pStyle w:val="af2"/>
            </w:pPr>
            <w:r>
              <w:rPr>
                <w:rFonts w:hint="eastAsia"/>
              </w:rPr>
              <w:t>台</w:t>
            </w:r>
          </w:p>
        </w:tc>
      </w:tr>
      <w:tr w:rsidR="00C40332">
        <w:trPr>
          <w:jc w:val="center"/>
        </w:trPr>
        <w:tc>
          <w:tcPr>
            <w:tcW w:w="669" w:type="pct"/>
            <w:vAlign w:val="center"/>
          </w:tcPr>
          <w:p w:rsidR="00C40332" w:rsidRDefault="000B1973">
            <w:pPr>
              <w:pStyle w:val="af2"/>
            </w:pPr>
            <w:r>
              <w:rPr>
                <w:rFonts w:hint="eastAsia"/>
              </w:rPr>
              <w:t>5</w:t>
            </w:r>
          </w:p>
        </w:tc>
        <w:tc>
          <w:tcPr>
            <w:tcW w:w="1952" w:type="pct"/>
            <w:vAlign w:val="center"/>
          </w:tcPr>
          <w:p w:rsidR="00C40332" w:rsidRDefault="000B1973">
            <w:pPr>
              <w:pStyle w:val="af2"/>
            </w:pPr>
            <w:r>
              <w:rPr>
                <w:rFonts w:hint="eastAsia"/>
              </w:rPr>
              <w:t xml:space="preserve">UPS </w:t>
            </w:r>
            <w:r>
              <w:rPr>
                <w:rFonts w:hint="eastAsia"/>
              </w:rPr>
              <w:t>电源</w:t>
            </w:r>
          </w:p>
        </w:tc>
        <w:tc>
          <w:tcPr>
            <w:tcW w:w="1064" w:type="pct"/>
            <w:vAlign w:val="center"/>
          </w:tcPr>
          <w:p w:rsidR="00C40332" w:rsidRDefault="000B1973">
            <w:pPr>
              <w:pStyle w:val="af2"/>
            </w:pPr>
            <w:r>
              <w:t>8kv 4h</w:t>
            </w:r>
          </w:p>
        </w:tc>
        <w:tc>
          <w:tcPr>
            <w:tcW w:w="633" w:type="pct"/>
            <w:vAlign w:val="center"/>
          </w:tcPr>
          <w:p w:rsidR="00C40332" w:rsidRDefault="000B1973">
            <w:pPr>
              <w:pStyle w:val="af2"/>
            </w:pPr>
            <w:r>
              <w:rPr>
                <w:rFonts w:hint="eastAsia"/>
              </w:rPr>
              <w:t>1</w:t>
            </w:r>
          </w:p>
        </w:tc>
        <w:tc>
          <w:tcPr>
            <w:tcW w:w="680" w:type="pct"/>
            <w:vAlign w:val="center"/>
          </w:tcPr>
          <w:p w:rsidR="00C40332" w:rsidRDefault="000B1973">
            <w:pPr>
              <w:pStyle w:val="af2"/>
            </w:pPr>
            <w:r>
              <w:rPr>
                <w:rFonts w:hint="eastAsia"/>
              </w:rPr>
              <w:t>台</w:t>
            </w:r>
          </w:p>
        </w:tc>
      </w:tr>
    </w:tbl>
    <w:p w:rsidR="00C40332" w:rsidRDefault="000B1973">
      <w:pPr>
        <w:pStyle w:val="3"/>
      </w:pPr>
      <w:bookmarkStart w:id="144" w:name="_Toc6817"/>
      <w:r>
        <w:rPr>
          <w:rFonts w:hint="eastAsia"/>
        </w:rPr>
        <w:t>3.3.7</w:t>
      </w:r>
      <w:r>
        <w:rPr>
          <w:rFonts w:hint="eastAsia"/>
        </w:rPr>
        <w:t>通信工程</w:t>
      </w:r>
      <w:bookmarkEnd w:id="144"/>
    </w:p>
    <w:p w:rsidR="00C40332" w:rsidRDefault="000B1973" w:rsidP="00072846">
      <w:pPr>
        <w:ind w:firstLine="562"/>
        <w:rPr>
          <w:b/>
          <w:bCs/>
        </w:rPr>
      </w:pPr>
      <w:r>
        <w:rPr>
          <w:rFonts w:hint="eastAsia"/>
          <w:b/>
          <w:bCs/>
        </w:rPr>
        <w:t>（</w:t>
      </w:r>
      <w:r>
        <w:rPr>
          <w:rFonts w:hint="eastAsia"/>
          <w:b/>
          <w:bCs/>
        </w:rPr>
        <w:t>1</w:t>
      </w:r>
      <w:r>
        <w:rPr>
          <w:rFonts w:hint="eastAsia"/>
          <w:b/>
          <w:bCs/>
        </w:rPr>
        <w:t>）既有系统概况</w:t>
      </w:r>
    </w:p>
    <w:p w:rsidR="00C40332" w:rsidRDefault="000B1973" w:rsidP="00072846">
      <w:pPr>
        <w:ind w:firstLine="560"/>
      </w:pPr>
      <w:r>
        <w:rPr>
          <w:rFonts w:hint="eastAsia"/>
        </w:rPr>
        <w:t>本工程线路自青盐线赣榆北站南端咽喉引出，青盐线沿线两侧各敷设</w:t>
      </w:r>
      <w:r>
        <w:rPr>
          <w:rFonts w:hint="eastAsia"/>
        </w:rPr>
        <w:t>1</w:t>
      </w:r>
      <w:r>
        <w:rPr>
          <w:rFonts w:hint="eastAsia"/>
        </w:rPr>
        <w:t>条</w:t>
      </w:r>
      <w:r>
        <w:rPr>
          <w:rFonts w:hint="eastAsia"/>
        </w:rPr>
        <w:t>32</w:t>
      </w:r>
      <w:r>
        <w:rPr>
          <w:rFonts w:hint="eastAsia"/>
        </w:rPr>
        <w:t>芯光缆，赣榆港区支线各敷设</w:t>
      </w:r>
      <w:r>
        <w:rPr>
          <w:rFonts w:hint="eastAsia"/>
        </w:rPr>
        <w:t>1</w:t>
      </w:r>
      <w:r>
        <w:rPr>
          <w:rFonts w:hint="eastAsia"/>
        </w:rPr>
        <w:t>条</w:t>
      </w:r>
      <w:r>
        <w:rPr>
          <w:rFonts w:hint="eastAsia"/>
        </w:rPr>
        <w:t>24</w:t>
      </w:r>
      <w:r>
        <w:rPr>
          <w:rFonts w:hint="eastAsia"/>
        </w:rPr>
        <w:t>芯光缆和</w:t>
      </w:r>
      <w:r>
        <w:rPr>
          <w:rFonts w:hint="eastAsia"/>
        </w:rPr>
        <w:t>1</w:t>
      </w:r>
      <w:r>
        <w:rPr>
          <w:rFonts w:hint="eastAsia"/>
        </w:rPr>
        <w:t>条</w:t>
      </w:r>
      <w:r>
        <w:rPr>
          <w:rFonts w:hint="eastAsia"/>
        </w:rPr>
        <w:t>32</w:t>
      </w:r>
      <w:r>
        <w:rPr>
          <w:rFonts w:hint="eastAsia"/>
        </w:rPr>
        <w:t>芯光缆。</w:t>
      </w:r>
    </w:p>
    <w:p w:rsidR="00C40332" w:rsidRDefault="000B1973" w:rsidP="00072846">
      <w:pPr>
        <w:ind w:firstLine="562"/>
        <w:rPr>
          <w:b/>
          <w:bCs/>
        </w:rPr>
      </w:pPr>
      <w:r>
        <w:rPr>
          <w:rFonts w:hint="eastAsia"/>
          <w:b/>
          <w:bCs/>
        </w:rPr>
        <w:t>（</w:t>
      </w:r>
      <w:r>
        <w:rPr>
          <w:rFonts w:hint="eastAsia"/>
          <w:b/>
          <w:bCs/>
        </w:rPr>
        <w:t>2</w:t>
      </w:r>
      <w:r>
        <w:rPr>
          <w:rFonts w:hint="eastAsia"/>
          <w:b/>
          <w:bCs/>
        </w:rPr>
        <w:t>）本项目</w:t>
      </w:r>
      <w:r>
        <w:rPr>
          <w:b/>
          <w:bCs/>
        </w:rPr>
        <w:t>通信网构成</w:t>
      </w:r>
    </w:p>
    <w:p w:rsidR="00C40332" w:rsidRDefault="000B1973" w:rsidP="00072846">
      <w:pPr>
        <w:ind w:firstLine="560"/>
      </w:pPr>
      <w:r>
        <w:t>连云港赣榆港区铁路专用线二期正线工程范围为</w:t>
      </w:r>
      <w:r>
        <w:t>DK0+024</w:t>
      </w:r>
      <w:r>
        <w:rPr>
          <w:rFonts w:hint="eastAsia"/>
        </w:rPr>
        <w:t>~</w:t>
      </w:r>
      <w:r>
        <w:t>DK3+093.28</w:t>
      </w:r>
      <w:r>
        <w:t>，主要为区间线路，本工程通信网包括长途通信线路、防雷及接地。</w:t>
      </w:r>
    </w:p>
    <w:p w:rsidR="00C40332" w:rsidRDefault="000B1973" w:rsidP="00072846">
      <w:pPr>
        <w:ind w:firstLine="560"/>
      </w:pPr>
      <w:r>
        <w:rPr>
          <w:rFonts w:hint="eastAsia"/>
        </w:rPr>
        <w:t>1</w:t>
      </w:r>
      <w:r>
        <w:rPr>
          <w:rFonts w:hint="eastAsia"/>
        </w:rPr>
        <w:t>）</w:t>
      </w:r>
      <w:r>
        <w:t>通信线路</w:t>
      </w:r>
    </w:p>
    <w:p w:rsidR="00C40332" w:rsidRDefault="000B1973" w:rsidP="00072846">
      <w:pPr>
        <w:ind w:firstLine="560"/>
      </w:pPr>
      <w:r>
        <w:lastRenderedPageBreak/>
        <w:t>长途通信线路</w:t>
      </w:r>
      <w:r>
        <w:rPr>
          <w:rFonts w:hint="eastAsia"/>
        </w:rPr>
        <w:t>采用</w:t>
      </w:r>
      <w:r>
        <w:t>GYTZA58</w:t>
      </w:r>
      <w:r>
        <w:t>型阻燃光缆</w:t>
      </w:r>
      <w:r>
        <w:rPr>
          <w:rFonts w:hint="eastAsia"/>
        </w:rPr>
        <w:t>，</w:t>
      </w:r>
      <w:r>
        <w:t>从榆北站至</w:t>
      </w:r>
      <w:r>
        <w:t>DK3+093.28</w:t>
      </w:r>
      <w:r>
        <w:t>正线工程设计终点。赣榆北站至</w:t>
      </w:r>
      <w:r>
        <w:t>DK3+093.28</w:t>
      </w:r>
      <w:r>
        <w:t>敷设不同物理径路的</w:t>
      </w:r>
      <w:r>
        <w:t>2</w:t>
      </w:r>
      <w:r>
        <w:t>条光缆，面向大里程左侧敷设</w:t>
      </w:r>
      <w:r>
        <w:t>1</w:t>
      </w:r>
      <w:r>
        <w:t>条</w:t>
      </w:r>
      <w:r>
        <w:t>32</w:t>
      </w:r>
      <w:r>
        <w:t>芯光缆，面向大里程右侧敷设</w:t>
      </w:r>
      <w:r>
        <w:t>1</w:t>
      </w:r>
      <w:r>
        <w:t>条</w:t>
      </w:r>
      <w:r>
        <w:t>24</w:t>
      </w:r>
      <w:r>
        <w:t>芯光缆。</w:t>
      </w:r>
    </w:p>
    <w:p w:rsidR="00C40332" w:rsidRDefault="000B1973" w:rsidP="00072846">
      <w:pPr>
        <w:ind w:firstLine="560"/>
      </w:pPr>
      <w:r>
        <w:rPr>
          <w:rFonts w:hint="eastAsia"/>
        </w:rPr>
        <w:t>2</w:t>
      </w:r>
      <w:r>
        <w:rPr>
          <w:rFonts w:hint="eastAsia"/>
        </w:rPr>
        <w:t>）站场通信线路</w:t>
      </w:r>
    </w:p>
    <w:p w:rsidR="00C40332" w:rsidRDefault="000B1973" w:rsidP="00072846">
      <w:pPr>
        <w:ind w:firstLine="560"/>
      </w:pPr>
      <w:r>
        <w:t>站场通信线路采用</w:t>
      </w:r>
      <w:r>
        <w:t>GYTZA58</w:t>
      </w:r>
      <w:r>
        <w:t>型阻燃光缆，从赣榆北站至车号探测机房。赣榆北站至车号探测机房敷设</w:t>
      </w:r>
      <w:r>
        <w:t>1</w:t>
      </w:r>
      <w:r>
        <w:t>条</w:t>
      </w:r>
      <w:r>
        <w:t>12</w:t>
      </w:r>
      <w:r>
        <w:t>芯光缆。</w:t>
      </w:r>
    </w:p>
    <w:p w:rsidR="00C40332" w:rsidRDefault="000B1973" w:rsidP="00072846">
      <w:pPr>
        <w:ind w:firstLine="560"/>
      </w:pPr>
      <w:r>
        <w:rPr>
          <w:rFonts w:hint="eastAsia"/>
        </w:rPr>
        <w:t>3</w:t>
      </w:r>
      <w:r>
        <w:rPr>
          <w:rFonts w:hint="eastAsia"/>
        </w:rPr>
        <w:t>）</w:t>
      </w:r>
      <w:r>
        <w:t>防雷及接地</w:t>
      </w:r>
    </w:p>
    <w:p w:rsidR="00C40332" w:rsidRDefault="000B1973" w:rsidP="00072846">
      <w:pPr>
        <w:ind w:firstLine="560"/>
      </w:pPr>
      <w:r>
        <w:t>引入通信机械室的光缆做绝缘接头，室内、外的金属护套及金属加强芯彼此绝缘，室外引入光缆的金属护套及金属加强件接至室外接地汇集线。通信防雷及接地按照《铁路防雷及接地工程技术规范》</w:t>
      </w:r>
      <w:r>
        <w:rPr>
          <w:rFonts w:hint="eastAsia"/>
        </w:rPr>
        <w:t>（</w:t>
      </w:r>
      <w:r>
        <w:t>TB10180-2016</w:t>
      </w:r>
      <w:r>
        <w:rPr>
          <w:rFonts w:hint="eastAsia"/>
        </w:rPr>
        <w:t>）</w:t>
      </w:r>
      <w:r>
        <w:t>进行防雷接地设计。</w:t>
      </w:r>
    </w:p>
    <w:p w:rsidR="00C40332" w:rsidRDefault="000B1973" w:rsidP="00072846">
      <w:pPr>
        <w:ind w:firstLine="562"/>
        <w:rPr>
          <w:b/>
          <w:bCs/>
        </w:rPr>
      </w:pPr>
      <w:r>
        <w:rPr>
          <w:rFonts w:hint="eastAsia"/>
          <w:b/>
          <w:bCs/>
        </w:rPr>
        <w:t>（</w:t>
      </w:r>
      <w:r>
        <w:rPr>
          <w:rFonts w:hint="eastAsia"/>
          <w:b/>
          <w:bCs/>
        </w:rPr>
        <w:t>3</w:t>
      </w:r>
      <w:r>
        <w:rPr>
          <w:rFonts w:hint="eastAsia"/>
          <w:b/>
          <w:bCs/>
        </w:rPr>
        <w:t>）</w:t>
      </w:r>
      <w:r>
        <w:rPr>
          <w:b/>
          <w:bCs/>
        </w:rPr>
        <w:t>主要工程数量</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29</w:t>
      </w:r>
      <w:r>
        <w:fldChar w:fldCharType="end"/>
      </w:r>
      <w:r>
        <w:rPr>
          <w:rFonts w:hint="eastAsia"/>
        </w:rPr>
        <w:t xml:space="preserve"> </w:t>
      </w:r>
      <w:r>
        <w:rPr>
          <w:rFonts w:hint="eastAsia"/>
        </w:rPr>
        <w:t>工程数量汇总表</w:t>
      </w:r>
    </w:p>
    <w:tbl>
      <w:tblPr>
        <w:tblStyle w:val="ac"/>
        <w:tblW w:w="4998" w:type="pct"/>
        <w:jc w:val="center"/>
        <w:tblLook w:val="04A0" w:firstRow="1" w:lastRow="0" w:firstColumn="1" w:lastColumn="0" w:noHBand="0" w:noVBand="1"/>
      </w:tblPr>
      <w:tblGrid>
        <w:gridCol w:w="993"/>
        <w:gridCol w:w="131"/>
        <w:gridCol w:w="3937"/>
        <w:gridCol w:w="1675"/>
        <w:gridCol w:w="963"/>
        <w:gridCol w:w="820"/>
      </w:tblGrid>
      <w:tr w:rsidR="00C40332">
        <w:trPr>
          <w:jc w:val="center"/>
        </w:trPr>
        <w:tc>
          <w:tcPr>
            <w:tcW w:w="582" w:type="pct"/>
            <w:vAlign w:val="center"/>
          </w:tcPr>
          <w:p w:rsidR="00C40332" w:rsidRDefault="000B1973">
            <w:pPr>
              <w:pStyle w:val="af2"/>
              <w:rPr>
                <w:b/>
                <w:bCs/>
              </w:rPr>
            </w:pPr>
            <w:r>
              <w:rPr>
                <w:rFonts w:hint="eastAsia"/>
                <w:b/>
                <w:bCs/>
              </w:rPr>
              <w:t>序号</w:t>
            </w:r>
          </w:p>
        </w:tc>
        <w:tc>
          <w:tcPr>
            <w:tcW w:w="2388" w:type="pct"/>
            <w:gridSpan w:val="2"/>
            <w:vAlign w:val="center"/>
          </w:tcPr>
          <w:p w:rsidR="00C40332" w:rsidRDefault="000B1973">
            <w:pPr>
              <w:pStyle w:val="af2"/>
              <w:rPr>
                <w:b/>
                <w:bCs/>
              </w:rPr>
            </w:pPr>
            <w:r>
              <w:rPr>
                <w:b/>
                <w:bCs/>
              </w:rPr>
              <w:t>工程名称</w:t>
            </w:r>
          </w:p>
        </w:tc>
        <w:tc>
          <w:tcPr>
            <w:tcW w:w="983" w:type="pct"/>
            <w:vAlign w:val="center"/>
          </w:tcPr>
          <w:p w:rsidR="00C40332" w:rsidRDefault="000B1973">
            <w:pPr>
              <w:pStyle w:val="af2"/>
              <w:rPr>
                <w:b/>
                <w:bCs/>
              </w:rPr>
            </w:pPr>
            <w:r>
              <w:rPr>
                <w:b/>
                <w:bCs/>
              </w:rPr>
              <w:t>型号及规格</w:t>
            </w:r>
          </w:p>
        </w:tc>
        <w:tc>
          <w:tcPr>
            <w:tcW w:w="565" w:type="pct"/>
            <w:vAlign w:val="center"/>
          </w:tcPr>
          <w:p w:rsidR="00C40332" w:rsidRDefault="000B1973">
            <w:pPr>
              <w:pStyle w:val="af2"/>
              <w:rPr>
                <w:b/>
                <w:bCs/>
              </w:rPr>
            </w:pPr>
            <w:r>
              <w:rPr>
                <w:b/>
                <w:bCs/>
              </w:rPr>
              <w:t>单位</w:t>
            </w:r>
          </w:p>
        </w:tc>
        <w:tc>
          <w:tcPr>
            <w:tcW w:w="481" w:type="pct"/>
            <w:vAlign w:val="center"/>
          </w:tcPr>
          <w:p w:rsidR="00C40332" w:rsidRDefault="000B1973">
            <w:pPr>
              <w:pStyle w:val="af2"/>
              <w:rPr>
                <w:b/>
                <w:bCs/>
              </w:rPr>
            </w:pPr>
            <w:r>
              <w:rPr>
                <w:b/>
                <w:bCs/>
              </w:rPr>
              <w:t>数量</w:t>
            </w:r>
          </w:p>
        </w:tc>
      </w:tr>
      <w:tr w:rsidR="00C40332">
        <w:trPr>
          <w:jc w:val="center"/>
        </w:trPr>
        <w:tc>
          <w:tcPr>
            <w:tcW w:w="582" w:type="pct"/>
            <w:vAlign w:val="center"/>
          </w:tcPr>
          <w:p w:rsidR="00C40332" w:rsidRDefault="000B1973">
            <w:pPr>
              <w:pStyle w:val="af2"/>
            </w:pPr>
            <w:r>
              <w:rPr>
                <w:rFonts w:hint="eastAsia"/>
              </w:rPr>
              <w:t>1</w:t>
            </w:r>
          </w:p>
        </w:tc>
        <w:tc>
          <w:tcPr>
            <w:tcW w:w="2388" w:type="pct"/>
            <w:gridSpan w:val="2"/>
            <w:vAlign w:val="center"/>
          </w:tcPr>
          <w:p w:rsidR="00C40332" w:rsidRDefault="000B1973">
            <w:pPr>
              <w:pStyle w:val="af2"/>
            </w:pPr>
            <w:r>
              <w:t>挖填光</w:t>
            </w:r>
            <w:r>
              <w:rPr>
                <w:rFonts w:hint="eastAsia"/>
              </w:rPr>
              <w:t>（</w:t>
            </w:r>
            <w:r>
              <w:t>电</w:t>
            </w:r>
            <w:r>
              <w:rPr>
                <w:rFonts w:hint="eastAsia"/>
              </w:rPr>
              <w:t>）</w:t>
            </w:r>
            <w:r>
              <w:t>缆沟</w:t>
            </w:r>
          </w:p>
        </w:tc>
        <w:tc>
          <w:tcPr>
            <w:tcW w:w="983" w:type="pct"/>
            <w:vAlign w:val="center"/>
          </w:tcPr>
          <w:p w:rsidR="00C40332" w:rsidRDefault="000B1973">
            <w:pPr>
              <w:pStyle w:val="af2"/>
            </w:pPr>
            <w:r>
              <w:t>普通土</w:t>
            </w:r>
          </w:p>
        </w:tc>
        <w:tc>
          <w:tcPr>
            <w:tcW w:w="565" w:type="pct"/>
            <w:vAlign w:val="center"/>
          </w:tcPr>
          <w:p w:rsidR="00C40332" w:rsidRDefault="000B1973">
            <w:pPr>
              <w:pStyle w:val="af2"/>
            </w:pPr>
            <w:r>
              <w:t>沟公里</w:t>
            </w:r>
          </w:p>
        </w:tc>
        <w:tc>
          <w:tcPr>
            <w:tcW w:w="481" w:type="pct"/>
            <w:vAlign w:val="center"/>
          </w:tcPr>
          <w:p w:rsidR="00C40332" w:rsidRDefault="000B1973">
            <w:pPr>
              <w:pStyle w:val="af2"/>
            </w:pPr>
            <w:r>
              <w:rPr>
                <w:rFonts w:hint="eastAsia"/>
              </w:rPr>
              <w:t>6</w:t>
            </w:r>
          </w:p>
        </w:tc>
      </w:tr>
      <w:tr w:rsidR="00C40332">
        <w:trPr>
          <w:jc w:val="center"/>
        </w:trPr>
        <w:tc>
          <w:tcPr>
            <w:tcW w:w="582" w:type="pct"/>
            <w:vAlign w:val="center"/>
          </w:tcPr>
          <w:p w:rsidR="00C40332" w:rsidRDefault="000B1973">
            <w:pPr>
              <w:pStyle w:val="af2"/>
            </w:pPr>
            <w:r>
              <w:rPr>
                <w:rFonts w:hint="eastAsia"/>
              </w:rPr>
              <w:t>2</w:t>
            </w:r>
          </w:p>
        </w:tc>
        <w:tc>
          <w:tcPr>
            <w:tcW w:w="2388" w:type="pct"/>
            <w:gridSpan w:val="2"/>
            <w:vAlign w:val="center"/>
          </w:tcPr>
          <w:p w:rsidR="00C40332" w:rsidRDefault="000B1973">
            <w:pPr>
              <w:pStyle w:val="af2"/>
            </w:pPr>
            <w:r>
              <w:t>挖填光</w:t>
            </w:r>
            <w:r>
              <w:rPr>
                <w:rFonts w:hint="eastAsia"/>
              </w:rPr>
              <w:t>（</w:t>
            </w:r>
            <w:r>
              <w:t>电</w:t>
            </w:r>
            <w:r>
              <w:rPr>
                <w:rFonts w:hint="eastAsia"/>
              </w:rPr>
              <w:t>）</w:t>
            </w:r>
            <w:r>
              <w:t>缆沟</w:t>
            </w:r>
          </w:p>
        </w:tc>
        <w:tc>
          <w:tcPr>
            <w:tcW w:w="983" w:type="pct"/>
            <w:vAlign w:val="center"/>
          </w:tcPr>
          <w:p w:rsidR="00C40332" w:rsidRDefault="000B1973">
            <w:pPr>
              <w:pStyle w:val="af2"/>
            </w:pPr>
            <w:r>
              <w:t>软石</w:t>
            </w:r>
          </w:p>
        </w:tc>
        <w:tc>
          <w:tcPr>
            <w:tcW w:w="565" w:type="pct"/>
            <w:vAlign w:val="center"/>
          </w:tcPr>
          <w:p w:rsidR="00C40332" w:rsidRDefault="000B1973">
            <w:pPr>
              <w:pStyle w:val="af2"/>
            </w:pPr>
            <w:r>
              <w:t>条公里</w:t>
            </w:r>
          </w:p>
        </w:tc>
        <w:tc>
          <w:tcPr>
            <w:tcW w:w="481" w:type="pct"/>
            <w:vAlign w:val="center"/>
          </w:tcPr>
          <w:p w:rsidR="00C40332" w:rsidRDefault="000B1973">
            <w:pPr>
              <w:pStyle w:val="af2"/>
            </w:pPr>
            <w:r>
              <w:rPr>
                <w:rFonts w:hint="eastAsia"/>
              </w:rPr>
              <w:t>2.2</w:t>
            </w:r>
          </w:p>
        </w:tc>
      </w:tr>
      <w:tr w:rsidR="00C40332">
        <w:trPr>
          <w:jc w:val="center"/>
        </w:trPr>
        <w:tc>
          <w:tcPr>
            <w:tcW w:w="582" w:type="pct"/>
            <w:vAlign w:val="center"/>
          </w:tcPr>
          <w:p w:rsidR="00C40332" w:rsidRDefault="000B1973">
            <w:pPr>
              <w:pStyle w:val="af2"/>
            </w:pPr>
            <w:r>
              <w:rPr>
                <w:rFonts w:hint="eastAsia"/>
              </w:rPr>
              <w:t>3</w:t>
            </w:r>
          </w:p>
        </w:tc>
        <w:tc>
          <w:tcPr>
            <w:tcW w:w="2388" w:type="pct"/>
            <w:gridSpan w:val="2"/>
            <w:vAlign w:val="center"/>
          </w:tcPr>
          <w:p w:rsidR="00C40332" w:rsidRDefault="000B1973">
            <w:pPr>
              <w:pStyle w:val="af2"/>
            </w:pPr>
            <w:r>
              <w:t>敷设埋式光缆</w:t>
            </w:r>
          </w:p>
        </w:tc>
        <w:tc>
          <w:tcPr>
            <w:tcW w:w="983" w:type="pct"/>
            <w:vAlign w:val="center"/>
          </w:tcPr>
          <w:p w:rsidR="00C40332" w:rsidRDefault="000B1973">
            <w:pPr>
              <w:pStyle w:val="af2"/>
            </w:pPr>
            <w:r>
              <w:t>24</w:t>
            </w:r>
            <w:r>
              <w:t>芯</w:t>
            </w:r>
          </w:p>
        </w:tc>
        <w:tc>
          <w:tcPr>
            <w:tcW w:w="565" w:type="pct"/>
            <w:vAlign w:val="center"/>
          </w:tcPr>
          <w:p w:rsidR="00C40332" w:rsidRDefault="000B1973">
            <w:pPr>
              <w:pStyle w:val="af2"/>
            </w:pPr>
            <w:r>
              <w:t>条公里</w:t>
            </w:r>
          </w:p>
        </w:tc>
        <w:tc>
          <w:tcPr>
            <w:tcW w:w="481" w:type="pct"/>
            <w:vAlign w:val="center"/>
          </w:tcPr>
          <w:p w:rsidR="00C40332" w:rsidRDefault="000B1973">
            <w:pPr>
              <w:pStyle w:val="af2"/>
            </w:pPr>
            <w:r>
              <w:rPr>
                <w:rFonts w:hint="eastAsia"/>
              </w:rPr>
              <w:t>4.5</w:t>
            </w:r>
          </w:p>
        </w:tc>
      </w:tr>
      <w:tr w:rsidR="00C40332">
        <w:trPr>
          <w:jc w:val="center"/>
        </w:trPr>
        <w:tc>
          <w:tcPr>
            <w:tcW w:w="582" w:type="pct"/>
            <w:vAlign w:val="center"/>
          </w:tcPr>
          <w:p w:rsidR="00C40332" w:rsidRDefault="000B1973">
            <w:pPr>
              <w:pStyle w:val="af2"/>
            </w:pPr>
            <w:r>
              <w:rPr>
                <w:rFonts w:hint="eastAsia"/>
              </w:rPr>
              <w:t>4</w:t>
            </w:r>
          </w:p>
        </w:tc>
        <w:tc>
          <w:tcPr>
            <w:tcW w:w="2388" w:type="pct"/>
            <w:gridSpan w:val="2"/>
            <w:vAlign w:val="center"/>
          </w:tcPr>
          <w:p w:rsidR="00C40332" w:rsidRDefault="000B1973">
            <w:pPr>
              <w:pStyle w:val="af2"/>
            </w:pPr>
            <w:r>
              <w:t>敷设埋式光缆</w:t>
            </w:r>
          </w:p>
        </w:tc>
        <w:tc>
          <w:tcPr>
            <w:tcW w:w="983" w:type="pct"/>
            <w:vAlign w:val="center"/>
          </w:tcPr>
          <w:p w:rsidR="00C40332" w:rsidRDefault="000B1973">
            <w:pPr>
              <w:pStyle w:val="af2"/>
            </w:pPr>
            <w:r>
              <w:rPr>
                <w:rFonts w:hint="eastAsia"/>
              </w:rPr>
              <w:t>32</w:t>
            </w:r>
            <w:r>
              <w:t>芯</w:t>
            </w:r>
          </w:p>
        </w:tc>
        <w:tc>
          <w:tcPr>
            <w:tcW w:w="565" w:type="pct"/>
            <w:vAlign w:val="center"/>
          </w:tcPr>
          <w:p w:rsidR="00C40332" w:rsidRDefault="000B1973">
            <w:pPr>
              <w:pStyle w:val="af2"/>
            </w:pPr>
            <w:r>
              <w:t>条公里</w:t>
            </w:r>
          </w:p>
        </w:tc>
        <w:tc>
          <w:tcPr>
            <w:tcW w:w="481" w:type="pct"/>
            <w:vAlign w:val="center"/>
          </w:tcPr>
          <w:p w:rsidR="00C40332" w:rsidRDefault="000B1973">
            <w:pPr>
              <w:pStyle w:val="af2"/>
            </w:pPr>
            <w:r>
              <w:rPr>
                <w:rFonts w:hint="eastAsia"/>
              </w:rPr>
              <w:t>4.5</w:t>
            </w:r>
          </w:p>
        </w:tc>
      </w:tr>
      <w:tr w:rsidR="00C40332">
        <w:trPr>
          <w:jc w:val="center"/>
        </w:trPr>
        <w:tc>
          <w:tcPr>
            <w:tcW w:w="582" w:type="pct"/>
            <w:vAlign w:val="center"/>
          </w:tcPr>
          <w:p w:rsidR="00C40332" w:rsidRDefault="000B1973">
            <w:pPr>
              <w:pStyle w:val="af2"/>
            </w:pPr>
            <w:r>
              <w:rPr>
                <w:rFonts w:hint="eastAsia"/>
              </w:rPr>
              <w:t>5</w:t>
            </w:r>
          </w:p>
        </w:tc>
        <w:tc>
          <w:tcPr>
            <w:tcW w:w="2388" w:type="pct"/>
            <w:gridSpan w:val="2"/>
            <w:vAlign w:val="center"/>
          </w:tcPr>
          <w:p w:rsidR="00C40332" w:rsidRDefault="000B1973">
            <w:pPr>
              <w:pStyle w:val="af2"/>
            </w:pPr>
            <w:r>
              <w:t>光缆接续</w:t>
            </w:r>
          </w:p>
        </w:tc>
        <w:tc>
          <w:tcPr>
            <w:tcW w:w="983" w:type="pct"/>
            <w:vAlign w:val="center"/>
          </w:tcPr>
          <w:p w:rsidR="00C40332" w:rsidRDefault="000B1973">
            <w:pPr>
              <w:pStyle w:val="af2"/>
            </w:pPr>
            <w:r>
              <w:t>24</w:t>
            </w:r>
            <w:r>
              <w:t>芯</w:t>
            </w:r>
          </w:p>
        </w:tc>
        <w:tc>
          <w:tcPr>
            <w:tcW w:w="565" w:type="pct"/>
            <w:vAlign w:val="center"/>
          </w:tcPr>
          <w:p w:rsidR="00C40332" w:rsidRDefault="000B1973">
            <w:pPr>
              <w:pStyle w:val="af2"/>
            </w:pPr>
            <w:r>
              <w:t>个</w:t>
            </w:r>
          </w:p>
        </w:tc>
        <w:tc>
          <w:tcPr>
            <w:tcW w:w="481" w:type="pct"/>
            <w:vAlign w:val="center"/>
          </w:tcPr>
          <w:p w:rsidR="00C40332" w:rsidRDefault="000B1973">
            <w:pPr>
              <w:pStyle w:val="af2"/>
            </w:pPr>
            <w:r>
              <w:rPr>
                <w:rFonts w:hint="eastAsia"/>
              </w:rPr>
              <w:t>2</w:t>
            </w:r>
          </w:p>
        </w:tc>
      </w:tr>
      <w:tr w:rsidR="00C40332">
        <w:trPr>
          <w:jc w:val="center"/>
        </w:trPr>
        <w:tc>
          <w:tcPr>
            <w:tcW w:w="582" w:type="pct"/>
            <w:vAlign w:val="center"/>
          </w:tcPr>
          <w:p w:rsidR="00C40332" w:rsidRDefault="000B1973">
            <w:pPr>
              <w:pStyle w:val="af2"/>
            </w:pPr>
            <w:r>
              <w:rPr>
                <w:rFonts w:hint="eastAsia"/>
              </w:rPr>
              <w:t>6</w:t>
            </w:r>
          </w:p>
        </w:tc>
        <w:tc>
          <w:tcPr>
            <w:tcW w:w="2388" w:type="pct"/>
            <w:gridSpan w:val="2"/>
            <w:vAlign w:val="center"/>
          </w:tcPr>
          <w:p w:rsidR="00C40332" w:rsidRDefault="000B1973">
            <w:pPr>
              <w:pStyle w:val="af2"/>
            </w:pPr>
            <w:r>
              <w:t>光缆接续</w:t>
            </w:r>
          </w:p>
        </w:tc>
        <w:tc>
          <w:tcPr>
            <w:tcW w:w="983" w:type="pct"/>
            <w:vAlign w:val="center"/>
          </w:tcPr>
          <w:p w:rsidR="00C40332" w:rsidRDefault="000B1973">
            <w:pPr>
              <w:pStyle w:val="af2"/>
            </w:pPr>
            <w:r>
              <w:rPr>
                <w:rFonts w:hint="eastAsia"/>
              </w:rPr>
              <w:t>36</w:t>
            </w:r>
            <w:r>
              <w:t>芯</w:t>
            </w:r>
          </w:p>
        </w:tc>
        <w:tc>
          <w:tcPr>
            <w:tcW w:w="565" w:type="pct"/>
            <w:vAlign w:val="center"/>
          </w:tcPr>
          <w:p w:rsidR="00C40332" w:rsidRDefault="000B1973">
            <w:pPr>
              <w:pStyle w:val="af2"/>
            </w:pPr>
            <w:r>
              <w:t>个</w:t>
            </w:r>
          </w:p>
        </w:tc>
        <w:tc>
          <w:tcPr>
            <w:tcW w:w="481" w:type="pct"/>
            <w:vAlign w:val="center"/>
          </w:tcPr>
          <w:p w:rsidR="00C40332" w:rsidRDefault="000B1973">
            <w:pPr>
              <w:pStyle w:val="af2"/>
            </w:pPr>
            <w:r>
              <w:rPr>
                <w:rFonts w:hint="eastAsia"/>
              </w:rPr>
              <w:t>2</w:t>
            </w:r>
          </w:p>
        </w:tc>
      </w:tr>
      <w:tr w:rsidR="00C40332">
        <w:trPr>
          <w:jc w:val="center"/>
        </w:trPr>
        <w:tc>
          <w:tcPr>
            <w:tcW w:w="582" w:type="pct"/>
            <w:vAlign w:val="center"/>
          </w:tcPr>
          <w:p w:rsidR="00C40332" w:rsidRDefault="000B1973">
            <w:pPr>
              <w:pStyle w:val="af2"/>
            </w:pPr>
            <w:r>
              <w:rPr>
                <w:rFonts w:hint="eastAsia"/>
              </w:rPr>
              <w:t>7</w:t>
            </w:r>
          </w:p>
        </w:tc>
        <w:tc>
          <w:tcPr>
            <w:tcW w:w="2388" w:type="pct"/>
            <w:gridSpan w:val="2"/>
            <w:vAlign w:val="center"/>
          </w:tcPr>
          <w:p w:rsidR="00C40332" w:rsidRDefault="000B1973">
            <w:pPr>
              <w:pStyle w:val="af2"/>
            </w:pPr>
            <w:r>
              <w:t>光缆成端</w:t>
            </w:r>
          </w:p>
        </w:tc>
        <w:tc>
          <w:tcPr>
            <w:tcW w:w="983" w:type="pct"/>
            <w:vAlign w:val="center"/>
          </w:tcPr>
          <w:p w:rsidR="00C40332" w:rsidRDefault="000B1973">
            <w:pPr>
              <w:pStyle w:val="af2"/>
            </w:pPr>
            <w:r>
              <w:rPr>
                <w:rFonts w:hint="eastAsia"/>
              </w:rPr>
              <w:t>/</w:t>
            </w:r>
          </w:p>
        </w:tc>
        <w:tc>
          <w:tcPr>
            <w:tcW w:w="565" w:type="pct"/>
            <w:vAlign w:val="center"/>
          </w:tcPr>
          <w:p w:rsidR="00C40332" w:rsidRDefault="000B1973">
            <w:pPr>
              <w:pStyle w:val="af2"/>
            </w:pPr>
            <w:r>
              <w:rPr>
                <w:rFonts w:hint="eastAsia"/>
              </w:rPr>
              <w:t>芯</w:t>
            </w:r>
          </w:p>
        </w:tc>
        <w:tc>
          <w:tcPr>
            <w:tcW w:w="481" w:type="pct"/>
            <w:vAlign w:val="center"/>
          </w:tcPr>
          <w:p w:rsidR="00C40332" w:rsidRDefault="000B1973">
            <w:pPr>
              <w:pStyle w:val="af2"/>
            </w:pPr>
            <w:r>
              <w:rPr>
                <w:rFonts w:hint="eastAsia"/>
              </w:rPr>
              <w:t>60</w:t>
            </w:r>
          </w:p>
        </w:tc>
      </w:tr>
      <w:tr w:rsidR="00C40332">
        <w:trPr>
          <w:jc w:val="center"/>
        </w:trPr>
        <w:tc>
          <w:tcPr>
            <w:tcW w:w="582" w:type="pct"/>
            <w:vAlign w:val="center"/>
          </w:tcPr>
          <w:p w:rsidR="00C40332" w:rsidRDefault="000B1973">
            <w:pPr>
              <w:pStyle w:val="af2"/>
            </w:pPr>
            <w:r>
              <w:rPr>
                <w:rFonts w:hint="eastAsia"/>
              </w:rPr>
              <w:t>8</w:t>
            </w:r>
          </w:p>
        </w:tc>
        <w:tc>
          <w:tcPr>
            <w:tcW w:w="2388" w:type="pct"/>
            <w:gridSpan w:val="2"/>
            <w:vAlign w:val="center"/>
          </w:tcPr>
          <w:p w:rsidR="00C40332" w:rsidRDefault="000B1973">
            <w:pPr>
              <w:pStyle w:val="af2"/>
            </w:pPr>
            <w:r>
              <w:t>光缆光中继段测试</w:t>
            </w:r>
          </w:p>
        </w:tc>
        <w:tc>
          <w:tcPr>
            <w:tcW w:w="983" w:type="pct"/>
            <w:shd w:val="clear" w:color="auto" w:fill="auto"/>
            <w:vAlign w:val="center"/>
          </w:tcPr>
          <w:p w:rsidR="00C40332" w:rsidRDefault="000B1973">
            <w:pPr>
              <w:pStyle w:val="af2"/>
            </w:pPr>
            <w:r>
              <w:t>24</w:t>
            </w:r>
            <w:r>
              <w:t>芯</w:t>
            </w:r>
          </w:p>
        </w:tc>
        <w:tc>
          <w:tcPr>
            <w:tcW w:w="565" w:type="pct"/>
            <w:vAlign w:val="center"/>
          </w:tcPr>
          <w:p w:rsidR="00C40332" w:rsidRDefault="000B1973">
            <w:pPr>
              <w:pStyle w:val="af2"/>
            </w:pPr>
            <w:r>
              <w:rPr>
                <w:rFonts w:hint="eastAsia"/>
              </w:rPr>
              <w:t>段</w:t>
            </w:r>
          </w:p>
        </w:tc>
        <w:tc>
          <w:tcPr>
            <w:tcW w:w="481" w:type="pct"/>
            <w:vAlign w:val="center"/>
          </w:tcPr>
          <w:p w:rsidR="00C40332" w:rsidRDefault="000B1973">
            <w:pPr>
              <w:pStyle w:val="af2"/>
            </w:pPr>
            <w:r>
              <w:rPr>
                <w:rFonts w:hint="eastAsia"/>
              </w:rPr>
              <w:t>1</w:t>
            </w:r>
          </w:p>
        </w:tc>
      </w:tr>
      <w:tr w:rsidR="00C40332">
        <w:trPr>
          <w:jc w:val="center"/>
        </w:trPr>
        <w:tc>
          <w:tcPr>
            <w:tcW w:w="582" w:type="pct"/>
            <w:vAlign w:val="center"/>
          </w:tcPr>
          <w:p w:rsidR="00C40332" w:rsidRDefault="000B1973">
            <w:pPr>
              <w:pStyle w:val="af2"/>
            </w:pPr>
            <w:r>
              <w:rPr>
                <w:rFonts w:hint="eastAsia"/>
              </w:rPr>
              <w:t>9</w:t>
            </w:r>
          </w:p>
        </w:tc>
        <w:tc>
          <w:tcPr>
            <w:tcW w:w="2388" w:type="pct"/>
            <w:gridSpan w:val="2"/>
            <w:vAlign w:val="center"/>
          </w:tcPr>
          <w:p w:rsidR="00C40332" w:rsidRDefault="000B1973">
            <w:pPr>
              <w:pStyle w:val="af2"/>
            </w:pPr>
            <w:r>
              <w:t>光缆光中继段测试</w:t>
            </w:r>
          </w:p>
        </w:tc>
        <w:tc>
          <w:tcPr>
            <w:tcW w:w="983" w:type="pct"/>
            <w:shd w:val="clear" w:color="auto" w:fill="auto"/>
            <w:vAlign w:val="center"/>
          </w:tcPr>
          <w:p w:rsidR="00C40332" w:rsidRDefault="000B1973">
            <w:pPr>
              <w:pStyle w:val="af2"/>
            </w:pPr>
            <w:r>
              <w:rPr>
                <w:rFonts w:hint="eastAsia"/>
              </w:rPr>
              <w:t>36</w:t>
            </w:r>
            <w:r>
              <w:t>芯</w:t>
            </w:r>
          </w:p>
        </w:tc>
        <w:tc>
          <w:tcPr>
            <w:tcW w:w="565" w:type="pct"/>
            <w:vAlign w:val="center"/>
          </w:tcPr>
          <w:p w:rsidR="00C40332" w:rsidRDefault="000B1973">
            <w:pPr>
              <w:pStyle w:val="af2"/>
            </w:pPr>
            <w:r>
              <w:rPr>
                <w:rFonts w:hint="eastAsia"/>
              </w:rPr>
              <w:t>段</w:t>
            </w:r>
          </w:p>
        </w:tc>
        <w:tc>
          <w:tcPr>
            <w:tcW w:w="481" w:type="pct"/>
            <w:vAlign w:val="center"/>
          </w:tcPr>
          <w:p w:rsidR="00C40332" w:rsidRDefault="000B1973">
            <w:pPr>
              <w:pStyle w:val="af2"/>
            </w:pPr>
            <w:r>
              <w:rPr>
                <w:rFonts w:hint="eastAsia"/>
              </w:rPr>
              <w:t>1</w:t>
            </w:r>
          </w:p>
        </w:tc>
      </w:tr>
      <w:tr w:rsidR="00C40332">
        <w:trPr>
          <w:jc w:val="center"/>
        </w:trPr>
        <w:tc>
          <w:tcPr>
            <w:tcW w:w="582" w:type="pct"/>
            <w:vAlign w:val="center"/>
          </w:tcPr>
          <w:p w:rsidR="00C40332" w:rsidRDefault="000B1973">
            <w:pPr>
              <w:pStyle w:val="af2"/>
            </w:pPr>
            <w:r>
              <w:rPr>
                <w:rFonts w:hint="eastAsia"/>
              </w:rPr>
              <w:t>10</w:t>
            </w:r>
          </w:p>
        </w:tc>
        <w:tc>
          <w:tcPr>
            <w:tcW w:w="2388" w:type="pct"/>
            <w:gridSpan w:val="2"/>
            <w:vAlign w:val="center"/>
          </w:tcPr>
          <w:p w:rsidR="00C40332" w:rsidRDefault="000B1973">
            <w:pPr>
              <w:pStyle w:val="af2"/>
            </w:pPr>
            <w:r>
              <w:t>埋式光</w:t>
            </w:r>
            <w:r>
              <w:rPr>
                <w:rFonts w:hint="eastAsia"/>
              </w:rPr>
              <w:t>（</w:t>
            </w:r>
            <w:r>
              <w:t>电</w:t>
            </w:r>
            <w:r>
              <w:rPr>
                <w:rFonts w:hint="eastAsia"/>
              </w:rPr>
              <w:t>）</w:t>
            </w:r>
            <w:r>
              <w:t>缆保护</w:t>
            </w:r>
            <w:r>
              <w:rPr>
                <w:rFonts w:hint="eastAsia"/>
              </w:rPr>
              <w:t xml:space="preserve"> </w:t>
            </w:r>
            <w:r>
              <w:t>铺钢管</w:t>
            </w:r>
          </w:p>
        </w:tc>
        <w:tc>
          <w:tcPr>
            <w:tcW w:w="983" w:type="pct"/>
            <w:vAlign w:val="center"/>
          </w:tcPr>
          <w:p w:rsidR="00C40332" w:rsidRDefault="000B1973">
            <w:pPr>
              <w:pStyle w:val="af2"/>
            </w:pPr>
            <w:r>
              <w:rPr>
                <w:rFonts w:hint="eastAsia"/>
              </w:rPr>
              <w:t>管径</w:t>
            </w:r>
            <w:r>
              <w:rPr>
                <w:rFonts w:hint="eastAsia"/>
              </w:rPr>
              <w:t>80mm</w:t>
            </w:r>
          </w:p>
        </w:tc>
        <w:tc>
          <w:tcPr>
            <w:tcW w:w="565" w:type="pct"/>
            <w:vAlign w:val="center"/>
          </w:tcPr>
          <w:p w:rsidR="00C40332" w:rsidRDefault="000B1973">
            <w:pPr>
              <w:pStyle w:val="af2"/>
            </w:pPr>
            <w:r>
              <w:rPr>
                <w:rFonts w:hint="eastAsia"/>
              </w:rPr>
              <w:t>米</w:t>
            </w:r>
          </w:p>
        </w:tc>
        <w:tc>
          <w:tcPr>
            <w:tcW w:w="481" w:type="pct"/>
            <w:vAlign w:val="center"/>
          </w:tcPr>
          <w:p w:rsidR="00C40332" w:rsidRDefault="000B1973">
            <w:pPr>
              <w:pStyle w:val="af2"/>
            </w:pPr>
            <w:r>
              <w:rPr>
                <w:rFonts w:hint="eastAsia"/>
              </w:rPr>
              <w:t>500</w:t>
            </w:r>
          </w:p>
        </w:tc>
      </w:tr>
      <w:tr w:rsidR="00C40332">
        <w:trPr>
          <w:jc w:val="center"/>
        </w:trPr>
        <w:tc>
          <w:tcPr>
            <w:tcW w:w="582" w:type="pct"/>
            <w:vAlign w:val="center"/>
          </w:tcPr>
          <w:p w:rsidR="00C40332" w:rsidRDefault="000B1973">
            <w:pPr>
              <w:pStyle w:val="af2"/>
            </w:pPr>
            <w:r>
              <w:rPr>
                <w:rFonts w:hint="eastAsia"/>
              </w:rPr>
              <w:t>11</w:t>
            </w:r>
          </w:p>
        </w:tc>
        <w:tc>
          <w:tcPr>
            <w:tcW w:w="2388" w:type="pct"/>
            <w:gridSpan w:val="2"/>
            <w:vAlign w:val="center"/>
          </w:tcPr>
          <w:p w:rsidR="00C40332" w:rsidRDefault="000B1973">
            <w:pPr>
              <w:pStyle w:val="af2"/>
            </w:pPr>
            <w:r>
              <w:t>埋式光</w:t>
            </w:r>
            <w:r>
              <w:rPr>
                <w:rFonts w:hint="eastAsia"/>
              </w:rPr>
              <w:t>（</w:t>
            </w:r>
            <w:r>
              <w:t>电</w:t>
            </w:r>
            <w:r>
              <w:rPr>
                <w:rFonts w:hint="eastAsia"/>
              </w:rPr>
              <w:t>）</w:t>
            </w:r>
            <w:r>
              <w:t>缆保护</w:t>
            </w:r>
            <w:r>
              <w:t xml:space="preserve"> </w:t>
            </w:r>
            <w:r>
              <w:t>铺钢筋混凝土槽</w:t>
            </w:r>
          </w:p>
        </w:tc>
        <w:tc>
          <w:tcPr>
            <w:tcW w:w="983" w:type="pct"/>
            <w:vAlign w:val="center"/>
          </w:tcPr>
          <w:p w:rsidR="00C40332" w:rsidRDefault="000B1973">
            <w:pPr>
              <w:pStyle w:val="af2"/>
            </w:pPr>
            <w:r>
              <w:rPr>
                <w:rFonts w:hint="eastAsia"/>
              </w:rPr>
              <w:t>槽内宽</w:t>
            </w:r>
            <w:r>
              <w:rPr>
                <w:rFonts w:hint="eastAsia"/>
              </w:rPr>
              <w:t>120mm</w:t>
            </w:r>
          </w:p>
        </w:tc>
        <w:tc>
          <w:tcPr>
            <w:tcW w:w="565" w:type="pct"/>
            <w:vAlign w:val="center"/>
          </w:tcPr>
          <w:p w:rsidR="00C40332" w:rsidRDefault="000B1973">
            <w:pPr>
              <w:pStyle w:val="af2"/>
            </w:pPr>
            <w:r>
              <w:rPr>
                <w:rFonts w:hint="eastAsia"/>
              </w:rPr>
              <w:t>米</w:t>
            </w:r>
          </w:p>
        </w:tc>
        <w:tc>
          <w:tcPr>
            <w:tcW w:w="481" w:type="pct"/>
            <w:vAlign w:val="center"/>
          </w:tcPr>
          <w:p w:rsidR="00C40332" w:rsidRDefault="000B1973">
            <w:pPr>
              <w:pStyle w:val="af2"/>
            </w:pPr>
            <w:r>
              <w:rPr>
                <w:rFonts w:hint="eastAsia"/>
              </w:rPr>
              <w:t>500</w:t>
            </w:r>
          </w:p>
        </w:tc>
      </w:tr>
      <w:tr w:rsidR="00C40332">
        <w:trPr>
          <w:jc w:val="center"/>
        </w:trPr>
        <w:tc>
          <w:tcPr>
            <w:tcW w:w="582" w:type="pct"/>
            <w:vAlign w:val="center"/>
          </w:tcPr>
          <w:p w:rsidR="00C40332" w:rsidRDefault="000B1973">
            <w:pPr>
              <w:pStyle w:val="af2"/>
            </w:pPr>
            <w:r>
              <w:rPr>
                <w:rFonts w:hint="eastAsia"/>
              </w:rPr>
              <w:t>12</w:t>
            </w:r>
          </w:p>
        </w:tc>
        <w:tc>
          <w:tcPr>
            <w:tcW w:w="2388" w:type="pct"/>
            <w:gridSpan w:val="2"/>
            <w:vAlign w:val="center"/>
          </w:tcPr>
          <w:p w:rsidR="00C40332" w:rsidRDefault="000B1973">
            <w:pPr>
              <w:pStyle w:val="af2"/>
            </w:pPr>
            <w:r>
              <w:t>机械顶过轨</w:t>
            </w:r>
          </w:p>
        </w:tc>
        <w:tc>
          <w:tcPr>
            <w:tcW w:w="983" w:type="pct"/>
            <w:vAlign w:val="center"/>
          </w:tcPr>
          <w:p w:rsidR="00C40332" w:rsidRDefault="000B1973">
            <w:pPr>
              <w:pStyle w:val="af2"/>
            </w:pPr>
            <w:r>
              <w:rPr>
                <w:rFonts w:hint="eastAsia"/>
              </w:rPr>
              <w:t>/</w:t>
            </w:r>
          </w:p>
        </w:tc>
        <w:tc>
          <w:tcPr>
            <w:tcW w:w="565" w:type="pct"/>
            <w:vAlign w:val="center"/>
          </w:tcPr>
          <w:p w:rsidR="00C40332" w:rsidRDefault="000B1973">
            <w:pPr>
              <w:pStyle w:val="af2"/>
            </w:pPr>
            <w:r>
              <w:rPr>
                <w:rFonts w:hint="eastAsia"/>
              </w:rPr>
              <w:t>处</w:t>
            </w:r>
          </w:p>
        </w:tc>
        <w:tc>
          <w:tcPr>
            <w:tcW w:w="481" w:type="pct"/>
            <w:vAlign w:val="center"/>
          </w:tcPr>
          <w:p w:rsidR="00C40332" w:rsidRDefault="000B1973">
            <w:pPr>
              <w:pStyle w:val="af2"/>
            </w:pPr>
            <w:r>
              <w:rPr>
                <w:rFonts w:hint="eastAsia"/>
              </w:rPr>
              <w:t>1</w:t>
            </w:r>
          </w:p>
        </w:tc>
      </w:tr>
      <w:tr w:rsidR="00C40332">
        <w:trPr>
          <w:jc w:val="center"/>
        </w:trPr>
        <w:tc>
          <w:tcPr>
            <w:tcW w:w="659" w:type="pct"/>
            <w:gridSpan w:val="2"/>
            <w:vAlign w:val="center"/>
          </w:tcPr>
          <w:p w:rsidR="00C40332" w:rsidRDefault="00C40332">
            <w:pPr>
              <w:pStyle w:val="af2"/>
            </w:pPr>
          </w:p>
        </w:tc>
        <w:tc>
          <w:tcPr>
            <w:tcW w:w="4340" w:type="pct"/>
            <w:gridSpan w:val="4"/>
            <w:vAlign w:val="center"/>
          </w:tcPr>
          <w:p w:rsidR="00C40332" w:rsidRDefault="000B1973">
            <w:pPr>
              <w:pStyle w:val="af2"/>
            </w:pPr>
            <w:r>
              <w:rPr>
                <w:rFonts w:hint="eastAsia"/>
              </w:rPr>
              <w:t>车号探测机房</w:t>
            </w:r>
          </w:p>
        </w:tc>
      </w:tr>
      <w:tr w:rsidR="00C40332">
        <w:trPr>
          <w:jc w:val="center"/>
        </w:trPr>
        <w:tc>
          <w:tcPr>
            <w:tcW w:w="582" w:type="pct"/>
            <w:vAlign w:val="center"/>
          </w:tcPr>
          <w:p w:rsidR="00C40332" w:rsidRDefault="000B1973">
            <w:pPr>
              <w:pStyle w:val="af2"/>
            </w:pPr>
            <w:r>
              <w:rPr>
                <w:rFonts w:hint="eastAsia"/>
              </w:rPr>
              <w:t>13</w:t>
            </w:r>
          </w:p>
        </w:tc>
        <w:tc>
          <w:tcPr>
            <w:tcW w:w="2388" w:type="pct"/>
            <w:gridSpan w:val="2"/>
            <w:vAlign w:val="center"/>
          </w:tcPr>
          <w:p w:rsidR="00C40332" w:rsidRDefault="000B1973">
            <w:pPr>
              <w:pStyle w:val="af2"/>
            </w:pPr>
            <w:r>
              <w:t>安装综合接入设备</w:t>
            </w:r>
          </w:p>
        </w:tc>
        <w:tc>
          <w:tcPr>
            <w:tcW w:w="983" w:type="pct"/>
            <w:vAlign w:val="center"/>
          </w:tcPr>
          <w:p w:rsidR="00C40332" w:rsidRDefault="000B1973">
            <w:pPr>
              <w:pStyle w:val="af2"/>
            </w:pPr>
            <w:r>
              <w:rPr>
                <w:rFonts w:hint="eastAsia"/>
              </w:rPr>
              <w:t>/</w:t>
            </w:r>
          </w:p>
        </w:tc>
        <w:tc>
          <w:tcPr>
            <w:tcW w:w="565" w:type="pct"/>
            <w:vAlign w:val="center"/>
          </w:tcPr>
          <w:p w:rsidR="00C40332" w:rsidRDefault="000B1973">
            <w:pPr>
              <w:pStyle w:val="af2"/>
            </w:pPr>
            <w:r>
              <w:rPr>
                <w:rFonts w:hint="eastAsia"/>
              </w:rPr>
              <w:t>套</w:t>
            </w:r>
          </w:p>
        </w:tc>
        <w:tc>
          <w:tcPr>
            <w:tcW w:w="481" w:type="pct"/>
            <w:vAlign w:val="center"/>
          </w:tcPr>
          <w:p w:rsidR="00C40332" w:rsidRDefault="000B1973">
            <w:pPr>
              <w:pStyle w:val="af2"/>
            </w:pPr>
            <w:r>
              <w:rPr>
                <w:rFonts w:hint="eastAsia"/>
              </w:rPr>
              <w:t>2</w:t>
            </w:r>
          </w:p>
        </w:tc>
      </w:tr>
      <w:tr w:rsidR="00C40332">
        <w:trPr>
          <w:jc w:val="center"/>
        </w:trPr>
        <w:tc>
          <w:tcPr>
            <w:tcW w:w="582" w:type="pct"/>
            <w:vAlign w:val="center"/>
          </w:tcPr>
          <w:p w:rsidR="00C40332" w:rsidRDefault="000B1973">
            <w:pPr>
              <w:pStyle w:val="af2"/>
            </w:pPr>
            <w:r>
              <w:rPr>
                <w:rFonts w:hint="eastAsia"/>
              </w:rPr>
              <w:t>14</w:t>
            </w:r>
          </w:p>
        </w:tc>
        <w:tc>
          <w:tcPr>
            <w:tcW w:w="2388" w:type="pct"/>
            <w:gridSpan w:val="2"/>
            <w:vAlign w:val="center"/>
          </w:tcPr>
          <w:p w:rsidR="00C40332" w:rsidRDefault="000B1973">
            <w:pPr>
              <w:pStyle w:val="af2"/>
            </w:pPr>
            <w:r>
              <w:t>挖填光</w:t>
            </w:r>
            <w:r>
              <w:rPr>
                <w:rFonts w:hint="eastAsia"/>
              </w:rPr>
              <w:t>（</w:t>
            </w:r>
            <w:r>
              <w:t>电</w:t>
            </w:r>
            <w:r>
              <w:rPr>
                <w:rFonts w:hint="eastAsia"/>
              </w:rPr>
              <w:t>）</w:t>
            </w:r>
            <w:r>
              <w:t>缆沟</w:t>
            </w:r>
          </w:p>
        </w:tc>
        <w:tc>
          <w:tcPr>
            <w:tcW w:w="983" w:type="pct"/>
            <w:vAlign w:val="center"/>
          </w:tcPr>
          <w:p w:rsidR="00C40332" w:rsidRDefault="000B1973">
            <w:pPr>
              <w:pStyle w:val="af2"/>
            </w:pPr>
            <w:r>
              <w:rPr>
                <w:rFonts w:hint="eastAsia"/>
              </w:rPr>
              <w:t>综合土</w:t>
            </w:r>
          </w:p>
        </w:tc>
        <w:tc>
          <w:tcPr>
            <w:tcW w:w="565" w:type="pct"/>
            <w:shd w:val="clear" w:color="auto" w:fill="auto"/>
            <w:vAlign w:val="center"/>
          </w:tcPr>
          <w:p w:rsidR="00C40332" w:rsidRDefault="000B1973">
            <w:pPr>
              <w:pStyle w:val="af2"/>
            </w:pPr>
            <w:r>
              <w:t>沟公里</w:t>
            </w:r>
          </w:p>
        </w:tc>
        <w:tc>
          <w:tcPr>
            <w:tcW w:w="481" w:type="pct"/>
            <w:vAlign w:val="center"/>
          </w:tcPr>
          <w:p w:rsidR="00C40332" w:rsidRDefault="000B1973">
            <w:pPr>
              <w:pStyle w:val="af2"/>
            </w:pPr>
            <w:r>
              <w:rPr>
                <w:rFonts w:hint="eastAsia"/>
              </w:rPr>
              <w:t>1</w:t>
            </w:r>
          </w:p>
        </w:tc>
      </w:tr>
      <w:tr w:rsidR="00C40332">
        <w:trPr>
          <w:jc w:val="center"/>
        </w:trPr>
        <w:tc>
          <w:tcPr>
            <w:tcW w:w="582" w:type="pct"/>
            <w:vAlign w:val="center"/>
          </w:tcPr>
          <w:p w:rsidR="00C40332" w:rsidRDefault="000B1973">
            <w:pPr>
              <w:pStyle w:val="af2"/>
            </w:pPr>
            <w:r>
              <w:rPr>
                <w:rFonts w:hint="eastAsia"/>
              </w:rPr>
              <w:t>15</w:t>
            </w:r>
          </w:p>
        </w:tc>
        <w:tc>
          <w:tcPr>
            <w:tcW w:w="2388" w:type="pct"/>
            <w:gridSpan w:val="2"/>
            <w:vAlign w:val="center"/>
          </w:tcPr>
          <w:p w:rsidR="00C40332" w:rsidRDefault="000B1973">
            <w:pPr>
              <w:pStyle w:val="af2"/>
            </w:pPr>
            <w:r>
              <w:t>敷设埋式光缆</w:t>
            </w:r>
          </w:p>
        </w:tc>
        <w:tc>
          <w:tcPr>
            <w:tcW w:w="983" w:type="pct"/>
            <w:vAlign w:val="center"/>
          </w:tcPr>
          <w:p w:rsidR="00C40332" w:rsidRDefault="000B1973">
            <w:pPr>
              <w:pStyle w:val="af2"/>
            </w:pPr>
            <w:r>
              <w:rPr>
                <w:rFonts w:hint="eastAsia"/>
              </w:rPr>
              <w:t>12</w:t>
            </w:r>
            <w:r>
              <w:rPr>
                <w:rFonts w:hint="eastAsia"/>
              </w:rPr>
              <w:t>芯</w:t>
            </w:r>
          </w:p>
        </w:tc>
        <w:tc>
          <w:tcPr>
            <w:tcW w:w="565" w:type="pct"/>
            <w:shd w:val="clear" w:color="auto" w:fill="auto"/>
            <w:vAlign w:val="center"/>
          </w:tcPr>
          <w:p w:rsidR="00C40332" w:rsidRDefault="000B1973">
            <w:pPr>
              <w:pStyle w:val="af2"/>
            </w:pPr>
            <w:r>
              <w:t>条公里</w:t>
            </w:r>
          </w:p>
        </w:tc>
        <w:tc>
          <w:tcPr>
            <w:tcW w:w="481" w:type="pct"/>
            <w:vAlign w:val="center"/>
          </w:tcPr>
          <w:p w:rsidR="00C40332" w:rsidRDefault="000B1973">
            <w:pPr>
              <w:pStyle w:val="af2"/>
            </w:pPr>
            <w:r>
              <w:rPr>
                <w:rFonts w:hint="eastAsia"/>
              </w:rPr>
              <w:t>1.1</w:t>
            </w:r>
          </w:p>
        </w:tc>
      </w:tr>
      <w:tr w:rsidR="00C40332">
        <w:trPr>
          <w:jc w:val="center"/>
        </w:trPr>
        <w:tc>
          <w:tcPr>
            <w:tcW w:w="582" w:type="pct"/>
            <w:vAlign w:val="center"/>
          </w:tcPr>
          <w:p w:rsidR="00C40332" w:rsidRDefault="000B1973">
            <w:pPr>
              <w:pStyle w:val="af2"/>
            </w:pPr>
            <w:r>
              <w:rPr>
                <w:rFonts w:hint="eastAsia"/>
              </w:rPr>
              <w:t>16</w:t>
            </w:r>
          </w:p>
        </w:tc>
        <w:tc>
          <w:tcPr>
            <w:tcW w:w="2388" w:type="pct"/>
            <w:gridSpan w:val="2"/>
            <w:vAlign w:val="center"/>
          </w:tcPr>
          <w:p w:rsidR="00C40332" w:rsidRDefault="000B1973">
            <w:pPr>
              <w:pStyle w:val="af2"/>
            </w:pPr>
            <w:r>
              <w:t>光缆保护</w:t>
            </w:r>
          </w:p>
        </w:tc>
        <w:tc>
          <w:tcPr>
            <w:tcW w:w="983" w:type="pct"/>
            <w:vAlign w:val="center"/>
          </w:tcPr>
          <w:p w:rsidR="00C40332" w:rsidRDefault="000B1973">
            <w:pPr>
              <w:pStyle w:val="af2"/>
            </w:pPr>
            <w:r>
              <w:rPr>
                <w:rFonts w:hint="eastAsia"/>
              </w:rPr>
              <w:t>≤</w:t>
            </w:r>
            <w:r>
              <w:rPr>
                <w:rFonts w:hint="eastAsia"/>
              </w:rPr>
              <w:t>50</w:t>
            </w:r>
          </w:p>
        </w:tc>
        <w:tc>
          <w:tcPr>
            <w:tcW w:w="565" w:type="pct"/>
            <w:vAlign w:val="center"/>
          </w:tcPr>
          <w:p w:rsidR="00C40332" w:rsidRDefault="000B1973">
            <w:pPr>
              <w:pStyle w:val="af2"/>
            </w:pPr>
            <w:r>
              <w:rPr>
                <w:rFonts w:hint="eastAsia"/>
              </w:rPr>
              <w:t>米</w:t>
            </w:r>
          </w:p>
        </w:tc>
        <w:tc>
          <w:tcPr>
            <w:tcW w:w="481" w:type="pct"/>
            <w:vAlign w:val="center"/>
          </w:tcPr>
          <w:p w:rsidR="00C40332" w:rsidRDefault="000B1973">
            <w:pPr>
              <w:pStyle w:val="af2"/>
            </w:pPr>
            <w:r>
              <w:rPr>
                <w:rFonts w:hint="eastAsia"/>
              </w:rPr>
              <w:t>50</w:t>
            </w:r>
          </w:p>
        </w:tc>
      </w:tr>
      <w:tr w:rsidR="00C40332">
        <w:trPr>
          <w:jc w:val="center"/>
        </w:trPr>
        <w:tc>
          <w:tcPr>
            <w:tcW w:w="582" w:type="pct"/>
            <w:vAlign w:val="center"/>
          </w:tcPr>
          <w:p w:rsidR="00C40332" w:rsidRDefault="000B1973">
            <w:pPr>
              <w:pStyle w:val="af2"/>
            </w:pPr>
            <w:r>
              <w:rPr>
                <w:rFonts w:hint="eastAsia"/>
              </w:rPr>
              <w:t>17</w:t>
            </w:r>
          </w:p>
        </w:tc>
        <w:tc>
          <w:tcPr>
            <w:tcW w:w="2388" w:type="pct"/>
            <w:gridSpan w:val="2"/>
            <w:vAlign w:val="center"/>
          </w:tcPr>
          <w:p w:rsidR="00C40332" w:rsidRDefault="000B1973">
            <w:pPr>
              <w:pStyle w:val="af2"/>
            </w:pPr>
            <w:r>
              <w:t>光缆光中继段测试</w:t>
            </w:r>
          </w:p>
        </w:tc>
        <w:tc>
          <w:tcPr>
            <w:tcW w:w="983" w:type="pct"/>
            <w:vAlign w:val="center"/>
          </w:tcPr>
          <w:p w:rsidR="00C40332" w:rsidRDefault="000B1973">
            <w:pPr>
              <w:pStyle w:val="af2"/>
            </w:pPr>
            <w:r>
              <w:rPr>
                <w:rFonts w:hint="eastAsia"/>
              </w:rPr>
              <w:t>12</w:t>
            </w:r>
            <w:r>
              <w:rPr>
                <w:rFonts w:hint="eastAsia"/>
              </w:rPr>
              <w:t>芯</w:t>
            </w:r>
          </w:p>
        </w:tc>
        <w:tc>
          <w:tcPr>
            <w:tcW w:w="565" w:type="pct"/>
            <w:vAlign w:val="center"/>
          </w:tcPr>
          <w:p w:rsidR="00C40332" w:rsidRDefault="000B1973">
            <w:pPr>
              <w:pStyle w:val="af2"/>
            </w:pPr>
            <w:r>
              <w:rPr>
                <w:rFonts w:hint="eastAsia"/>
              </w:rPr>
              <w:t>段</w:t>
            </w:r>
          </w:p>
        </w:tc>
        <w:tc>
          <w:tcPr>
            <w:tcW w:w="481" w:type="pct"/>
            <w:vAlign w:val="center"/>
          </w:tcPr>
          <w:p w:rsidR="00C40332" w:rsidRDefault="000B1973">
            <w:pPr>
              <w:pStyle w:val="af2"/>
            </w:pPr>
            <w:r>
              <w:rPr>
                <w:rFonts w:hint="eastAsia"/>
              </w:rPr>
              <w:t>1</w:t>
            </w:r>
          </w:p>
        </w:tc>
      </w:tr>
      <w:tr w:rsidR="00C40332">
        <w:trPr>
          <w:jc w:val="center"/>
        </w:trPr>
        <w:tc>
          <w:tcPr>
            <w:tcW w:w="582" w:type="pct"/>
            <w:vAlign w:val="center"/>
          </w:tcPr>
          <w:p w:rsidR="00C40332" w:rsidRDefault="000B1973">
            <w:pPr>
              <w:pStyle w:val="af2"/>
            </w:pPr>
            <w:r>
              <w:rPr>
                <w:rFonts w:hint="eastAsia"/>
              </w:rPr>
              <w:t>18</w:t>
            </w:r>
          </w:p>
        </w:tc>
        <w:tc>
          <w:tcPr>
            <w:tcW w:w="2388" w:type="pct"/>
            <w:gridSpan w:val="2"/>
            <w:vAlign w:val="center"/>
          </w:tcPr>
          <w:p w:rsidR="00C40332" w:rsidRDefault="000B1973">
            <w:pPr>
              <w:pStyle w:val="af2"/>
            </w:pPr>
            <w:r>
              <w:t>光缆成端</w:t>
            </w:r>
          </w:p>
        </w:tc>
        <w:tc>
          <w:tcPr>
            <w:tcW w:w="983" w:type="pct"/>
            <w:vAlign w:val="center"/>
          </w:tcPr>
          <w:p w:rsidR="00C40332" w:rsidRDefault="000B1973">
            <w:pPr>
              <w:pStyle w:val="af2"/>
            </w:pPr>
            <w:r>
              <w:rPr>
                <w:rFonts w:hint="eastAsia"/>
              </w:rPr>
              <w:t>/</w:t>
            </w:r>
          </w:p>
        </w:tc>
        <w:tc>
          <w:tcPr>
            <w:tcW w:w="565" w:type="pct"/>
            <w:vAlign w:val="center"/>
          </w:tcPr>
          <w:p w:rsidR="00C40332" w:rsidRDefault="000B1973">
            <w:pPr>
              <w:pStyle w:val="af2"/>
            </w:pPr>
            <w:r>
              <w:rPr>
                <w:rFonts w:hint="eastAsia"/>
              </w:rPr>
              <w:t>芯</w:t>
            </w:r>
          </w:p>
        </w:tc>
        <w:tc>
          <w:tcPr>
            <w:tcW w:w="481" w:type="pct"/>
            <w:vAlign w:val="center"/>
          </w:tcPr>
          <w:p w:rsidR="00C40332" w:rsidRDefault="000B1973">
            <w:pPr>
              <w:pStyle w:val="af2"/>
            </w:pPr>
            <w:r>
              <w:rPr>
                <w:rFonts w:hint="eastAsia"/>
              </w:rPr>
              <w:t>12</w:t>
            </w:r>
          </w:p>
        </w:tc>
      </w:tr>
    </w:tbl>
    <w:p w:rsidR="00C40332" w:rsidRDefault="000B1973">
      <w:pPr>
        <w:pStyle w:val="3"/>
      </w:pPr>
      <w:bookmarkStart w:id="145" w:name="_Toc316"/>
      <w:r>
        <w:rPr>
          <w:rFonts w:hint="eastAsia"/>
        </w:rPr>
        <w:t>3.3.8</w:t>
      </w:r>
      <w:r>
        <w:rPr>
          <w:rFonts w:hint="eastAsia"/>
        </w:rPr>
        <w:t>信号工程</w:t>
      </w:r>
      <w:bookmarkEnd w:id="145"/>
    </w:p>
    <w:p w:rsidR="00C40332" w:rsidRDefault="000B1973" w:rsidP="00072846">
      <w:pPr>
        <w:ind w:firstLine="560"/>
      </w:pPr>
      <w:r>
        <w:rPr>
          <w:rFonts w:hint="eastAsia"/>
        </w:rPr>
        <w:t>根据初步设计资料，赣榆北站与拟建专用线装车站（延伸线）之间采用自动站间闭塞。区间占用检查建议采用全程轨道电路方式实现。</w:t>
      </w:r>
      <w:r>
        <w:rPr>
          <w:rFonts w:hint="eastAsia"/>
        </w:rPr>
        <w:lastRenderedPageBreak/>
        <w:t>两站之间通过站间联系电路方式实现信息交换，车站自信号楼敷设一根站联电缆至分界点。</w:t>
      </w:r>
    </w:p>
    <w:p w:rsidR="00C40332" w:rsidRDefault="000B1973" w:rsidP="00072846">
      <w:pPr>
        <w:ind w:firstLine="560"/>
      </w:pPr>
      <w:r>
        <w:rPr>
          <w:rFonts w:hint="eastAsia"/>
        </w:rPr>
        <w:t>本项目工程范围内无站内信号工程，分别为赣榆北站、延伸工程拟建装车站接近区段，纳入车站信号系统统筹考虑。赣榆北站与专用线信号工程分界为赣榆北站赣榆港方向进站信号机与装车站进站信号机中部位置，里程为</w:t>
      </w:r>
      <w:r>
        <w:rPr>
          <w:rFonts w:hint="eastAsia"/>
        </w:rPr>
        <w:t>DK1+722</w:t>
      </w:r>
      <w:r>
        <w:rPr>
          <w:rFonts w:hint="eastAsia"/>
        </w:rPr>
        <w:t>。</w:t>
      </w:r>
      <w:r>
        <w:rPr>
          <w:rFonts w:hint="eastAsia"/>
        </w:rPr>
        <w:t>DK0+240</w:t>
      </w:r>
      <w:r>
        <w:rPr>
          <w:rFonts w:hint="eastAsia"/>
        </w:rPr>
        <w:t>至</w:t>
      </w:r>
      <w:r>
        <w:rPr>
          <w:rFonts w:hint="eastAsia"/>
        </w:rPr>
        <w:t>DK1+722</w:t>
      </w:r>
      <w:r>
        <w:rPr>
          <w:rFonts w:hint="eastAsia"/>
        </w:rPr>
        <w:t>范围内信号工程由中铁上海设计院集团有限公司按与赣榆北站站改工程同步实施统筹考虑，区间采用</w:t>
      </w:r>
      <w:r>
        <w:rPr>
          <w:rFonts w:hint="eastAsia"/>
        </w:rPr>
        <w:t>ZPW2000</w:t>
      </w:r>
      <w:r>
        <w:rPr>
          <w:rFonts w:hint="eastAsia"/>
        </w:rPr>
        <w:t>型有绝缘移频轨道电路设备。</w:t>
      </w:r>
      <w:r>
        <w:rPr>
          <w:rFonts w:hint="eastAsia"/>
        </w:rPr>
        <w:t>DK1+722</w:t>
      </w:r>
      <w:r>
        <w:rPr>
          <w:rFonts w:hint="eastAsia"/>
        </w:rPr>
        <w:t>至</w:t>
      </w:r>
      <w:r>
        <w:rPr>
          <w:rFonts w:hint="eastAsia"/>
        </w:rPr>
        <w:t>DK3+093.28</w:t>
      </w:r>
      <w:r>
        <w:rPr>
          <w:rFonts w:hint="eastAsia"/>
        </w:rPr>
        <w:t>范围内信号工程由延伸线装车站信号系统统筹考虑。</w:t>
      </w:r>
    </w:p>
    <w:p w:rsidR="00C40332" w:rsidRDefault="000B1973">
      <w:pPr>
        <w:pStyle w:val="3"/>
      </w:pPr>
      <w:bookmarkStart w:id="146" w:name="_Toc100"/>
      <w:r>
        <w:rPr>
          <w:rFonts w:hint="eastAsia"/>
        </w:rPr>
        <w:t>3.3.9</w:t>
      </w:r>
      <w:r>
        <w:rPr>
          <w:rFonts w:hint="eastAsia"/>
        </w:rPr>
        <w:t>电力工程</w:t>
      </w:r>
      <w:bookmarkEnd w:id="146"/>
    </w:p>
    <w:p w:rsidR="00C40332" w:rsidRDefault="000B1973" w:rsidP="00072846">
      <w:pPr>
        <w:ind w:firstLine="562"/>
        <w:rPr>
          <w:b/>
          <w:bCs/>
        </w:rPr>
      </w:pPr>
      <w:r>
        <w:rPr>
          <w:rFonts w:hint="eastAsia"/>
          <w:b/>
          <w:bCs/>
        </w:rPr>
        <w:t>（</w:t>
      </w:r>
      <w:r>
        <w:rPr>
          <w:rFonts w:hint="eastAsia"/>
          <w:b/>
          <w:bCs/>
        </w:rPr>
        <w:t>1</w:t>
      </w:r>
      <w:r>
        <w:rPr>
          <w:rFonts w:hint="eastAsia"/>
          <w:b/>
          <w:bCs/>
        </w:rPr>
        <w:t>）负荷分布</w:t>
      </w:r>
    </w:p>
    <w:p w:rsidR="00C40332" w:rsidRDefault="000B1973" w:rsidP="00072846">
      <w:pPr>
        <w:ind w:firstLine="560"/>
      </w:pPr>
      <w:r>
        <w:rPr>
          <w:rFonts w:hint="eastAsia"/>
        </w:rPr>
        <w:t>本工程负荷主要分布在区间</w:t>
      </w:r>
      <w:r>
        <w:rPr>
          <w:rFonts w:hint="eastAsia"/>
        </w:rPr>
        <w:t>，主要包括</w:t>
      </w:r>
      <w:r>
        <w:rPr>
          <w:rFonts w:hint="eastAsia"/>
        </w:rPr>
        <w:t>AEI</w:t>
      </w:r>
      <w:r>
        <w:rPr>
          <w:rFonts w:hint="eastAsia"/>
        </w:rPr>
        <w:t>兼</w:t>
      </w:r>
      <w:r>
        <w:rPr>
          <w:rFonts w:hint="eastAsia"/>
        </w:rPr>
        <w:t>TFDS</w:t>
      </w:r>
      <w:r>
        <w:rPr>
          <w:rFonts w:hint="eastAsia"/>
        </w:rPr>
        <w:t>探测站内的设备、暖通和室内照明等。</w:t>
      </w:r>
    </w:p>
    <w:p w:rsidR="00C40332" w:rsidRDefault="000B1973" w:rsidP="00072846">
      <w:pPr>
        <w:ind w:firstLine="562"/>
        <w:rPr>
          <w:b/>
          <w:bCs/>
        </w:rPr>
      </w:pPr>
      <w:r>
        <w:rPr>
          <w:rFonts w:hint="eastAsia"/>
          <w:b/>
          <w:bCs/>
        </w:rPr>
        <w:t>（</w:t>
      </w:r>
      <w:r>
        <w:rPr>
          <w:rFonts w:hint="eastAsia"/>
          <w:b/>
          <w:bCs/>
        </w:rPr>
        <w:t>2</w:t>
      </w:r>
      <w:r>
        <w:rPr>
          <w:rFonts w:hint="eastAsia"/>
          <w:b/>
          <w:bCs/>
        </w:rPr>
        <w:t>）设置方案</w:t>
      </w:r>
    </w:p>
    <w:p w:rsidR="00C40332" w:rsidRDefault="000B1973" w:rsidP="00072846">
      <w:pPr>
        <w:ind w:firstLine="560"/>
      </w:pPr>
      <w:r>
        <w:rPr>
          <w:rFonts w:hint="eastAsia"/>
        </w:rPr>
        <w:t>在</w:t>
      </w:r>
      <w:r>
        <w:rPr>
          <w:rFonts w:hint="eastAsia"/>
        </w:rPr>
        <w:t>AEI</w:t>
      </w:r>
      <w:r>
        <w:rPr>
          <w:rFonts w:hint="eastAsia"/>
        </w:rPr>
        <w:t>兼</w:t>
      </w:r>
      <w:r>
        <w:rPr>
          <w:rFonts w:hint="eastAsia"/>
        </w:rPr>
        <w:t>TFDS</w:t>
      </w:r>
      <w:r>
        <w:rPr>
          <w:rFonts w:hint="eastAsia"/>
        </w:rPr>
        <w:t>探测站附近新建</w:t>
      </w:r>
      <w:r>
        <w:rPr>
          <w:rFonts w:hint="eastAsia"/>
        </w:rPr>
        <w:t>10/0.22kV 10kVA</w:t>
      </w:r>
      <w:r>
        <w:rPr>
          <w:rFonts w:hint="eastAsia"/>
        </w:rPr>
        <w:t>单杆变电台两座，为迁新建</w:t>
      </w:r>
      <w:r>
        <w:rPr>
          <w:rFonts w:hint="eastAsia"/>
        </w:rPr>
        <w:t>AEI</w:t>
      </w:r>
      <w:r>
        <w:rPr>
          <w:rFonts w:hint="eastAsia"/>
        </w:rPr>
        <w:t>兼</w:t>
      </w:r>
      <w:r>
        <w:rPr>
          <w:rFonts w:hint="eastAsia"/>
        </w:rPr>
        <w:t>TFDS</w:t>
      </w:r>
      <w:r>
        <w:rPr>
          <w:rFonts w:hint="eastAsia"/>
        </w:rPr>
        <w:t>探测站用电负荷供电，分别由既有铁路</w:t>
      </w:r>
      <w:r>
        <w:rPr>
          <w:rFonts w:hint="eastAsia"/>
        </w:rPr>
        <w:t>10kV</w:t>
      </w:r>
      <w:r>
        <w:rPr>
          <w:rFonts w:hint="eastAsia"/>
        </w:rPr>
        <w:t>贯通线、</w:t>
      </w:r>
      <w:r>
        <w:rPr>
          <w:rFonts w:hint="eastAsia"/>
        </w:rPr>
        <w:t>10kV</w:t>
      </w:r>
      <w:r>
        <w:rPr>
          <w:rFonts w:hint="eastAsia"/>
        </w:rPr>
        <w:t>自闭线提供一路电源供电。</w:t>
      </w:r>
    </w:p>
    <w:p w:rsidR="00C40332" w:rsidRDefault="000B1973" w:rsidP="00072846">
      <w:pPr>
        <w:ind w:firstLine="560"/>
      </w:pPr>
      <w:r>
        <w:rPr>
          <w:rFonts w:hint="eastAsia"/>
        </w:rPr>
        <w:t>10kV</w:t>
      </w:r>
      <w:r>
        <w:rPr>
          <w:rFonts w:hint="eastAsia"/>
        </w:rPr>
        <w:t>电力线路以架空方式为主，困难地段采用电缆敷设方式。</w:t>
      </w:r>
    </w:p>
    <w:p w:rsidR="00C40332" w:rsidRDefault="000B1973">
      <w:pPr>
        <w:pStyle w:val="3"/>
      </w:pPr>
      <w:bookmarkStart w:id="147" w:name="_Toc12916"/>
      <w:r>
        <w:rPr>
          <w:rFonts w:hint="eastAsia"/>
        </w:rPr>
        <w:t>3.3.10</w:t>
      </w:r>
      <w:r>
        <w:rPr>
          <w:rFonts w:hint="eastAsia"/>
        </w:rPr>
        <w:t>房屋建筑与基础设施维修工程</w:t>
      </w:r>
      <w:bookmarkEnd w:id="147"/>
    </w:p>
    <w:p w:rsidR="00C40332" w:rsidRDefault="000B1973" w:rsidP="00072846">
      <w:pPr>
        <w:ind w:firstLine="562"/>
        <w:rPr>
          <w:b/>
          <w:bCs/>
        </w:rPr>
      </w:pPr>
      <w:r>
        <w:rPr>
          <w:rFonts w:hint="eastAsia"/>
          <w:b/>
          <w:bCs/>
        </w:rPr>
        <w:t>（</w:t>
      </w:r>
      <w:r>
        <w:rPr>
          <w:rFonts w:hint="eastAsia"/>
          <w:b/>
          <w:bCs/>
        </w:rPr>
        <w:t>1</w:t>
      </w:r>
      <w:r>
        <w:rPr>
          <w:rFonts w:hint="eastAsia"/>
          <w:b/>
          <w:bCs/>
        </w:rPr>
        <w:t>）维修原则</w:t>
      </w:r>
    </w:p>
    <w:p w:rsidR="00C40332" w:rsidRDefault="000B1973" w:rsidP="00072846">
      <w:pPr>
        <w:ind w:firstLine="560"/>
      </w:pPr>
      <w:r>
        <w:rPr>
          <w:rFonts w:hint="eastAsia"/>
        </w:rPr>
        <w:t>本专用线采用综合维修模式，维修工区负责线路的日常巡视、临时补修以及抢修作业。考虑充分利用相邻线既有综合维修设施的基础上，合理设置综合维修结构，尽量节省工程投资。</w:t>
      </w:r>
    </w:p>
    <w:p w:rsidR="00C40332" w:rsidRDefault="000B1973" w:rsidP="00072846">
      <w:pPr>
        <w:ind w:firstLine="562"/>
        <w:rPr>
          <w:b/>
          <w:bCs/>
        </w:rPr>
      </w:pPr>
      <w:r>
        <w:rPr>
          <w:rFonts w:hint="eastAsia"/>
          <w:b/>
          <w:bCs/>
        </w:rPr>
        <w:t>（</w:t>
      </w:r>
      <w:r>
        <w:rPr>
          <w:rFonts w:hint="eastAsia"/>
          <w:b/>
          <w:bCs/>
        </w:rPr>
        <w:t>2</w:t>
      </w:r>
      <w:r>
        <w:rPr>
          <w:rFonts w:hint="eastAsia"/>
          <w:b/>
          <w:bCs/>
        </w:rPr>
        <w:t>）主要工程内容</w:t>
      </w:r>
    </w:p>
    <w:p w:rsidR="00C40332" w:rsidRDefault="000B1973" w:rsidP="00072846">
      <w:pPr>
        <w:ind w:firstLine="560"/>
      </w:pPr>
      <w:r>
        <w:rPr>
          <w:rFonts w:hint="eastAsia"/>
        </w:rPr>
        <w:t>1</w:t>
      </w:r>
      <w:r>
        <w:rPr>
          <w:rFonts w:hint="eastAsia"/>
        </w:rPr>
        <w:t>）本项目在赣榆北站进站咽喉区外侧（</w:t>
      </w:r>
      <w:r>
        <w:rPr>
          <w:rFonts w:hint="eastAsia"/>
        </w:rPr>
        <w:t>DK0+918</w:t>
      </w:r>
      <w:r>
        <w:rPr>
          <w:rFonts w:hint="eastAsia"/>
        </w:rPr>
        <w:t>）设</w:t>
      </w:r>
      <w:r>
        <w:rPr>
          <w:rFonts w:hint="eastAsia"/>
        </w:rPr>
        <w:t>AEI</w:t>
      </w:r>
      <w:r>
        <w:rPr>
          <w:rFonts w:hint="eastAsia"/>
        </w:rPr>
        <w:t>兼</w:t>
      </w:r>
      <w:r>
        <w:rPr>
          <w:rFonts w:hint="eastAsia"/>
        </w:rPr>
        <w:t>TFDS</w:t>
      </w:r>
      <w:r>
        <w:rPr>
          <w:rFonts w:hint="eastAsia"/>
        </w:rPr>
        <w:t>探测站</w:t>
      </w:r>
      <w:r>
        <w:rPr>
          <w:rFonts w:hint="eastAsia"/>
        </w:rPr>
        <w:t>1</w:t>
      </w:r>
      <w:r>
        <w:rPr>
          <w:rFonts w:hint="eastAsia"/>
        </w:rPr>
        <w:t>处，房屋建筑面积为</w:t>
      </w:r>
      <w:r>
        <w:rPr>
          <w:rFonts w:hint="eastAsia"/>
        </w:rPr>
        <w:t>18.88m</w:t>
      </w:r>
      <w:r>
        <w:rPr>
          <w:rFonts w:hint="eastAsia"/>
          <w:vertAlign w:val="superscript"/>
        </w:rPr>
        <w:t>2</w:t>
      </w:r>
      <w:r>
        <w:rPr>
          <w:rFonts w:hint="eastAsia"/>
        </w:rPr>
        <w:t>。</w:t>
      </w:r>
    </w:p>
    <w:p w:rsidR="00C40332" w:rsidRDefault="000B1973" w:rsidP="00072846">
      <w:pPr>
        <w:ind w:firstLine="560"/>
      </w:pPr>
      <w:r>
        <w:rPr>
          <w:rFonts w:hint="eastAsia"/>
        </w:rPr>
        <w:t>2</w:t>
      </w:r>
      <w:r>
        <w:rPr>
          <w:rFonts w:hint="eastAsia"/>
        </w:rPr>
        <w:t>）由于赣榆北站既有综合维修工区</w:t>
      </w:r>
      <w:r>
        <w:rPr>
          <w:rFonts w:hint="eastAsia"/>
        </w:rPr>
        <w:t>1</w:t>
      </w:r>
      <w:r>
        <w:rPr>
          <w:rFonts w:hint="eastAsia"/>
        </w:rPr>
        <w:t>处，设</w:t>
      </w:r>
      <w:r>
        <w:rPr>
          <w:rFonts w:hint="eastAsia"/>
        </w:rPr>
        <w:t>2</w:t>
      </w:r>
      <w:r>
        <w:rPr>
          <w:rFonts w:hint="eastAsia"/>
        </w:rPr>
        <w:t>条轨道车停留线，</w:t>
      </w:r>
      <w:r>
        <w:rPr>
          <w:rFonts w:hint="eastAsia"/>
        </w:rPr>
        <w:lastRenderedPageBreak/>
        <w:t>并配套综合办公楼、轨道车库及边跨、储油间等生产和生活设施，满足承担本线的日常综合保养、临时补修及抢修工作，故本次研究无新增工务维修机构及设施。</w:t>
      </w:r>
    </w:p>
    <w:p w:rsidR="00C40332" w:rsidRDefault="000B1973" w:rsidP="00072846">
      <w:pPr>
        <w:ind w:firstLine="560"/>
      </w:pPr>
      <w:r>
        <w:rPr>
          <w:rFonts w:hint="eastAsia"/>
        </w:rPr>
        <w:t>3</w:t>
      </w:r>
      <w:r>
        <w:rPr>
          <w:rFonts w:hint="eastAsia"/>
        </w:rPr>
        <w:t>）根据装车站</w:t>
      </w:r>
      <w:r>
        <w:rPr>
          <w:rFonts w:hint="eastAsia"/>
        </w:rPr>
        <w:t>建设单位江苏通港码头有限公司的意见，将在园区临近铁路场站位置新建一座办公楼，统一解决货运员、调车员等的办公用房需求，故本项目未考虑货运员、调车员等的办公用房。</w:t>
      </w:r>
    </w:p>
    <w:p w:rsidR="00C40332" w:rsidRDefault="000B1973" w:rsidP="00072846">
      <w:pPr>
        <w:ind w:firstLine="560"/>
      </w:pPr>
      <w:r>
        <w:rPr>
          <w:rFonts w:hint="eastAsia"/>
        </w:rPr>
        <w:t>4</w:t>
      </w:r>
      <w:r>
        <w:rPr>
          <w:rFonts w:hint="eastAsia"/>
        </w:rPr>
        <w:t>）装车站定员所需的生活房屋由项目建设单位江苏通港码头有限公司集中设置，故本项目未考虑。</w:t>
      </w:r>
    </w:p>
    <w:p w:rsidR="00C40332" w:rsidRDefault="000B1973" w:rsidP="00072846">
      <w:pPr>
        <w:ind w:firstLine="560"/>
      </w:pPr>
      <w:r>
        <w:rPr>
          <w:rFonts w:hint="eastAsia"/>
        </w:rPr>
        <w:t>5</w:t>
      </w:r>
      <w:r>
        <w:rPr>
          <w:rFonts w:hint="eastAsia"/>
        </w:rPr>
        <w:t>）本专用线不设置公安房屋。</w:t>
      </w:r>
    </w:p>
    <w:p w:rsidR="00C40332" w:rsidRDefault="000B1973" w:rsidP="00072846">
      <w:pPr>
        <w:ind w:firstLine="562"/>
        <w:rPr>
          <w:b/>
          <w:bCs/>
        </w:rPr>
      </w:pPr>
      <w:r>
        <w:rPr>
          <w:rFonts w:hint="eastAsia"/>
          <w:b/>
          <w:bCs/>
        </w:rPr>
        <w:t>（</w:t>
      </w:r>
      <w:r>
        <w:rPr>
          <w:rFonts w:hint="eastAsia"/>
          <w:b/>
          <w:bCs/>
        </w:rPr>
        <w:t>3</w:t>
      </w:r>
      <w:r>
        <w:rPr>
          <w:rFonts w:hint="eastAsia"/>
          <w:b/>
          <w:bCs/>
        </w:rPr>
        <w:t>）设计定员</w:t>
      </w:r>
    </w:p>
    <w:p w:rsidR="00C40332" w:rsidRDefault="000B1973" w:rsidP="00072846">
      <w:pPr>
        <w:ind w:firstLine="560"/>
      </w:pPr>
      <w:r>
        <w:rPr>
          <w:rFonts w:hint="eastAsia"/>
        </w:rPr>
        <w:t>本项目无定员。</w:t>
      </w:r>
    </w:p>
    <w:p w:rsidR="00C40332" w:rsidRDefault="000B1973">
      <w:pPr>
        <w:pStyle w:val="3"/>
      </w:pPr>
      <w:bookmarkStart w:id="148" w:name="_Toc29782"/>
      <w:r>
        <w:rPr>
          <w:rFonts w:hint="eastAsia"/>
        </w:rPr>
        <w:t>3.3.11</w:t>
      </w:r>
      <w:r>
        <w:rPr>
          <w:rFonts w:hint="eastAsia"/>
        </w:rPr>
        <w:t>线路安全保护工程</w:t>
      </w:r>
      <w:bookmarkEnd w:id="148"/>
    </w:p>
    <w:p w:rsidR="00C40332" w:rsidRDefault="000B1973" w:rsidP="00072846">
      <w:pPr>
        <w:ind w:firstLine="560"/>
      </w:pPr>
      <w:r>
        <w:rPr>
          <w:rFonts w:hint="eastAsia"/>
        </w:rPr>
        <w:t>根据《上海铁路局铁路防护栅栏管理办法》（上铁公﹝</w:t>
      </w:r>
      <w:r>
        <w:rPr>
          <w:rFonts w:hint="eastAsia"/>
        </w:rPr>
        <w:t>2017</w:t>
      </w:r>
      <w:r>
        <w:rPr>
          <w:rFonts w:hint="eastAsia"/>
        </w:rPr>
        <w:t>﹞</w:t>
      </w:r>
      <w:r>
        <w:rPr>
          <w:rFonts w:hint="eastAsia"/>
        </w:rPr>
        <w:t>175</w:t>
      </w:r>
      <w:r>
        <w:rPr>
          <w:rFonts w:hint="eastAsia"/>
        </w:rPr>
        <w:t>号）相关规定：允许速度小于</w:t>
      </w:r>
      <w:r>
        <w:rPr>
          <w:rFonts w:hint="eastAsia"/>
        </w:rPr>
        <w:t>120km/h</w:t>
      </w:r>
      <w:r>
        <w:rPr>
          <w:rFonts w:hint="eastAsia"/>
        </w:rPr>
        <w:t>的线路区段可根据需要设置防护栅栏，路外伤亡高发区段应进行封闭。</w:t>
      </w:r>
    </w:p>
    <w:p w:rsidR="00C40332" w:rsidRDefault="000B1973" w:rsidP="00072846">
      <w:pPr>
        <w:ind w:firstLine="560"/>
      </w:pPr>
      <w:r>
        <w:rPr>
          <w:rFonts w:hint="eastAsia"/>
        </w:rPr>
        <w:t>正</w:t>
      </w:r>
      <w:r>
        <w:rPr>
          <w:rFonts w:hint="eastAsia"/>
        </w:rPr>
        <w:t>线工程在位于木套村段落人员密集（</w:t>
      </w:r>
      <w:r>
        <w:rPr>
          <w:rFonts w:hint="eastAsia"/>
        </w:rPr>
        <w:t>DK0+240~DK1+900</w:t>
      </w:r>
      <w:r>
        <w:rPr>
          <w:rFonts w:hint="eastAsia"/>
        </w:rPr>
        <w:t>）、入驻大量企业段落（</w:t>
      </w:r>
      <w:r>
        <w:rPr>
          <w:rFonts w:hint="eastAsia"/>
        </w:rPr>
        <w:t>DK1+900~DK3+093.28</w:t>
      </w:r>
      <w:r>
        <w:rPr>
          <w:rFonts w:hint="eastAsia"/>
        </w:rPr>
        <w:t>），线路正线工程区间路基段及铁路墩身露出地面高度≤</w:t>
      </w:r>
      <w:r>
        <w:rPr>
          <w:rFonts w:hint="eastAsia"/>
        </w:rPr>
        <w:t>3.0m</w:t>
      </w:r>
      <w:r>
        <w:rPr>
          <w:rFonts w:hint="eastAsia"/>
        </w:rPr>
        <w:t>桥梁段，全线两侧设置</w:t>
      </w:r>
      <w:r>
        <w:rPr>
          <w:rFonts w:hint="eastAsia"/>
        </w:rPr>
        <w:t>1.8m</w:t>
      </w:r>
      <w:r>
        <w:rPr>
          <w:rFonts w:hint="eastAsia"/>
        </w:rPr>
        <w:t>高度钢筋混凝土防护栅栏加</w:t>
      </w:r>
      <w:r>
        <w:rPr>
          <w:rFonts w:hint="eastAsia"/>
        </w:rPr>
        <w:t>0.5m</w:t>
      </w:r>
      <w:r>
        <w:rPr>
          <w:rFonts w:hint="eastAsia"/>
        </w:rPr>
        <w:t>刺丝滚笼，详见下表。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30</w:t>
      </w:r>
      <w:r>
        <w:fldChar w:fldCharType="end"/>
      </w:r>
      <w:r>
        <w:rPr>
          <w:rFonts w:hint="eastAsia"/>
        </w:rPr>
        <w:t xml:space="preserve"> </w:t>
      </w:r>
      <w:r>
        <w:rPr>
          <w:rFonts w:hint="eastAsia"/>
        </w:rPr>
        <w:t>防护栅栏设置表</w:t>
      </w:r>
    </w:p>
    <w:tbl>
      <w:tblPr>
        <w:tblStyle w:val="ac"/>
        <w:tblW w:w="5000" w:type="pct"/>
        <w:tblLook w:val="04A0" w:firstRow="1" w:lastRow="0" w:firstColumn="1" w:lastColumn="0" w:noHBand="0" w:noVBand="1"/>
      </w:tblPr>
      <w:tblGrid>
        <w:gridCol w:w="499"/>
        <w:gridCol w:w="1058"/>
        <w:gridCol w:w="1321"/>
        <w:gridCol w:w="2469"/>
        <w:gridCol w:w="1629"/>
        <w:gridCol w:w="697"/>
        <w:gridCol w:w="849"/>
      </w:tblGrid>
      <w:tr w:rsidR="00C40332">
        <w:tc>
          <w:tcPr>
            <w:tcW w:w="308" w:type="pct"/>
            <w:vMerge w:val="restart"/>
            <w:vAlign w:val="center"/>
          </w:tcPr>
          <w:p w:rsidR="00C40332" w:rsidRDefault="000B1973">
            <w:pPr>
              <w:pStyle w:val="af2"/>
              <w:rPr>
                <w:b/>
                <w:bCs/>
              </w:rPr>
            </w:pPr>
            <w:r>
              <w:rPr>
                <w:rFonts w:hint="eastAsia"/>
                <w:b/>
                <w:bCs/>
              </w:rPr>
              <w:t>序号</w:t>
            </w:r>
          </w:p>
        </w:tc>
        <w:tc>
          <w:tcPr>
            <w:tcW w:w="1334" w:type="pct"/>
            <w:gridSpan w:val="2"/>
            <w:vAlign w:val="center"/>
          </w:tcPr>
          <w:p w:rsidR="00C40332" w:rsidRDefault="000B1973">
            <w:pPr>
              <w:pStyle w:val="af2"/>
              <w:rPr>
                <w:b/>
                <w:bCs/>
              </w:rPr>
            </w:pPr>
            <w:r>
              <w:rPr>
                <w:rFonts w:hint="eastAsia"/>
                <w:b/>
                <w:bCs/>
              </w:rPr>
              <w:t>起讫里程</w:t>
            </w:r>
          </w:p>
        </w:tc>
        <w:tc>
          <w:tcPr>
            <w:tcW w:w="1463" w:type="pct"/>
            <w:vMerge w:val="restart"/>
            <w:vAlign w:val="center"/>
          </w:tcPr>
          <w:p w:rsidR="00C40332" w:rsidRDefault="000B1973">
            <w:pPr>
              <w:pStyle w:val="af2"/>
              <w:rPr>
                <w:b/>
                <w:bCs/>
              </w:rPr>
            </w:pPr>
            <w:r>
              <w:rPr>
                <w:rFonts w:hint="eastAsia"/>
                <w:b/>
                <w:bCs/>
              </w:rPr>
              <w:t>防护栅栏类型</w:t>
            </w:r>
          </w:p>
        </w:tc>
        <w:tc>
          <w:tcPr>
            <w:tcW w:w="971" w:type="pct"/>
            <w:vMerge w:val="restart"/>
            <w:vAlign w:val="center"/>
          </w:tcPr>
          <w:p w:rsidR="00C40332" w:rsidRDefault="000B1973">
            <w:pPr>
              <w:pStyle w:val="af2"/>
              <w:rPr>
                <w:b/>
                <w:bCs/>
              </w:rPr>
            </w:pPr>
            <w:r>
              <w:rPr>
                <w:rFonts w:hint="eastAsia"/>
                <w:b/>
                <w:bCs/>
              </w:rPr>
              <w:t>防护栅栏长度（单侧公里）</w:t>
            </w:r>
          </w:p>
        </w:tc>
        <w:tc>
          <w:tcPr>
            <w:tcW w:w="424" w:type="pct"/>
            <w:vMerge w:val="restart"/>
            <w:vAlign w:val="center"/>
          </w:tcPr>
          <w:p w:rsidR="00C40332" w:rsidRDefault="000B1973">
            <w:pPr>
              <w:pStyle w:val="af2"/>
              <w:rPr>
                <w:b/>
                <w:bCs/>
              </w:rPr>
            </w:pPr>
            <w:r>
              <w:rPr>
                <w:rFonts w:hint="eastAsia"/>
                <w:b/>
                <w:bCs/>
              </w:rPr>
              <w:t>栅栏侧别</w:t>
            </w:r>
          </w:p>
        </w:tc>
        <w:tc>
          <w:tcPr>
            <w:tcW w:w="498" w:type="pct"/>
            <w:vMerge w:val="restart"/>
            <w:vAlign w:val="center"/>
          </w:tcPr>
          <w:p w:rsidR="00C40332" w:rsidRDefault="000B1973">
            <w:pPr>
              <w:pStyle w:val="af2"/>
              <w:rPr>
                <w:b/>
                <w:bCs/>
              </w:rPr>
            </w:pPr>
            <w:r>
              <w:rPr>
                <w:rFonts w:hint="eastAsia"/>
                <w:b/>
                <w:bCs/>
              </w:rPr>
              <w:t>栅栏门</w:t>
            </w:r>
          </w:p>
          <w:p w:rsidR="00C40332" w:rsidRDefault="000B1973">
            <w:pPr>
              <w:pStyle w:val="af2"/>
              <w:rPr>
                <w:b/>
                <w:bCs/>
              </w:rPr>
            </w:pPr>
            <w:r>
              <w:rPr>
                <w:rFonts w:hint="eastAsia"/>
                <w:b/>
                <w:bCs/>
              </w:rPr>
              <w:t>（个）</w:t>
            </w:r>
          </w:p>
        </w:tc>
      </w:tr>
      <w:tr w:rsidR="00C40332">
        <w:tc>
          <w:tcPr>
            <w:tcW w:w="308" w:type="pct"/>
            <w:vMerge/>
            <w:vAlign w:val="center"/>
          </w:tcPr>
          <w:p w:rsidR="00C40332" w:rsidRDefault="00C40332">
            <w:pPr>
              <w:pStyle w:val="af2"/>
              <w:rPr>
                <w:b/>
                <w:bCs/>
              </w:rPr>
            </w:pPr>
          </w:p>
        </w:tc>
        <w:tc>
          <w:tcPr>
            <w:tcW w:w="620" w:type="pct"/>
            <w:vAlign w:val="center"/>
          </w:tcPr>
          <w:p w:rsidR="00C40332" w:rsidRDefault="000B1973">
            <w:pPr>
              <w:pStyle w:val="af2"/>
              <w:rPr>
                <w:b/>
                <w:bCs/>
              </w:rPr>
            </w:pPr>
            <w:r>
              <w:rPr>
                <w:rFonts w:hint="eastAsia"/>
                <w:b/>
                <w:bCs/>
              </w:rPr>
              <w:t>起</w:t>
            </w:r>
          </w:p>
        </w:tc>
        <w:tc>
          <w:tcPr>
            <w:tcW w:w="713" w:type="pct"/>
            <w:vAlign w:val="center"/>
          </w:tcPr>
          <w:p w:rsidR="00C40332" w:rsidRDefault="000B1973">
            <w:pPr>
              <w:pStyle w:val="af2"/>
              <w:rPr>
                <w:b/>
                <w:bCs/>
              </w:rPr>
            </w:pPr>
            <w:r>
              <w:rPr>
                <w:rFonts w:hint="eastAsia"/>
                <w:b/>
                <w:bCs/>
              </w:rPr>
              <w:t>讫</w:t>
            </w:r>
          </w:p>
        </w:tc>
        <w:tc>
          <w:tcPr>
            <w:tcW w:w="1463" w:type="pct"/>
            <w:vMerge/>
            <w:vAlign w:val="center"/>
          </w:tcPr>
          <w:p w:rsidR="00C40332" w:rsidRDefault="00C40332">
            <w:pPr>
              <w:pStyle w:val="af2"/>
            </w:pPr>
          </w:p>
        </w:tc>
        <w:tc>
          <w:tcPr>
            <w:tcW w:w="971" w:type="pct"/>
            <w:vMerge/>
            <w:vAlign w:val="center"/>
          </w:tcPr>
          <w:p w:rsidR="00C40332" w:rsidRDefault="00C40332">
            <w:pPr>
              <w:pStyle w:val="af2"/>
            </w:pPr>
          </w:p>
        </w:tc>
        <w:tc>
          <w:tcPr>
            <w:tcW w:w="424" w:type="pct"/>
            <w:vMerge/>
            <w:vAlign w:val="center"/>
          </w:tcPr>
          <w:p w:rsidR="00C40332" w:rsidRDefault="00C40332">
            <w:pPr>
              <w:pStyle w:val="af2"/>
            </w:pPr>
          </w:p>
        </w:tc>
        <w:tc>
          <w:tcPr>
            <w:tcW w:w="498" w:type="pct"/>
            <w:vMerge/>
            <w:vAlign w:val="center"/>
          </w:tcPr>
          <w:p w:rsidR="00C40332" w:rsidRDefault="00C40332">
            <w:pPr>
              <w:pStyle w:val="af2"/>
            </w:pPr>
          </w:p>
        </w:tc>
      </w:tr>
      <w:tr w:rsidR="00C40332">
        <w:tc>
          <w:tcPr>
            <w:tcW w:w="308" w:type="pct"/>
            <w:vAlign w:val="center"/>
          </w:tcPr>
          <w:p w:rsidR="00C40332" w:rsidRDefault="000B1973">
            <w:pPr>
              <w:pStyle w:val="af2"/>
            </w:pPr>
            <w:r>
              <w:rPr>
                <w:rFonts w:hint="eastAsia"/>
              </w:rPr>
              <w:t>1</w:t>
            </w:r>
          </w:p>
        </w:tc>
        <w:tc>
          <w:tcPr>
            <w:tcW w:w="620" w:type="pct"/>
            <w:vAlign w:val="center"/>
          </w:tcPr>
          <w:p w:rsidR="00C40332" w:rsidRDefault="000B1973">
            <w:pPr>
              <w:pStyle w:val="af2"/>
            </w:pPr>
            <w:r>
              <w:rPr>
                <w:rFonts w:hint="eastAsia"/>
              </w:rPr>
              <w:t>DK0+240</w:t>
            </w:r>
          </w:p>
        </w:tc>
        <w:tc>
          <w:tcPr>
            <w:tcW w:w="713" w:type="pct"/>
            <w:vAlign w:val="center"/>
          </w:tcPr>
          <w:p w:rsidR="00C40332" w:rsidRDefault="000B1973">
            <w:pPr>
              <w:pStyle w:val="af2"/>
            </w:pPr>
            <w:r>
              <w:rPr>
                <w:rFonts w:hint="eastAsia"/>
              </w:rPr>
              <w:t>DK2+400</w:t>
            </w:r>
          </w:p>
        </w:tc>
        <w:tc>
          <w:tcPr>
            <w:tcW w:w="1463" w:type="pct"/>
            <w:vAlign w:val="center"/>
          </w:tcPr>
          <w:p w:rsidR="00C40332" w:rsidRDefault="000B1973">
            <w:pPr>
              <w:pStyle w:val="af2"/>
            </w:pPr>
            <w:r>
              <w:rPr>
                <w:rFonts w:hint="eastAsia"/>
              </w:rPr>
              <w:t>1.8m</w:t>
            </w:r>
            <w:r>
              <w:rPr>
                <w:rFonts w:hint="eastAsia"/>
              </w:rPr>
              <w:t>高度钢筋混凝土防护栅栏加</w:t>
            </w:r>
            <w:r>
              <w:rPr>
                <w:rFonts w:hint="eastAsia"/>
              </w:rPr>
              <w:t>0.5m</w:t>
            </w:r>
            <w:r>
              <w:rPr>
                <w:rFonts w:hint="eastAsia"/>
              </w:rPr>
              <w:t>拉丝滚笼</w:t>
            </w:r>
          </w:p>
        </w:tc>
        <w:tc>
          <w:tcPr>
            <w:tcW w:w="971" w:type="pct"/>
            <w:vAlign w:val="center"/>
          </w:tcPr>
          <w:p w:rsidR="00C40332" w:rsidRDefault="000B1973">
            <w:pPr>
              <w:pStyle w:val="af2"/>
            </w:pPr>
            <w:r>
              <w:rPr>
                <w:rFonts w:hint="eastAsia"/>
              </w:rPr>
              <w:t>2.16</w:t>
            </w:r>
          </w:p>
        </w:tc>
        <w:tc>
          <w:tcPr>
            <w:tcW w:w="424" w:type="pct"/>
            <w:vAlign w:val="center"/>
          </w:tcPr>
          <w:p w:rsidR="00C40332" w:rsidRDefault="000B1973">
            <w:pPr>
              <w:pStyle w:val="af2"/>
            </w:pPr>
            <w:r>
              <w:rPr>
                <w:rFonts w:hint="eastAsia"/>
              </w:rPr>
              <w:t>左右两侧</w:t>
            </w:r>
          </w:p>
        </w:tc>
        <w:tc>
          <w:tcPr>
            <w:tcW w:w="498" w:type="pct"/>
            <w:vAlign w:val="center"/>
          </w:tcPr>
          <w:p w:rsidR="00C40332" w:rsidRDefault="000B1973">
            <w:pPr>
              <w:pStyle w:val="af2"/>
            </w:pPr>
            <w:r>
              <w:rPr>
                <w:rFonts w:hint="eastAsia"/>
              </w:rPr>
              <w:t>4</w:t>
            </w:r>
          </w:p>
        </w:tc>
      </w:tr>
      <w:tr w:rsidR="00C40332">
        <w:tc>
          <w:tcPr>
            <w:tcW w:w="308" w:type="pct"/>
            <w:vAlign w:val="center"/>
          </w:tcPr>
          <w:p w:rsidR="00C40332" w:rsidRDefault="000B1973">
            <w:pPr>
              <w:pStyle w:val="af2"/>
            </w:pPr>
            <w:r>
              <w:rPr>
                <w:rFonts w:hint="eastAsia"/>
              </w:rPr>
              <w:t>2</w:t>
            </w:r>
          </w:p>
        </w:tc>
        <w:tc>
          <w:tcPr>
            <w:tcW w:w="620" w:type="pct"/>
            <w:vAlign w:val="center"/>
          </w:tcPr>
          <w:p w:rsidR="00C40332" w:rsidRDefault="000B1973">
            <w:pPr>
              <w:pStyle w:val="af2"/>
            </w:pPr>
            <w:r>
              <w:rPr>
                <w:rFonts w:hint="eastAsia"/>
              </w:rPr>
              <w:t>DK2+470</w:t>
            </w:r>
          </w:p>
        </w:tc>
        <w:tc>
          <w:tcPr>
            <w:tcW w:w="713" w:type="pct"/>
            <w:vAlign w:val="center"/>
          </w:tcPr>
          <w:p w:rsidR="00C40332" w:rsidRDefault="000B1973">
            <w:pPr>
              <w:pStyle w:val="af2"/>
            </w:pPr>
            <w:r>
              <w:rPr>
                <w:rFonts w:hint="eastAsia"/>
              </w:rPr>
              <w:t>DK3+093.28</w:t>
            </w:r>
          </w:p>
        </w:tc>
        <w:tc>
          <w:tcPr>
            <w:tcW w:w="1463" w:type="pct"/>
            <w:vAlign w:val="center"/>
          </w:tcPr>
          <w:p w:rsidR="00C40332" w:rsidRDefault="000B1973">
            <w:pPr>
              <w:pStyle w:val="af2"/>
            </w:pPr>
            <w:r>
              <w:rPr>
                <w:rFonts w:hint="eastAsia"/>
              </w:rPr>
              <w:t>1.8m</w:t>
            </w:r>
            <w:r>
              <w:rPr>
                <w:rFonts w:hint="eastAsia"/>
              </w:rPr>
              <w:t>高度钢筋混凝土防护栅栏加</w:t>
            </w:r>
            <w:r>
              <w:rPr>
                <w:rFonts w:hint="eastAsia"/>
              </w:rPr>
              <w:t>0.5m</w:t>
            </w:r>
            <w:r>
              <w:rPr>
                <w:rFonts w:hint="eastAsia"/>
              </w:rPr>
              <w:t>拉丝滚笼</w:t>
            </w:r>
          </w:p>
        </w:tc>
        <w:tc>
          <w:tcPr>
            <w:tcW w:w="971" w:type="pct"/>
            <w:vAlign w:val="center"/>
          </w:tcPr>
          <w:p w:rsidR="00C40332" w:rsidRDefault="000B1973">
            <w:pPr>
              <w:pStyle w:val="af2"/>
            </w:pPr>
            <w:r>
              <w:rPr>
                <w:rFonts w:hint="eastAsia"/>
              </w:rPr>
              <w:t>0.623</w:t>
            </w:r>
          </w:p>
        </w:tc>
        <w:tc>
          <w:tcPr>
            <w:tcW w:w="424" w:type="pct"/>
            <w:vAlign w:val="center"/>
          </w:tcPr>
          <w:p w:rsidR="00C40332" w:rsidRDefault="000B1973">
            <w:pPr>
              <w:pStyle w:val="af2"/>
            </w:pPr>
            <w:r>
              <w:rPr>
                <w:rFonts w:hint="eastAsia"/>
              </w:rPr>
              <w:t>左右两侧</w:t>
            </w:r>
          </w:p>
        </w:tc>
        <w:tc>
          <w:tcPr>
            <w:tcW w:w="498" w:type="pct"/>
            <w:vAlign w:val="center"/>
          </w:tcPr>
          <w:p w:rsidR="00C40332" w:rsidRDefault="000B1973">
            <w:pPr>
              <w:pStyle w:val="af2"/>
            </w:pPr>
            <w:r>
              <w:rPr>
                <w:rFonts w:hint="eastAsia"/>
              </w:rPr>
              <w:t>2</w:t>
            </w:r>
          </w:p>
        </w:tc>
      </w:tr>
    </w:tbl>
    <w:p w:rsidR="00C40332" w:rsidRDefault="000B1973">
      <w:pPr>
        <w:pStyle w:val="3"/>
      </w:pPr>
      <w:bookmarkStart w:id="149" w:name="_Toc12905"/>
      <w:r>
        <w:rPr>
          <w:rFonts w:hint="eastAsia"/>
        </w:rPr>
        <w:t>3.3.12</w:t>
      </w:r>
      <w:bookmarkEnd w:id="149"/>
      <w:r>
        <w:rPr>
          <w:rFonts w:hint="eastAsia"/>
        </w:rPr>
        <w:t>绿色通道</w:t>
      </w:r>
    </w:p>
    <w:p w:rsidR="00C40332" w:rsidRDefault="000B1973" w:rsidP="00072846">
      <w:pPr>
        <w:ind w:firstLine="560"/>
      </w:pPr>
      <w:r>
        <w:rPr>
          <w:rFonts w:hint="eastAsia"/>
        </w:rPr>
        <w:t>本工程对绿色通道可绿化地段实施绿化美化工程，绿化树种以乡土树种为主，其中绿色通道的绿化面积为</w:t>
      </w:r>
      <w:r>
        <w:rPr>
          <w:rFonts w:hint="eastAsia"/>
        </w:rPr>
        <w:t>29700m</w:t>
      </w:r>
      <w:r>
        <w:rPr>
          <w:rFonts w:hint="eastAsia"/>
          <w:vertAlign w:val="superscript"/>
        </w:rPr>
        <w:t>2</w:t>
      </w:r>
      <w:r>
        <w:rPr>
          <w:rFonts w:hint="eastAsia"/>
        </w:rPr>
        <w:t>。</w:t>
      </w:r>
    </w:p>
    <w:p w:rsidR="00C40332" w:rsidRDefault="000B1973" w:rsidP="00072846">
      <w:pPr>
        <w:ind w:firstLine="562"/>
        <w:rPr>
          <w:b/>
          <w:bCs/>
        </w:rPr>
      </w:pPr>
      <w:r>
        <w:rPr>
          <w:rFonts w:hint="eastAsia"/>
          <w:b/>
          <w:bCs/>
        </w:rPr>
        <w:t>（</w:t>
      </w:r>
      <w:r>
        <w:rPr>
          <w:rFonts w:hint="eastAsia"/>
          <w:b/>
          <w:bCs/>
        </w:rPr>
        <w:t>1</w:t>
      </w:r>
      <w:r>
        <w:rPr>
          <w:rFonts w:hint="eastAsia"/>
          <w:b/>
          <w:bCs/>
        </w:rPr>
        <w:t>）路基坡脚堑顶线路绿化林</w:t>
      </w:r>
    </w:p>
    <w:p w:rsidR="00C40332" w:rsidRDefault="000B1973" w:rsidP="00072846">
      <w:pPr>
        <w:ind w:firstLine="560"/>
      </w:pPr>
      <w:r>
        <w:rPr>
          <w:rFonts w:hint="eastAsia"/>
        </w:rPr>
        <w:t>H&lt;</w:t>
      </w:r>
      <w:r>
        <w:rPr>
          <w:rFonts w:hint="eastAsia"/>
        </w:rPr>
        <w:t>3m</w:t>
      </w:r>
      <w:r>
        <w:rPr>
          <w:rFonts w:hint="eastAsia"/>
        </w:rPr>
        <w:t>时，路基两侧有排水沟部分路段，在坡脚至排水沟内，栽</w:t>
      </w:r>
      <w:r>
        <w:rPr>
          <w:rFonts w:hint="eastAsia"/>
        </w:rPr>
        <w:lastRenderedPageBreak/>
        <w:t>植两行小灌木，排水沟外至用地界栽植两行小灌木，下层撒播草籽；无排水沟地段，在坡脚外栽植四行小灌木，下层撒播草籽。小灌木栽植规格为</w:t>
      </w:r>
      <w:r>
        <w:rPr>
          <w:rFonts w:hint="eastAsia"/>
        </w:rPr>
        <w:t>3m/</w:t>
      </w:r>
      <w:r>
        <w:rPr>
          <w:rFonts w:hint="eastAsia"/>
        </w:rPr>
        <w:t>穴、</w:t>
      </w:r>
      <w:r>
        <w:rPr>
          <w:rFonts w:hint="eastAsia"/>
        </w:rPr>
        <w:t>3</w:t>
      </w:r>
      <w:r>
        <w:rPr>
          <w:rFonts w:hint="eastAsia"/>
        </w:rPr>
        <w:t>株</w:t>
      </w:r>
      <w:r>
        <w:rPr>
          <w:rFonts w:hint="eastAsia"/>
        </w:rPr>
        <w:t>/</w:t>
      </w:r>
      <w:r>
        <w:rPr>
          <w:rFonts w:hint="eastAsia"/>
        </w:rPr>
        <w:t>穴、行距</w:t>
      </w:r>
      <w:r>
        <w:rPr>
          <w:rFonts w:hint="eastAsia"/>
        </w:rPr>
        <w:t>1m</w:t>
      </w:r>
      <w:r>
        <w:rPr>
          <w:rFonts w:hint="eastAsia"/>
        </w:rPr>
        <w:t>。</w:t>
      </w:r>
    </w:p>
    <w:p w:rsidR="00C40332" w:rsidRDefault="000B1973" w:rsidP="00072846">
      <w:pPr>
        <w:ind w:firstLine="560"/>
      </w:pPr>
      <w:r>
        <w:rPr>
          <w:rFonts w:cs="Times New Roman"/>
        </w:rPr>
        <w:t>3≤H≤6m</w:t>
      </w:r>
      <w:r>
        <w:rPr>
          <w:rFonts w:hint="eastAsia"/>
        </w:rPr>
        <w:t>时，路基两侧有排水沟部分路段，在坡脚至排水沟内，栽植两行小灌木，排水沟外至用地界栽植两行常绿小乔木，下层撒播草籽；无排水沟地段，在坡脚外栽植两行小灌木、两行常绿小乔木，下层撒播草籽。小灌木栽植规格为</w:t>
      </w:r>
      <w:r>
        <w:rPr>
          <w:rFonts w:hint="eastAsia"/>
        </w:rPr>
        <w:t>3m/</w:t>
      </w:r>
      <w:r>
        <w:rPr>
          <w:rFonts w:hint="eastAsia"/>
        </w:rPr>
        <w:t>穴、</w:t>
      </w:r>
      <w:r>
        <w:rPr>
          <w:rFonts w:hint="eastAsia"/>
        </w:rPr>
        <w:t>3</w:t>
      </w:r>
      <w:r>
        <w:rPr>
          <w:rFonts w:hint="eastAsia"/>
        </w:rPr>
        <w:t>株</w:t>
      </w:r>
      <w:r>
        <w:rPr>
          <w:rFonts w:hint="eastAsia"/>
        </w:rPr>
        <w:t>/</w:t>
      </w:r>
      <w:r>
        <w:rPr>
          <w:rFonts w:hint="eastAsia"/>
        </w:rPr>
        <w:t>穴、行距</w:t>
      </w:r>
      <w:r>
        <w:rPr>
          <w:rFonts w:hint="eastAsia"/>
        </w:rPr>
        <w:t>1m</w:t>
      </w:r>
      <w:r>
        <w:rPr>
          <w:rFonts w:hint="eastAsia"/>
        </w:rPr>
        <w:t>。常绿小乔木株距为</w:t>
      </w:r>
      <w:r>
        <w:rPr>
          <w:rFonts w:hint="eastAsia"/>
        </w:rPr>
        <w:t>4m</w:t>
      </w:r>
      <w:r>
        <w:rPr>
          <w:rFonts w:hint="eastAsia"/>
        </w:rPr>
        <w:t>。</w:t>
      </w:r>
    </w:p>
    <w:p w:rsidR="00C40332" w:rsidRDefault="000B1973" w:rsidP="00072846">
      <w:pPr>
        <w:ind w:firstLine="560"/>
      </w:pPr>
      <w:r>
        <w:rPr>
          <w:rFonts w:hint="eastAsia"/>
        </w:rPr>
        <w:t>H&gt;6m</w:t>
      </w:r>
      <w:r>
        <w:rPr>
          <w:rFonts w:hint="eastAsia"/>
        </w:rPr>
        <w:t>时，路基两侧有排水沟部分路</w:t>
      </w:r>
      <w:r>
        <w:rPr>
          <w:rFonts w:hint="eastAsia"/>
        </w:rPr>
        <w:t>段，在坡脚至排水沟内，栽植两行小灌木，排水沟外至用地界栽植一行常绿乔木、一行落叶乔木，下层撒播草籽；无排水沟地段，在坡脚外栽植两行小灌木、一行常绿乔木、一行落叶乔木，下层撒播草籽。小灌木栽植规格为</w:t>
      </w:r>
      <w:r>
        <w:rPr>
          <w:rFonts w:hint="eastAsia"/>
        </w:rPr>
        <w:t>3m/</w:t>
      </w:r>
      <w:r>
        <w:rPr>
          <w:rFonts w:hint="eastAsia"/>
        </w:rPr>
        <w:t>穴、</w:t>
      </w:r>
      <w:r>
        <w:rPr>
          <w:rFonts w:hint="eastAsia"/>
        </w:rPr>
        <w:t>3</w:t>
      </w:r>
      <w:r>
        <w:rPr>
          <w:rFonts w:hint="eastAsia"/>
        </w:rPr>
        <w:t>株</w:t>
      </w:r>
      <w:r>
        <w:rPr>
          <w:rFonts w:hint="eastAsia"/>
        </w:rPr>
        <w:t>/</w:t>
      </w:r>
      <w:r>
        <w:rPr>
          <w:rFonts w:hint="eastAsia"/>
        </w:rPr>
        <w:t>穴、行距</w:t>
      </w:r>
      <w:r>
        <w:rPr>
          <w:rFonts w:hint="eastAsia"/>
        </w:rPr>
        <w:t>1m</w:t>
      </w:r>
      <w:r>
        <w:rPr>
          <w:rFonts w:hint="eastAsia"/>
        </w:rPr>
        <w:t>。常绿小乔木、落叶乔木株距为</w:t>
      </w:r>
      <w:r>
        <w:rPr>
          <w:rFonts w:hint="eastAsia"/>
        </w:rPr>
        <w:t>4m</w:t>
      </w:r>
      <w:r>
        <w:rPr>
          <w:rFonts w:hint="eastAsia"/>
        </w:rPr>
        <w:t>。</w:t>
      </w:r>
    </w:p>
    <w:p w:rsidR="00C40332" w:rsidRDefault="000B1973" w:rsidP="00072846">
      <w:pPr>
        <w:ind w:firstLine="560"/>
      </w:pPr>
      <w:r>
        <w:rPr>
          <w:rFonts w:hint="eastAsia"/>
        </w:rPr>
        <w:t>路堑地段：路堑堑顶外有排水沟地段，堑顶外至天沟处栽植两排小灌木，天沟外侧栽植一排小灌木，无排水沟地段栽植三排小灌木。小灌木栽植规格为</w:t>
      </w:r>
      <w:r>
        <w:rPr>
          <w:rFonts w:hint="eastAsia"/>
        </w:rPr>
        <w:t>1</w:t>
      </w:r>
      <w:r>
        <w:rPr>
          <w:rFonts w:hint="eastAsia"/>
        </w:rPr>
        <w:t>穴</w:t>
      </w:r>
      <w:r>
        <w:rPr>
          <w:rFonts w:hint="eastAsia"/>
        </w:rPr>
        <w:t>/m</w:t>
      </w:r>
      <w:r>
        <w:rPr>
          <w:rFonts w:hint="eastAsia"/>
        </w:rPr>
        <w:t>、</w:t>
      </w:r>
      <w:r>
        <w:rPr>
          <w:rFonts w:hint="eastAsia"/>
        </w:rPr>
        <w:t>3</w:t>
      </w:r>
      <w:r>
        <w:rPr>
          <w:rFonts w:hint="eastAsia"/>
        </w:rPr>
        <w:t>株</w:t>
      </w:r>
      <w:r>
        <w:rPr>
          <w:rFonts w:hint="eastAsia"/>
        </w:rPr>
        <w:t>/</w:t>
      </w:r>
      <w:r>
        <w:rPr>
          <w:rFonts w:hint="eastAsia"/>
        </w:rPr>
        <w:t>穴。</w:t>
      </w:r>
    </w:p>
    <w:p w:rsidR="00C40332" w:rsidRDefault="000B1973" w:rsidP="00072846">
      <w:pPr>
        <w:ind w:firstLine="562"/>
        <w:rPr>
          <w:b/>
          <w:bCs/>
        </w:rPr>
      </w:pPr>
      <w:r>
        <w:rPr>
          <w:rFonts w:hint="eastAsia"/>
          <w:b/>
          <w:bCs/>
        </w:rPr>
        <w:t>（</w:t>
      </w:r>
      <w:r>
        <w:rPr>
          <w:rFonts w:hint="eastAsia"/>
          <w:b/>
          <w:bCs/>
        </w:rPr>
        <w:t>2</w:t>
      </w:r>
      <w:r>
        <w:rPr>
          <w:rFonts w:hint="eastAsia"/>
          <w:b/>
          <w:bCs/>
        </w:rPr>
        <w:t>）桥梁地段</w:t>
      </w:r>
    </w:p>
    <w:p w:rsidR="00C40332" w:rsidRDefault="000B1973" w:rsidP="00072846">
      <w:pPr>
        <w:ind w:firstLine="560"/>
      </w:pPr>
      <w:r>
        <w:rPr>
          <w:rFonts w:hint="eastAsia"/>
        </w:rPr>
        <w:t>桥下可绿化地面撒播草籽</w:t>
      </w:r>
    </w:p>
    <w:p w:rsidR="00C40332" w:rsidRDefault="000B1973" w:rsidP="00072846">
      <w:pPr>
        <w:ind w:firstLine="560"/>
      </w:pPr>
      <w:r>
        <w:rPr>
          <w:rFonts w:hint="eastAsia"/>
        </w:rPr>
        <w:t>植物选择；常绿乔木选择樟树、马尾松等树种，落叶乔木选择麻标</w:t>
      </w:r>
      <w:r>
        <w:rPr>
          <w:rFonts w:hint="eastAsia"/>
        </w:rPr>
        <w:t>苦栋、刺槐、旱柳等树种，落叶小乔木可选择紫叶李、黄花槐等，花灌木选择紫薇、木槿等，藤木选择爬山虎、五叶地锦等，小灌木选择紫穗槐夹竹桃、胡枝子等，草籽选择野古草、芒草等。</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31</w:t>
      </w:r>
      <w:r>
        <w:fldChar w:fldCharType="end"/>
      </w:r>
      <w:r>
        <w:rPr>
          <w:rFonts w:hint="eastAsia"/>
        </w:rPr>
        <w:t xml:space="preserve"> </w:t>
      </w:r>
      <w:r>
        <w:rPr>
          <w:rFonts w:hint="eastAsia"/>
        </w:rPr>
        <w:t>主要工程数量表</w:t>
      </w:r>
    </w:p>
    <w:tbl>
      <w:tblPr>
        <w:tblStyle w:val="ac"/>
        <w:tblW w:w="4998" w:type="pct"/>
        <w:tblLook w:val="04A0" w:firstRow="1" w:lastRow="0" w:firstColumn="1" w:lastColumn="0" w:noHBand="0" w:noVBand="1"/>
      </w:tblPr>
      <w:tblGrid>
        <w:gridCol w:w="747"/>
        <w:gridCol w:w="1486"/>
        <w:gridCol w:w="750"/>
        <w:gridCol w:w="997"/>
        <w:gridCol w:w="1561"/>
        <w:gridCol w:w="2978"/>
      </w:tblGrid>
      <w:tr w:rsidR="00C40332">
        <w:tc>
          <w:tcPr>
            <w:tcW w:w="439" w:type="pct"/>
            <w:vAlign w:val="center"/>
          </w:tcPr>
          <w:p w:rsidR="00C40332" w:rsidRDefault="000B1973">
            <w:pPr>
              <w:pStyle w:val="af2"/>
              <w:rPr>
                <w:b/>
                <w:bCs/>
              </w:rPr>
            </w:pPr>
            <w:r>
              <w:rPr>
                <w:rFonts w:hint="eastAsia"/>
                <w:b/>
                <w:bCs/>
              </w:rPr>
              <w:t>序号</w:t>
            </w:r>
          </w:p>
        </w:tc>
        <w:tc>
          <w:tcPr>
            <w:tcW w:w="872" w:type="pct"/>
            <w:vAlign w:val="center"/>
          </w:tcPr>
          <w:p w:rsidR="00C40332" w:rsidRDefault="000B1973">
            <w:pPr>
              <w:pStyle w:val="af2"/>
              <w:rPr>
                <w:b/>
                <w:bCs/>
              </w:rPr>
            </w:pPr>
            <w:r>
              <w:rPr>
                <w:rFonts w:hint="eastAsia"/>
                <w:b/>
                <w:bCs/>
              </w:rPr>
              <w:t>工程项目</w:t>
            </w:r>
          </w:p>
        </w:tc>
        <w:tc>
          <w:tcPr>
            <w:tcW w:w="440" w:type="pct"/>
            <w:vAlign w:val="center"/>
          </w:tcPr>
          <w:p w:rsidR="00C40332" w:rsidRDefault="000B1973">
            <w:pPr>
              <w:pStyle w:val="af2"/>
              <w:rPr>
                <w:b/>
                <w:bCs/>
              </w:rPr>
            </w:pPr>
            <w:r>
              <w:rPr>
                <w:rFonts w:hint="eastAsia"/>
                <w:b/>
                <w:bCs/>
              </w:rPr>
              <w:t>单位</w:t>
            </w:r>
          </w:p>
        </w:tc>
        <w:tc>
          <w:tcPr>
            <w:tcW w:w="585" w:type="pct"/>
            <w:vAlign w:val="center"/>
          </w:tcPr>
          <w:p w:rsidR="00C40332" w:rsidRDefault="000B1973">
            <w:pPr>
              <w:pStyle w:val="af2"/>
              <w:rPr>
                <w:b/>
                <w:bCs/>
              </w:rPr>
            </w:pPr>
            <w:r>
              <w:rPr>
                <w:rFonts w:hint="eastAsia"/>
                <w:b/>
                <w:bCs/>
              </w:rPr>
              <w:t>工程量</w:t>
            </w:r>
          </w:p>
        </w:tc>
        <w:tc>
          <w:tcPr>
            <w:tcW w:w="916" w:type="pct"/>
            <w:vAlign w:val="center"/>
          </w:tcPr>
          <w:p w:rsidR="00C40332" w:rsidRDefault="000B1973">
            <w:pPr>
              <w:pStyle w:val="af2"/>
              <w:rPr>
                <w:b/>
                <w:bCs/>
              </w:rPr>
            </w:pPr>
            <w:r>
              <w:rPr>
                <w:rFonts w:hint="eastAsia"/>
                <w:b/>
                <w:bCs/>
              </w:rPr>
              <w:t>规格（</w:t>
            </w:r>
            <w:r>
              <w:rPr>
                <w:rFonts w:hint="eastAsia"/>
                <w:b/>
                <w:bCs/>
              </w:rPr>
              <w:t>cm</w:t>
            </w:r>
            <w:r>
              <w:rPr>
                <w:rFonts w:hint="eastAsia"/>
                <w:b/>
                <w:bCs/>
              </w:rPr>
              <w:t>）</w:t>
            </w:r>
          </w:p>
        </w:tc>
        <w:tc>
          <w:tcPr>
            <w:tcW w:w="1746" w:type="pct"/>
            <w:vAlign w:val="center"/>
          </w:tcPr>
          <w:p w:rsidR="00C40332" w:rsidRDefault="000B1973">
            <w:pPr>
              <w:pStyle w:val="af2"/>
              <w:rPr>
                <w:b/>
                <w:bCs/>
              </w:rPr>
            </w:pPr>
            <w:r>
              <w:rPr>
                <w:rFonts w:hint="eastAsia"/>
                <w:b/>
                <w:bCs/>
              </w:rPr>
              <w:t>植物名称</w:t>
            </w:r>
          </w:p>
        </w:tc>
      </w:tr>
      <w:tr w:rsidR="00C40332">
        <w:tc>
          <w:tcPr>
            <w:tcW w:w="5000" w:type="pct"/>
            <w:gridSpan w:val="6"/>
            <w:vAlign w:val="center"/>
          </w:tcPr>
          <w:p w:rsidR="00C40332" w:rsidRDefault="000B1973">
            <w:pPr>
              <w:pStyle w:val="af2"/>
            </w:pPr>
            <w:r>
              <w:rPr>
                <w:rFonts w:hint="eastAsia"/>
                <w:b/>
                <w:bCs/>
              </w:rPr>
              <w:t>Ⅱ</w:t>
            </w:r>
            <w:r>
              <w:rPr>
                <w:rFonts w:hint="eastAsia"/>
                <w:b/>
                <w:bCs/>
              </w:rPr>
              <w:t>-</w:t>
            </w:r>
            <w:r>
              <w:rPr>
                <w:rFonts w:hint="eastAsia"/>
                <w:b/>
                <w:bCs/>
              </w:rPr>
              <w:t>路基坡脚堑顶绿化林数量</w:t>
            </w:r>
          </w:p>
        </w:tc>
      </w:tr>
      <w:tr w:rsidR="00C40332">
        <w:tc>
          <w:tcPr>
            <w:tcW w:w="439" w:type="pct"/>
            <w:vAlign w:val="center"/>
          </w:tcPr>
          <w:p w:rsidR="00C40332" w:rsidRDefault="000B1973">
            <w:pPr>
              <w:pStyle w:val="af2"/>
            </w:pPr>
            <w:r>
              <w:rPr>
                <w:rFonts w:hint="eastAsia"/>
              </w:rPr>
              <w:t>1</w:t>
            </w:r>
          </w:p>
        </w:tc>
        <w:tc>
          <w:tcPr>
            <w:tcW w:w="872" w:type="pct"/>
            <w:vAlign w:val="center"/>
          </w:tcPr>
          <w:p w:rsidR="00C40332" w:rsidRDefault="000B1973">
            <w:pPr>
              <w:pStyle w:val="af2"/>
            </w:pPr>
            <w:r>
              <w:rPr>
                <w:rFonts w:hint="eastAsia"/>
              </w:rPr>
              <w:t>常绿乔木</w:t>
            </w:r>
          </w:p>
        </w:tc>
        <w:tc>
          <w:tcPr>
            <w:tcW w:w="440" w:type="pct"/>
            <w:vAlign w:val="center"/>
          </w:tcPr>
          <w:p w:rsidR="00C40332" w:rsidRDefault="000B1973">
            <w:pPr>
              <w:pStyle w:val="af2"/>
            </w:pPr>
            <w:r>
              <w:rPr>
                <w:rFonts w:hint="eastAsia"/>
              </w:rPr>
              <w:t>株</w:t>
            </w:r>
          </w:p>
        </w:tc>
        <w:tc>
          <w:tcPr>
            <w:tcW w:w="585" w:type="pct"/>
            <w:vAlign w:val="center"/>
          </w:tcPr>
          <w:p w:rsidR="00C40332" w:rsidRDefault="000B1973">
            <w:pPr>
              <w:pStyle w:val="af2"/>
            </w:pPr>
            <w:r>
              <w:rPr>
                <w:rFonts w:hint="eastAsia"/>
              </w:rPr>
              <w:t>300</w:t>
            </w:r>
          </w:p>
        </w:tc>
        <w:tc>
          <w:tcPr>
            <w:tcW w:w="916" w:type="pct"/>
            <w:vAlign w:val="center"/>
          </w:tcPr>
          <w:p w:rsidR="00C40332" w:rsidRDefault="000B1973">
            <w:pPr>
              <w:pStyle w:val="af2"/>
            </w:pPr>
            <w:r>
              <w:t>H</w:t>
            </w:r>
            <w:r>
              <w:rPr>
                <w:rFonts w:hint="eastAsia"/>
              </w:rPr>
              <w:t>:</w:t>
            </w:r>
            <w:r>
              <w:t xml:space="preserve">200~250 </w:t>
            </w:r>
          </w:p>
        </w:tc>
        <w:tc>
          <w:tcPr>
            <w:tcW w:w="1746" w:type="pct"/>
            <w:vAlign w:val="center"/>
          </w:tcPr>
          <w:p w:rsidR="00C40332" w:rsidRDefault="000B1973">
            <w:pPr>
              <w:pStyle w:val="af2"/>
            </w:pPr>
            <w:r>
              <w:rPr>
                <w:rFonts w:hint="eastAsia"/>
              </w:rPr>
              <w:t>马尾松、樟树</w:t>
            </w:r>
          </w:p>
        </w:tc>
      </w:tr>
      <w:tr w:rsidR="00C40332">
        <w:tc>
          <w:tcPr>
            <w:tcW w:w="439" w:type="pct"/>
            <w:vAlign w:val="center"/>
          </w:tcPr>
          <w:p w:rsidR="00C40332" w:rsidRDefault="000B1973">
            <w:pPr>
              <w:pStyle w:val="af2"/>
            </w:pPr>
            <w:r>
              <w:rPr>
                <w:rFonts w:hint="eastAsia"/>
              </w:rPr>
              <w:t>2</w:t>
            </w:r>
          </w:p>
        </w:tc>
        <w:tc>
          <w:tcPr>
            <w:tcW w:w="872" w:type="pct"/>
            <w:vAlign w:val="center"/>
          </w:tcPr>
          <w:p w:rsidR="00C40332" w:rsidRDefault="000B1973">
            <w:pPr>
              <w:pStyle w:val="af2"/>
            </w:pPr>
            <w:r>
              <w:rPr>
                <w:rFonts w:hint="eastAsia"/>
              </w:rPr>
              <w:t>落叶乔木</w:t>
            </w:r>
          </w:p>
        </w:tc>
        <w:tc>
          <w:tcPr>
            <w:tcW w:w="440" w:type="pct"/>
            <w:vAlign w:val="center"/>
          </w:tcPr>
          <w:p w:rsidR="00C40332" w:rsidRDefault="000B1973">
            <w:pPr>
              <w:pStyle w:val="af2"/>
            </w:pPr>
            <w:r>
              <w:rPr>
                <w:rFonts w:hint="eastAsia"/>
              </w:rPr>
              <w:t>株</w:t>
            </w:r>
          </w:p>
        </w:tc>
        <w:tc>
          <w:tcPr>
            <w:tcW w:w="585" w:type="pct"/>
            <w:vAlign w:val="center"/>
          </w:tcPr>
          <w:p w:rsidR="00C40332" w:rsidRDefault="000B1973">
            <w:pPr>
              <w:pStyle w:val="af2"/>
            </w:pPr>
            <w:r>
              <w:rPr>
                <w:rFonts w:hint="eastAsia"/>
              </w:rPr>
              <w:t>300</w:t>
            </w:r>
          </w:p>
        </w:tc>
        <w:tc>
          <w:tcPr>
            <w:tcW w:w="916" w:type="pct"/>
            <w:vAlign w:val="center"/>
          </w:tcPr>
          <w:p w:rsidR="00C40332" w:rsidRDefault="000B1973">
            <w:pPr>
              <w:pStyle w:val="af2"/>
            </w:pPr>
            <w:r>
              <w:t>Φ</w:t>
            </w:r>
            <w:r>
              <w:rPr>
                <w:rFonts w:hint="eastAsia"/>
              </w:rPr>
              <w:t>:</w:t>
            </w:r>
            <w:r>
              <w:t>4~5</w:t>
            </w:r>
          </w:p>
        </w:tc>
        <w:tc>
          <w:tcPr>
            <w:tcW w:w="1746" w:type="pct"/>
            <w:vAlign w:val="center"/>
          </w:tcPr>
          <w:p w:rsidR="00C40332" w:rsidRDefault="000B1973">
            <w:pPr>
              <w:pStyle w:val="af2"/>
            </w:pPr>
            <w:r>
              <w:rPr>
                <w:rFonts w:hint="eastAsia"/>
              </w:rPr>
              <w:t>麻栎、苦楝、刺槐、旱柳</w:t>
            </w:r>
          </w:p>
        </w:tc>
      </w:tr>
      <w:tr w:rsidR="00C40332">
        <w:tc>
          <w:tcPr>
            <w:tcW w:w="439" w:type="pct"/>
            <w:vAlign w:val="center"/>
          </w:tcPr>
          <w:p w:rsidR="00C40332" w:rsidRDefault="000B1973">
            <w:pPr>
              <w:pStyle w:val="af2"/>
            </w:pPr>
            <w:r>
              <w:rPr>
                <w:rFonts w:hint="eastAsia"/>
              </w:rPr>
              <w:t>3</w:t>
            </w:r>
          </w:p>
        </w:tc>
        <w:tc>
          <w:tcPr>
            <w:tcW w:w="872" w:type="pct"/>
            <w:shd w:val="clear" w:color="auto" w:fill="auto"/>
            <w:vAlign w:val="center"/>
          </w:tcPr>
          <w:p w:rsidR="00C40332" w:rsidRDefault="000B1973">
            <w:pPr>
              <w:pStyle w:val="af2"/>
            </w:pPr>
            <w:r>
              <w:rPr>
                <w:rFonts w:hint="eastAsia"/>
              </w:rPr>
              <w:t>落叶小乔木</w:t>
            </w:r>
          </w:p>
        </w:tc>
        <w:tc>
          <w:tcPr>
            <w:tcW w:w="440" w:type="pct"/>
            <w:shd w:val="clear" w:color="auto" w:fill="auto"/>
            <w:vAlign w:val="center"/>
          </w:tcPr>
          <w:p w:rsidR="00C40332" w:rsidRDefault="000B1973">
            <w:pPr>
              <w:pStyle w:val="af2"/>
            </w:pPr>
            <w:r>
              <w:rPr>
                <w:rFonts w:hint="eastAsia"/>
              </w:rPr>
              <w:t>株</w:t>
            </w:r>
          </w:p>
        </w:tc>
        <w:tc>
          <w:tcPr>
            <w:tcW w:w="585" w:type="pct"/>
            <w:shd w:val="clear" w:color="auto" w:fill="auto"/>
            <w:vAlign w:val="center"/>
          </w:tcPr>
          <w:p w:rsidR="00C40332" w:rsidRDefault="000B1973">
            <w:pPr>
              <w:pStyle w:val="af2"/>
            </w:pPr>
            <w:r>
              <w:rPr>
                <w:rFonts w:hint="eastAsia"/>
              </w:rPr>
              <w:t>1847</w:t>
            </w:r>
          </w:p>
        </w:tc>
        <w:tc>
          <w:tcPr>
            <w:tcW w:w="916" w:type="pct"/>
            <w:shd w:val="clear" w:color="auto" w:fill="auto"/>
            <w:vAlign w:val="center"/>
          </w:tcPr>
          <w:p w:rsidR="00C40332" w:rsidRDefault="000B1973">
            <w:pPr>
              <w:pStyle w:val="af2"/>
            </w:pPr>
            <w:r>
              <w:rPr>
                <w:rFonts w:hint="eastAsia"/>
              </w:rPr>
              <w:t>D:3~4</w:t>
            </w:r>
          </w:p>
        </w:tc>
        <w:tc>
          <w:tcPr>
            <w:tcW w:w="1746" w:type="pct"/>
            <w:shd w:val="clear" w:color="auto" w:fill="auto"/>
            <w:vAlign w:val="center"/>
          </w:tcPr>
          <w:p w:rsidR="00C40332" w:rsidRDefault="000B1973">
            <w:pPr>
              <w:pStyle w:val="af2"/>
            </w:pPr>
            <w:r>
              <w:rPr>
                <w:rFonts w:hint="eastAsia"/>
              </w:rPr>
              <w:t>紫叶李、黄花槐</w:t>
            </w:r>
          </w:p>
        </w:tc>
      </w:tr>
      <w:tr w:rsidR="00C40332">
        <w:tc>
          <w:tcPr>
            <w:tcW w:w="439" w:type="pct"/>
            <w:vAlign w:val="center"/>
          </w:tcPr>
          <w:p w:rsidR="00C40332" w:rsidRDefault="000B1973">
            <w:pPr>
              <w:pStyle w:val="af2"/>
            </w:pPr>
            <w:r>
              <w:rPr>
                <w:rFonts w:hint="eastAsia"/>
              </w:rPr>
              <w:t>4</w:t>
            </w:r>
          </w:p>
        </w:tc>
        <w:tc>
          <w:tcPr>
            <w:tcW w:w="872" w:type="pct"/>
            <w:shd w:val="clear" w:color="auto" w:fill="auto"/>
            <w:vAlign w:val="center"/>
          </w:tcPr>
          <w:p w:rsidR="00C40332" w:rsidRDefault="000B1973">
            <w:pPr>
              <w:pStyle w:val="af2"/>
            </w:pPr>
            <w:r>
              <w:rPr>
                <w:rFonts w:hint="eastAsia"/>
              </w:rPr>
              <w:t>小灌木</w:t>
            </w:r>
          </w:p>
        </w:tc>
        <w:tc>
          <w:tcPr>
            <w:tcW w:w="440" w:type="pct"/>
            <w:shd w:val="clear" w:color="auto" w:fill="auto"/>
            <w:vAlign w:val="center"/>
          </w:tcPr>
          <w:p w:rsidR="00C40332" w:rsidRDefault="000B1973">
            <w:pPr>
              <w:pStyle w:val="af2"/>
            </w:pPr>
            <w:r>
              <w:rPr>
                <w:rFonts w:hint="eastAsia"/>
              </w:rPr>
              <w:t>株</w:t>
            </w:r>
          </w:p>
        </w:tc>
        <w:tc>
          <w:tcPr>
            <w:tcW w:w="585" w:type="pct"/>
            <w:shd w:val="clear" w:color="auto" w:fill="auto"/>
            <w:vAlign w:val="center"/>
          </w:tcPr>
          <w:p w:rsidR="00C40332" w:rsidRDefault="000B1973">
            <w:pPr>
              <w:pStyle w:val="af2"/>
            </w:pPr>
            <w:r>
              <w:rPr>
                <w:rFonts w:hint="eastAsia"/>
              </w:rPr>
              <w:t>45420</w:t>
            </w:r>
          </w:p>
        </w:tc>
        <w:tc>
          <w:tcPr>
            <w:tcW w:w="916" w:type="pct"/>
            <w:shd w:val="clear" w:color="auto" w:fill="auto"/>
            <w:vAlign w:val="center"/>
          </w:tcPr>
          <w:p w:rsidR="00C40332" w:rsidRDefault="000B1973">
            <w:pPr>
              <w:pStyle w:val="af2"/>
            </w:pPr>
            <w:r>
              <w:rPr>
                <w:rFonts w:hint="eastAsia"/>
              </w:rPr>
              <w:t>H:50~80</w:t>
            </w:r>
          </w:p>
        </w:tc>
        <w:tc>
          <w:tcPr>
            <w:tcW w:w="1746" w:type="pct"/>
            <w:shd w:val="clear" w:color="auto" w:fill="auto"/>
            <w:vAlign w:val="center"/>
          </w:tcPr>
          <w:p w:rsidR="00C40332" w:rsidRDefault="000B1973">
            <w:pPr>
              <w:pStyle w:val="af2"/>
            </w:pPr>
            <w:r>
              <w:rPr>
                <w:rFonts w:hint="eastAsia"/>
              </w:rPr>
              <w:t>紫穗槐、夹竹桃、胡枝子</w:t>
            </w:r>
          </w:p>
        </w:tc>
      </w:tr>
      <w:tr w:rsidR="00C40332">
        <w:tc>
          <w:tcPr>
            <w:tcW w:w="5000" w:type="pct"/>
            <w:gridSpan w:val="6"/>
            <w:vAlign w:val="center"/>
          </w:tcPr>
          <w:p w:rsidR="00C40332" w:rsidRDefault="000B1973">
            <w:pPr>
              <w:pStyle w:val="af2"/>
            </w:pPr>
            <w:r>
              <w:rPr>
                <w:rFonts w:hint="eastAsia"/>
                <w:b/>
                <w:bCs/>
              </w:rPr>
              <w:t>Ⅳ－桥梁地段，绿色通道数量</w:t>
            </w:r>
          </w:p>
        </w:tc>
      </w:tr>
      <w:tr w:rsidR="00C40332">
        <w:tc>
          <w:tcPr>
            <w:tcW w:w="439" w:type="pct"/>
            <w:vAlign w:val="center"/>
          </w:tcPr>
          <w:p w:rsidR="00C40332" w:rsidRDefault="000B1973">
            <w:pPr>
              <w:pStyle w:val="af2"/>
            </w:pPr>
            <w:r>
              <w:rPr>
                <w:rFonts w:hint="eastAsia"/>
              </w:rPr>
              <w:t>1</w:t>
            </w:r>
          </w:p>
        </w:tc>
        <w:tc>
          <w:tcPr>
            <w:tcW w:w="872" w:type="pct"/>
            <w:vAlign w:val="center"/>
          </w:tcPr>
          <w:p w:rsidR="00C40332" w:rsidRDefault="000B1973">
            <w:pPr>
              <w:pStyle w:val="af2"/>
            </w:pPr>
            <w:r>
              <w:rPr>
                <w:rFonts w:hint="eastAsia"/>
              </w:rPr>
              <w:t>小灌木</w:t>
            </w:r>
          </w:p>
        </w:tc>
        <w:tc>
          <w:tcPr>
            <w:tcW w:w="440" w:type="pct"/>
            <w:vAlign w:val="center"/>
          </w:tcPr>
          <w:p w:rsidR="00C40332" w:rsidRDefault="000B1973">
            <w:pPr>
              <w:pStyle w:val="af2"/>
            </w:pPr>
            <w:r>
              <w:rPr>
                <w:rFonts w:hint="eastAsia"/>
              </w:rPr>
              <w:t>株</w:t>
            </w:r>
          </w:p>
        </w:tc>
        <w:tc>
          <w:tcPr>
            <w:tcW w:w="585" w:type="pct"/>
            <w:vAlign w:val="center"/>
          </w:tcPr>
          <w:p w:rsidR="00C40332" w:rsidRDefault="000B1973">
            <w:pPr>
              <w:pStyle w:val="af2"/>
            </w:pPr>
            <w:r>
              <w:rPr>
                <w:rFonts w:hint="eastAsia"/>
              </w:rPr>
              <w:t>1073</w:t>
            </w:r>
          </w:p>
        </w:tc>
        <w:tc>
          <w:tcPr>
            <w:tcW w:w="916" w:type="pct"/>
            <w:vAlign w:val="center"/>
          </w:tcPr>
          <w:p w:rsidR="00C40332" w:rsidRDefault="000B1973">
            <w:pPr>
              <w:pStyle w:val="af2"/>
            </w:pPr>
            <w:r>
              <w:rPr>
                <w:rFonts w:hint="eastAsia"/>
              </w:rPr>
              <w:t>H:50~80</w:t>
            </w:r>
          </w:p>
        </w:tc>
        <w:tc>
          <w:tcPr>
            <w:tcW w:w="1746" w:type="pct"/>
            <w:vAlign w:val="center"/>
          </w:tcPr>
          <w:p w:rsidR="00C40332" w:rsidRDefault="000B1973">
            <w:pPr>
              <w:pStyle w:val="af2"/>
            </w:pPr>
            <w:r>
              <w:rPr>
                <w:rFonts w:hint="eastAsia"/>
              </w:rPr>
              <w:t>紫穗槐、夹竹桃、胡枝子</w:t>
            </w:r>
          </w:p>
        </w:tc>
      </w:tr>
      <w:tr w:rsidR="00C40332">
        <w:tc>
          <w:tcPr>
            <w:tcW w:w="439" w:type="pct"/>
            <w:vAlign w:val="center"/>
          </w:tcPr>
          <w:p w:rsidR="00C40332" w:rsidRDefault="000B1973">
            <w:pPr>
              <w:pStyle w:val="af2"/>
            </w:pPr>
            <w:r>
              <w:rPr>
                <w:rFonts w:hint="eastAsia"/>
              </w:rPr>
              <w:t>2</w:t>
            </w:r>
          </w:p>
        </w:tc>
        <w:tc>
          <w:tcPr>
            <w:tcW w:w="872" w:type="pct"/>
            <w:vAlign w:val="center"/>
          </w:tcPr>
          <w:p w:rsidR="00C40332" w:rsidRDefault="000B1973">
            <w:pPr>
              <w:pStyle w:val="af2"/>
            </w:pPr>
            <w:r>
              <w:rPr>
                <w:rFonts w:hint="eastAsia"/>
              </w:rPr>
              <w:t>藤木</w:t>
            </w:r>
          </w:p>
        </w:tc>
        <w:tc>
          <w:tcPr>
            <w:tcW w:w="440" w:type="pct"/>
            <w:vAlign w:val="center"/>
          </w:tcPr>
          <w:p w:rsidR="00C40332" w:rsidRDefault="000B1973">
            <w:pPr>
              <w:pStyle w:val="af2"/>
            </w:pPr>
            <w:r>
              <w:rPr>
                <w:rFonts w:hint="eastAsia"/>
              </w:rPr>
              <w:t>株</w:t>
            </w:r>
          </w:p>
        </w:tc>
        <w:tc>
          <w:tcPr>
            <w:tcW w:w="585" w:type="pct"/>
            <w:vAlign w:val="center"/>
          </w:tcPr>
          <w:p w:rsidR="00C40332" w:rsidRDefault="000B1973">
            <w:pPr>
              <w:pStyle w:val="af2"/>
            </w:pPr>
            <w:r>
              <w:rPr>
                <w:rFonts w:hint="eastAsia"/>
              </w:rPr>
              <w:t>480</w:t>
            </w:r>
          </w:p>
        </w:tc>
        <w:tc>
          <w:tcPr>
            <w:tcW w:w="916" w:type="pct"/>
            <w:vAlign w:val="center"/>
          </w:tcPr>
          <w:p w:rsidR="00C40332" w:rsidRDefault="000B1973">
            <w:pPr>
              <w:pStyle w:val="af2"/>
            </w:pPr>
            <w:r>
              <w:rPr>
                <w:rFonts w:hint="eastAsia"/>
              </w:rPr>
              <w:t>3</w:t>
            </w:r>
            <w:r>
              <w:rPr>
                <w:rFonts w:hint="eastAsia"/>
              </w:rPr>
              <w:t>年生</w:t>
            </w:r>
          </w:p>
        </w:tc>
        <w:tc>
          <w:tcPr>
            <w:tcW w:w="1746" w:type="pct"/>
            <w:vAlign w:val="center"/>
          </w:tcPr>
          <w:p w:rsidR="00C40332" w:rsidRDefault="000B1973">
            <w:pPr>
              <w:pStyle w:val="af2"/>
            </w:pPr>
            <w:r>
              <w:rPr>
                <w:rFonts w:hint="eastAsia"/>
              </w:rPr>
              <w:t>爬山虎、五叶地锦</w:t>
            </w:r>
          </w:p>
        </w:tc>
      </w:tr>
      <w:tr w:rsidR="00C40332">
        <w:tc>
          <w:tcPr>
            <w:tcW w:w="439" w:type="pct"/>
            <w:vAlign w:val="center"/>
          </w:tcPr>
          <w:p w:rsidR="00C40332" w:rsidRDefault="000B1973">
            <w:pPr>
              <w:pStyle w:val="af2"/>
            </w:pPr>
            <w:r>
              <w:rPr>
                <w:rFonts w:hint="eastAsia"/>
              </w:rPr>
              <w:t>3</w:t>
            </w:r>
          </w:p>
        </w:tc>
        <w:tc>
          <w:tcPr>
            <w:tcW w:w="872" w:type="pct"/>
            <w:vAlign w:val="center"/>
          </w:tcPr>
          <w:p w:rsidR="00C40332" w:rsidRDefault="000B1973">
            <w:pPr>
              <w:pStyle w:val="af2"/>
            </w:pPr>
            <w:r>
              <w:rPr>
                <w:rFonts w:hint="eastAsia"/>
              </w:rPr>
              <w:t>草籽</w:t>
            </w:r>
          </w:p>
        </w:tc>
        <w:tc>
          <w:tcPr>
            <w:tcW w:w="440" w:type="pct"/>
            <w:vAlign w:val="center"/>
          </w:tcPr>
          <w:p w:rsidR="00C40332" w:rsidRDefault="000B1973">
            <w:pPr>
              <w:pStyle w:val="af2"/>
            </w:pPr>
            <w:r>
              <w:rPr>
                <w:rFonts w:hint="eastAsia"/>
              </w:rPr>
              <w:t>m</w:t>
            </w:r>
            <w:r>
              <w:rPr>
                <w:rFonts w:hint="eastAsia"/>
                <w:vertAlign w:val="superscript"/>
              </w:rPr>
              <w:t>2</w:t>
            </w:r>
          </w:p>
        </w:tc>
        <w:tc>
          <w:tcPr>
            <w:tcW w:w="585" w:type="pct"/>
            <w:vAlign w:val="center"/>
          </w:tcPr>
          <w:p w:rsidR="00C40332" w:rsidRDefault="000B1973">
            <w:pPr>
              <w:pStyle w:val="af2"/>
            </w:pPr>
            <w:r>
              <w:rPr>
                <w:rFonts w:hint="eastAsia"/>
              </w:rPr>
              <w:t>1162</w:t>
            </w:r>
          </w:p>
        </w:tc>
        <w:tc>
          <w:tcPr>
            <w:tcW w:w="916" w:type="pct"/>
            <w:vAlign w:val="center"/>
          </w:tcPr>
          <w:p w:rsidR="00C40332" w:rsidRDefault="000B1973">
            <w:pPr>
              <w:pStyle w:val="af2"/>
            </w:pPr>
            <w:r>
              <w:rPr>
                <w:rFonts w:hint="eastAsia"/>
              </w:rPr>
              <w:t>15g/m</w:t>
            </w:r>
            <w:r>
              <w:rPr>
                <w:rFonts w:hint="eastAsia"/>
                <w:vertAlign w:val="superscript"/>
              </w:rPr>
              <w:t>2</w:t>
            </w:r>
          </w:p>
        </w:tc>
        <w:tc>
          <w:tcPr>
            <w:tcW w:w="1746" w:type="pct"/>
            <w:vAlign w:val="center"/>
          </w:tcPr>
          <w:p w:rsidR="00C40332" w:rsidRDefault="000B1973">
            <w:pPr>
              <w:pStyle w:val="af2"/>
            </w:pPr>
            <w:r>
              <w:rPr>
                <w:rFonts w:hint="eastAsia"/>
              </w:rPr>
              <w:t>野古草、芒草</w:t>
            </w:r>
          </w:p>
        </w:tc>
      </w:tr>
      <w:tr w:rsidR="00C40332">
        <w:tc>
          <w:tcPr>
            <w:tcW w:w="5000" w:type="pct"/>
            <w:gridSpan w:val="6"/>
            <w:vAlign w:val="center"/>
          </w:tcPr>
          <w:p w:rsidR="00C40332" w:rsidRDefault="000B1973">
            <w:pPr>
              <w:pStyle w:val="af2"/>
              <w:jc w:val="both"/>
            </w:pPr>
            <w:r>
              <w:rPr>
                <w:rFonts w:hint="eastAsia"/>
              </w:rPr>
              <w:lastRenderedPageBreak/>
              <w:t>说明：</w:t>
            </w:r>
            <w:r>
              <w:rPr>
                <w:rFonts w:hint="eastAsia"/>
              </w:rPr>
              <w:t>1.D</w:t>
            </w:r>
            <w:r>
              <w:rPr>
                <w:rFonts w:hint="eastAsia"/>
              </w:rPr>
              <w:t>为地径，</w:t>
            </w:r>
            <w:r>
              <w:rPr>
                <w:rFonts w:hint="eastAsia"/>
              </w:rPr>
              <w:t>H</w:t>
            </w:r>
            <w:r>
              <w:rPr>
                <w:rFonts w:hint="eastAsia"/>
              </w:rPr>
              <w:t>为苗高，</w:t>
            </w:r>
            <w:r>
              <w:rPr>
                <w:rFonts w:hint="eastAsia"/>
              </w:rPr>
              <w:t>Ø</w:t>
            </w:r>
            <w:r>
              <w:rPr>
                <w:rFonts w:hint="eastAsia"/>
              </w:rPr>
              <w:t>为胸径。</w:t>
            </w:r>
          </w:p>
        </w:tc>
      </w:tr>
    </w:tbl>
    <w:p w:rsidR="00C40332" w:rsidRDefault="000B1973">
      <w:pPr>
        <w:pStyle w:val="3"/>
      </w:pPr>
      <w:bookmarkStart w:id="150" w:name="_Toc2357"/>
      <w:r>
        <w:rPr>
          <w:rFonts w:hint="eastAsia"/>
        </w:rPr>
        <w:t>3.3.13</w:t>
      </w:r>
      <w:r>
        <w:rPr>
          <w:rFonts w:hint="eastAsia"/>
        </w:rPr>
        <w:t>土石方工程</w:t>
      </w:r>
      <w:bookmarkEnd w:id="150"/>
    </w:p>
    <w:p w:rsidR="00C40332" w:rsidRDefault="000B1973" w:rsidP="00072846">
      <w:pPr>
        <w:ind w:firstLine="562"/>
        <w:rPr>
          <w:b/>
          <w:bCs/>
        </w:rPr>
      </w:pPr>
      <w:r>
        <w:rPr>
          <w:rFonts w:hint="eastAsia"/>
          <w:b/>
          <w:bCs/>
        </w:rPr>
        <w:t>（</w:t>
      </w:r>
      <w:r>
        <w:rPr>
          <w:rFonts w:hint="eastAsia"/>
          <w:b/>
          <w:bCs/>
        </w:rPr>
        <w:t>1</w:t>
      </w:r>
      <w:r>
        <w:rPr>
          <w:rFonts w:hint="eastAsia"/>
          <w:b/>
          <w:bCs/>
        </w:rPr>
        <w:t>）表土剥离及利用</w:t>
      </w:r>
    </w:p>
    <w:p w:rsidR="00C40332" w:rsidRDefault="000B1973" w:rsidP="00072846">
      <w:pPr>
        <w:ind w:firstLine="560"/>
      </w:pPr>
      <w:r>
        <w:rPr>
          <w:rFonts w:hint="eastAsia"/>
        </w:rPr>
        <w:t>根据</w:t>
      </w:r>
      <w:r>
        <w:rPr>
          <w:rFonts w:hint="eastAsia"/>
        </w:rPr>
        <w:t>项目资料，</w:t>
      </w:r>
      <w:r>
        <w:rPr>
          <w:rFonts w:hint="eastAsia"/>
        </w:rPr>
        <w:t>工程前期对本工程永久占地范围内的表土实施表土剥离，</w:t>
      </w:r>
      <w:r>
        <w:rPr>
          <w:rFonts w:hint="eastAsia"/>
        </w:rPr>
        <w:t>表土产生量为</w:t>
      </w:r>
      <w:r>
        <w:rPr>
          <w:rFonts w:hint="eastAsia"/>
        </w:rPr>
        <w:t>22265m</w:t>
      </w:r>
      <w:r>
        <w:rPr>
          <w:rFonts w:hint="eastAsia"/>
          <w:vertAlign w:val="superscript"/>
        </w:rPr>
        <w:t>3</w:t>
      </w:r>
      <w:r>
        <w:rPr>
          <w:rFonts w:hint="eastAsia"/>
        </w:rPr>
        <w:t>，暂存于黄海粮油科技产业园港区三突堤内，之后回用于本项目的边坡绿化工程和绿色通道绿化工程。</w:t>
      </w:r>
    </w:p>
    <w:p w:rsidR="00C40332" w:rsidRDefault="000B1973" w:rsidP="00072846">
      <w:pPr>
        <w:ind w:firstLine="562"/>
        <w:rPr>
          <w:b/>
          <w:bCs/>
        </w:rPr>
      </w:pPr>
      <w:r>
        <w:rPr>
          <w:rFonts w:hint="eastAsia"/>
          <w:b/>
          <w:bCs/>
        </w:rPr>
        <w:t>（</w:t>
      </w:r>
      <w:r>
        <w:rPr>
          <w:rFonts w:hint="eastAsia"/>
          <w:b/>
          <w:bCs/>
        </w:rPr>
        <w:t>2</w:t>
      </w:r>
      <w:r>
        <w:rPr>
          <w:rFonts w:hint="eastAsia"/>
          <w:b/>
          <w:bCs/>
        </w:rPr>
        <w:t>）土石方平衡</w:t>
      </w:r>
    </w:p>
    <w:p w:rsidR="00C40332" w:rsidRDefault="000B1973" w:rsidP="00072846">
      <w:pPr>
        <w:ind w:firstLine="560"/>
      </w:pPr>
      <w:r>
        <w:rPr>
          <w:rFonts w:hint="eastAsia"/>
        </w:rPr>
        <w:t>本项目</w:t>
      </w:r>
      <w:r>
        <w:rPr>
          <w:rFonts w:hint="eastAsia"/>
        </w:rPr>
        <w:t>土石方平衡见</w:t>
      </w:r>
      <w:r>
        <w:rPr>
          <w:rFonts w:hint="eastAsia"/>
        </w:rPr>
        <w:t>下</w:t>
      </w:r>
      <w:r>
        <w:rPr>
          <w:rFonts w:hint="eastAsia"/>
        </w:rPr>
        <w:t>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32</w:t>
      </w:r>
      <w:r>
        <w:fldChar w:fldCharType="end"/>
      </w:r>
      <w:r>
        <w:rPr>
          <w:rFonts w:hint="eastAsia"/>
        </w:rPr>
        <w:t xml:space="preserve"> </w:t>
      </w:r>
      <w:r>
        <w:rPr>
          <w:rFonts w:hint="eastAsia"/>
        </w:rPr>
        <w:t>本项目</w:t>
      </w:r>
      <w:r>
        <w:t>土石方平衡表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1"/>
        <w:gridCol w:w="1319"/>
        <w:gridCol w:w="1141"/>
        <w:gridCol w:w="1230"/>
        <w:gridCol w:w="1261"/>
        <w:gridCol w:w="1470"/>
        <w:gridCol w:w="1297"/>
      </w:tblGrid>
      <w:tr w:rsidR="00C40332">
        <w:trPr>
          <w:trHeight w:val="86"/>
          <w:jc w:val="center"/>
        </w:trPr>
        <w:tc>
          <w:tcPr>
            <w:tcW w:w="471" w:type="pct"/>
            <w:noWrap/>
            <w:vAlign w:val="center"/>
          </w:tcPr>
          <w:p w:rsidR="00C40332" w:rsidRDefault="000B1973">
            <w:pPr>
              <w:pStyle w:val="af2"/>
              <w:rPr>
                <w:b/>
                <w:bCs/>
              </w:rPr>
            </w:pPr>
            <w:r>
              <w:rPr>
                <w:rFonts w:hint="eastAsia"/>
                <w:b/>
                <w:bCs/>
              </w:rPr>
              <w:t>序号</w:t>
            </w:r>
          </w:p>
        </w:tc>
        <w:tc>
          <w:tcPr>
            <w:tcW w:w="774" w:type="pct"/>
            <w:noWrap/>
            <w:vAlign w:val="center"/>
          </w:tcPr>
          <w:p w:rsidR="00C40332" w:rsidRDefault="000B1973">
            <w:pPr>
              <w:pStyle w:val="af2"/>
              <w:rPr>
                <w:b/>
                <w:bCs/>
              </w:rPr>
            </w:pPr>
            <w:r>
              <w:rPr>
                <w:rFonts w:hint="eastAsia"/>
                <w:b/>
                <w:bCs/>
              </w:rPr>
              <w:t>分区</w:t>
            </w:r>
          </w:p>
        </w:tc>
        <w:tc>
          <w:tcPr>
            <w:tcW w:w="669" w:type="pct"/>
            <w:noWrap/>
            <w:vAlign w:val="center"/>
          </w:tcPr>
          <w:p w:rsidR="00C40332" w:rsidRDefault="000B1973">
            <w:pPr>
              <w:pStyle w:val="af2"/>
              <w:rPr>
                <w:b/>
                <w:bCs/>
              </w:rPr>
            </w:pPr>
            <w:r>
              <w:rPr>
                <w:b/>
                <w:bCs/>
              </w:rPr>
              <w:t>挖方</w:t>
            </w:r>
            <w:r>
              <w:rPr>
                <w:rFonts w:hint="eastAsia"/>
                <w:b/>
                <w:bCs/>
              </w:rPr>
              <w:t>（</w:t>
            </w:r>
            <w:r>
              <w:rPr>
                <w:rFonts w:hint="eastAsia"/>
                <w:b/>
                <w:bCs/>
              </w:rPr>
              <w:t>m</w:t>
            </w:r>
            <w:r>
              <w:rPr>
                <w:rFonts w:hint="eastAsia"/>
                <w:b/>
                <w:bCs/>
                <w:vertAlign w:val="superscript"/>
              </w:rPr>
              <w:t>3</w:t>
            </w:r>
            <w:r>
              <w:rPr>
                <w:rFonts w:hint="eastAsia"/>
                <w:b/>
                <w:bCs/>
              </w:rPr>
              <w:t>）</w:t>
            </w:r>
          </w:p>
        </w:tc>
        <w:tc>
          <w:tcPr>
            <w:tcW w:w="721" w:type="pct"/>
            <w:noWrap/>
            <w:vAlign w:val="center"/>
          </w:tcPr>
          <w:p w:rsidR="00C40332" w:rsidRDefault="000B1973">
            <w:pPr>
              <w:pStyle w:val="af2"/>
              <w:rPr>
                <w:b/>
                <w:bCs/>
              </w:rPr>
            </w:pPr>
            <w:r>
              <w:rPr>
                <w:b/>
                <w:bCs/>
              </w:rPr>
              <w:t>填方</w:t>
            </w:r>
            <w:r>
              <w:rPr>
                <w:rFonts w:hint="eastAsia"/>
                <w:b/>
                <w:bCs/>
              </w:rPr>
              <w:t>（</w:t>
            </w:r>
            <w:r>
              <w:rPr>
                <w:rFonts w:hint="eastAsia"/>
                <w:b/>
                <w:bCs/>
              </w:rPr>
              <w:t>m</w:t>
            </w:r>
            <w:r>
              <w:rPr>
                <w:rFonts w:hint="eastAsia"/>
                <w:b/>
                <w:bCs/>
                <w:vertAlign w:val="superscript"/>
              </w:rPr>
              <w:t>3</w:t>
            </w:r>
            <w:r>
              <w:rPr>
                <w:rFonts w:hint="eastAsia"/>
                <w:b/>
                <w:bCs/>
              </w:rPr>
              <w:t>）</w:t>
            </w:r>
          </w:p>
        </w:tc>
        <w:tc>
          <w:tcPr>
            <w:tcW w:w="739" w:type="pct"/>
            <w:vAlign w:val="center"/>
          </w:tcPr>
          <w:p w:rsidR="00C40332" w:rsidRDefault="000B1973">
            <w:pPr>
              <w:pStyle w:val="af2"/>
              <w:rPr>
                <w:b/>
                <w:bCs/>
              </w:rPr>
            </w:pPr>
            <w:r>
              <w:rPr>
                <w:rFonts w:hint="eastAsia"/>
                <w:b/>
                <w:bCs/>
              </w:rPr>
              <w:t>借方（</w:t>
            </w:r>
            <w:r>
              <w:rPr>
                <w:rFonts w:hint="eastAsia"/>
                <w:b/>
                <w:bCs/>
              </w:rPr>
              <w:t>m</w:t>
            </w:r>
            <w:r>
              <w:rPr>
                <w:rFonts w:hint="eastAsia"/>
                <w:b/>
                <w:bCs/>
                <w:vertAlign w:val="superscript"/>
              </w:rPr>
              <w:t>3</w:t>
            </w:r>
            <w:r>
              <w:rPr>
                <w:rFonts w:hint="eastAsia"/>
                <w:b/>
                <w:bCs/>
              </w:rPr>
              <w:t>）</w:t>
            </w:r>
          </w:p>
        </w:tc>
        <w:tc>
          <w:tcPr>
            <w:tcW w:w="862" w:type="pct"/>
            <w:vAlign w:val="center"/>
          </w:tcPr>
          <w:p w:rsidR="00C40332" w:rsidRDefault="000B1973">
            <w:pPr>
              <w:pStyle w:val="af2"/>
              <w:rPr>
                <w:b/>
                <w:bCs/>
              </w:rPr>
            </w:pPr>
            <w:r>
              <w:rPr>
                <w:rFonts w:hint="eastAsia"/>
                <w:b/>
                <w:bCs/>
              </w:rPr>
              <w:t>利用方</w:t>
            </w:r>
            <w:r>
              <w:rPr>
                <w:rFonts w:hint="eastAsia"/>
                <w:b/>
                <w:bCs/>
              </w:rPr>
              <w:t>（</w:t>
            </w:r>
            <w:r>
              <w:rPr>
                <w:rFonts w:hint="eastAsia"/>
                <w:b/>
                <w:bCs/>
              </w:rPr>
              <w:t>m</w:t>
            </w:r>
            <w:r>
              <w:rPr>
                <w:rFonts w:hint="eastAsia"/>
                <w:b/>
                <w:bCs/>
                <w:vertAlign w:val="superscript"/>
              </w:rPr>
              <w:t>3</w:t>
            </w:r>
            <w:r>
              <w:rPr>
                <w:rFonts w:hint="eastAsia"/>
                <w:b/>
                <w:bCs/>
              </w:rPr>
              <w:t>）</w:t>
            </w:r>
          </w:p>
        </w:tc>
        <w:tc>
          <w:tcPr>
            <w:tcW w:w="760" w:type="pct"/>
            <w:vAlign w:val="center"/>
          </w:tcPr>
          <w:p w:rsidR="00C40332" w:rsidRDefault="000B1973">
            <w:pPr>
              <w:pStyle w:val="af2"/>
              <w:rPr>
                <w:b/>
                <w:bCs/>
              </w:rPr>
            </w:pPr>
            <w:r>
              <w:rPr>
                <w:rFonts w:hint="eastAsia"/>
                <w:b/>
                <w:bCs/>
              </w:rPr>
              <w:t>弃方（</w:t>
            </w:r>
            <w:r>
              <w:rPr>
                <w:rFonts w:hint="eastAsia"/>
                <w:b/>
                <w:bCs/>
              </w:rPr>
              <w:t>m</w:t>
            </w:r>
            <w:r>
              <w:rPr>
                <w:rFonts w:hint="eastAsia"/>
                <w:b/>
                <w:bCs/>
                <w:vertAlign w:val="superscript"/>
              </w:rPr>
              <w:t>3</w:t>
            </w:r>
            <w:r>
              <w:rPr>
                <w:rFonts w:hint="eastAsia"/>
                <w:b/>
                <w:bCs/>
              </w:rPr>
              <w:t>）</w:t>
            </w:r>
          </w:p>
        </w:tc>
      </w:tr>
      <w:tr w:rsidR="00C40332">
        <w:trPr>
          <w:trHeight w:val="90"/>
          <w:jc w:val="center"/>
        </w:trPr>
        <w:tc>
          <w:tcPr>
            <w:tcW w:w="471" w:type="pct"/>
            <w:noWrap/>
            <w:vAlign w:val="center"/>
          </w:tcPr>
          <w:p w:rsidR="00C40332" w:rsidRDefault="000B1973">
            <w:pPr>
              <w:pStyle w:val="af2"/>
            </w:pPr>
            <w:r>
              <w:rPr>
                <w:rFonts w:hint="eastAsia"/>
              </w:rPr>
              <w:t>1</w:t>
            </w:r>
          </w:p>
        </w:tc>
        <w:tc>
          <w:tcPr>
            <w:tcW w:w="774" w:type="pct"/>
            <w:noWrap/>
            <w:vAlign w:val="center"/>
          </w:tcPr>
          <w:p w:rsidR="00C40332" w:rsidRDefault="000B1973">
            <w:pPr>
              <w:pStyle w:val="af2"/>
            </w:pPr>
            <w:r>
              <w:rPr>
                <w:rFonts w:hint="eastAsia"/>
              </w:rPr>
              <w:t>路基工程</w:t>
            </w:r>
          </w:p>
        </w:tc>
        <w:tc>
          <w:tcPr>
            <w:tcW w:w="669" w:type="pct"/>
            <w:noWrap/>
            <w:vAlign w:val="center"/>
          </w:tcPr>
          <w:p w:rsidR="00C40332" w:rsidRDefault="000B1973">
            <w:pPr>
              <w:pStyle w:val="af4"/>
              <w:rPr>
                <w:rFonts w:hint="default"/>
              </w:rPr>
            </w:pPr>
            <w:r>
              <w:t>35053</w:t>
            </w:r>
          </w:p>
        </w:tc>
        <w:tc>
          <w:tcPr>
            <w:tcW w:w="721" w:type="pct"/>
            <w:noWrap/>
            <w:vAlign w:val="center"/>
          </w:tcPr>
          <w:p w:rsidR="00C40332" w:rsidRDefault="000B1973">
            <w:pPr>
              <w:pStyle w:val="af4"/>
              <w:rPr>
                <w:rFonts w:hint="default"/>
              </w:rPr>
            </w:pPr>
            <w:r>
              <w:t>344700</w:t>
            </w:r>
          </w:p>
        </w:tc>
        <w:tc>
          <w:tcPr>
            <w:tcW w:w="739" w:type="pct"/>
            <w:vAlign w:val="center"/>
          </w:tcPr>
          <w:p w:rsidR="00C40332" w:rsidRDefault="000B1973">
            <w:pPr>
              <w:pStyle w:val="af4"/>
              <w:rPr>
                <w:rFonts w:hint="default"/>
              </w:rPr>
            </w:pPr>
            <w:r>
              <w:t>344700</w:t>
            </w:r>
          </w:p>
        </w:tc>
        <w:tc>
          <w:tcPr>
            <w:tcW w:w="862" w:type="pct"/>
            <w:vAlign w:val="center"/>
          </w:tcPr>
          <w:p w:rsidR="00C40332" w:rsidRDefault="000B1973">
            <w:pPr>
              <w:pStyle w:val="af4"/>
              <w:rPr>
                <w:rFonts w:hint="default"/>
              </w:rPr>
            </w:pPr>
            <w:r>
              <w:t>0</w:t>
            </w:r>
          </w:p>
        </w:tc>
        <w:tc>
          <w:tcPr>
            <w:tcW w:w="760" w:type="pct"/>
            <w:vAlign w:val="center"/>
          </w:tcPr>
          <w:p w:rsidR="00C40332" w:rsidRDefault="000B1973">
            <w:pPr>
              <w:pStyle w:val="af4"/>
              <w:rPr>
                <w:rFonts w:hint="default"/>
              </w:rPr>
            </w:pPr>
            <w:r>
              <w:t>35053</w:t>
            </w:r>
          </w:p>
        </w:tc>
      </w:tr>
      <w:tr w:rsidR="00C40332">
        <w:trPr>
          <w:trHeight w:val="90"/>
          <w:jc w:val="center"/>
        </w:trPr>
        <w:tc>
          <w:tcPr>
            <w:tcW w:w="471" w:type="pct"/>
            <w:noWrap/>
            <w:vAlign w:val="center"/>
          </w:tcPr>
          <w:p w:rsidR="00C40332" w:rsidRDefault="000B1973">
            <w:pPr>
              <w:pStyle w:val="af2"/>
            </w:pPr>
            <w:r>
              <w:rPr>
                <w:rFonts w:hint="eastAsia"/>
              </w:rPr>
              <w:t>2</w:t>
            </w:r>
          </w:p>
        </w:tc>
        <w:tc>
          <w:tcPr>
            <w:tcW w:w="774" w:type="pct"/>
            <w:noWrap/>
            <w:vAlign w:val="center"/>
          </w:tcPr>
          <w:p w:rsidR="00C40332" w:rsidRDefault="000B1973">
            <w:pPr>
              <w:pStyle w:val="af2"/>
            </w:pPr>
            <w:r>
              <w:rPr>
                <w:rFonts w:hint="eastAsia"/>
              </w:rPr>
              <w:t>桥涵工程</w:t>
            </w:r>
          </w:p>
        </w:tc>
        <w:tc>
          <w:tcPr>
            <w:tcW w:w="669" w:type="pct"/>
            <w:noWrap/>
            <w:vAlign w:val="center"/>
          </w:tcPr>
          <w:p w:rsidR="00C40332" w:rsidRDefault="000B1973">
            <w:pPr>
              <w:pStyle w:val="af4"/>
              <w:rPr>
                <w:rFonts w:hint="default"/>
              </w:rPr>
            </w:pPr>
            <w:r>
              <w:t>33136</w:t>
            </w:r>
          </w:p>
        </w:tc>
        <w:tc>
          <w:tcPr>
            <w:tcW w:w="721" w:type="pct"/>
            <w:noWrap/>
            <w:vAlign w:val="center"/>
          </w:tcPr>
          <w:p w:rsidR="00C40332" w:rsidRDefault="000B1973">
            <w:pPr>
              <w:pStyle w:val="af4"/>
              <w:rPr>
                <w:rFonts w:hint="default"/>
              </w:rPr>
            </w:pPr>
            <w:r>
              <w:t>15224</w:t>
            </w:r>
          </w:p>
        </w:tc>
        <w:tc>
          <w:tcPr>
            <w:tcW w:w="739" w:type="pct"/>
            <w:vAlign w:val="center"/>
          </w:tcPr>
          <w:p w:rsidR="00C40332" w:rsidRDefault="000B1973">
            <w:pPr>
              <w:pStyle w:val="af4"/>
              <w:rPr>
                <w:rFonts w:hint="default"/>
              </w:rPr>
            </w:pPr>
            <w:r>
              <w:t>15224</w:t>
            </w:r>
          </w:p>
        </w:tc>
        <w:tc>
          <w:tcPr>
            <w:tcW w:w="862" w:type="pct"/>
            <w:vAlign w:val="center"/>
          </w:tcPr>
          <w:p w:rsidR="00C40332" w:rsidRDefault="000B1973">
            <w:pPr>
              <w:pStyle w:val="af4"/>
              <w:rPr>
                <w:rFonts w:hint="default"/>
              </w:rPr>
            </w:pPr>
            <w:r>
              <w:t>6585</w:t>
            </w:r>
          </w:p>
        </w:tc>
        <w:tc>
          <w:tcPr>
            <w:tcW w:w="760" w:type="pct"/>
            <w:vAlign w:val="center"/>
          </w:tcPr>
          <w:p w:rsidR="00C40332" w:rsidRDefault="000B1973">
            <w:pPr>
              <w:pStyle w:val="af4"/>
              <w:rPr>
                <w:rFonts w:hint="default"/>
              </w:rPr>
            </w:pPr>
            <w:r>
              <w:t>26551</w:t>
            </w:r>
          </w:p>
        </w:tc>
      </w:tr>
    </w:tbl>
    <w:p w:rsidR="00C40332" w:rsidRDefault="000B1973" w:rsidP="00072846">
      <w:pPr>
        <w:ind w:firstLine="560"/>
      </w:pPr>
      <w:r>
        <w:rPr>
          <w:rFonts w:hint="eastAsia"/>
        </w:rPr>
        <w:t>本项目产生弃方暂存于黄海粮油科技产业园港区三突堤内，之后由连云港金东方港口投资有限公司进行调配使用。</w:t>
      </w:r>
      <w:r>
        <w:rPr>
          <w:rFonts w:hint="eastAsia"/>
        </w:rPr>
        <w:t>根据初步设计和现场调查，沿线无集中取土条件，故填方均外购。</w:t>
      </w:r>
    </w:p>
    <w:p w:rsidR="00C40332" w:rsidRDefault="000B1973" w:rsidP="00072846">
      <w:pPr>
        <w:ind w:firstLine="562"/>
        <w:rPr>
          <w:b/>
          <w:bCs/>
        </w:rPr>
      </w:pPr>
      <w:r>
        <w:rPr>
          <w:rFonts w:hint="eastAsia"/>
          <w:b/>
          <w:bCs/>
        </w:rPr>
        <w:t>（</w:t>
      </w:r>
      <w:r>
        <w:rPr>
          <w:rFonts w:hint="eastAsia"/>
          <w:b/>
          <w:bCs/>
        </w:rPr>
        <w:t>3</w:t>
      </w:r>
      <w:r>
        <w:rPr>
          <w:rFonts w:hint="eastAsia"/>
          <w:b/>
          <w:bCs/>
        </w:rPr>
        <w:t>）淤泥</w:t>
      </w:r>
    </w:p>
    <w:p w:rsidR="00C40332" w:rsidRDefault="000B1973" w:rsidP="00072846">
      <w:pPr>
        <w:ind w:firstLine="560"/>
      </w:pPr>
      <w:r>
        <w:rPr>
          <w:rFonts w:hint="eastAsia"/>
        </w:rPr>
        <w:t>本项目淤泥产生量为</w:t>
      </w:r>
      <w:r>
        <w:rPr>
          <w:rFonts w:hint="eastAsia"/>
        </w:rPr>
        <w:t>135</w:t>
      </w:r>
      <w:r>
        <w:rPr>
          <w:rFonts w:hint="eastAsia"/>
        </w:rPr>
        <w:t>00m</w:t>
      </w:r>
      <w:r>
        <w:rPr>
          <w:rFonts w:hint="eastAsia"/>
          <w:vertAlign w:val="superscript"/>
        </w:rPr>
        <w:t>3</w:t>
      </w:r>
      <w:r>
        <w:rPr>
          <w:rFonts w:hint="eastAsia"/>
        </w:rPr>
        <w:t>，</w:t>
      </w:r>
      <w:r>
        <w:rPr>
          <w:rFonts w:hint="eastAsia"/>
        </w:rPr>
        <w:t>产生的淤泥利用密闭的淤泥运输车运至专业淤泥处置单位，对项目淤泥进行无害化处理和资源化利用。</w:t>
      </w:r>
    </w:p>
    <w:p w:rsidR="00C40332" w:rsidRDefault="000B1973">
      <w:pPr>
        <w:spacing w:line="240" w:lineRule="auto"/>
        <w:ind w:firstLineChars="0" w:firstLine="0"/>
        <w:jc w:val="center"/>
      </w:pPr>
      <w:r>
        <w:rPr>
          <w:rFonts w:hint="eastAsia"/>
        </w:rPr>
        <w:object w:dxaOrig="5493" w:dyaOrig="40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4.65pt;height:200.35pt" o:ole="">
            <v:imagedata r:id="rId33" o:title=""/>
            <o:lock v:ext="edit" aspectratio="f"/>
          </v:shape>
          <o:OLEObject Type="Embed" ProgID="Visio.Drawing.11" ShapeID="_x0000_i1025" DrawAspect="Content" ObjectID="_1826721738" r:id="rId34"/>
        </w:object>
      </w:r>
    </w:p>
    <w:p w:rsidR="00C40332" w:rsidRDefault="000B1973">
      <w:pPr>
        <w:pStyle w:val="a5"/>
      </w:pPr>
      <w:r>
        <w:t>图</w:t>
      </w:r>
      <w:r>
        <w:t xml:space="preserve">3- </w:t>
      </w:r>
      <w:r>
        <w:fldChar w:fldCharType="begin"/>
      </w:r>
      <w:r>
        <w:instrText xml:space="preserve"> SEQ </w:instrText>
      </w:r>
      <w:r>
        <w:instrText>图</w:instrText>
      </w:r>
      <w:r>
        <w:instrText xml:space="preserve">3- \* ARABIC </w:instrText>
      </w:r>
      <w:r>
        <w:fldChar w:fldCharType="separate"/>
      </w:r>
      <w:r>
        <w:t>7</w:t>
      </w:r>
      <w:r>
        <w:fldChar w:fldCharType="end"/>
      </w:r>
      <w:r>
        <w:rPr>
          <w:rFonts w:hint="eastAsia"/>
        </w:rPr>
        <w:t xml:space="preserve"> </w:t>
      </w:r>
      <w:r>
        <w:rPr>
          <w:rFonts w:hint="eastAsia"/>
        </w:rPr>
        <w:t>项目土石方平衡图</w:t>
      </w:r>
      <w:r>
        <w:rPr>
          <w:rFonts w:hint="eastAsia"/>
        </w:rPr>
        <w:t xml:space="preserve">  </w:t>
      </w:r>
      <w:r>
        <w:rPr>
          <w:rFonts w:hint="eastAsia"/>
        </w:rPr>
        <w:t>单位：</w:t>
      </w:r>
      <w:r>
        <w:rPr>
          <w:rFonts w:hint="eastAsia"/>
        </w:rPr>
        <w:t>m</w:t>
      </w:r>
      <w:r>
        <w:rPr>
          <w:rFonts w:hint="eastAsia"/>
          <w:vertAlign w:val="superscript"/>
        </w:rPr>
        <w:t>3</w:t>
      </w:r>
    </w:p>
    <w:p w:rsidR="00C40332" w:rsidRDefault="000B1973">
      <w:pPr>
        <w:pStyle w:val="3"/>
      </w:pPr>
      <w:bookmarkStart w:id="151" w:name="_Toc15670"/>
      <w:r>
        <w:rPr>
          <w:rFonts w:hint="eastAsia"/>
        </w:rPr>
        <w:lastRenderedPageBreak/>
        <w:t>3.3.14</w:t>
      </w:r>
      <w:r>
        <w:rPr>
          <w:rFonts w:hint="eastAsia"/>
        </w:rPr>
        <w:t>临时工程</w:t>
      </w:r>
      <w:bookmarkEnd w:id="151"/>
    </w:p>
    <w:p w:rsidR="00C40332" w:rsidRDefault="000B1973">
      <w:pPr>
        <w:pStyle w:val="4"/>
      </w:pPr>
      <w:r>
        <w:rPr>
          <w:rFonts w:hint="eastAsia"/>
        </w:rPr>
        <w:t>3.3.14.1</w:t>
      </w:r>
      <w:r>
        <w:rPr>
          <w:rFonts w:hint="eastAsia"/>
        </w:rPr>
        <w:t>材料场</w:t>
      </w:r>
    </w:p>
    <w:p w:rsidR="00C40332" w:rsidRDefault="000B1973" w:rsidP="00072846">
      <w:pPr>
        <w:ind w:firstLine="560"/>
      </w:pPr>
      <w:r>
        <w:rPr>
          <w:rFonts w:hint="eastAsia"/>
        </w:rPr>
        <w:t>材料场</w:t>
      </w:r>
      <w:r>
        <w:t>1</w:t>
      </w:r>
      <w:r>
        <w:t>处</w:t>
      </w:r>
      <w:r>
        <w:rPr>
          <w:rFonts w:hint="eastAsia"/>
        </w:rPr>
        <w:t>，占地面积</w:t>
      </w:r>
      <w:r>
        <w:t>约</w:t>
      </w:r>
      <w:r>
        <w:t>1.5</w:t>
      </w:r>
      <w:r>
        <w:t>亩</w:t>
      </w:r>
      <w:r>
        <w:rPr>
          <w:rFonts w:hint="eastAsia"/>
        </w:rPr>
        <w:t>，位于项目线路</w:t>
      </w:r>
      <w:r>
        <w:rPr>
          <w:rFonts w:hint="eastAsia"/>
        </w:rPr>
        <w:t>DK0+400</w:t>
      </w:r>
      <w:r>
        <w:rPr>
          <w:rFonts w:hint="eastAsia"/>
        </w:rPr>
        <w:t>附近</w:t>
      </w:r>
      <w:r>
        <w:t>。</w:t>
      </w:r>
    </w:p>
    <w:p w:rsidR="00C40332" w:rsidRDefault="000B1973">
      <w:pPr>
        <w:pStyle w:val="4"/>
      </w:pPr>
      <w:r>
        <w:rPr>
          <w:rFonts w:hint="eastAsia"/>
        </w:rPr>
        <w:t>3.3.14.2</w:t>
      </w:r>
      <w:r>
        <w:rPr>
          <w:rFonts w:hint="eastAsia"/>
        </w:rPr>
        <w:t>钢轨道砟存储场</w:t>
      </w:r>
    </w:p>
    <w:p w:rsidR="00C40332" w:rsidRDefault="000B1973" w:rsidP="00072846">
      <w:pPr>
        <w:ind w:firstLine="560"/>
      </w:pPr>
      <w:r>
        <w:t>全线共设置</w:t>
      </w:r>
      <w:r>
        <w:t>钢轨道砟存储场</w:t>
      </w:r>
      <w:r>
        <w:t>1</w:t>
      </w:r>
      <w:r>
        <w:t>处</w:t>
      </w:r>
      <w:r>
        <w:rPr>
          <w:rFonts w:hint="eastAsia"/>
        </w:rPr>
        <w:t>，占地面积</w:t>
      </w:r>
      <w:r>
        <w:t>约</w:t>
      </w:r>
      <w:r>
        <w:rPr>
          <w:rFonts w:hint="eastAsia"/>
        </w:rPr>
        <w:t>3</w:t>
      </w:r>
      <w:r>
        <w:t>亩</w:t>
      </w:r>
      <w:r>
        <w:rPr>
          <w:rFonts w:hint="eastAsia"/>
        </w:rPr>
        <w:t>，位于项目线路</w:t>
      </w:r>
      <w:r>
        <w:rPr>
          <w:rFonts w:hint="eastAsia"/>
        </w:rPr>
        <w:t>DK0+400</w:t>
      </w:r>
      <w:r>
        <w:rPr>
          <w:rFonts w:hint="eastAsia"/>
        </w:rPr>
        <w:t>附近</w:t>
      </w:r>
      <w:r>
        <w:t>。</w:t>
      </w:r>
    </w:p>
    <w:p w:rsidR="00C40332" w:rsidRDefault="000B1973">
      <w:pPr>
        <w:pStyle w:val="4"/>
      </w:pPr>
      <w:r>
        <w:rPr>
          <w:rFonts w:hint="eastAsia"/>
        </w:rPr>
        <w:t>3.3.14.3</w:t>
      </w:r>
      <w:r>
        <w:rPr>
          <w:rFonts w:hint="eastAsia"/>
        </w:rPr>
        <w:t>钢梁拼装场</w:t>
      </w:r>
    </w:p>
    <w:p w:rsidR="00C40332" w:rsidRDefault="000B1973" w:rsidP="00072846">
      <w:pPr>
        <w:ind w:firstLine="560"/>
      </w:pPr>
      <w:r>
        <w:t>全线共设置钢梁拼装场</w:t>
      </w:r>
      <w:r>
        <w:t>1</w:t>
      </w:r>
      <w:r>
        <w:t>处</w:t>
      </w:r>
      <w:r>
        <w:rPr>
          <w:rFonts w:hint="eastAsia"/>
        </w:rPr>
        <w:t>，占地面积</w:t>
      </w:r>
      <w:r>
        <w:t>约</w:t>
      </w:r>
      <w:r>
        <w:rPr>
          <w:rFonts w:hint="eastAsia"/>
        </w:rPr>
        <w:t>5</w:t>
      </w:r>
      <w:r>
        <w:t>亩</w:t>
      </w:r>
      <w:r>
        <w:rPr>
          <w:rFonts w:hint="eastAsia"/>
        </w:rPr>
        <w:t>，位于位于项目线路</w:t>
      </w:r>
      <w:r>
        <w:rPr>
          <w:rFonts w:hint="eastAsia"/>
        </w:rPr>
        <w:t>DK</w:t>
      </w:r>
      <w:r>
        <w:rPr>
          <w:rFonts w:hint="eastAsia"/>
        </w:rPr>
        <w:t>1</w:t>
      </w:r>
      <w:r>
        <w:rPr>
          <w:rFonts w:hint="eastAsia"/>
        </w:rPr>
        <w:t>+</w:t>
      </w:r>
      <w:r>
        <w:rPr>
          <w:rFonts w:hint="eastAsia"/>
        </w:rPr>
        <w:t>5</w:t>
      </w:r>
      <w:r>
        <w:rPr>
          <w:rFonts w:hint="eastAsia"/>
        </w:rPr>
        <w:t>00</w:t>
      </w:r>
      <w:r>
        <w:rPr>
          <w:rFonts w:hint="eastAsia"/>
        </w:rPr>
        <w:t>附近</w:t>
      </w:r>
      <w:r>
        <w:rPr>
          <w:rFonts w:hint="eastAsia"/>
        </w:rPr>
        <w:t>。</w:t>
      </w:r>
    </w:p>
    <w:p w:rsidR="00C40332" w:rsidRDefault="000B1973">
      <w:pPr>
        <w:pStyle w:val="4"/>
      </w:pPr>
      <w:r>
        <w:rPr>
          <w:rFonts w:hint="eastAsia"/>
        </w:rPr>
        <w:t>3.3.14.4</w:t>
      </w:r>
      <w:r>
        <w:rPr>
          <w:rFonts w:hint="eastAsia"/>
        </w:rPr>
        <w:t>小型砼构件预制场</w:t>
      </w:r>
    </w:p>
    <w:p w:rsidR="00C40332" w:rsidRDefault="000B1973" w:rsidP="00072846">
      <w:pPr>
        <w:ind w:firstLine="560"/>
      </w:pPr>
      <w:r>
        <w:t>全线共设置小型砼构件预制场</w:t>
      </w:r>
      <w:r>
        <w:t>1</w:t>
      </w:r>
      <w:r>
        <w:t>处</w:t>
      </w:r>
      <w:r>
        <w:rPr>
          <w:rFonts w:hint="eastAsia"/>
        </w:rPr>
        <w:t>，占地面积</w:t>
      </w:r>
      <w:r>
        <w:t>约</w:t>
      </w:r>
      <w:r>
        <w:rPr>
          <w:rFonts w:hint="eastAsia"/>
        </w:rPr>
        <w:t>2</w:t>
      </w:r>
      <w:r>
        <w:t>亩</w:t>
      </w:r>
      <w:r>
        <w:rPr>
          <w:rFonts w:hint="eastAsia"/>
        </w:rPr>
        <w:t>，位于项目线路</w:t>
      </w:r>
      <w:r>
        <w:rPr>
          <w:rFonts w:hint="eastAsia"/>
        </w:rPr>
        <w:t>DK</w:t>
      </w:r>
      <w:r>
        <w:rPr>
          <w:rFonts w:hint="eastAsia"/>
        </w:rPr>
        <w:t>1</w:t>
      </w:r>
      <w:r>
        <w:rPr>
          <w:rFonts w:hint="eastAsia"/>
        </w:rPr>
        <w:t>+</w:t>
      </w:r>
      <w:r>
        <w:rPr>
          <w:rFonts w:hint="eastAsia"/>
        </w:rPr>
        <w:t>5</w:t>
      </w:r>
      <w:r>
        <w:rPr>
          <w:rFonts w:hint="eastAsia"/>
        </w:rPr>
        <w:t>00</w:t>
      </w:r>
      <w:r>
        <w:rPr>
          <w:rFonts w:hint="eastAsia"/>
        </w:rPr>
        <w:t>附近</w:t>
      </w:r>
      <w:r>
        <w:t>。</w:t>
      </w:r>
    </w:p>
    <w:p w:rsidR="00C40332" w:rsidRDefault="000B1973">
      <w:pPr>
        <w:pStyle w:val="4"/>
      </w:pPr>
      <w:r>
        <w:rPr>
          <w:rFonts w:hint="eastAsia"/>
        </w:rPr>
        <w:t>3.3.14.5</w:t>
      </w:r>
      <w:r>
        <w:rPr>
          <w:rFonts w:hint="eastAsia"/>
        </w:rPr>
        <w:t>施工便道</w:t>
      </w:r>
    </w:p>
    <w:p w:rsidR="00C40332" w:rsidRDefault="000B1973" w:rsidP="00072846">
      <w:pPr>
        <w:ind w:firstLine="560"/>
      </w:pPr>
      <w:r>
        <w:t>施工便道优先利用现状</w:t>
      </w:r>
      <w:r>
        <w:t>G204</w:t>
      </w:r>
      <w:r>
        <w:t>、海滨大道及沿线乡村既有道路组织运输。对因施工通行造成损坏的乡村道路，按照</w:t>
      </w:r>
      <w:r>
        <w:t>“</w:t>
      </w:r>
      <w:r>
        <w:t>谁使用、谁恢复</w:t>
      </w:r>
      <w:r>
        <w:t>”</w:t>
      </w:r>
      <w:r>
        <w:t>原则，在退场前完成修复并一次性给予村集体补偿，确保道路功能不低于原设计标准。</w:t>
      </w:r>
    </w:p>
    <w:p w:rsidR="00C40332" w:rsidRDefault="000B1973">
      <w:pPr>
        <w:pStyle w:val="3"/>
      </w:pPr>
      <w:bookmarkStart w:id="152" w:name="_Toc30136"/>
      <w:r>
        <w:rPr>
          <w:rFonts w:hint="eastAsia"/>
        </w:rPr>
        <w:t>3.3.15</w:t>
      </w:r>
      <w:r>
        <w:rPr>
          <w:rFonts w:hint="eastAsia"/>
        </w:rPr>
        <w:t>工程占地及拆迁工程</w:t>
      </w:r>
      <w:bookmarkEnd w:id="152"/>
    </w:p>
    <w:p w:rsidR="00C40332" w:rsidRDefault="000B1973">
      <w:pPr>
        <w:pStyle w:val="4"/>
        <w:rPr>
          <w:rFonts w:cs="Times New Roman"/>
          <w:bCs/>
        </w:rPr>
      </w:pPr>
      <w:r>
        <w:rPr>
          <w:rFonts w:cs="Times New Roman" w:hint="eastAsia"/>
          <w:bCs/>
        </w:rPr>
        <w:t>3.</w:t>
      </w:r>
      <w:r>
        <w:rPr>
          <w:rFonts w:cs="Times New Roman" w:hint="eastAsia"/>
          <w:bCs/>
        </w:rPr>
        <w:t>3</w:t>
      </w:r>
      <w:r>
        <w:rPr>
          <w:rFonts w:cs="Times New Roman" w:hint="eastAsia"/>
          <w:bCs/>
        </w:rPr>
        <w:t>.1</w:t>
      </w:r>
      <w:r>
        <w:rPr>
          <w:rFonts w:cs="Times New Roman" w:hint="eastAsia"/>
          <w:bCs/>
        </w:rPr>
        <w:t>5</w:t>
      </w:r>
      <w:r>
        <w:rPr>
          <w:rFonts w:cs="Times New Roman" w:hint="eastAsia"/>
          <w:bCs/>
        </w:rPr>
        <w:t>.</w:t>
      </w:r>
      <w:r>
        <w:rPr>
          <w:rFonts w:cs="Times New Roman" w:hint="eastAsia"/>
          <w:bCs/>
        </w:rPr>
        <w:t>1</w:t>
      </w:r>
      <w:r>
        <w:rPr>
          <w:rFonts w:hint="eastAsia"/>
        </w:rPr>
        <w:t>工程占地</w:t>
      </w:r>
    </w:p>
    <w:p w:rsidR="00C40332" w:rsidRDefault="000B1973" w:rsidP="00072846">
      <w:pPr>
        <w:ind w:firstLine="560"/>
      </w:pPr>
      <w:r>
        <w:t>根据</w:t>
      </w:r>
      <w:r>
        <w:rPr>
          <w:rFonts w:hint="eastAsia"/>
        </w:rPr>
        <w:t>连云港市自然资源和规划局核发的建设项目用地预审与选址意见书（用字第</w:t>
      </w:r>
      <w:r>
        <w:rPr>
          <w:rFonts w:hint="eastAsia"/>
          <w:u w:val="single"/>
        </w:rPr>
        <w:t>3207072025XS0010561</w:t>
      </w:r>
      <w:r>
        <w:rPr>
          <w:rFonts w:hint="eastAsia"/>
        </w:rPr>
        <w:t>号），</w:t>
      </w:r>
      <w:r>
        <w:t>本项目</w:t>
      </w:r>
      <w:r>
        <w:rPr>
          <w:rFonts w:hint="eastAsia"/>
        </w:rPr>
        <w:t>永久占地</w:t>
      </w:r>
      <w:r>
        <w:t>用地面积</w:t>
      </w:r>
      <w:r>
        <w:t>9.7076</w:t>
      </w:r>
      <w:r>
        <w:t>公顷，其中农用地</w:t>
      </w:r>
      <w:r>
        <w:t>7.5514</w:t>
      </w:r>
      <w:r>
        <w:t>公顷、建设用地</w:t>
      </w:r>
      <w:r>
        <w:t>2.1273</w:t>
      </w:r>
      <w:r>
        <w:t>公顷、未利用地</w:t>
      </w:r>
      <w:r>
        <w:t>0.0289</w:t>
      </w:r>
      <w:r>
        <w:t>公顷</w:t>
      </w:r>
      <w:r>
        <w:rPr>
          <w:rFonts w:hint="eastAsia"/>
        </w:rPr>
        <w:t>；临时占地面积为</w:t>
      </w:r>
      <w:r>
        <w:rPr>
          <w:rFonts w:hint="eastAsia"/>
        </w:rPr>
        <w:t>1.96</w:t>
      </w:r>
      <w:r>
        <w:rPr>
          <w:rFonts w:hint="eastAsia"/>
        </w:rPr>
        <w:t>6</w:t>
      </w:r>
      <w:r>
        <w:rPr>
          <w:rFonts w:hint="eastAsia"/>
        </w:rPr>
        <w:t>公顷</w:t>
      </w:r>
      <w:r>
        <w:t>。</w:t>
      </w:r>
      <w:r>
        <w:t>用地数量见</w:t>
      </w:r>
      <w:r>
        <w:rPr>
          <w:rFonts w:hint="eastAsia"/>
        </w:rPr>
        <w:t>下</w:t>
      </w:r>
      <w:r>
        <w:t>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33</w:t>
      </w:r>
      <w:r>
        <w:fldChar w:fldCharType="end"/>
      </w:r>
      <w:r>
        <w:rPr>
          <w:rFonts w:hint="eastAsia"/>
        </w:rPr>
        <w:t xml:space="preserve"> </w:t>
      </w:r>
      <w:r>
        <w:rPr>
          <w:rFonts w:hint="eastAsia"/>
        </w:rPr>
        <w:t>用地数量汇总表</w:t>
      </w:r>
      <w:r>
        <w:rPr>
          <w:rFonts w:hint="eastAsia"/>
        </w:rPr>
        <w:t xml:space="preserve">   </w:t>
      </w:r>
      <w:r>
        <w:rPr>
          <w:rFonts w:hint="eastAsia"/>
        </w:rPr>
        <w:t>单位：公顷</w:t>
      </w:r>
    </w:p>
    <w:tbl>
      <w:tblPr>
        <w:tblStyle w:val="TableNormal"/>
        <w:tblW w:w="5022"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4"/>
        <w:gridCol w:w="1872"/>
        <w:gridCol w:w="1610"/>
        <w:gridCol w:w="910"/>
        <w:gridCol w:w="894"/>
        <w:gridCol w:w="936"/>
        <w:gridCol w:w="967"/>
      </w:tblGrid>
      <w:tr w:rsidR="00C40332">
        <w:trPr>
          <w:trHeight w:val="156"/>
          <w:jc w:val="center"/>
        </w:trPr>
        <w:tc>
          <w:tcPr>
            <w:tcW w:w="1815" w:type="pct"/>
            <w:gridSpan w:val="2"/>
            <w:vAlign w:val="center"/>
          </w:tcPr>
          <w:p w:rsidR="00C40332" w:rsidRDefault="000B1973">
            <w:pPr>
              <w:pStyle w:val="af2"/>
              <w:rPr>
                <w:b/>
                <w:bCs/>
              </w:rPr>
            </w:pPr>
            <w:r>
              <w:rPr>
                <w:rFonts w:hint="eastAsia"/>
                <w:b/>
                <w:bCs/>
              </w:rPr>
              <w:t>占地类型</w:t>
            </w:r>
          </w:p>
        </w:tc>
        <w:tc>
          <w:tcPr>
            <w:tcW w:w="963" w:type="pct"/>
            <w:vAlign w:val="center"/>
          </w:tcPr>
          <w:p w:rsidR="00C40332" w:rsidRDefault="000B1973">
            <w:pPr>
              <w:pStyle w:val="af2"/>
              <w:rPr>
                <w:b/>
                <w:bCs/>
                <w:lang w:eastAsia="en-US"/>
              </w:rPr>
            </w:pPr>
            <w:r>
              <w:rPr>
                <w:b/>
                <w:bCs/>
                <w:lang w:eastAsia="en-US"/>
              </w:rPr>
              <w:t>行政区域</w:t>
            </w:r>
          </w:p>
        </w:tc>
        <w:tc>
          <w:tcPr>
            <w:tcW w:w="545" w:type="pct"/>
            <w:vAlign w:val="center"/>
          </w:tcPr>
          <w:p w:rsidR="00C40332" w:rsidRDefault="000B1973">
            <w:pPr>
              <w:pStyle w:val="af2"/>
              <w:rPr>
                <w:b/>
                <w:bCs/>
              </w:rPr>
            </w:pPr>
            <w:r>
              <w:rPr>
                <w:rFonts w:hint="eastAsia"/>
                <w:b/>
                <w:bCs/>
              </w:rPr>
              <w:t>农用地</w:t>
            </w:r>
          </w:p>
        </w:tc>
        <w:tc>
          <w:tcPr>
            <w:tcW w:w="535" w:type="pct"/>
            <w:vAlign w:val="center"/>
          </w:tcPr>
          <w:p w:rsidR="00C40332" w:rsidRDefault="000B1973">
            <w:pPr>
              <w:pStyle w:val="af2"/>
              <w:rPr>
                <w:b/>
                <w:bCs/>
              </w:rPr>
            </w:pPr>
            <w:r>
              <w:rPr>
                <w:rFonts w:hint="eastAsia"/>
                <w:b/>
                <w:bCs/>
              </w:rPr>
              <w:t>建设用地</w:t>
            </w:r>
          </w:p>
        </w:tc>
        <w:tc>
          <w:tcPr>
            <w:tcW w:w="560" w:type="pct"/>
            <w:vAlign w:val="center"/>
          </w:tcPr>
          <w:p w:rsidR="00C40332" w:rsidRDefault="000B1973">
            <w:pPr>
              <w:pStyle w:val="af2"/>
              <w:rPr>
                <w:b/>
                <w:bCs/>
                <w:lang w:eastAsia="en-US"/>
              </w:rPr>
            </w:pPr>
            <w:r>
              <w:rPr>
                <w:b/>
                <w:bCs/>
                <w:lang w:eastAsia="en-US"/>
              </w:rPr>
              <w:t>未利用地</w:t>
            </w:r>
          </w:p>
        </w:tc>
        <w:tc>
          <w:tcPr>
            <w:tcW w:w="579" w:type="pct"/>
            <w:vAlign w:val="center"/>
          </w:tcPr>
          <w:p w:rsidR="00C40332" w:rsidRDefault="000B1973">
            <w:pPr>
              <w:pStyle w:val="af2"/>
              <w:rPr>
                <w:b/>
                <w:bCs/>
                <w:lang w:eastAsia="en-US"/>
              </w:rPr>
            </w:pPr>
            <w:r>
              <w:rPr>
                <w:b/>
                <w:bCs/>
                <w:lang w:eastAsia="en-US"/>
              </w:rPr>
              <w:t>合计</w:t>
            </w:r>
          </w:p>
        </w:tc>
      </w:tr>
      <w:tr w:rsidR="00C40332">
        <w:trPr>
          <w:trHeight w:val="90"/>
          <w:jc w:val="center"/>
        </w:trPr>
        <w:tc>
          <w:tcPr>
            <w:tcW w:w="696" w:type="pct"/>
            <w:vAlign w:val="center"/>
          </w:tcPr>
          <w:p w:rsidR="00C40332" w:rsidRDefault="000B1973">
            <w:pPr>
              <w:pStyle w:val="af2"/>
            </w:pPr>
            <w:r>
              <w:rPr>
                <w:rFonts w:hint="eastAsia"/>
              </w:rPr>
              <w:t>永久占地</w:t>
            </w:r>
          </w:p>
        </w:tc>
        <w:tc>
          <w:tcPr>
            <w:tcW w:w="1118" w:type="pct"/>
            <w:vAlign w:val="center"/>
          </w:tcPr>
          <w:p w:rsidR="00C40332" w:rsidRDefault="000B1973">
            <w:pPr>
              <w:pStyle w:val="af2"/>
            </w:pPr>
            <w:r>
              <w:rPr>
                <w:rFonts w:hint="eastAsia"/>
              </w:rPr>
              <w:t>铁路专用线</w:t>
            </w:r>
          </w:p>
        </w:tc>
        <w:tc>
          <w:tcPr>
            <w:tcW w:w="963" w:type="pct"/>
            <w:vMerge w:val="restart"/>
            <w:vAlign w:val="center"/>
          </w:tcPr>
          <w:p w:rsidR="00C40332" w:rsidRDefault="000B1973">
            <w:pPr>
              <w:pStyle w:val="af2"/>
            </w:pPr>
            <w:r>
              <w:rPr>
                <w:lang w:eastAsia="en-US"/>
              </w:rPr>
              <w:t>赣榆区</w:t>
            </w:r>
            <w:r>
              <w:rPr>
                <w:rFonts w:hint="eastAsia"/>
              </w:rPr>
              <w:t>石桥镇木套村</w:t>
            </w:r>
          </w:p>
        </w:tc>
        <w:tc>
          <w:tcPr>
            <w:tcW w:w="545" w:type="pct"/>
            <w:vAlign w:val="center"/>
          </w:tcPr>
          <w:p w:rsidR="00C40332" w:rsidRDefault="000B1973">
            <w:pPr>
              <w:pStyle w:val="af2"/>
            </w:pPr>
            <w:r>
              <w:rPr>
                <w:rFonts w:hint="eastAsia"/>
              </w:rPr>
              <w:t>7.5514</w:t>
            </w:r>
          </w:p>
        </w:tc>
        <w:tc>
          <w:tcPr>
            <w:tcW w:w="535" w:type="pct"/>
            <w:vAlign w:val="center"/>
          </w:tcPr>
          <w:p w:rsidR="00C40332" w:rsidRDefault="000B1973">
            <w:pPr>
              <w:pStyle w:val="af2"/>
            </w:pPr>
            <w:r>
              <w:rPr>
                <w:rFonts w:hint="eastAsia"/>
              </w:rPr>
              <w:t>2.1273</w:t>
            </w:r>
          </w:p>
        </w:tc>
        <w:tc>
          <w:tcPr>
            <w:tcW w:w="560" w:type="pct"/>
            <w:vAlign w:val="center"/>
          </w:tcPr>
          <w:p w:rsidR="00C40332" w:rsidRDefault="000B1973">
            <w:pPr>
              <w:pStyle w:val="af2"/>
            </w:pPr>
            <w:r>
              <w:rPr>
                <w:rFonts w:hint="eastAsia"/>
              </w:rPr>
              <w:t>0.0289</w:t>
            </w:r>
          </w:p>
        </w:tc>
        <w:tc>
          <w:tcPr>
            <w:tcW w:w="579" w:type="pct"/>
            <w:vAlign w:val="center"/>
          </w:tcPr>
          <w:p w:rsidR="00C40332" w:rsidRDefault="000B1973">
            <w:pPr>
              <w:pStyle w:val="af2"/>
            </w:pPr>
            <w:r>
              <w:rPr>
                <w:rFonts w:hint="eastAsia"/>
              </w:rPr>
              <w:t>9.7076</w:t>
            </w:r>
          </w:p>
        </w:tc>
      </w:tr>
      <w:tr w:rsidR="00C40332">
        <w:trPr>
          <w:trHeight w:val="90"/>
          <w:jc w:val="center"/>
        </w:trPr>
        <w:tc>
          <w:tcPr>
            <w:tcW w:w="696" w:type="pct"/>
            <w:vMerge w:val="restart"/>
            <w:vAlign w:val="center"/>
          </w:tcPr>
          <w:p w:rsidR="00C40332" w:rsidRDefault="000B1973">
            <w:pPr>
              <w:pStyle w:val="af2"/>
            </w:pPr>
            <w:r>
              <w:rPr>
                <w:rFonts w:hint="eastAsia"/>
              </w:rPr>
              <w:t>临时占地</w:t>
            </w:r>
          </w:p>
        </w:tc>
        <w:tc>
          <w:tcPr>
            <w:tcW w:w="1118" w:type="pct"/>
            <w:vAlign w:val="center"/>
          </w:tcPr>
          <w:p w:rsidR="00C40332" w:rsidRDefault="000B1973">
            <w:pPr>
              <w:pStyle w:val="af2"/>
            </w:pPr>
            <w:r>
              <w:rPr>
                <w:rFonts w:hint="eastAsia"/>
              </w:rPr>
              <w:t>钢轨道砟存储场</w:t>
            </w:r>
          </w:p>
        </w:tc>
        <w:tc>
          <w:tcPr>
            <w:tcW w:w="963" w:type="pct"/>
            <w:vMerge/>
            <w:vAlign w:val="center"/>
          </w:tcPr>
          <w:p w:rsidR="00C40332" w:rsidRDefault="00C40332">
            <w:pPr>
              <w:pStyle w:val="af2"/>
              <w:rPr>
                <w:lang w:eastAsia="en-US"/>
              </w:rPr>
            </w:pPr>
          </w:p>
        </w:tc>
        <w:tc>
          <w:tcPr>
            <w:tcW w:w="545" w:type="pct"/>
            <w:vAlign w:val="center"/>
          </w:tcPr>
          <w:p w:rsidR="00C40332" w:rsidRDefault="000B1973">
            <w:pPr>
              <w:pStyle w:val="af2"/>
            </w:pPr>
            <w:r>
              <w:rPr>
                <w:rFonts w:hint="eastAsia"/>
              </w:rPr>
              <w:t>-</w:t>
            </w:r>
          </w:p>
        </w:tc>
        <w:tc>
          <w:tcPr>
            <w:tcW w:w="535" w:type="pct"/>
            <w:vAlign w:val="center"/>
          </w:tcPr>
          <w:p w:rsidR="00C40332" w:rsidRDefault="000B1973">
            <w:pPr>
              <w:pStyle w:val="af2"/>
            </w:pPr>
            <w:r>
              <w:rPr>
                <w:rFonts w:hint="eastAsia"/>
              </w:rPr>
              <w:t>-</w:t>
            </w:r>
          </w:p>
        </w:tc>
        <w:tc>
          <w:tcPr>
            <w:tcW w:w="560" w:type="pct"/>
            <w:vAlign w:val="center"/>
          </w:tcPr>
          <w:p w:rsidR="00C40332" w:rsidRDefault="000B1973">
            <w:pPr>
              <w:pStyle w:val="af2"/>
            </w:pPr>
            <w:r>
              <w:rPr>
                <w:rFonts w:hint="eastAsia"/>
              </w:rPr>
              <w:t>0.2</w:t>
            </w:r>
          </w:p>
        </w:tc>
        <w:tc>
          <w:tcPr>
            <w:tcW w:w="579" w:type="pct"/>
            <w:vMerge w:val="restart"/>
            <w:vAlign w:val="center"/>
          </w:tcPr>
          <w:p w:rsidR="00C40332" w:rsidRDefault="000B1973">
            <w:pPr>
              <w:pStyle w:val="af2"/>
            </w:pPr>
            <w:r>
              <w:rPr>
                <w:rFonts w:hint="eastAsia"/>
              </w:rPr>
              <w:t>1.966</w:t>
            </w:r>
          </w:p>
        </w:tc>
      </w:tr>
      <w:tr w:rsidR="00C40332">
        <w:trPr>
          <w:trHeight w:val="90"/>
          <w:jc w:val="center"/>
        </w:trPr>
        <w:tc>
          <w:tcPr>
            <w:tcW w:w="696" w:type="pct"/>
            <w:vMerge/>
            <w:vAlign w:val="center"/>
          </w:tcPr>
          <w:p w:rsidR="00C40332" w:rsidRDefault="00C40332">
            <w:pPr>
              <w:pStyle w:val="af2"/>
            </w:pPr>
          </w:p>
        </w:tc>
        <w:tc>
          <w:tcPr>
            <w:tcW w:w="1118" w:type="pct"/>
            <w:vAlign w:val="center"/>
          </w:tcPr>
          <w:p w:rsidR="00C40332" w:rsidRDefault="000B1973">
            <w:pPr>
              <w:pStyle w:val="af2"/>
            </w:pPr>
            <w:r>
              <w:rPr>
                <w:rFonts w:hint="eastAsia"/>
              </w:rPr>
              <w:t>材料</w:t>
            </w:r>
            <w:r>
              <w:rPr>
                <w:rFonts w:hint="eastAsia"/>
              </w:rPr>
              <w:t>场</w:t>
            </w:r>
          </w:p>
        </w:tc>
        <w:tc>
          <w:tcPr>
            <w:tcW w:w="963" w:type="pct"/>
            <w:vMerge/>
            <w:vAlign w:val="center"/>
          </w:tcPr>
          <w:p w:rsidR="00C40332" w:rsidRDefault="00C40332">
            <w:pPr>
              <w:pStyle w:val="af2"/>
              <w:rPr>
                <w:lang w:eastAsia="en-US"/>
              </w:rPr>
            </w:pPr>
          </w:p>
        </w:tc>
        <w:tc>
          <w:tcPr>
            <w:tcW w:w="545" w:type="pct"/>
            <w:vAlign w:val="center"/>
          </w:tcPr>
          <w:p w:rsidR="00C40332" w:rsidRDefault="000B1973">
            <w:pPr>
              <w:pStyle w:val="af2"/>
            </w:pPr>
            <w:r>
              <w:rPr>
                <w:rFonts w:hint="eastAsia"/>
              </w:rPr>
              <w:t>-</w:t>
            </w:r>
          </w:p>
        </w:tc>
        <w:tc>
          <w:tcPr>
            <w:tcW w:w="535" w:type="pct"/>
            <w:vAlign w:val="center"/>
          </w:tcPr>
          <w:p w:rsidR="00C40332" w:rsidRDefault="000B1973">
            <w:pPr>
              <w:pStyle w:val="af2"/>
            </w:pPr>
            <w:r>
              <w:rPr>
                <w:rFonts w:hint="eastAsia"/>
              </w:rPr>
              <w:t>-</w:t>
            </w:r>
          </w:p>
        </w:tc>
        <w:tc>
          <w:tcPr>
            <w:tcW w:w="560" w:type="pct"/>
            <w:vAlign w:val="center"/>
          </w:tcPr>
          <w:p w:rsidR="00C40332" w:rsidRDefault="000B1973">
            <w:pPr>
              <w:pStyle w:val="af2"/>
            </w:pPr>
            <w:r>
              <w:rPr>
                <w:rFonts w:hint="eastAsia"/>
              </w:rPr>
              <w:t>0.1</w:t>
            </w:r>
          </w:p>
        </w:tc>
        <w:tc>
          <w:tcPr>
            <w:tcW w:w="579" w:type="pct"/>
            <w:vMerge/>
            <w:vAlign w:val="center"/>
          </w:tcPr>
          <w:p w:rsidR="00C40332" w:rsidRDefault="00C40332">
            <w:pPr>
              <w:pStyle w:val="af2"/>
              <w:rPr>
                <w:lang w:eastAsia="en-US"/>
              </w:rPr>
            </w:pPr>
          </w:p>
        </w:tc>
      </w:tr>
      <w:tr w:rsidR="00C40332">
        <w:trPr>
          <w:trHeight w:val="90"/>
          <w:jc w:val="center"/>
        </w:trPr>
        <w:tc>
          <w:tcPr>
            <w:tcW w:w="696" w:type="pct"/>
            <w:vMerge/>
            <w:vAlign w:val="center"/>
          </w:tcPr>
          <w:p w:rsidR="00C40332" w:rsidRDefault="00C40332">
            <w:pPr>
              <w:pStyle w:val="af2"/>
            </w:pPr>
          </w:p>
        </w:tc>
        <w:tc>
          <w:tcPr>
            <w:tcW w:w="1118" w:type="pct"/>
            <w:vAlign w:val="center"/>
          </w:tcPr>
          <w:p w:rsidR="00C40332" w:rsidRDefault="000B1973">
            <w:pPr>
              <w:pStyle w:val="af2"/>
            </w:pPr>
            <w:r>
              <w:rPr>
                <w:rFonts w:hint="eastAsia"/>
              </w:rPr>
              <w:t>钢梁拼装场</w:t>
            </w:r>
          </w:p>
        </w:tc>
        <w:tc>
          <w:tcPr>
            <w:tcW w:w="963" w:type="pct"/>
            <w:vMerge/>
            <w:vAlign w:val="center"/>
          </w:tcPr>
          <w:p w:rsidR="00C40332" w:rsidRDefault="00C40332">
            <w:pPr>
              <w:pStyle w:val="af2"/>
              <w:rPr>
                <w:lang w:eastAsia="en-US"/>
              </w:rPr>
            </w:pPr>
          </w:p>
        </w:tc>
        <w:tc>
          <w:tcPr>
            <w:tcW w:w="545" w:type="pct"/>
            <w:shd w:val="clear" w:color="auto" w:fill="auto"/>
            <w:vAlign w:val="center"/>
          </w:tcPr>
          <w:p w:rsidR="00C40332" w:rsidRDefault="000B1973">
            <w:pPr>
              <w:pStyle w:val="af2"/>
            </w:pPr>
            <w:r>
              <w:rPr>
                <w:rFonts w:hint="eastAsia"/>
              </w:rPr>
              <w:t>-</w:t>
            </w:r>
          </w:p>
        </w:tc>
        <w:tc>
          <w:tcPr>
            <w:tcW w:w="535" w:type="pct"/>
            <w:shd w:val="clear" w:color="auto" w:fill="auto"/>
            <w:vAlign w:val="center"/>
          </w:tcPr>
          <w:p w:rsidR="00C40332" w:rsidRDefault="000B1973">
            <w:pPr>
              <w:pStyle w:val="af2"/>
            </w:pPr>
            <w:r>
              <w:rPr>
                <w:rFonts w:hint="eastAsia"/>
              </w:rPr>
              <w:t>-</w:t>
            </w:r>
          </w:p>
        </w:tc>
        <w:tc>
          <w:tcPr>
            <w:tcW w:w="560" w:type="pct"/>
            <w:vAlign w:val="center"/>
          </w:tcPr>
          <w:p w:rsidR="00C40332" w:rsidRDefault="000B1973">
            <w:pPr>
              <w:pStyle w:val="af2"/>
            </w:pPr>
            <w:r>
              <w:rPr>
                <w:rFonts w:hint="eastAsia"/>
              </w:rPr>
              <w:t>0.333</w:t>
            </w:r>
          </w:p>
        </w:tc>
        <w:tc>
          <w:tcPr>
            <w:tcW w:w="579" w:type="pct"/>
            <w:vMerge/>
            <w:vAlign w:val="center"/>
          </w:tcPr>
          <w:p w:rsidR="00C40332" w:rsidRDefault="00C40332">
            <w:pPr>
              <w:pStyle w:val="af2"/>
              <w:rPr>
                <w:lang w:eastAsia="en-US"/>
              </w:rPr>
            </w:pPr>
          </w:p>
        </w:tc>
      </w:tr>
      <w:tr w:rsidR="00C40332">
        <w:trPr>
          <w:trHeight w:val="90"/>
          <w:jc w:val="center"/>
        </w:trPr>
        <w:tc>
          <w:tcPr>
            <w:tcW w:w="696" w:type="pct"/>
            <w:vMerge/>
            <w:vAlign w:val="center"/>
          </w:tcPr>
          <w:p w:rsidR="00C40332" w:rsidRDefault="00C40332">
            <w:pPr>
              <w:pStyle w:val="af2"/>
            </w:pPr>
          </w:p>
        </w:tc>
        <w:tc>
          <w:tcPr>
            <w:tcW w:w="1118" w:type="pct"/>
            <w:vAlign w:val="center"/>
          </w:tcPr>
          <w:p w:rsidR="00C40332" w:rsidRDefault="000B1973">
            <w:pPr>
              <w:pStyle w:val="af2"/>
            </w:pPr>
            <w:r>
              <w:rPr>
                <w:rFonts w:hint="eastAsia"/>
              </w:rPr>
              <w:t>小型砼构件预制场</w:t>
            </w:r>
          </w:p>
        </w:tc>
        <w:tc>
          <w:tcPr>
            <w:tcW w:w="963" w:type="pct"/>
            <w:vMerge/>
            <w:vAlign w:val="center"/>
          </w:tcPr>
          <w:p w:rsidR="00C40332" w:rsidRDefault="00C40332">
            <w:pPr>
              <w:pStyle w:val="af2"/>
              <w:rPr>
                <w:lang w:eastAsia="en-US"/>
              </w:rPr>
            </w:pPr>
          </w:p>
        </w:tc>
        <w:tc>
          <w:tcPr>
            <w:tcW w:w="545" w:type="pct"/>
            <w:shd w:val="clear" w:color="auto" w:fill="auto"/>
            <w:vAlign w:val="center"/>
          </w:tcPr>
          <w:p w:rsidR="00C40332" w:rsidRDefault="000B1973">
            <w:pPr>
              <w:pStyle w:val="af2"/>
            </w:pPr>
            <w:r>
              <w:rPr>
                <w:rFonts w:hint="eastAsia"/>
              </w:rPr>
              <w:t>-</w:t>
            </w:r>
          </w:p>
        </w:tc>
        <w:tc>
          <w:tcPr>
            <w:tcW w:w="535" w:type="pct"/>
            <w:shd w:val="clear" w:color="auto" w:fill="auto"/>
            <w:vAlign w:val="center"/>
          </w:tcPr>
          <w:p w:rsidR="00C40332" w:rsidRDefault="000B1973">
            <w:pPr>
              <w:pStyle w:val="af2"/>
            </w:pPr>
            <w:r>
              <w:rPr>
                <w:rFonts w:hint="eastAsia"/>
              </w:rPr>
              <w:t>-</w:t>
            </w:r>
          </w:p>
        </w:tc>
        <w:tc>
          <w:tcPr>
            <w:tcW w:w="560" w:type="pct"/>
            <w:vAlign w:val="center"/>
          </w:tcPr>
          <w:p w:rsidR="00C40332" w:rsidRDefault="000B1973">
            <w:pPr>
              <w:pStyle w:val="af2"/>
            </w:pPr>
            <w:r>
              <w:rPr>
                <w:rFonts w:hint="eastAsia"/>
              </w:rPr>
              <w:t>0.133</w:t>
            </w:r>
          </w:p>
        </w:tc>
        <w:tc>
          <w:tcPr>
            <w:tcW w:w="579" w:type="pct"/>
            <w:vMerge/>
            <w:vAlign w:val="center"/>
          </w:tcPr>
          <w:p w:rsidR="00C40332" w:rsidRDefault="00C40332">
            <w:pPr>
              <w:pStyle w:val="af2"/>
              <w:rPr>
                <w:lang w:eastAsia="en-US"/>
              </w:rPr>
            </w:pPr>
          </w:p>
        </w:tc>
      </w:tr>
      <w:tr w:rsidR="00C40332">
        <w:trPr>
          <w:trHeight w:val="90"/>
          <w:jc w:val="center"/>
        </w:trPr>
        <w:tc>
          <w:tcPr>
            <w:tcW w:w="696" w:type="pct"/>
            <w:vMerge/>
            <w:vAlign w:val="center"/>
          </w:tcPr>
          <w:p w:rsidR="00C40332" w:rsidRDefault="00C40332">
            <w:pPr>
              <w:pStyle w:val="af2"/>
            </w:pPr>
          </w:p>
        </w:tc>
        <w:tc>
          <w:tcPr>
            <w:tcW w:w="1118" w:type="pct"/>
            <w:vAlign w:val="center"/>
          </w:tcPr>
          <w:p w:rsidR="00C40332" w:rsidRDefault="000B1973">
            <w:pPr>
              <w:pStyle w:val="af2"/>
            </w:pPr>
            <w:r>
              <w:rPr>
                <w:rFonts w:hint="eastAsia"/>
              </w:rPr>
              <w:t>施工便道</w:t>
            </w:r>
          </w:p>
        </w:tc>
        <w:tc>
          <w:tcPr>
            <w:tcW w:w="963" w:type="pct"/>
            <w:vMerge/>
            <w:vAlign w:val="center"/>
          </w:tcPr>
          <w:p w:rsidR="00C40332" w:rsidRDefault="00C40332">
            <w:pPr>
              <w:pStyle w:val="af2"/>
              <w:rPr>
                <w:lang w:eastAsia="en-US"/>
              </w:rPr>
            </w:pPr>
          </w:p>
        </w:tc>
        <w:tc>
          <w:tcPr>
            <w:tcW w:w="545" w:type="pct"/>
            <w:shd w:val="clear" w:color="auto" w:fill="auto"/>
            <w:vAlign w:val="center"/>
          </w:tcPr>
          <w:p w:rsidR="00C40332" w:rsidRDefault="000B1973">
            <w:pPr>
              <w:pStyle w:val="af2"/>
            </w:pPr>
            <w:r>
              <w:rPr>
                <w:rFonts w:hint="eastAsia"/>
              </w:rPr>
              <w:t>-</w:t>
            </w:r>
          </w:p>
        </w:tc>
        <w:tc>
          <w:tcPr>
            <w:tcW w:w="535" w:type="pct"/>
            <w:shd w:val="clear" w:color="auto" w:fill="auto"/>
            <w:vAlign w:val="center"/>
          </w:tcPr>
          <w:p w:rsidR="00C40332" w:rsidRDefault="000B1973">
            <w:pPr>
              <w:pStyle w:val="af2"/>
            </w:pPr>
            <w:r>
              <w:rPr>
                <w:rFonts w:hint="eastAsia"/>
              </w:rPr>
              <w:t>-</w:t>
            </w:r>
          </w:p>
        </w:tc>
        <w:tc>
          <w:tcPr>
            <w:tcW w:w="560" w:type="pct"/>
            <w:vAlign w:val="center"/>
          </w:tcPr>
          <w:p w:rsidR="00C40332" w:rsidRDefault="000B1973">
            <w:pPr>
              <w:pStyle w:val="af2"/>
            </w:pPr>
            <w:r>
              <w:rPr>
                <w:rFonts w:hint="eastAsia"/>
              </w:rPr>
              <w:t>1.2</w:t>
            </w:r>
          </w:p>
        </w:tc>
        <w:tc>
          <w:tcPr>
            <w:tcW w:w="579" w:type="pct"/>
            <w:vMerge/>
            <w:vAlign w:val="center"/>
          </w:tcPr>
          <w:p w:rsidR="00C40332" w:rsidRDefault="00C40332">
            <w:pPr>
              <w:pStyle w:val="af2"/>
              <w:rPr>
                <w:lang w:eastAsia="en-US"/>
              </w:rPr>
            </w:pPr>
          </w:p>
        </w:tc>
      </w:tr>
    </w:tbl>
    <w:p w:rsidR="00C40332" w:rsidRDefault="000B1973">
      <w:pPr>
        <w:pStyle w:val="4"/>
      </w:pPr>
      <w:r>
        <w:rPr>
          <w:rFonts w:hint="eastAsia"/>
        </w:rPr>
        <w:lastRenderedPageBreak/>
        <w:t>3.3.15.2</w:t>
      </w:r>
      <w:r>
        <w:rPr>
          <w:rFonts w:hint="eastAsia"/>
        </w:rPr>
        <w:t>拆迁</w:t>
      </w:r>
    </w:p>
    <w:p w:rsidR="00C40332" w:rsidRDefault="000B1973" w:rsidP="00072846">
      <w:pPr>
        <w:ind w:firstLine="562"/>
        <w:rPr>
          <w:b/>
          <w:bCs/>
        </w:rPr>
      </w:pPr>
      <w:r>
        <w:rPr>
          <w:rFonts w:hint="eastAsia"/>
          <w:b/>
          <w:bCs/>
        </w:rPr>
        <w:t>（</w:t>
      </w:r>
      <w:r>
        <w:rPr>
          <w:rFonts w:hint="eastAsia"/>
          <w:b/>
          <w:bCs/>
        </w:rPr>
        <w:t>1</w:t>
      </w:r>
      <w:r>
        <w:rPr>
          <w:rFonts w:hint="eastAsia"/>
          <w:b/>
          <w:bCs/>
        </w:rPr>
        <w:t>）房屋线路</w:t>
      </w:r>
    </w:p>
    <w:p w:rsidR="00C40332" w:rsidRDefault="000B1973" w:rsidP="00072846">
      <w:pPr>
        <w:ind w:firstLine="560"/>
      </w:pPr>
      <w:r>
        <w:t>本专用线拆迁集中位于木套村，全线共计拆迁民房</w:t>
      </w:r>
      <w:r>
        <w:t>3020</w:t>
      </w:r>
      <w:r>
        <w:rPr>
          <w:rFonts w:hint="eastAsia"/>
        </w:rPr>
        <w:t>4</w:t>
      </w:r>
      <w:r>
        <w:t>m</w:t>
      </w:r>
      <w:r>
        <w:rPr>
          <w:vertAlign w:val="superscript"/>
        </w:rPr>
        <w:t>2</w:t>
      </w:r>
      <w:r>
        <w:t>，厂房</w:t>
      </w:r>
      <w:r>
        <w:t>8686m</w:t>
      </w:r>
      <w:r>
        <w:rPr>
          <w:vertAlign w:val="superscript"/>
        </w:rPr>
        <w:t>2</w:t>
      </w:r>
      <w:r>
        <w:t>。</w:t>
      </w:r>
      <w:r>
        <w:rPr>
          <w:rFonts w:hint="eastAsia"/>
        </w:rPr>
        <w:t>本项目</w:t>
      </w:r>
      <w:r>
        <w:t>拆迁建筑物汇总</w:t>
      </w:r>
      <w:r>
        <w:rPr>
          <w:rFonts w:hint="eastAsia"/>
        </w:rPr>
        <w:t>详见下表</w:t>
      </w:r>
      <w:r>
        <w:t>。</w:t>
      </w:r>
    </w:p>
    <w:p w:rsidR="00C40332" w:rsidRDefault="00C40332" w:rsidP="00072846">
      <w:pPr>
        <w:ind w:firstLine="560"/>
        <w:sectPr w:rsidR="00C40332">
          <w:pgSz w:w="11906" w:h="16838"/>
          <w:pgMar w:top="1440" w:right="1800" w:bottom="1440" w:left="1800" w:header="1191" w:footer="1020" w:gutter="0"/>
          <w:cols w:space="425"/>
          <w:docGrid w:type="lines" w:linePitch="312"/>
        </w:sectPr>
      </w:pPr>
    </w:p>
    <w:p w:rsidR="00C40332" w:rsidRDefault="000B1973">
      <w:pPr>
        <w:pStyle w:val="a5"/>
      </w:pPr>
      <w:r>
        <w:lastRenderedPageBreak/>
        <w:t>表</w:t>
      </w:r>
      <w:r>
        <w:t xml:space="preserve">3- </w:t>
      </w:r>
      <w:r>
        <w:fldChar w:fldCharType="begin"/>
      </w:r>
      <w:r>
        <w:instrText xml:space="preserve"> SEQ </w:instrText>
      </w:r>
      <w:r>
        <w:instrText>表</w:instrText>
      </w:r>
      <w:r>
        <w:instrText xml:space="preserve">3- \* ARABIC </w:instrText>
      </w:r>
      <w:r>
        <w:fldChar w:fldCharType="separate"/>
      </w:r>
      <w:r>
        <w:t>34</w:t>
      </w:r>
      <w:r>
        <w:fldChar w:fldCharType="end"/>
      </w:r>
      <w:r>
        <w:rPr>
          <w:rFonts w:hint="eastAsia"/>
        </w:rPr>
        <w:t xml:space="preserve"> </w:t>
      </w:r>
      <w:r>
        <w:rPr>
          <w:rFonts w:hint="eastAsia"/>
        </w:rPr>
        <w:t>拆迁建筑物（含重大拆迁）、构筑物表</w:t>
      </w:r>
    </w:p>
    <w:tbl>
      <w:tblPr>
        <w:tblStyle w:val="TableNormal"/>
        <w:tblW w:w="5028" w:type="pct"/>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543"/>
        <w:gridCol w:w="1524"/>
        <w:gridCol w:w="2691"/>
        <w:gridCol w:w="386"/>
        <w:gridCol w:w="462"/>
        <w:gridCol w:w="549"/>
        <w:gridCol w:w="458"/>
        <w:gridCol w:w="725"/>
        <w:gridCol w:w="458"/>
        <w:gridCol w:w="537"/>
        <w:gridCol w:w="703"/>
        <w:gridCol w:w="674"/>
        <w:gridCol w:w="711"/>
        <w:gridCol w:w="708"/>
        <w:gridCol w:w="1169"/>
        <w:gridCol w:w="318"/>
        <w:gridCol w:w="739"/>
        <w:gridCol w:w="697"/>
      </w:tblGrid>
      <w:tr w:rsidR="00C40332">
        <w:trPr>
          <w:trHeight w:val="282"/>
          <w:jc w:val="center"/>
        </w:trPr>
        <w:tc>
          <w:tcPr>
            <w:tcW w:w="193"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编号</w:t>
            </w:r>
          </w:p>
        </w:tc>
        <w:tc>
          <w:tcPr>
            <w:tcW w:w="542"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里程</w:t>
            </w:r>
          </w:p>
        </w:tc>
        <w:tc>
          <w:tcPr>
            <w:tcW w:w="956"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所属地区</w:t>
            </w:r>
          </w:p>
        </w:tc>
        <w:tc>
          <w:tcPr>
            <w:tcW w:w="301" w:type="pct"/>
            <w:gridSpan w:val="2"/>
            <w:vAlign w:val="center"/>
          </w:tcPr>
          <w:p w:rsidR="00C40332" w:rsidRDefault="000B1973">
            <w:pPr>
              <w:pStyle w:val="af4"/>
              <w:rPr>
                <w:rFonts w:hint="default"/>
                <w:b/>
                <w:bCs/>
              </w:rPr>
            </w:pPr>
            <w:r>
              <w:rPr>
                <w:rFonts w:hint="default"/>
                <w:b/>
                <w:bCs/>
                <w:lang w:eastAsia="en-US"/>
              </w:rPr>
              <w:t>距正线</w:t>
            </w:r>
            <w:r>
              <w:rPr>
                <w:b/>
                <w:bCs/>
              </w:rPr>
              <w:t>（</w:t>
            </w:r>
            <w:r>
              <w:rPr>
                <w:rFonts w:hint="default"/>
                <w:b/>
                <w:bCs/>
                <w:lang w:eastAsia="en-US"/>
              </w:rPr>
              <w:t>m</w:t>
            </w:r>
            <w:r>
              <w:rPr>
                <w:b/>
                <w:bCs/>
              </w:rPr>
              <w:t>）</w:t>
            </w:r>
          </w:p>
        </w:tc>
        <w:tc>
          <w:tcPr>
            <w:tcW w:w="1460" w:type="pct"/>
            <w:gridSpan w:val="7"/>
            <w:vAlign w:val="center"/>
          </w:tcPr>
          <w:p w:rsidR="00C40332" w:rsidRDefault="000B1973">
            <w:pPr>
              <w:pStyle w:val="af4"/>
              <w:rPr>
                <w:rFonts w:hint="default"/>
                <w:b/>
                <w:bCs/>
                <w:lang w:eastAsia="en-US"/>
              </w:rPr>
            </w:pPr>
            <w:r>
              <w:rPr>
                <w:rFonts w:hint="default"/>
                <w:b/>
                <w:bCs/>
                <w:lang w:eastAsia="en-US"/>
              </w:rPr>
              <w:t>房屋</w:t>
            </w:r>
          </w:p>
        </w:tc>
        <w:tc>
          <w:tcPr>
            <w:tcW w:w="505" w:type="pct"/>
            <w:gridSpan w:val="2"/>
            <w:vAlign w:val="center"/>
          </w:tcPr>
          <w:p w:rsidR="00C40332" w:rsidRDefault="000B1973">
            <w:pPr>
              <w:pStyle w:val="af4"/>
              <w:rPr>
                <w:rFonts w:hint="default"/>
                <w:b/>
                <w:bCs/>
                <w:lang w:eastAsia="en-US"/>
              </w:rPr>
            </w:pPr>
            <w:r>
              <w:rPr>
                <w:rFonts w:hint="default"/>
                <w:b/>
                <w:bCs/>
                <w:lang w:eastAsia="en-US"/>
              </w:rPr>
              <w:t>坪</w:t>
            </w:r>
          </w:p>
        </w:tc>
        <w:tc>
          <w:tcPr>
            <w:tcW w:w="792" w:type="pct"/>
            <w:gridSpan w:val="3"/>
            <w:vAlign w:val="center"/>
          </w:tcPr>
          <w:p w:rsidR="00C40332" w:rsidRDefault="000B1973">
            <w:pPr>
              <w:pStyle w:val="af4"/>
              <w:rPr>
                <w:rFonts w:hint="default"/>
                <w:b/>
                <w:bCs/>
                <w:lang w:eastAsia="en-US"/>
              </w:rPr>
            </w:pPr>
            <w:r>
              <w:rPr>
                <w:rFonts w:hint="default"/>
                <w:b/>
                <w:bCs/>
                <w:lang w:eastAsia="en-US"/>
              </w:rPr>
              <w:t>围墙</w:t>
            </w:r>
          </w:p>
        </w:tc>
        <w:tc>
          <w:tcPr>
            <w:tcW w:w="248" w:type="pct"/>
            <w:vMerge w:val="restart"/>
            <w:tcBorders>
              <w:bottom w:val="nil"/>
            </w:tcBorders>
            <w:vAlign w:val="center"/>
          </w:tcPr>
          <w:p w:rsidR="00C40332" w:rsidRDefault="000B1973">
            <w:pPr>
              <w:pStyle w:val="af4"/>
              <w:rPr>
                <w:rFonts w:hint="default"/>
                <w:lang w:eastAsia="en-US"/>
              </w:rPr>
            </w:pPr>
            <w:r>
              <w:rPr>
                <w:rFonts w:hint="default"/>
                <w:b/>
                <w:bCs/>
                <w:lang w:eastAsia="en-US"/>
              </w:rPr>
              <w:t>备注</w:t>
            </w:r>
          </w:p>
        </w:tc>
      </w:tr>
      <w:tr w:rsidR="00C40332">
        <w:trPr>
          <w:trHeight w:val="283"/>
          <w:jc w:val="center"/>
        </w:trPr>
        <w:tc>
          <w:tcPr>
            <w:tcW w:w="193" w:type="pct"/>
            <w:vMerge/>
            <w:tcBorders>
              <w:top w:val="nil"/>
              <w:bottom w:val="nil"/>
            </w:tcBorders>
            <w:vAlign w:val="center"/>
          </w:tcPr>
          <w:p w:rsidR="00C40332" w:rsidRDefault="00C40332">
            <w:pPr>
              <w:pStyle w:val="af4"/>
              <w:rPr>
                <w:rFonts w:hint="default"/>
                <w:b/>
                <w:bCs/>
                <w:lang w:eastAsia="en-US"/>
              </w:rPr>
            </w:pPr>
          </w:p>
        </w:tc>
        <w:tc>
          <w:tcPr>
            <w:tcW w:w="542" w:type="pct"/>
            <w:vMerge/>
            <w:tcBorders>
              <w:top w:val="nil"/>
              <w:bottom w:val="nil"/>
            </w:tcBorders>
            <w:vAlign w:val="center"/>
          </w:tcPr>
          <w:p w:rsidR="00C40332" w:rsidRDefault="00C40332">
            <w:pPr>
              <w:pStyle w:val="af4"/>
              <w:rPr>
                <w:rFonts w:hint="default"/>
                <w:b/>
                <w:bCs/>
                <w:lang w:eastAsia="en-US"/>
              </w:rPr>
            </w:pPr>
          </w:p>
        </w:tc>
        <w:tc>
          <w:tcPr>
            <w:tcW w:w="956" w:type="pct"/>
            <w:vMerge/>
            <w:tcBorders>
              <w:top w:val="nil"/>
              <w:bottom w:val="nil"/>
            </w:tcBorders>
            <w:vAlign w:val="center"/>
          </w:tcPr>
          <w:p w:rsidR="00C40332" w:rsidRDefault="00C40332">
            <w:pPr>
              <w:pStyle w:val="af4"/>
              <w:rPr>
                <w:rFonts w:hint="default"/>
                <w:b/>
                <w:bCs/>
                <w:lang w:eastAsia="en-US"/>
              </w:rPr>
            </w:pPr>
          </w:p>
        </w:tc>
        <w:tc>
          <w:tcPr>
            <w:tcW w:w="137"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左</w:t>
            </w:r>
          </w:p>
        </w:tc>
        <w:tc>
          <w:tcPr>
            <w:tcW w:w="164"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右</w:t>
            </w:r>
          </w:p>
        </w:tc>
        <w:tc>
          <w:tcPr>
            <w:tcW w:w="195"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名称</w:t>
            </w:r>
          </w:p>
        </w:tc>
        <w:tc>
          <w:tcPr>
            <w:tcW w:w="163"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层</w:t>
            </w:r>
          </w:p>
          <w:p w:rsidR="00C40332" w:rsidRDefault="000B1973">
            <w:pPr>
              <w:pStyle w:val="af4"/>
              <w:rPr>
                <w:rFonts w:hint="default"/>
                <w:b/>
                <w:bCs/>
                <w:lang w:eastAsia="en-US"/>
              </w:rPr>
            </w:pPr>
            <w:r>
              <w:rPr>
                <w:rFonts w:hint="default"/>
                <w:b/>
                <w:bCs/>
                <w:lang w:eastAsia="en-US"/>
              </w:rPr>
              <w:t>数</w:t>
            </w:r>
          </w:p>
        </w:tc>
        <w:tc>
          <w:tcPr>
            <w:tcW w:w="258"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面积</w:t>
            </w:r>
          </w:p>
          <w:p w:rsidR="00C40332" w:rsidRDefault="000B1973">
            <w:pPr>
              <w:pStyle w:val="af4"/>
              <w:rPr>
                <w:rFonts w:hint="default"/>
                <w:b/>
                <w:bCs/>
                <w:lang w:eastAsia="en-US"/>
              </w:rPr>
            </w:pPr>
            <w:r>
              <w:rPr>
                <w:rFonts w:hint="default"/>
                <w:b/>
                <w:bCs/>
                <w:lang w:eastAsia="en-US"/>
              </w:rPr>
              <w:t>（</w:t>
            </w:r>
            <w:r>
              <w:rPr>
                <w:rFonts w:hint="default"/>
                <w:b/>
                <w:bCs/>
                <w:lang w:eastAsia="en-US"/>
              </w:rPr>
              <w:t>m</w:t>
            </w:r>
            <w:r>
              <w:rPr>
                <w:rFonts w:hint="default"/>
                <w:b/>
                <w:bCs/>
                <w:vertAlign w:val="superscript"/>
                <w:lang w:eastAsia="en-US"/>
              </w:rPr>
              <w:t>2</w:t>
            </w:r>
            <w:r>
              <w:rPr>
                <w:rFonts w:hint="default"/>
                <w:b/>
                <w:bCs/>
                <w:lang w:eastAsia="en-US"/>
              </w:rPr>
              <w:t>）</w:t>
            </w:r>
          </w:p>
        </w:tc>
        <w:tc>
          <w:tcPr>
            <w:tcW w:w="604" w:type="pct"/>
            <w:gridSpan w:val="3"/>
            <w:vAlign w:val="center"/>
          </w:tcPr>
          <w:p w:rsidR="00C40332" w:rsidRDefault="000B1973">
            <w:pPr>
              <w:pStyle w:val="af4"/>
              <w:rPr>
                <w:rFonts w:hint="default"/>
                <w:b/>
                <w:bCs/>
                <w:lang w:eastAsia="en-US"/>
              </w:rPr>
            </w:pPr>
            <w:r>
              <w:rPr>
                <w:rFonts w:hint="default"/>
                <w:b/>
                <w:bCs/>
                <w:lang w:eastAsia="en-US"/>
              </w:rPr>
              <w:t>建筑材料</w:t>
            </w:r>
          </w:p>
        </w:tc>
        <w:tc>
          <w:tcPr>
            <w:tcW w:w="239"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新旧</w:t>
            </w:r>
          </w:p>
          <w:p w:rsidR="00C40332" w:rsidRDefault="000B1973">
            <w:pPr>
              <w:pStyle w:val="af4"/>
              <w:rPr>
                <w:rFonts w:hint="default"/>
                <w:b/>
                <w:bCs/>
                <w:lang w:eastAsia="en-US"/>
              </w:rPr>
            </w:pPr>
            <w:r>
              <w:rPr>
                <w:rFonts w:hint="default"/>
                <w:b/>
                <w:bCs/>
                <w:lang w:eastAsia="en-US"/>
              </w:rPr>
              <w:t>程度</w:t>
            </w:r>
          </w:p>
        </w:tc>
        <w:tc>
          <w:tcPr>
            <w:tcW w:w="253"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面积</w:t>
            </w:r>
          </w:p>
          <w:p w:rsidR="00C40332" w:rsidRDefault="000B1973">
            <w:pPr>
              <w:pStyle w:val="af4"/>
              <w:rPr>
                <w:rFonts w:hint="default"/>
                <w:b/>
                <w:bCs/>
                <w:lang w:eastAsia="en-US"/>
              </w:rPr>
            </w:pPr>
            <w:r>
              <w:rPr>
                <w:rFonts w:hint="default"/>
                <w:b/>
                <w:bCs/>
                <w:lang w:eastAsia="en-US"/>
              </w:rPr>
              <w:t>（</w:t>
            </w:r>
            <w:r>
              <w:rPr>
                <w:rFonts w:hint="default"/>
                <w:b/>
                <w:bCs/>
                <w:lang w:eastAsia="en-US"/>
              </w:rPr>
              <w:t>m</w:t>
            </w:r>
            <w:r>
              <w:rPr>
                <w:rFonts w:hint="default"/>
                <w:b/>
                <w:bCs/>
                <w:vertAlign w:val="superscript"/>
                <w:lang w:eastAsia="en-US"/>
              </w:rPr>
              <w:t>2</w:t>
            </w:r>
            <w:r>
              <w:rPr>
                <w:rFonts w:hint="default"/>
                <w:b/>
                <w:bCs/>
                <w:lang w:eastAsia="en-US"/>
              </w:rPr>
              <w:t>）</w:t>
            </w:r>
          </w:p>
        </w:tc>
        <w:tc>
          <w:tcPr>
            <w:tcW w:w="252"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材质</w:t>
            </w:r>
          </w:p>
        </w:tc>
        <w:tc>
          <w:tcPr>
            <w:tcW w:w="416"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长度</w:t>
            </w:r>
          </w:p>
          <w:p w:rsidR="00C40332" w:rsidRDefault="000B1973">
            <w:pPr>
              <w:pStyle w:val="af4"/>
              <w:rPr>
                <w:rFonts w:hint="default"/>
                <w:b/>
                <w:bCs/>
                <w:lang w:eastAsia="en-US"/>
              </w:rPr>
            </w:pPr>
            <w:r>
              <w:rPr>
                <w:rFonts w:hint="default"/>
                <w:b/>
                <w:bCs/>
                <w:lang w:eastAsia="en-US"/>
              </w:rPr>
              <w:t>（</w:t>
            </w:r>
            <w:r>
              <w:rPr>
                <w:rFonts w:hint="default"/>
                <w:b/>
                <w:bCs/>
                <w:lang w:eastAsia="en-US"/>
              </w:rPr>
              <w:t>m</w:t>
            </w:r>
            <w:r>
              <w:rPr>
                <w:rFonts w:hint="default"/>
                <w:b/>
                <w:bCs/>
                <w:lang w:eastAsia="en-US"/>
              </w:rPr>
              <w:t>）</w:t>
            </w:r>
          </w:p>
        </w:tc>
        <w:tc>
          <w:tcPr>
            <w:tcW w:w="113"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建筑</w:t>
            </w:r>
          </w:p>
          <w:p w:rsidR="00C40332" w:rsidRDefault="000B1973">
            <w:pPr>
              <w:pStyle w:val="af4"/>
              <w:rPr>
                <w:rFonts w:hint="default"/>
                <w:b/>
                <w:bCs/>
                <w:lang w:eastAsia="en-US"/>
              </w:rPr>
            </w:pPr>
            <w:r>
              <w:rPr>
                <w:rFonts w:hint="default"/>
                <w:b/>
                <w:bCs/>
                <w:lang w:eastAsia="en-US"/>
              </w:rPr>
              <w:t>材料</w:t>
            </w:r>
          </w:p>
        </w:tc>
        <w:tc>
          <w:tcPr>
            <w:tcW w:w="262" w:type="pct"/>
            <w:vMerge w:val="restart"/>
            <w:tcBorders>
              <w:bottom w:val="nil"/>
            </w:tcBorders>
            <w:vAlign w:val="center"/>
          </w:tcPr>
          <w:p w:rsidR="00C40332" w:rsidRDefault="000B1973">
            <w:pPr>
              <w:pStyle w:val="af4"/>
              <w:rPr>
                <w:rFonts w:hint="default"/>
                <w:b/>
                <w:bCs/>
                <w:lang w:eastAsia="en-US"/>
              </w:rPr>
            </w:pPr>
            <w:r>
              <w:rPr>
                <w:rFonts w:hint="default"/>
                <w:b/>
                <w:bCs/>
                <w:lang w:eastAsia="en-US"/>
              </w:rPr>
              <w:t>新旧</w:t>
            </w:r>
          </w:p>
          <w:p w:rsidR="00C40332" w:rsidRDefault="000B1973">
            <w:pPr>
              <w:pStyle w:val="af4"/>
              <w:rPr>
                <w:rFonts w:hint="default"/>
                <w:b/>
                <w:bCs/>
                <w:lang w:eastAsia="en-US"/>
              </w:rPr>
            </w:pPr>
            <w:r>
              <w:rPr>
                <w:rFonts w:hint="default"/>
                <w:b/>
                <w:bCs/>
                <w:lang w:eastAsia="en-US"/>
              </w:rPr>
              <w:t>程度</w:t>
            </w:r>
          </w:p>
        </w:tc>
        <w:tc>
          <w:tcPr>
            <w:tcW w:w="248" w:type="pct"/>
            <w:vMerge/>
            <w:tcBorders>
              <w:top w:val="nil"/>
              <w:bottom w:val="nil"/>
            </w:tcBorders>
            <w:vAlign w:val="center"/>
          </w:tcPr>
          <w:p w:rsidR="00C40332" w:rsidRDefault="00C40332">
            <w:pPr>
              <w:pStyle w:val="af4"/>
              <w:rPr>
                <w:rFonts w:hint="default"/>
                <w:lang w:eastAsia="en-US"/>
              </w:rPr>
            </w:pPr>
          </w:p>
        </w:tc>
      </w:tr>
      <w:tr w:rsidR="00C40332">
        <w:trPr>
          <w:trHeight w:val="331"/>
          <w:jc w:val="center"/>
        </w:trPr>
        <w:tc>
          <w:tcPr>
            <w:tcW w:w="193" w:type="pct"/>
            <w:vMerge/>
            <w:tcBorders>
              <w:top w:val="nil"/>
            </w:tcBorders>
            <w:vAlign w:val="center"/>
          </w:tcPr>
          <w:p w:rsidR="00C40332" w:rsidRDefault="00C40332">
            <w:pPr>
              <w:pStyle w:val="af4"/>
              <w:rPr>
                <w:rFonts w:hint="default"/>
                <w:lang w:eastAsia="en-US"/>
              </w:rPr>
            </w:pPr>
          </w:p>
        </w:tc>
        <w:tc>
          <w:tcPr>
            <w:tcW w:w="542" w:type="pct"/>
            <w:vMerge/>
            <w:tcBorders>
              <w:top w:val="nil"/>
            </w:tcBorders>
            <w:vAlign w:val="center"/>
          </w:tcPr>
          <w:p w:rsidR="00C40332" w:rsidRDefault="00C40332">
            <w:pPr>
              <w:pStyle w:val="af4"/>
              <w:rPr>
                <w:rFonts w:hint="default"/>
                <w:lang w:eastAsia="en-US"/>
              </w:rPr>
            </w:pPr>
          </w:p>
        </w:tc>
        <w:tc>
          <w:tcPr>
            <w:tcW w:w="956" w:type="pct"/>
            <w:vMerge/>
            <w:tcBorders>
              <w:top w:val="nil"/>
            </w:tcBorders>
            <w:vAlign w:val="center"/>
          </w:tcPr>
          <w:p w:rsidR="00C40332" w:rsidRDefault="00C40332">
            <w:pPr>
              <w:pStyle w:val="af4"/>
              <w:rPr>
                <w:rFonts w:hint="default"/>
                <w:lang w:eastAsia="en-US"/>
              </w:rPr>
            </w:pPr>
          </w:p>
        </w:tc>
        <w:tc>
          <w:tcPr>
            <w:tcW w:w="137" w:type="pct"/>
            <w:vMerge/>
            <w:tcBorders>
              <w:top w:val="nil"/>
            </w:tcBorders>
            <w:vAlign w:val="center"/>
          </w:tcPr>
          <w:p w:rsidR="00C40332" w:rsidRDefault="00C40332">
            <w:pPr>
              <w:pStyle w:val="af4"/>
              <w:rPr>
                <w:rFonts w:hint="default"/>
                <w:lang w:eastAsia="en-US"/>
              </w:rPr>
            </w:pPr>
          </w:p>
        </w:tc>
        <w:tc>
          <w:tcPr>
            <w:tcW w:w="164" w:type="pct"/>
            <w:vMerge/>
            <w:tcBorders>
              <w:top w:val="nil"/>
            </w:tcBorders>
            <w:vAlign w:val="center"/>
          </w:tcPr>
          <w:p w:rsidR="00C40332" w:rsidRDefault="00C40332">
            <w:pPr>
              <w:pStyle w:val="af4"/>
              <w:rPr>
                <w:rFonts w:hint="default"/>
                <w:lang w:eastAsia="en-US"/>
              </w:rPr>
            </w:pPr>
          </w:p>
        </w:tc>
        <w:tc>
          <w:tcPr>
            <w:tcW w:w="195" w:type="pct"/>
            <w:vMerge/>
            <w:tcBorders>
              <w:top w:val="nil"/>
            </w:tcBorders>
            <w:vAlign w:val="center"/>
          </w:tcPr>
          <w:p w:rsidR="00C40332" w:rsidRDefault="00C40332">
            <w:pPr>
              <w:pStyle w:val="af4"/>
              <w:rPr>
                <w:rFonts w:hint="default"/>
                <w:lang w:eastAsia="en-US"/>
              </w:rPr>
            </w:pPr>
          </w:p>
        </w:tc>
        <w:tc>
          <w:tcPr>
            <w:tcW w:w="163" w:type="pct"/>
            <w:vMerge/>
            <w:tcBorders>
              <w:top w:val="nil"/>
            </w:tcBorders>
            <w:vAlign w:val="center"/>
          </w:tcPr>
          <w:p w:rsidR="00C40332" w:rsidRDefault="00C40332">
            <w:pPr>
              <w:pStyle w:val="af4"/>
              <w:rPr>
                <w:rFonts w:hint="default"/>
                <w:lang w:eastAsia="en-US"/>
              </w:rPr>
            </w:pPr>
          </w:p>
        </w:tc>
        <w:tc>
          <w:tcPr>
            <w:tcW w:w="258" w:type="pct"/>
            <w:vMerge/>
            <w:tcBorders>
              <w:top w:val="nil"/>
            </w:tcBorders>
            <w:vAlign w:val="center"/>
          </w:tcPr>
          <w:p w:rsidR="00C40332" w:rsidRDefault="00C40332">
            <w:pPr>
              <w:pStyle w:val="af4"/>
              <w:rPr>
                <w:rFonts w:hint="default"/>
                <w:lang w:eastAsia="en-US"/>
              </w:rPr>
            </w:pPr>
          </w:p>
        </w:tc>
        <w:tc>
          <w:tcPr>
            <w:tcW w:w="163" w:type="pct"/>
            <w:vAlign w:val="center"/>
          </w:tcPr>
          <w:p w:rsidR="00C40332" w:rsidRDefault="000B1973">
            <w:pPr>
              <w:pStyle w:val="af4"/>
              <w:rPr>
                <w:rFonts w:hint="default"/>
                <w:b/>
                <w:bCs/>
                <w:lang w:eastAsia="en-US"/>
              </w:rPr>
            </w:pPr>
            <w:r>
              <w:rPr>
                <w:rFonts w:hint="default"/>
                <w:b/>
                <w:bCs/>
                <w:lang w:eastAsia="en-US"/>
              </w:rPr>
              <w:t>地基</w:t>
            </w:r>
          </w:p>
        </w:tc>
        <w:tc>
          <w:tcPr>
            <w:tcW w:w="191" w:type="pct"/>
            <w:vAlign w:val="center"/>
          </w:tcPr>
          <w:p w:rsidR="00C40332" w:rsidRDefault="000B1973">
            <w:pPr>
              <w:pStyle w:val="af4"/>
              <w:rPr>
                <w:rFonts w:hint="default"/>
                <w:b/>
                <w:bCs/>
                <w:lang w:eastAsia="en-US"/>
              </w:rPr>
            </w:pPr>
            <w:r>
              <w:rPr>
                <w:rFonts w:hint="default"/>
                <w:b/>
                <w:bCs/>
                <w:lang w:eastAsia="en-US"/>
              </w:rPr>
              <w:t>墙身</w:t>
            </w:r>
          </w:p>
        </w:tc>
        <w:tc>
          <w:tcPr>
            <w:tcW w:w="249" w:type="pct"/>
            <w:vAlign w:val="center"/>
          </w:tcPr>
          <w:p w:rsidR="00C40332" w:rsidRDefault="000B1973">
            <w:pPr>
              <w:pStyle w:val="af4"/>
              <w:rPr>
                <w:rFonts w:hint="default"/>
                <w:b/>
                <w:bCs/>
                <w:lang w:eastAsia="en-US"/>
              </w:rPr>
            </w:pPr>
            <w:r>
              <w:rPr>
                <w:rFonts w:hint="default"/>
                <w:b/>
                <w:bCs/>
                <w:lang w:eastAsia="en-US"/>
              </w:rPr>
              <w:t>屋顶</w:t>
            </w:r>
          </w:p>
        </w:tc>
        <w:tc>
          <w:tcPr>
            <w:tcW w:w="239" w:type="pct"/>
            <w:vMerge/>
            <w:tcBorders>
              <w:top w:val="nil"/>
            </w:tcBorders>
            <w:vAlign w:val="center"/>
          </w:tcPr>
          <w:p w:rsidR="00C40332" w:rsidRDefault="00C40332">
            <w:pPr>
              <w:pStyle w:val="af4"/>
              <w:rPr>
                <w:rFonts w:hint="default"/>
                <w:lang w:eastAsia="en-US"/>
              </w:rPr>
            </w:pPr>
          </w:p>
        </w:tc>
        <w:tc>
          <w:tcPr>
            <w:tcW w:w="253" w:type="pct"/>
            <w:vMerge/>
            <w:tcBorders>
              <w:top w:val="nil"/>
            </w:tcBorders>
            <w:vAlign w:val="center"/>
          </w:tcPr>
          <w:p w:rsidR="00C40332" w:rsidRDefault="00C40332">
            <w:pPr>
              <w:pStyle w:val="af4"/>
              <w:rPr>
                <w:rFonts w:hint="default"/>
                <w:lang w:eastAsia="en-US"/>
              </w:rPr>
            </w:pPr>
          </w:p>
        </w:tc>
        <w:tc>
          <w:tcPr>
            <w:tcW w:w="252" w:type="pct"/>
            <w:vMerge/>
            <w:tcBorders>
              <w:top w:val="nil"/>
            </w:tcBorders>
            <w:vAlign w:val="center"/>
          </w:tcPr>
          <w:p w:rsidR="00C40332" w:rsidRDefault="00C40332">
            <w:pPr>
              <w:pStyle w:val="af4"/>
              <w:rPr>
                <w:rFonts w:hint="default"/>
                <w:lang w:eastAsia="en-US"/>
              </w:rPr>
            </w:pPr>
          </w:p>
        </w:tc>
        <w:tc>
          <w:tcPr>
            <w:tcW w:w="416" w:type="pct"/>
            <w:vMerge/>
            <w:tcBorders>
              <w:top w:val="nil"/>
            </w:tcBorders>
            <w:vAlign w:val="center"/>
          </w:tcPr>
          <w:p w:rsidR="00C40332" w:rsidRDefault="00C40332">
            <w:pPr>
              <w:pStyle w:val="af4"/>
              <w:rPr>
                <w:rFonts w:hint="default"/>
                <w:lang w:eastAsia="en-US"/>
              </w:rPr>
            </w:pPr>
          </w:p>
        </w:tc>
        <w:tc>
          <w:tcPr>
            <w:tcW w:w="113" w:type="pct"/>
            <w:vMerge/>
            <w:tcBorders>
              <w:top w:val="nil"/>
            </w:tcBorders>
            <w:vAlign w:val="center"/>
          </w:tcPr>
          <w:p w:rsidR="00C40332" w:rsidRDefault="00C40332">
            <w:pPr>
              <w:pStyle w:val="af4"/>
              <w:rPr>
                <w:rFonts w:hint="default"/>
                <w:lang w:eastAsia="en-US"/>
              </w:rPr>
            </w:pPr>
          </w:p>
        </w:tc>
        <w:tc>
          <w:tcPr>
            <w:tcW w:w="262" w:type="pct"/>
            <w:vMerge/>
            <w:tcBorders>
              <w:top w:val="nil"/>
            </w:tcBorders>
            <w:vAlign w:val="center"/>
          </w:tcPr>
          <w:p w:rsidR="00C40332" w:rsidRDefault="00C40332">
            <w:pPr>
              <w:pStyle w:val="af4"/>
              <w:rPr>
                <w:rFonts w:hint="default"/>
                <w:lang w:eastAsia="en-US"/>
              </w:rPr>
            </w:pPr>
          </w:p>
        </w:tc>
        <w:tc>
          <w:tcPr>
            <w:tcW w:w="248" w:type="pct"/>
            <w:vMerge/>
            <w:tcBorders>
              <w:top w:val="nil"/>
            </w:tcBorders>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1</w:t>
            </w:r>
          </w:p>
        </w:tc>
        <w:tc>
          <w:tcPr>
            <w:tcW w:w="542" w:type="pct"/>
            <w:vMerge w:val="restart"/>
            <w:vAlign w:val="center"/>
          </w:tcPr>
          <w:p w:rsidR="00C40332" w:rsidRDefault="000B1973">
            <w:pPr>
              <w:pStyle w:val="af4"/>
              <w:rPr>
                <w:rFonts w:hint="default"/>
                <w:lang w:eastAsia="en-US"/>
              </w:rPr>
            </w:pPr>
            <w:r>
              <w:t>DK</w:t>
            </w:r>
            <w:r>
              <w:rPr>
                <w:rFonts w:hint="default"/>
                <w:lang w:eastAsia="en-US"/>
              </w:rPr>
              <w:t>0+315</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5</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37.3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C40332">
            <w:pPr>
              <w:pStyle w:val="af4"/>
              <w:rPr>
                <w:rFonts w:hint="default"/>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42.4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C40332">
            <w:pPr>
              <w:pStyle w:val="af4"/>
              <w:rPr>
                <w:rFonts w:hint="default"/>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30.2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shd w:val="clear" w:color="auto" w:fill="auto"/>
            <w:vAlign w:val="center"/>
          </w:tcPr>
          <w:p w:rsidR="00C40332" w:rsidRDefault="000B1973">
            <w:pPr>
              <w:pStyle w:val="af4"/>
              <w:rPr>
                <w:rFonts w:hint="default"/>
              </w:rPr>
            </w:pPr>
            <w:r>
              <w:t>2</w:t>
            </w:r>
          </w:p>
        </w:tc>
        <w:tc>
          <w:tcPr>
            <w:tcW w:w="542" w:type="pct"/>
            <w:shd w:val="clear" w:color="auto" w:fill="auto"/>
            <w:vAlign w:val="center"/>
          </w:tcPr>
          <w:p w:rsidR="00C40332" w:rsidRDefault="000B1973">
            <w:pPr>
              <w:pStyle w:val="af4"/>
              <w:rPr>
                <w:rFonts w:hint="default"/>
                <w:lang w:eastAsia="en-US"/>
              </w:rPr>
            </w:pPr>
            <w:r>
              <w:t>DK</w:t>
            </w:r>
            <w:r>
              <w:rPr>
                <w:rFonts w:hint="default"/>
                <w:lang w:eastAsia="en-US"/>
              </w:rPr>
              <w:t>0+870</w:t>
            </w:r>
          </w:p>
        </w:tc>
        <w:tc>
          <w:tcPr>
            <w:tcW w:w="956" w:type="pct"/>
            <w:shd w:val="clear" w:color="auto" w:fill="auto"/>
            <w:vAlign w:val="center"/>
          </w:tcPr>
          <w:p w:rsidR="00C40332" w:rsidRDefault="000B1973">
            <w:pPr>
              <w:pStyle w:val="af4"/>
              <w:rPr>
                <w:rFonts w:hint="default"/>
              </w:rPr>
            </w:pPr>
            <w:r>
              <w:rPr>
                <w:rFonts w:hint="default"/>
              </w:rPr>
              <w:t>连云港市赣榆区木套河村</w:t>
            </w:r>
          </w:p>
        </w:tc>
        <w:tc>
          <w:tcPr>
            <w:tcW w:w="137" w:type="pct"/>
            <w:shd w:val="clear" w:color="auto" w:fill="auto"/>
            <w:vAlign w:val="center"/>
          </w:tcPr>
          <w:p w:rsidR="00C40332" w:rsidRDefault="000B1973">
            <w:pPr>
              <w:pStyle w:val="af4"/>
              <w:rPr>
                <w:rFonts w:hint="default"/>
                <w:lang w:eastAsia="en-US"/>
              </w:rPr>
            </w:pPr>
            <w:r>
              <w:rPr>
                <w:rFonts w:hint="default"/>
                <w:lang w:eastAsia="en-US"/>
              </w:rPr>
              <w:t>23</w:t>
            </w:r>
          </w:p>
        </w:tc>
        <w:tc>
          <w:tcPr>
            <w:tcW w:w="164" w:type="pct"/>
            <w:shd w:val="clear" w:color="auto" w:fill="auto"/>
            <w:vAlign w:val="center"/>
          </w:tcPr>
          <w:p w:rsidR="00C40332" w:rsidRDefault="00C40332">
            <w:pPr>
              <w:pStyle w:val="af4"/>
              <w:rPr>
                <w:rFonts w:hint="default"/>
                <w:lang w:eastAsia="en-US"/>
              </w:rPr>
            </w:pPr>
          </w:p>
        </w:tc>
        <w:tc>
          <w:tcPr>
            <w:tcW w:w="195" w:type="pct"/>
            <w:shd w:val="clear" w:color="auto" w:fill="auto"/>
            <w:vAlign w:val="center"/>
          </w:tcPr>
          <w:p w:rsidR="00C40332" w:rsidRDefault="000B1973">
            <w:pPr>
              <w:pStyle w:val="af4"/>
              <w:rPr>
                <w:rFonts w:hint="default"/>
                <w:lang w:eastAsia="en-US"/>
              </w:rPr>
            </w:pPr>
            <w:r>
              <w:rPr>
                <w:rFonts w:hint="default"/>
                <w:lang w:eastAsia="en-US"/>
              </w:rPr>
              <w:t>主房</w:t>
            </w:r>
          </w:p>
        </w:tc>
        <w:tc>
          <w:tcPr>
            <w:tcW w:w="163" w:type="pct"/>
            <w:shd w:val="clear" w:color="auto" w:fill="auto"/>
            <w:vAlign w:val="center"/>
          </w:tcPr>
          <w:p w:rsidR="00C40332" w:rsidRDefault="000B1973">
            <w:pPr>
              <w:pStyle w:val="af4"/>
              <w:rPr>
                <w:rFonts w:hint="default"/>
                <w:lang w:eastAsia="en-US"/>
              </w:rPr>
            </w:pPr>
            <w:r>
              <w:rPr>
                <w:rFonts w:hint="default"/>
                <w:lang w:eastAsia="en-US"/>
              </w:rPr>
              <w:t>1</w:t>
            </w:r>
          </w:p>
        </w:tc>
        <w:tc>
          <w:tcPr>
            <w:tcW w:w="258" w:type="pct"/>
            <w:shd w:val="clear" w:color="auto" w:fill="auto"/>
            <w:vAlign w:val="center"/>
          </w:tcPr>
          <w:p w:rsidR="00C40332" w:rsidRDefault="000B1973">
            <w:pPr>
              <w:pStyle w:val="af4"/>
              <w:rPr>
                <w:rFonts w:hint="default"/>
                <w:lang w:eastAsia="en-US"/>
              </w:rPr>
            </w:pPr>
            <w:r>
              <w:rPr>
                <w:rFonts w:hint="default"/>
                <w:lang w:eastAsia="en-US"/>
              </w:rPr>
              <w:t>58.7</w:t>
            </w:r>
          </w:p>
        </w:tc>
        <w:tc>
          <w:tcPr>
            <w:tcW w:w="163" w:type="pct"/>
            <w:shd w:val="clear" w:color="auto" w:fill="auto"/>
            <w:vAlign w:val="center"/>
          </w:tcPr>
          <w:p w:rsidR="00C40332" w:rsidRDefault="000B1973">
            <w:pPr>
              <w:pStyle w:val="af4"/>
              <w:rPr>
                <w:rFonts w:hint="default"/>
                <w:lang w:eastAsia="en-US"/>
              </w:rPr>
            </w:pPr>
            <w:r>
              <w:rPr>
                <w:rFonts w:hint="default"/>
                <w:lang w:eastAsia="en-US"/>
              </w:rPr>
              <w:t>砖</w:t>
            </w:r>
          </w:p>
        </w:tc>
        <w:tc>
          <w:tcPr>
            <w:tcW w:w="191" w:type="pct"/>
            <w:shd w:val="clear" w:color="auto" w:fill="auto"/>
            <w:vAlign w:val="center"/>
          </w:tcPr>
          <w:p w:rsidR="00C40332" w:rsidRDefault="000B1973">
            <w:pPr>
              <w:pStyle w:val="af4"/>
              <w:rPr>
                <w:rFonts w:hint="default"/>
                <w:lang w:eastAsia="en-US"/>
              </w:rPr>
            </w:pPr>
            <w:r>
              <w:rPr>
                <w:rFonts w:hint="default"/>
                <w:lang w:eastAsia="en-US"/>
              </w:rPr>
              <w:t>砖</w:t>
            </w:r>
          </w:p>
        </w:tc>
        <w:tc>
          <w:tcPr>
            <w:tcW w:w="249" w:type="pct"/>
            <w:shd w:val="clear" w:color="auto" w:fill="auto"/>
            <w:vAlign w:val="center"/>
          </w:tcPr>
          <w:p w:rsidR="00C40332" w:rsidRDefault="000B1973">
            <w:pPr>
              <w:pStyle w:val="af4"/>
              <w:rPr>
                <w:rFonts w:hint="default"/>
                <w:lang w:eastAsia="en-US"/>
              </w:rPr>
            </w:pPr>
            <w:r>
              <w:rPr>
                <w:rFonts w:hint="default"/>
                <w:lang w:eastAsia="en-US"/>
              </w:rPr>
              <w:t>瓦</w:t>
            </w:r>
          </w:p>
        </w:tc>
        <w:tc>
          <w:tcPr>
            <w:tcW w:w="239" w:type="pct"/>
            <w:shd w:val="clear" w:color="auto" w:fill="auto"/>
            <w:vAlign w:val="center"/>
          </w:tcPr>
          <w:p w:rsidR="00C40332" w:rsidRDefault="000B1973">
            <w:pPr>
              <w:pStyle w:val="af4"/>
              <w:rPr>
                <w:rFonts w:hint="default"/>
                <w:lang w:eastAsia="en-US"/>
              </w:rPr>
            </w:pPr>
            <w:r>
              <w:rPr>
                <w:rFonts w:hint="default"/>
                <w:lang w:eastAsia="en-US"/>
              </w:rPr>
              <w:t>旧</w:t>
            </w:r>
          </w:p>
        </w:tc>
        <w:tc>
          <w:tcPr>
            <w:tcW w:w="253" w:type="pct"/>
            <w:shd w:val="clear" w:color="auto" w:fill="auto"/>
            <w:vAlign w:val="center"/>
          </w:tcPr>
          <w:p w:rsidR="00C40332" w:rsidRDefault="00C40332">
            <w:pPr>
              <w:pStyle w:val="af4"/>
              <w:rPr>
                <w:rFonts w:hint="default"/>
                <w:lang w:eastAsia="en-US"/>
              </w:rPr>
            </w:pPr>
          </w:p>
        </w:tc>
        <w:tc>
          <w:tcPr>
            <w:tcW w:w="252" w:type="pct"/>
            <w:shd w:val="clear" w:color="auto" w:fill="auto"/>
            <w:vAlign w:val="center"/>
          </w:tcPr>
          <w:p w:rsidR="00C40332" w:rsidRDefault="00C40332">
            <w:pPr>
              <w:pStyle w:val="af4"/>
              <w:rPr>
                <w:rFonts w:hint="default"/>
                <w:lang w:eastAsia="en-US"/>
              </w:rPr>
            </w:pPr>
          </w:p>
        </w:tc>
        <w:tc>
          <w:tcPr>
            <w:tcW w:w="416" w:type="pct"/>
            <w:shd w:val="clear" w:color="auto" w:fill="auto"/>
            <w:vAlign w:val="center"/>
          </w:tcPr>
          <w:p w:rsidR="00C40332" w:rsidRDefault="00C40332">
            <w:pPr>
              <w:pStyle w:val="af4"/>
              <w:rPr>
                <w:rFonts w:hint="default"/>
                <w:lang w:eastAsia="en-US"/>
              </w:rPr>
            </w:pPr>
          </w:p>
        </w:tc>
        <w:tc>
          <w:tcPr>
            <w:tcW w:w="113" w:type="pct"/>
            <w:shd w:val="clear" w:color="auto" w:fill="auto"/>
            <w:vAlign w:val="center"/>
          </w:tcPr>
          <w:p w:rsidR="00C40332" w:rsidRDefault="00C40332">
            <w:pPr>
              <w:pStyle w:val="af4"/>
              <w:rPr>
                <w:rFonts w:hint="default"/>
                <w:lang w:eastAsia="en-US"/>
              </w:rPr>
            </w:pPr>
          </w:p>
        </w:tc>
        <w:tc>
          <w:tcPr>
            <w:tcW w:w="262" w:type="pct"/>
            <w:shd w:val="clear" w:color="auto" w:fill="auto"/>
            <w:vAlign w:val="center"/>
          </w:tcPr>
          <w:p w:rsidR="00C40332" w:rsidRDefault="00C40332">
            <w:pPr>
              <w:pStyle w:val="af4"/>
              <w:rPr>
                <w:rFonts w:hint="default"/>
                <w:lang w:eastAsia="en-US"/>
              </w:rPr>
            </w:pPr>
          </w:p>
        </w:tc>
        <w:tc>
          <w:tcPr>
            <w:tcW w:w="248" w:type="pct"/>
            <w:shd w:val="clear" w:color="auto" w:fill="auto"/>
            <w:vAlign w:val="center"/>
          </w:tcPr>
          <w:p w:rsidR="00C40332" w:rsidRDefault="00C40332">
            <w:pPr>
              <w:pStyle w:val="af4"/>
              <w:rPr>
                <w:rFonts w:hint="default"/>
                <w:lang w:eastAsia="en-US"/>
              </w:rPr>
            </w:pPr>
          </w:p>
        </w:tc>
      </w:tr>
      <w:tr w:rsidR="00C40332">
        <w:trPr>
          <w:trHeight w:val="282"/>
          <w:jc w:val="center"/>
        </w:trPr>
        <w:tc>
          <w:tcPr>
            <w:tcW w:w="193" w:type="pct"/>
            <w:vMerge/>
            <w:shd w:val="clear" w:color="auto" w:fill="auto"/>
            <w:vAlign w:val="center"/>
          </w:tcPr>
          <w:p w:rsidR="00C40332" w:rsidRDefault="00C40332">
            <w:pPr>
              <w:pStyle w:val="af4"/>
              <w:rPr>
                <w:rFonts w:hint="default"/>
                <w:lang w:eastAsia="en-US"/>
              </w:rPr>
            </w:pPr>
          </w:p>
        </w:tc>
        <w:tc>
          <w:tcPr>
            <w:tcW w:w="542" w:type="pct"/>
            <w:shd w:val="clear" w:color="auto" w:fill="auto"/>
            <w:vAlign w:val="center"/>
          </w:tcPr>
          <w:p w:rsidR="00C40332" w:rsidRDefault="000B1973">
            <w:pPr>
              <w:pStyle w:val="af4"/>
              <w:rPr>
                <w:rFonts w:hint="default"/>
                <w:lang w:eastAsia="en-US"/>
              </w:rPr>
            </w:pPr>
            <w:r>
              <w:t>DK</w:t>
            </w:r>
            <w:r>
              <w:rPr>
                <w:rFonts w:hint="default"/>
                <w:lang w:eastAsia="en-US"/>
              </w:rPr>
              <w:t>0+870</w:t>
            </w:r>
          </w:p>
        </w:tc>
        <w:tc>
          <w:tcPr>
            <w:tcW w:w="956" w:type="pct"/>
            <w:shd w:val="clear" w:color="auto" w:fill="auto"/>
            <w:vAlign w:val="center"/>
          </w:tcPr>
          <w:p w:rsidR="00C40332" w:rsidRDefault="000B1973">
            <w:pPr>
              <w:pStyle w:val="af4"/>
              <w:rPr>
                <w:rFonts w:hint="default"/>
              </w:rPr>
            </w:pPr>
            <w:r>
              <w:rPr>
                <w:rFonts w:hint="default"/>
              </w:rPr>
              <w:t>连云港市赣榆区木套河村</w:t>
            </w:r>
          </w:p>
        </w:tc>
        <w:tc>
          <w:tcPr>
            <w:tcW w:w="137" w:type="pct"/>
            <w:shd w:val="clear" w:color="auto" w:fill="auto"/>
            <w:vAlign w:val="center"/>
          </w:tcPr>
          <w:p w:rsidR="00C40332" w:rsidRDefault="000B1973">
            <w:pPr>
              <w:pStyle w:val="af4"/>
              <w:rPr>
                <w:rFonts w:hint="default"/>
                <w:lang w:eastAsia="en-US"/>
              </w:rPr>
            </w:pPr>
            <w:r>
              <w:rPr>
                <w:rFonts w:hint="default"/>
                <w:lang w:eastAsia="en-US"/>
              </w:rPr>
              <w:t>22.8</w:t>
            </w:r>
          </w:p>
        </w:tc>
        <w:tc>
          <w:tcPr>
            <w:tcW w:w="164" w:type="pct"/>
            <w:shd w:val="clear" w:color="auto" w:fill="auto"/>
            <w:vAlign w:val="center"/>
          </w:tcPr>
          <w:p w:rsidR="00C40332" w:rsidRDefault="00C40332">
            <w:pPr>
              <w:pStyle w:val="af4"/>
              <w:rPr>
                <w:rFonts w:hint="default"/>
                <w:lang w:eastAsia="en-US"/>
              </w:rPr>
            </w:pPr>
          </w:p>
        </w:tc>
        <w:tc>
          <w:tcPr>
            <w:tcW w:w="195" w:type="pct"/>
            <w:shd w:val="clear" w:color="auto" w:fill="auto"/>
            <w:vAlign w:val="center"/>
          </w:tcPr>
          <w:p w:rsidR="00C40332" w:rsidRDefault="000B1973">
            <w:pPr>
              <w:pStyle w:val="af4"/>
              <w:rPr>
                <w:rFonts w:hint="default"/>
                <w:lang w:eastAsia="en-US"/>
              </w:rPr>
            </w:pPr>
            <w:r>
              <w:rPr>
                <w:rFonts w:hint="default"/>
                <w:lang w:eastAsia="en-US"/>
              </w:rPr>
              <w:t>主房</w:t>
            </w:r>
          </w:p>
        </w:tc>
        <w:tc>
          <w:tcPr>
            <w:tcW w:w="163" w:type="pct"/>
            <w:shd w:val="clear" w:color="auto" w:fill="auto"/>
            <w:vAlign w:val="center"/>
          </w:tcPr>
          <w:p w:rsidR="00C40332" w:rsidRDefault="000B1973">
            <w:pPr>
              <w:pStyle w:val="af4"/>
              <w:rPr>
                <w:rFonts w:hint="default"/>
                <w:lang w:eastAsia="en-US"/>
              </w:rPr>
            </w:pPr>
            <w:r>
              <w:rPr>
                <w:rFonts w:hint="default"/>
                <w:lang w:eastAsia="en-US"/>
              </w:rPr>
              <w:t>1</w:t>
            </w:r>
          </w:p>
        </w:tc>
        <w:tc>
          <w:tcPr>
            <w:tcW w:w="258" w:type="pct"/>
            <w:shd w:val="clear" w:color="auto" w:fill="auto"/>
            <w:vAlign w:val="center"/>
          </w:tcPr>
          <w:p w:rsidR="00C40332" w:rsidRDefault="000B1973">
            <w:pPr>
              <w:pStyle w:val="af4"/>
              <w:rPr>
                <w:rFonts w:hint="default"/>
                <w:lang w:eastAsia="en-US"/>
              </w:rPr>
            </w:pPr>
            <w:r>
              <w:rPr>
                <w:rFonts w:hint="default"/>
                <w:lang w:eastAsia="en-US"/>
              </w:rPr>
              <w:t>68.5</w:t>
            </w:r>
          </w:p>
        </w:tc>
        <w:tc>
          <w:tcPr>
            <w:tcW w:w="163" w:type="pct"/>
            <w:shd w:val="clear" w:color="auto" w:fill="auto"/>
            <w:vAlign w:val="center"/>
          </w:tcPr>
          <w:p w:rsidR="00C40332" w:rsidRDefault="000B1973">
            <w:pPr>
              <w:pStyle w:val="af4"/>
              <w:rPr>
                <w:rFonts w:hint="default"/>
                <w:lang w:eastAsia="en-US"/>
              </w:rPr>
            </w:pPr>
            <w:r>
              <w:rPr>
                <w:rFonts w:hint="default"/>
                <w:lang w:eastAsia="en-US"/>
              </w:rPr>
              <w:t>砖</w:t>
            </w:r>
          </w:p>
        </w:tc>
        <w:tc>
          <w:tcPr>
            <w:tcW w:w="191" w:type="pct"/>
            <w:shd w:val="clear" w:color="auto" w:fill="auto"/>
            <w:vAlign w:val="center"/>
          </w:tcPr>
          <w:p w:rsidR="00C40332" w:rsidRDefault="000B1973">
            <w:pPr>
              <w:pStyle w:val="af4"/>
              <w:rPr>
                <w:rFonts w:hint="default"/>
                <w:lang w:eastAsia="en-US"/>
              </w:rPr>
            </w:pPr>
            <w:r>
              <w:rPr>
                <w:rFonts w:hint="default"/>
                <w:lang w:eastAsia="en-US"/>
              </w:rPr>
              <w:t>砖</w:t>
            </w:r>
          </w:p>
        </w:tc>
        <w:tc>
          <w:tcPr>
            <w:tcW w:w="249" w:type="pct"/>
            <w:shd w:val="clear" w:color="auto" w:fill="auto"/>
            <w:vAlign w:val="center"/>
          </w:tcPr>
          <w:p w:rsidR="00C40332" w:rsidRDefault="000B1973">
            <w:pPr>
              <w:pStyle w:val="af4"/>
              <w:rPr>
                <w:rFonts w:hint="default"/>
                <w:lang w:eastAsia="en-US"/>
              </w:rPr>
            </w:pPr>
            <w:r>
              <w:rPr>
                <w:rFonts w:hint="default"/>
                <w:lang w:eastAsia="en-US"/>
              </w:rPr>
              <w:t>瓦</w:t>
            </w:r>
          </w:p>
        </w:tc>
        <w:tc>
          <w:tcPr>
            <w:tcW w:w="239" w:type="pct"/>
            <w:shd w:val="clear" w:color="auto" w:fill="auto"/>
            <w:vAlign w:val="center"/>
          </w:tcPr>
          <w:p w:rsidR="00C40332" w:rsidRDefault="000B1973">
            <w:pPr>
              <w:pStyle w:val="af4"/>
              <w:rPr>
                <w:rFonts w:hint="default"/>
                <w:lang w:eastAsia="en-US"/>
              </w:rPr>
            </w:pPr>
            <w:r>
              <w:rPr>
                <w:rFonts w:hint="default"/>
                <w:lang w:eastAsia="en-US"/>
              </w:rPr>
              <w:t>旧</w:t>
            </w:r>
          </w:p>
        </w:tc>
        <w:tc>
          <w:tcPr>
            <w:tcW w:w="253" w:type="pct"/>
            <w:shd w:val="clear" w:color="auto" w:fill="auto"/>
            <w:vAlign w:val="center"/>
          </w:tcPr>
          <w:p w:rsidR="00C40332" w:rsidRDefault="00C40332">
            <w:pPr>
              <w:pStyle w:val="af4"/>
              <w:rPr>
                <w:rFonts w:hint="default"/>
                <w:lang w:eastAsia="en-US"/>
              </w:rPr>
            </w:pPr>
          </w:p>
        </w:tc>
        <w:tc>
          <w:tcPr>
            <w:tcW w:w="252" w:type="pct"/>
            <w:shd w:val="clear" w:color="auto" w:fill="auto"/>
            <w:vAlign w:val="center"/>
          </w:tcPr>
          <w:p w:rsidR="00C40332" w:rsidRDefault="00C40332">
            <w:pPr>
              <w:pStyle w:val="af4"/>
              <w:rPr>
                <w:rFonts w:hint="default"/>
                <w:lang w:eastAsia="en-US"/>
              </w:rPr>
            </w:pPr>
          </w:p>
        </w:tc>
        <w:tc>
          <w:tcPr>
            <w:tcW w:w="416" w:type="pct"/>
            <w:shd w:val="clear" w:color="auto" w:fill="auto"/>
            <w:vAlign w:val="center"/>
          </w:tcPr>
          <w:p w:rsidR="00C40332" w:rsidRDefault="00C40332">
            <w:pPr>
              <w:pStyle w:val="af4"/>
              <w:rPr>
                <w:rFonts w:hint="default"/>
                <w:lang w:eastAsia="en-US"/>
              </w:rPr>
            </w:pPr>
          </w:p>
        </w:tc>
        <w:tc>
          <w:tcPr>
            <w:tcW w:w="113" w:type="pct"/>
            <w:shd w:val="clear" w:color="auto" w:fill="auto"/>
            <w:vAlign w:val="center"/>
          </w:tcPr>
          <w:p w:rsidR="00C40332" w:rsidRDefault="00C40332">
            <w:pPr>
              <w:pStyle w:val="af4"/>
              <w:rPr>
                <w:rFonts w:hint="default"/>
                <w:lang w:eastAsia="en-US"/>
              </w:rPr>
            </w:pPr>
          </w:p>
        </w:tc>
        <w:tc>
          <w:tcPr>
            <w:tcW w:w="262" w:type="pct"/>
            <w:shd w:val="clear" w:color="auto" w:fill="auto"/>
            <w:vAlign w:val="center"/>
          </w:tcPr>
          <w:p w:rsidR="00C40332" w:rsidRDefault="00C40332">
            <w:pPr>
              <w:pStyle w:val="af4"/>
              <w:rPr>
                <w:rFonts w:hint="default"/>
                <w:lang w:eastAsia="en-US"/>
              </w:rPr>
            </w:pPr>
          </w:p>
        </w:tc>
        <w:tc>
          <w:tcPr>
            <w:tcW w:w="248" w:type="pct"/>
            <w:shd w:val="clear" w:color="auto" w:fill="auto"/>
            <w:vAlign w:val="center"/>
          </w:tcPr>
          <w:p w:rsidR="00C40332" w:rsidRDefault="00C40332">
            <w:pPr>
              <w:pStyle w:val="af4"/>
              <w:rPr>
                <w:rFonts w:hint="default"/>
                <w:lang w:eastAsia="en-US"/>
              </w:rPr>
            </w:pPr>
          </w:p>
        </w:tc>
      </w:tr>
      <w:tr w:rsidR="00C40332">
        <w:trPr>
          <w:trHeight w:val="282"/>
          <w:jc w:val="center"/>
        </w:trPr>
        <w:tc>
          <w:tcPr>
            <w:tcW w:w="193" w:type="pct"/>
            <w:vMerge/>
            <w:shd w:val="clear" w:color="auto" w:fill="auto"/>
            <w:vAlign w:val="center"/>
          </w:tcPr>
          <w:p w:rsidR="00C40332" w:rsidRDefault="00C40332">
            <w:pPr>
              <w:pStyle w:val="af4"/>
              <w:rPr>
                <w:rFonts w:hint="default"/>
                <w:lang w:eastAsia="en-US"/>
              </w:rPr>
            </w:pPr>
          </w:p>
        </w:tc>
        <w:tc>
          <w:tcPr>
            <w:tcW w:w="542" w:type="pct"/>
            <w:shd w:val="clear" w:color="auto" w:fill="auto"/>
            <w:vAlign w:val="center"/>
          </w:tcPr>
          <w:p w:rsidR="00C40332" w:rsidRDefault="000B1973">
            <w:pPr>
              <w:pStyle w:val="af4"/>
              <w:rPr>
                <w:rFonts w:hint="default"/>
                <w:lang w:eastAsia="en-US"/>
              </w:rPr>
            </w:pPr>
            <w:r>
              <w:t>DK</w:t>
            </w:r>
            <w:r>
              <w:rPr>
                <w:rFonts w:hint="default"/>
                <w:lang w:eastAsia="en-US"/>
              </w:rPr>
              <w:t>0+870</w:t>
            </w:r>
          </w:p>
        </w:tc>
        <w:tc>
          <w:tcPr>
            <w:tcW w:w="956" w:type="pct"/>
            <w:shd w:val="clear" w:color="auto" w:fill="auto"/>
            <w:vAlign w:val="center"/>
          </w:tcPr>
          <w:p w:rsidR="00C40332" w:rsidRDefault="000B1973">
            <w:pPr>
              <w:pStyle w:val="af4"/>
              <w:rPr>
                <w:rFonts w:hint="default"/>
              </w:rPr>
            </w:pPr>
            <w:r>
              <w:rPr>
                <w:rFonts w:hint="default"/>
              </w:rPr>
              <w:t>连云港市赣榆区木套河村</w:t>
            </w:r>
          </w:p>
        </w:tc>
        <w:tc>
          <w:tcPr>
            <w:tcW w:w="137" w:type="pct"/>
            <w:shd w:val="clear" w:color="auto" w:fill="auto"/>
            <w:vAlign w:val="center"/>
          </w:tcPr>
          <w:p w:rsidR="00C40332" w:rsidRDefault="000B1973">
            <w:pPr>
              <w:pStyle w:val="af4"/>
              <w:rPr>
                <w:rFonts w:hint="default"/>
                <w:lang w:eastAsia="en-US"/>
              </w:rPr>
            </w:pPr>
            <w:r>
              <w:rPr>
                <w:rFonts w:hint="default"/>
                <w:lang w:eastAsia="en-US"/>
              </w:rPr>
              <w:t>23</w:t>
            </w:r>
          </w:p>
        </w:tc>
        <w:tc>
          <w:tcPr>
            <w:tcW w:w="164" w:type="pct"/>
            <w:shd w:val="clear" w:color="auto" w:fill="auto"/>
            <w:vAlign w:val="center"/>
          </w:tcPr>
          <w:p w:rsidR="00C40332" w:rsidRDefault="00C40332">
            <w:pPr>
              <w:pStyle w:val="af4"/>
              <w:rPr>
                <w:rFonts w:hint="default"/>
                <w:lang w:eastAsia="en-US"/>
              </w:rPr>
            </w:pPr>
          </w:p>
        </w:tc>
        <w:tc>
          <w:tcPr>
            <w:tcW w:w="195" w:type="pct"/>
            <w:shd w:val="clear" w:color="auto" w:fill="auto"/>
            <w:vAlign w:val="center"/>
          </w:tcPr>
          <w:p w:rsidR="00C40332" w:rsidRDefault="000B1973">
            <w:pPr>
              <w:pStyle w:val="af4"/>
              <w:rPr>
                <w:rFonts w:hint="default"/>
                <w:lang w:eastAsia="en-US"/>
              </w:rPr>
            </w:pPr>
            <w:r>
              <w:rPr>
                <w:rFonts w:hint="default"/>
                <w:lang w:eastAsia="en-US"/>
              </w:rPr>
              <w:t>主房</w:t>
            </w:r>
          </w:p>
        </w:tc>
        <w:tc>
          <w:tcPr>
            <w:tcW w:w="163" w:type="pct"/>
            <w:shd w:val="clear" w:color="auto" w:fill="auto"/>
            <w:vAlign w:val="center"/>
          </w:tcPr>
          <w:p w:rsidR="00C40332" w:rsidRDefault="000B1973">
            <w:pPr>
              <w:pStyle w:val="af4"/>
              <w:rPr>
                <w:rFonts w:hint="default"/>
                <w:lang w:eastAsia="en-US"/>
              </w:rPr>
            </w:pPr>
            <w:r>
              <w:rPr>
                <w:rFonts w:hint="default"/>
                <w:lang w:eastAsia="en-US"/>
              </w:rPr>
              <w:t>1</w:t>
            </w:r>
          </w:p>
        </w:tc>
        <w:tc>
          <w:tcPr>
            <w:tcW w:w="258" w:type="pct"/>
            <w:shd w:val="clear" w:color="auto" w:fill="auto"/>
            <w:vAlign w:val="center"/>
          </w:tcPr>
          <w:p w:rsidR="00C40332" w:rsidRDefault="000B1973">
            <w:pPr>
              <w:pStyle w:val="af4"/>
              <w:rPr>
                <w:rFonts w:hint="default"/>
                <w:lang w:eastAsia="en-US"/>
              </w:rPr>
            </w:pPr>
            <w:r>
              <w:rPr>
                <w:rFonts w:hint="default"/>
                <w:lang w:eastAsia="en-US"/>
              </w:rPr>
              <w:t>58.7</w:t>
            </w:r>
          </w:p>
        </w:tc>
        <w:tc>
          <w:tcPr>
            <w:tcW w:w="163" w:type="pct"/>
            <w:shd w:val="clear" w:color="auto" w:fill="auto"/>
            <w:vAlign w:val="center"/>
          </w:tcPr>
          <w:p w:rsidR="00C40332" w:rsidRDefault="000B1973">
            <w:pPr>
              <w:pStyle w:val="af4"/>
              <w:rPr>
                <w:rFonts w:hint="default"/>
                <w:lang w:eastAsia="en-US"/>
              </w:rPr>
            </w:pPr>
            <w:r>
              <w:rPr>
                <w:rFonts w:hint="default"/>
                <w:lang w:eastAsia="en-US"/>
              </w:rPr>
              <w:t>砖</w:t>
            </w:r>
          </w:p>
        </w:tc>
        <w:tc>
          <w:tcPr>
            <w:tcW w:w="191" w:type="pct"/>
            <w:shd w:val="clear" w:color="auto" w:fill="auto"/>
            <w:vAlign w:val="center"/>
          </w:tcPr>
          <w:p w:rsidR="00C40332" w:rsidRDefault="000B1973">
            <w:pPr>
              <w:pStyle w:val="af4"/>
              <w:rPr>
                <w:rFonts w:hint="default"/>
                <w:lang w:eastAsia="en-US"/>
              </w:rPr>
            </w:pPr>
            <w:r>
              <w:rPr>
                <w:rFonts w:hint="default"/>
                <w:lang w:eastAsia="en-US"/>
              </w:rPr>
              <w:t>砖</w:t>
            </w:r>
          </w:p>
        </w:tc>
        <w:tc>
          <w:tcPr>
            <w:tcW w:w="249" w:type="pct"/>
            <w:shd w:val="clear" w:color="auto" w:fill="auto"/>
            <w:vAlign w:val="center"/>
          </w:tcPr>
          <w:p w:rsidR="00C40332" w:rsidRDefault="000B1973">
            <w:pPr>
              <w:pStyle w:val="af4"/>
              <w:rPr>
                <w:rFonts w:hint="default"/>
                <w:lang w:eastAsia="en-US"/>
              </w:rPr>
            </w:pPr>
            <w:r>
              <w:rPr>
                <w:rFonts w:hint="default"/>
                <w:lang w:eastAsia="en-US"/>
              </w:rPr>
              <w:t>瓦</w:t>
            </w:r>
          </w:p>
        </w:tc>
        <w:tc>
          <w:tcPr>
            <w:tcW w:w="239" w:type="pct"/>
            <w:shd w:val="clear" w:color="auto" w:fill="auto"/>
            <w:vAlign w:val="center"/>
          </w:tcPr>
          <w:p w:rsidR="00C40332" w:rsidRDefault="000B1973">
            <w:pPr>
              <w:pStyle w:val="af4"/>
              <w:rPr>
                <w:rFonts w:hint="default"/>
                <w:lang w:eastAsia="en-US"/>
              </w:rPr>
            </w:pPr>
            <w:r>
              <w:rPr>
                <w:rFonts w:hint="default"/>
                <w:lang w:eastAsia="en-US"/>
              </w:rPr>
              <w:t>旧</w:t>
            </w:r>
          </w:p>
        </w:tc>
        <w:tc>
          <w:tcPr>
            <w:tcW w:w="253" w:type="pct"/>
            <w:shd w:val="clear" w:color="auto" w:fill="auto"/>
            <w:vAlign w:val="center"/>
          </w:tcPr>
          <w:p w:rsidR="00C40332" w:rsidRDefault="00C40332">
            <w:pPr>
              <w:pStyle w:val="af4"/>
              <w:rPr>
                <w:rFonts w:hint="default"/>
                <w:lang w:eastAsia="en-US"/>
              </w:rPr>
            </w:pPr>
          </w:p>
        </w:tc>
        <w:tc>
          <w:tcPr>
            <w:tcW w:w="252" w:type="pct"/>
            <w:shd w:val="clear" w:color="auto" w:fill="auto"/>
            <w:vAlign w:val="center"/>
          </w:tcPr>
          <w:p w:rsidR="00C40332" w:rsidRDefault="00C40332">
            <w:pPr>
              <w:pStyle w:val="af4"/>
              <w:rPr>
                <w:rFonts w:hint="default"/>
                <w:lang w:eastAsia="en-US"/>
              </w:rPr>
            </w:pPr>
          </w:p>
        </w:tc>
        <w:tc>
          <w:tcPr>
            <w:tcW w:w="416" w:type="pct"/>
            <w:shd w:val="clear" w:color="auto" w:fill="auto"/>
            <w:vAlign w:val="center"/>
          </w:tcPr>
          <w:p w:rsidR="00C40332" w:rsidRDefault="00C40332">
            <w:pPr>
              <w:pStyle w:val="af4"/>
              <w:rPr>
                <w:rFonts w:hint="default"/>
                <w:lang w:eastAsia="en-US"/>
              </w:rPr>
            </w:pPr>
          </w:p>
        </w:tc>
        <w:tc>
          <w:tcPr>
            <w:tcW w:w="113" w:type="pct"/>
            <w:shd w:val="clear" w:color="auto" w:fill="auto"/>
            <w:vAlign w:val="center"/>
          </w:tcPr>
          <w:p w:rsidR="00C40332" w:rsidRDefault="00C40332">
            <w:pPr>
              <w:pStyle w:val="af4"/>
              <w:rPr>
                <w:rFonts w:hint="default"/>
                <w:lang w:eastAsia="en-US"/>
              </w:rPr>
            </w:pPr>
          </w:p>
        </w:tc>
        <w:tc>
          <w:tcPr>
            <w:tcW w:w="262" w:type="pct"/>
            <w:shd w:val="clear" w:color="auto" w:fill="auto"/>
            <w:vAlign w:val="center"/>
          </w:tcPr>
          <w:p w:rsidR="00C40332" w:rsidRDefault="00C40332">
            <w:pPr>
              <w:pStyle w:val="af4"/>
              <w:rPr>
                <w:rFonts w:hint="default"/>
                <w:lang w:eastAsia="en-US"/>
              </w:rPr>
            </w:pPr>
          </w:p>
        </w:tc>
        <w:tc>
          <w:tcPr>
            <w:tcW w:w="248" w:type="pct"/>
            <w:shd w:val="clear" w:color="auto" w:fill="auto"/>
            <w:vAlign w:val="center"/>
          </w:tcPr>
          <w:p w:rsidR="00C40332" w:rsidRDefault="00C40332">
            <w:pPr>
              <w:pStyle w:val="af4"/>
              <w:rPr>
                <w:rFonts w:hint="default"/>
                <w:lang w:eastAsia="en-US"/>
              </w:rPr>
            </w:pPr>
          </w:p>
        </w:tc>
      </w:tr>
      <w:tr w:rsidR="00C40332">
        <w:trPr>
          <w:trHeight w:val="282"/>
          <w:jc w:val="center"/>
        </w:trPr>
        <w:tc>
          <w:tcPr>
            <w:tcW w:w="193" w:type="pct"/>
            <w:vAlign w:val="center"/>
          </w:tcPr>
          <w:p w:rsidR="00C40332" w:rsidRDefault="000B1973">
            <w:pPr>
              <w:pStyle w:val="af4"/>
              <w:rPr>
                <w:rFonts w:hint="default"/>
              </w:rPr>
            </w:pPr>
            <w:r>
              <w:t>3</w:t>
            </w:r>
          </w:p>
        </w:tc>
        <w:tc>
          <w:tcPr>
            <w:tcW w:w="542" w:type="pct"/>
            <w:vAlign w:val="center"/>
          </w:tcPr>
          <w:p w:rsidR="00C40332" w:rsidRDefault="000B1973">
            <w:pPr>
              <w:pStyle w:val="af4"/>
              <w:rPr>
                <w:rFonts w:hint="default"/>
                <w:lang w:eastAsia="en-US"/>
              </w:rPr>
            </w:pPr>
            <w:r>
              <w:t>DK</w:t>
            </w:r>
            <w:r>
              <w:rPr>
                <w:rFonts w:hint="default"/>
                <w:lang w:eastAsia="en-US"/>
              </w:rPr>
              <w:t>0+860</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30</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152.6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4</w:t>
            </w:r>
          </w:p>
        </w:tc>
        <w:tc>
          <w:tcPr>
            <w:tcW w:w="542" w:type="pct"/>
            <w:vMerge w:val="restart"/>
            <w:vAlign w:val="center"/>
          </w:tcPr>
          <w:p w:rsidR="00C40332" w:rsidRDefault="000B1973">
            <w:pPr>
              <w:pStyle w:val="af4"/>
              <w:rPr>
                <w:rFonts w:hint="default"/>
                <w:lang w:eastAsia="en-US"/>
              </w:rPr>
            </w:pPr>
            <w:r>
              <w:t>DK</w:t>
            </w:r>
            <w:r>
              <w:rPr>
                <w:rFonts w:hint="default"/>
                <w:lang w:eastAsia="en-US"/>
              </w:rPr>
              <w:t>0+693</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85.7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228.2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30</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18.8</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5.0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3.3</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5</w:t>
            </w:r>
          </w:p>
        </w:tc>
        <w:tc>
          <w:tcPr>
            <w:tcW w:w="542" w:type="pct"/>
            <w:vMerge w:val="restart"/>
            <w:vAlign w:val="center"/>
          </w:tcPr>
          <w:p w:rsidR="00C40332" w:rsidRDefault="000B1973">
            <w:pPr>
              <w:pStyle w:val="af4"/>
              <w:rPr>
                <w:rFonts w:hint="default"/>
                <w:lang w:eastAsia="en-US"/>
              </w:rPr>
            </w:pPr>
            <w:r>
              <w:t>DK</w:t>
            </w:r>
            <w:r>
              <w:rPr>
                <w:rFonts w:hint="default"/>
                <w:lang w:eastAsia="en-US"/>
              </w:rPr>
              <w:t>0+918</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450.3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221.25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24.2</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3.3</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6</w:t>
            </w:r>
          </w:p>
        </w:tc>
        <w:tc>
          <w:tcPr>
            <w:tcW w:w="542" w:type="pct"/>
            <w:vMerge w:val="restart"/>
            <w:vAlign w:val="center"/>
          </w:tcPr>
          <w:p w:rsidR="00C40332" w:rsidRDefault="000B1973">
            <w:pPr>
              <w:pStyle w:val="af4"/>
              <w:rPr>
                <w:rFonts w:hint="default"/>
                <w:lang w:eastAsia="en-US"/>
              </w:rPr>
            </w:pPr>
            <w:r>
              <w:t>DK</w:t>
            </w:r>
            <w:r>
              <w:rPr>
                <w:rFonts w:hint="default"/>
                <w:lang w:eastAsia="en-US"/>
              </w:rPr>
              <w:t>0+932</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321.3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45.39</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20</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25.5</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17.6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24.9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5.5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23.8</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7</w:t>
            </w:r>
          </w:p>
        </w:tc>
        <w:tc>
          <w:tcPr>
            <w:tcW w:w="542" w:type="pct"/>
            <w:vMerge w:val="restart"/>
            <w:vAlign w:val="center"/>
          </w:tcPr>
          <w:p w:rsidR="00C40332" w:rsidRDefault="000B1973">
            <w:pPr>
              <w:pStyle w:val="af4"/>
              <w:rPr>
                <w:rFonts w:hint="default"/>
                <w:lang w:eastAsia="en-US"/>
              </w:rPr>
            </w:pPr>
            <w:r>
              <w:t>DK</w:t>
            </w:r>
            <w:r>
              <w:rPr>
                <w:rFonts w:hint="default"/>
                <w:lang w:eastAsia="en-US"/>
              </w:rPr>
              <w:t>0+934</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21</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330.7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40.18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22.9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32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19.6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33</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35</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8</w:t>
            </w:r>
          </w:p>
        </w:tc>
        <w:tc>
          <w:tcPr>
            <w:tcW w:w="542" w:type="pct"/>
            <w:vMerge w:val="restart"/>
            <w:vAlign w:val="center"/>
          </w:tcPr>
          <w:p w:rsidR="00C40332" w:rsidRDefault="000B1973">
            <w:pPr>
              <w:pStyle w:val="af4"/>
              <w:rPr>
                <w:rFonts w:hint="default"/>
                <w:lang w:eastAsia="en-US"/>
              </w:rPr>
            </w:pPr>
            <w:r>
              <w:t>DK</w:t>
            </w:r>
            <w:r>
              <w:rPr>
                <w:rFonts w:hint="default"/>
                <w:lang w:eastAsia="en-US"/>
              </w:rPr>
              <w:t>0+967</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4.4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539.3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89.25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59.1</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4.4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48.5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184.08</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9</w:t>
            </w:r>
          </w:p>
        </w:tc>
        <w:tc>
          <w:tcPr>
            <w:tcW w:w="542" w:type="pct"/>
            <w:vMerge w:val="restart"/>
            <w:vAlign w:val="center"/>
          </w:tcPr>
          <w:p w:rsidR="00C40332" w:rsidRDefault="000B1973">
            <w:pPr>
              <w:pStyle w:val="af4"/>
              <w:rPr>
                <w:rFonts w:hint="default"/>
                <w:lang w:eastAsia="en-US"/>
              </w:rPr>
            </w:pPr>
            <w:r>
              <w:t>DK</w:t>
            </w:r>
            <w:r>
              <w:rPr>
                <w:rFonts w:hint="default"/>
                <w:lang w:eastAsia="en-US"/>
              </w:rPr>
              <w:t>0+968</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20.3</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357.7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34.04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3.7</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20.3</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19.2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31</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30.0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35</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91"/>
          <w:jc w:val="center"/>
        </w:trPr>
        <w:tc>
          <w:tcPr>
            <w:tcW w:w="193" w:type="pct"/>
            <w:vMerge w:val="restart"/>
            <w:vAlign w:val="center"/>
          </w:tcPr>
          <w:p w:rsidR="00C40332" w:rsidRDefault="000B1973">
            <w:pPr>
              <w:pStyle w:val="af4"/>
              <w:rPr>
                <w:rFonts w:hint="default"/>
                <w:lang w:eastAsia="en-US"/>
              </w:rPr>
            </w:pPr>
            <w:r>
              <w:rPr>
                <w:rFonts w:hint="default"/>
                <w:lang w:eastAsia="en-US"/>
              </w:rPr>
              <w:t>10</w:t>
            </w:r>
          </w:p>
        </w:tc>
        <w:tc>
          <w:tcPr>
            <w:tcW w:w="542" w:type="pct"/>
            <w:vMerge w:val="restart"/>
            <w:vAlign w:val="center"/>
          </w:tcPr>
          <w:p w:rsidR="00C40332" w:rsidRDefault="000B1973">
            <w:pPr>
              <w:pStyle w:val="af4"/>
              <w:rPr>
                <w:rFonts w:hint="default"/>
                <w:lang w:eastAsia="en-US"/>
              </w:rPr>
            </w:pPr>
            <w:r>
              <w:t>DK</w:t>
            </w:r>
            <w:r>
              <w:rPr>
                <w:rFonts w:hint="default"/>
                <w:lang w:eastAsia="en-US"/>
              </w:rPr>
              <w:t>1+006</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19.4</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78.8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39.04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72.6</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26.2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7.8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29.45</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20</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12.3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19.2</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31.9</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29.8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14.28</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11</w:t>
            </w:r>
          </w:p>
        </w:tc>
        <w:tc>
          <w:tcPr>
            <w:tcW w:w="542" w:type="pct"/>
            <w:vMerge w:val="restart"/>
            <w:vAlign w:val="center"/>
          </w:tcPr>
          <w:p w:rsidR="00C40332" w:rsidRDefault="000B1973">
            <w:pPr>
              <w:pStyle w:val="af4"/>
              <w:rPr>
                <w:rFonts w:hint="default"/>
                <w:lang w:eastAsia="en-US"/>
              </w:rPr>
            </w:pPr>
            <w:r>
              <w:t>DK</w:t>
            </w:r>
            <w:r>
              <w:rPr>
                <w:rFonts w:hint="default"/>
                <w:lang w:eastAsia="en-US"/>
              </w:rPr>
              <w:t>1+026</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100.6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59.15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18.2</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6.1</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11.7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9.57</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8.8</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14.3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12.1</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9.2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12.1</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10.4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12</w:t>
            </w:r>
          </w:p>
        </w:tc>
        <w:tc>
          <w:tcPr>
            <w:tcW w:w="542" w:type="pct"/>
            <w:vMerge w:val="restart"/>
            <w:vAlign w:val="center"/>
          </w:tcPr>
          <w:p w:rsidR="00C40332" w:rsidRDefault="000B1973">
            <w:pPr>
              <w:pStyle w:val="af4"/>
              <w:rPr>
                <w:rFonts w:hint="default"/>
                <w:lang w:eastAsia="en-US"/>
              </w:rPr>
            </w:pPr>
            <w:r>
              <w:t>DK</w:t>
            </w:r>
            <w:r>
              <w:rPr>
                <w:rFonts w:hint="default"/>
                <w:lang w:eastAsia="en-US"/>
              </w:rPr>
              <w:t>1+033</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29.5</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692.6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78.32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17.7</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26.7</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13.4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24.9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9.1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25.3</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22.6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13</w:t>
            </w:r>
          </w:p>
        </w:tc>
        <w:tc>
          <w:tcPr>
            <w:tcW w:w="542" w:type="pct"/>
            <w:vMerge w:val="restart"/>
            <w:vAlign w:val="center"/>
          </w:tcPr>
          <w:p w:rsidR="00C40332" w:rsidRDefault="000B1973">
            <w:pPr>
              <w:pStyle w:val="af4"/>
              <w:rPr>
                <w:rFonts w:hint="default"/>
                <w:lang w:eastAsia="en-US"/>
              </w:rPr>
            </w:pPr>
            <w:r>
              <w:t>DK</w:t>
            </w:r>
            <w:r>
              <w:rPr>
                <w:rFonts w:hint="default"/>
                <w:lang w:eastAsia="en-US"/>
              </w:rPr>
              <w:t>1+039</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365.0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35.6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15.6</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14</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13.8</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14</w:t>
            </w:r>
          </w:p>
        </w:tc>
        <w:tc>
          <w:tcPr>
            <w:tcW w:w="542" w:type="pct"/>
            <w:vMerge w:val="restart"/>
            <w:vAlign w:val="center"/>
          </w:tcPr>
          <w:p w:rsidR="00C40332" w:rsidRDefault="000B1973">
            <w:pPr>
              <w:pStyle w:val="af4"/>
              <w:rPr>
                <w:rFonts w:hint="default"/>
                <w:lang w:eastAsia="en-US"/>
              </w:rPr>
            </w:pPr>
            <w:r>
              <w:t>DK</w:t>
            </w:r>
            <w:r>
              <w:rPr>
                <w:rFonts w:hint="default"/>
                <w:lang w:eastAsia="en-US"/>
              </w:rPr>
              <w:t>1+040</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18.7</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387.8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172.05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48.9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31.2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19.7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24.48</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15</w:t>
            </w:r>
          </w:p>
        </w:tc>
        <w:tc>
          <w:tcPr>
            <w:tcW w:w="542" w:type="pct"/>
            <w:vMerge w:val="restart"/>
            <w:vAlign w:val="center"/>
          </w:tcPr>
          <w:p w:rsidR="00C40332" w:rsidRDefault="000B1973">
            <w:pPr>
              <w:pStyle w:val="af4"/>
              <w:rPr>
                <w:rFonts w:hint="default"/>
                <w:lang w:eastAsia="en-US"/>
              </w:rPr>
            </w:pPr>
            <w:r>
              <w:t>DK</w:t>
            </w:r>
            <w:r>
              <w:rPr>
                <w:rFonts w:hint="default"/>
                <w:lang w:eastAsia="en-US"/>
              </w:rPr>
              <w:t>1+063</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9.9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376.3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44.65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14.5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6.8</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18.0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5.1</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8.4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16</w:t>
            </w:r>
          </w:p>
        </w:tc>
        <w:tc>
          <w:tcPr>
            <w:tcW w:w="542" w:type="pct"/>
            <w:vMerge w:val="restart"/>
            <w:vAlign w:val="center"/>
          </w:tcPr>
          <w:p w:rsidR="00C40332" w:rsidRDefault="000B1973">
            <w:pPr>
              <w:pStyle w:val="af4"/>
              <w:rPr>
                <w:rFonts w:hint="default"/>
                <w:lang w:eastAsia="en-US"/>
              </w:rPr>
            </w:pPr>
            <w:r>
              <w:t>DK</w:t>
            </w:r>
            <w:r>
              <w:rPr>
                <w:rFonts w:hint="default"/>
                <w:lang w:eastAsia="en-US"/>
              </w:rPr>
              <w:t>1+064</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31.4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311.0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60.06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58.1</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25.5</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30.2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17</w:t>
            </w:r>
          </w:p>
        </w:tc>
        <w:tc>
          <w:tcPr>
            <w:tcW w:w="542" w:type="pct"/>
            <w:vMerge w:val="restart"/>
            <w:vAlign w:val="center"/>
          </w:tcPr>
          <w:p w:rsidR="00C40332" w:rsidRDefault="000B1973">
            <w:pPr>
              <w:pStyle w:val="af4"/>
              <w:rPr>
                <w:rFonts w:hint="default"/>
                <w:lang w:eastAsia="en-US"/>
              </w:rPr>
            </w:pPr>
            <w:r>
              <w:t>DK</w:t>
            </w:r>
            <w:r>
              <w:rPr>
                <w:rFonts w:hint="default"/>
                <w:lang w:eastAsia="en-US"/>
              </w:rPr>
              <w:t>1+071</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256.0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164.92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30</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6.2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48.3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18</w:t>
            </w:r>
          </w:p>
        </w:tc>
        <w:tc>
          <w:tcPr>
            <w:tcW w:w="542" w:type="pct"/>
            <w:vMerge w:val="restart"/>
            <w:vAlign w:val="center"/>
          </w:tcPr>
          <w:p w:rsidR="00C40332" w:rsidRDefault="000B1973">
            <w:pPr>
              <w:pStyle w:val="af4"/>
              <w:rPr>
                <w:rFonts w:hint="default"/>
                <w:lang w:eastAsia="en-US"/>
              </w:rPr>
            </w:pPr>
            <w:r>
              <w:t>DK</w:t>
            </w:r>
            <w:r>
              <w:rPr>
                <w:rFonts w:hint="default"/>
                <w:lang w:eastAsia="en-US"/>
              </w:rPr>
              <w:t>1+077</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14.9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99.1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122.55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22.5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5.4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19</w:t>
            </w:r>
          </w:p>
        </w:tc>
        <w:tc>
          <w:tcPr>
            <w:tcW w:w="542" w:type="pct"/>
            <w:vMerge w:val="restart"/>
            <w:vAlign w:val="center"/>
          </w:tcPr>
          <w:p w:rsidR="00C40332" w:rsidRDefault="000B1973">
            <w:pPr>
              <w:pStyle w:val="af4"/>
              <w:rPr>
                <w:rFonts w:hint="default"/>
                <w:lang w:eastAsia="en-US"/>
              </w:rPr>
            </w:pPr>
            <w:r>
              <w:t>DK</w:t>
            </w:r>
            <w:r>
              <w:rPr>
                <w:rFonts w:hint="default"/>
                <w:lang w:eastAsia="en-US"/>
              </w:rPr>
              <w:t>1+078</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18.2</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337.0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35.52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11.7</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91"/>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18.2</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17.8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29.1</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64.9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20</w:t>
            </w:r>
          </w:p>
        </w:tc>
        <w:tc>
          <w:tcPr>
            <w:tcW w:w="542" w:type="pct"/>
            <w:vMerge w:val="restart"/>
            <w:vAlign w:val="center"/>
          </w:tcPr>
          <w:p w:rsidR="00C40332" w:rsidRDefault="000B1973">
            <w:pPr>
              <w:pStyle w:val="af4"/>
              <w:rPr>
                <w:rFonts w:hint="default"/>
                <w:lang w:eastAsia="en-US"/>
              </w:rPr>
            </w:pPr>
            <w:r>
              <w:t>DK</w:t>
            </w:r>
            <w:r>
              <w:rPr>
                <w:rFonts w:hint="default"/>
                <w:lang w:eastAsia="en-US"/>
              </w:rPr>
              <w:t>1+094</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18</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69.1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67.89</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22.3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26.8</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31.5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Align w:val="center"/>
          </w:tcPr>
          <w:p w:rsidR="00C40332" w:rsidRDefault="000B1973">
            <w:pPr>
              <w:pStyle w:val="af4"/>
              <w:rPr>
                <w:rFonts w:hint="default"/>
                <w:lang w:eastAsia="en-US"/>
              </w:rPr>
            </w:pPr>
            <w:r>
              <w:rPr>
                <w:rFonts w:hint="default"/>
                <w:lang w:eastAsia="en-US"/>
              </w:rPr>
              <w:t>21</w:t>
            </w:r>
          </w:p>
        </w:tc>
        <w:tc>
          <w:tcPr>
            <w:tcW w:w="542" w:type="pct"/>
            <w:vAlign w:val="center"/>
          </w:tcPr>
          <w:p w:rsidR="00C40332" w:rsidRDefault="000B1973">
            <w:pPr>
              <w:pStyle w:val="af4"/>
              <w:rPr>
                <w:rFonts w:hint="default"/>
                <w:lang w:eastAsia="en-US"/>
              </w:rPr>
            </w:pPr>
            <w:r>
              <w:t>DK</w:t>
            </w:r>
            <w:r>
              <w:rPr>
                <w:rFonts w:hint="default"/>
                <w:lang w:eastAsia="en-US"/>
              </w:rPr>
              <w:t>1+095</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9.1</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19.9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199.95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42.2</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Align w:val="center"/>
          </w:tcPr>
          <w:p w:rsidR="00C40332" w:rsidRDefault="000B1973">
            <w:pPr>
              <w:pStyle w:val="af4"/>
              <w:rPr>
                <w:rFonts w:hint="default"/>
                <w:lang w:eastAsia="en-US"/>
              </w:rPr>
            </w:pPr>
            <w:r>
              <w:rPr>
                <w:rFonts w:hint="default"/>
                <w:lang w:eastAsia="en-US"/>
              </w:rPr>
              <w:t>22</w:t>
            </w:r>
          </w:p>
        </w:tc>
        <w:tc>
          <w:tcPr>
            <w:tcW w:w="542" w:type="pct"/>
            <w:vAlign w:val="center"/>
          </w:tcPr>
          <w:p w:rsidR="00C40332" w:rsidRDefault="000B1973">
            <w:pPr>
              <w:pStyle w:val="af4"/>
              <w:rPr>
                <w:rFonts w:hint="default"/>
                <w:lang w:eastAsia="en-US"/>
              </w:rPr>
            </w:pPr>
            <w:r>
              <w:t>DK</w:t>
            </w:r>
            <w:r>
              <w:rPr>
                <w:rFonts w:hint="default"/>
                <w:lang w:eastAsia="en-US"/>
              </w:rPr>
              <w:t>1+096</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10.7</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172.9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23</w:t>
            </w:r>
          </w:p>
        </w:tc>
        <w:tc>
          <w:tcPr>
            <w:tcW w:w="542" w:type="pct"/>
            <w:vMerge w:val="restart"/>
            <w:vAlign w:val="center"/>
          </w:tcPr>
          <w:p w:rsidR="00C40332" w:rsidRDefault="000B1973">
            <w:pPr>
              <w:pStyle w:val="af4"/>
              <w:rPr>
                <w:rFonts w:hint="default"/>
                <w:lang w:eastAsia="en-US"/>
              </w:rPr>
            </w:pPr>
            <w:r>
              <w:t>DK</w:t>
            </w:r>
            <w:r>
              <w:rPr>
                <w:rFonts w:hint="default"/>
                <w:lang w:eastAsia="en-US"/>
              </w:rPr>
              <w:t>1+097</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31.7</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323.1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47.3</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18.7</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27.4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22.7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25.9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24</w:t>
            </w:r>
          </w:p>
        </w:tc>
        <w:tc>
          <w:tcPr>
            <w:tcW w:w="542" w:type="pct"/>
            <w:vMerge w:val="restart"/>
            <w:vAlign w:val="center"/>
          </w:tcPr>
          <w:p w:rsidR="00C40332" w:rsidRDefault="000B1973">
            <w:pPr>
              <w:pStyle w:val="af4"/>
              <w:rPr>
                <w:rFonts w:hint="default"/>
                <w:lang w:eastAsia="en-US"/>
              </w:rPr>
            </w:pPr>
            <w:r>
              <w:t>DK</w:t>
            </w:r>
            <w:r>
              <w:rPr>
                <w:rFonts w:hint="default"/>
                <w:lang w:eastAsia="en-US"/>
              </w:rPr>
              <w:t>1+109</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353.8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58.88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22.8</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18.5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12.2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25</w:t>
            </w:r>
          </w:p>
        </w:tc>
        <w:tc>
          <w:tcPr>
            <w:tcW w:w="542" w:type="pct"/>
            <w:vMerge w:val="restart"/>
            <w:vAlign w:val="center"/>
          </w:tcPr>
          <w:p w:rsidR="00C40332" w:rsidRDefault="000B1973">
            <w:pPr>
              <w:pStyle w:val="af4"/>
              <w:rPr>
                <w:rFonts w:hint="default"/>
                <w:lang w:eastAsia="en-US"/>
              </w:rPr>
            </w:pPr>
            <w:r>
              <w:t>DK</w:t>
            </w:r>
            <w:r>
              <w:rPr>
                <w:rFonts w:hint="default"/>
                <w:lang w:eastAsia="en-US"/>
              </w:rPr>
              <w:t>1+110</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18</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395.3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33.44</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18</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13.0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18</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36.1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26</w:t>
            </w:r>
          </w:p>
        </w:tc>
        <w:tc>
          <w:tcPr>
            <w:tcW w:w="542" w:type="pct"/>
            <w:vMerge w:val="restart"/>
            <w:vAlign w:val="center"/>
          </w:tcPr>
          <w:p w:rsidR="00C40332" w:rsidRDefault="000B1973">
            <w:pPr>
              <w:pStyle w:val="af4"/>
              <w:rPr>
                <w:rFonts w:hint="default"/>
                <w:lang w:eastAsia="en-US"/>
              </w:rPr>
            </w:pPr>
            <w:r>
              <w:t>DK</w:t>
            </w:r>
            <w:r>
              <w:rPr>
                <w:rFonts w:hint="default"/>
                <w:lang w:eastAsia="en-US"/>
              </w:rPr>
              <w:t>1+127</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356.4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50.31</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22.9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19.5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12.2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27</w:t>
            </w:r>
          </w:p>
        </w:tc>
        <w:tc>
          <w:tcPr>
            <w:tcW w:w="542" w:type="pct"/>
            <w:vMerge w:val="restart"/>
            <w:vAlign w:val="center"/>
          </w:tcPr>
          <w:p w:rsidR="00C40332" w:rsidRDefault="000B1973">
            <w:pPr>
              <w:pStyle w:val="af4"/>
              <w:rPr>
                <w:rFonts w:hint="default"/>
                <w:lang w:eastAsia="en-US"/>
              </w:rPr>
            </w:pPr>
            <w:r>
              <w:t>DK</w:t>
            </w:r>
            <w:r>
              <w:rPr>
                <w:rFonts w:hint="default"/>
                <w:lang w:eastAsia="en-US"/>
              </w:rPr>
              <w:t>1+128</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11.9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158.0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75.81</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24.8</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6.2</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28</w:t>
            </w:r>
          </w:p>
        </w:tc>
        <w:tc>
          <w:tcPr>
            <w:tcW w:w="542" w:type="pct"/>
            <w:vMerge w:val="restart"/>
            <w:vAlign w:val="center"/>
          </w:tcPr>
          <w:p w:rsidR="00C40332" w:rsidRDefault="000B1973">
            <w:pPr>
              <w:pStyle w:val="af4"/>
              <w:rPr>
                <w:rFonts w:hint="default"/>
                <w:lang w:eastAsia="en-US"/>
              </w:rPr>
            </w:pPr>
            <w:r>
              <w:t>DK</w:t>
            </w:r>
            <w:r>
              <w:rPr>
                <w:rFonts w:hint="default"/>
                <w:lang w:eastAsia="en-US"/>
              </w:rPr>
              <w:t>1+129</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31.9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324.8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66.6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21.5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28.2</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18.2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29</w:t>
            </w:r>
          </w:p>
        </w:tc>
        <w:tc>
          <w:tcPr>
            <w:tcW w:w="542" w:type="pct"/>
            <w:vMerge w:val="restart"/>
            <w:vAlign w:val="center"/>
          </w:tcPr>
          <w:p w:rsidR="00C40332" w:rsidRDefault="000B1973">
            <w:pPr>
              <w:pStyle w:val="af4"/>
              <w:rPr>
                <w:rFonts w:hint="default"/>
                <w:lang w:eastAsia="en-US"/>
              </w:rPr>
            </w:pPr>
            <w:r>
              <w:t>DK</w:t>
            </w:r>
            <w:r>
              <w:rPr>
                <w:rFonts w:hint="default"/>
                <w:lang w:eastAsia="en-US"/>
              </w:rPr>
              <w:t>1+141</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347.9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36.16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18.9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20.5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8.8</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18.7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30</w:t>
            </w:r>
          </w:p>
        </w:tc>
        <w:tc>
          <w:tcPr>
            <w:tcW w:w="542" w:type="pct"/>
            <w:vMerge w:val="restart"/>
            <w:vAlign w:val="center"/>
          </w:tcPr>
          <w:p w:rsidR="00C40332" w:rsidRDefault="000B1973">
            <w:pPr>
              <w:pStyle w:val="af4"/>
              <w:rPr>
                <w:rFonts w:hint="default"/>
                <w:lang w:eastAsia="en-US"/>
              </w:rPr>
            </w:pPr>
            <w:r>
              <w:t>DK</w:t>
            </w:r>
            <w:r>
              <w:rPr>
                <w:rFonts w:hint="default"/>
                <w:lang w:eastAsia="en-US"/>
              </w:rPr>
              <w:t>1+142</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12.1</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313.6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76.56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24.8</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6.1</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91"/>
          <w:jc w:val="center"/>
        </w:trPr>
        <w:tc>
          <w:tcPr>
            <w:tcW w:w="193" w:type="pct"/>
            <w:vMerge w:val="restart"/>
            <w:vAlign w:val="center"/>
          </w:tcPr>
          <w:p w:rsidR="00C40332" w:rsidRDefault="000B1973">
            <w:pPr>
              <w:pStyle w:val="af4"/>
              <w:rPr>
                <w:rFonts w:hint="default"/>
                <w:lang w:eastAsia="en-US"/>
              </w:rPr>
            </w:pPr>
            <w:r>
              <w:rPr>
                <w:rFonts w:hint="default"/>
                <w:lang w:eastAsia="en-US"/>
              </w:rPr>
              <w:t>31</w:t>
            </w:r>
          </w:p>
        </w:tc>
        <w:tc>
          <w:tcPr>
            <w:tcW w:w="542" w:type="pct"/>
            <w:vMerge w:val="restart"/>
            <w:vAlign w:val="center"/>
          </w:tcPr>
          <w:p w:rsidR="00C40332" w:rsidRDefault="000B1973">
            <w:pPr>
              <w:pStyle w:val="af4"/>
              <w:rPr>
                <w:rFonts w:hint="default"/>
                <w:lang w:eastAsia="en-US"/>
              </w:rPr>
            </w:pPr>
            <w:r>
              <w:t>DK</w:t>
            </w:r>
            <w:r>
              <w:rPr>
                <w:rFonts w:hint="default"/>
                <w:lang w:eastAsia="en-US"/>
              </w:rPr>
              <w:t>1+143</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33.4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137.8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64.86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15.3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26.1</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31.1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32</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5.9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32</w:t>
            </w:r>
          </w:p>
        </w:tc>
        <w:tc>
          <w:tcPr>
            <w:tcW w:w="542" w:type="pct"/>
            <w:vMerge w:val="restart"/>
            <w:vAlign w:val="center"/>
          </w:tcPr>
          <w:p w:rsidR="00C40332" w:rsidRDefault="000B1973">
            <w:pPr>
              <w:pStyle w:val="af4"/>
              <w:rPr>
                <w:rFonts w:hint="default"/>
                <w:lang w:eastAsia="en-US"/>
              </w:rPr>
            </w:pPr>
            <w:r>
              <w:t>DK</w:t>
            </w:r>
            <w:r>
              <w:rPr>
                <w:rFonts w:hint="default"/>
                <w:lang w:eastAsia="en-US"/>
              </w:rPr>
              <w:t>1+159</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335.2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45.9</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19.3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8.2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20.7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11.8</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Align w:val="center"/>
          </w:tcPr>
          <w:p w:rsidR="00C40332" w:rsidRDefault="000B1973">
            <w:pPr>
              <w:pStyle w:val="af4"/>
              <w:rPr>
                <w:rFonts w:hint="default"/>
                <w:lang w:eastAsia="en-US"/>
              </w:rPr>
            </w:pPr>
            <w:r>
              <w:rPr>
                <w:rFonts w:hint="default"/>
                <w:lang w:eastAsia="en-US"/>
              </w:rPr>
              <w:t>33</w:t>
            </w:r>
          </w:p>
        </w:tc>
        <w:tc>
          <w:tcPr>
            <w:tcW w:w="542" w:type="pct"/>
            <w:vAlign w:val="center"/>
          </w:tcPr>
          <w:p w:rsidR="00C40332" w:rsidRDefault="000B1973">
            <w:pPr>
              <w:pStyle w:val="af4"/>
              <w:rPr>
                <w:rFonts w:hint="default"/>
                <w:lang w:eastAsia="en-US"/>
              </w:rPr>
            </w:pPr>
            <w:r>
              <w:t>DK</w:t>
            </w:r>
            <w:r>
              <w:rPr>
                <w:rFonts w:hint="default"/>
                <w:lang w:eastAsia="en-US"/>
              </w:rPr>
              <w:t>1+160</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17.6</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320.0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75.24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24.8</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lastRenderedPageBreak/>
              <w:t>34</w:t>
            </w:r>
          </w:p>
        </w:tc>
        <w:tc>
          <w:tcPr>
            <w:tcW w:w="542" w:type="pct"/>
            <w:vMerge w:val="restart"/>
            <w:vAlign w:val="center"/>
          </w:tcPr>
          <w:p w:rsidR="00C40332" w:rsidRDefault="000B1973">
            <w:pPr>
              <w:pStyle w:val="af4"/>
              <w:rPr>
                <w:rFonts w:hint="default"/>
                <w:lang w:eastAsia="en-US"/>
              </w:rPr>
            </w:pPr>
            <w:r>
              <w:t>DK</w:t>
            </w:r>
            <w:r>
              <w:rPr>
                <w:rFonts w:hint="default"/>
                <w:lang w:eastAsia="en-US"/>
              </w:rPr>
              <w:t>1+172</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335.8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50.49</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23.5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9.5</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11.7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11.4</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Align w:val="center"/>
          </w:tcPr>
          <w:p w:rsidR="00C40332" w:rsidRDefault="000B1973">
            <w:pPr>
              <w:pStyle w:val="af4"/>
              <w:rPr>
                <w:rFonts w:hint="default"/>
                <w:lang w:eastAsia="en-US"/>
              </w:rPr>
            </w:pPr>
            <w:r>
              <w:rPr>
                <w:rFonts w:hint="default"/>
                <w:lang w:eastAsia="en-US"/>
              </w:rPr>
              <w:t>35</w:t>
            </w:r>
          </w:p>
        </w:tc>
        <w:tc>
          <w:tcPr>
            <w:tcW w:w="542" w:type="pct"/>
            <w:vAlign w:val="center"/>
          </w:tcPr>
          <w:p w:rsidR="00C40332" w:rsidRDefault="000B1973">
            <w:pPr>
              <w:pStyle w:val="af4"/>
              <w:rPr>
                <w:rFonts w:hint="default"/>
                <w:lang w:eastAsia="en-US"/>
              </w:rPr>
            </w:pPr>
            <w:r>
              <w:t>DK</w:t>
            </w:r>
            <w:r>
              <w:rPr>
                <w:rFonts w:hint="default"/>
                <w:lang w:eastAsia="en-US"/>
              </w:rPr>
              <w:t>1+173</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17.7</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331.2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77.28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25.3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36</w:t>
            </w:r>
          </w:p>
        </w:tc>
        <w:tc>
          <w:tcPr>
            <w:tcW w:w="542" w:type="pct"/>
            <w:vMerge w:val="restart"/>
            <w:vAlign w:val="center"/>
          </w:tcPr>
          <w:p w:rsidR="00C40332" w:rsidRDefault="000B1973">
            <w:pPr>
              <w:pStyle w:val="af4"/>
              <w:rPr>
                <w:rFonts w:hint="default"/>
                <w:lang w:eastAsia="en-US"/>
              </w:rPr>
            </w:pPr>
            <w:r>
              <w:t>DK</w:t>
            </w:r>
            <w:r>
              <w:rPr>
                <w:rFonts w:hint="default"/>
                <w:lang w:eastAsia="en-US"/>
              </w:rPr>
              <w:t>1+174</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29.1</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392.9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64.48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55.1</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26.5</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15.6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185.6</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37</w:t>
            </w:r>
          </w:p>
        </w:tc>
        <w:tc>
          <w:tcPr>
            <w:tcW w:w="542" w:type="pct"/>
            <w:vMerge w:val="restart"/>
            <w:vAlign w:val="center"/>
          </w:tcPr>
          <w:p w:rsidR="00C40332" w:rsidRDefault="000B1973">
            <w:pPr>
              <w:pStyle w:val="af4"/>
              <w:rPr>
                <w:rFonts w:hint="default"/>
                <w:lang w:eastAsia="en-US"/>
              </w:rPr>
            </w:pPr>
            <w:r>
              <w:t>DK</w:t>
            </w:r>
            <w:r>
              <w:rPr>
                <w:rFonts w:hint="default"/>
                <w:lang w:eastAsia="en-US"/>
              </w:rPr>
              <w:t>1+190</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335.8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14.6</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16.8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7.9</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21.1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Align w:val="center"/>
          </w:tcPr>
          <w:p w:rsidR="00C40332" w:rsidRDefault="000B1973">
            <w:pPr>
              <w:pStyle w:val="af4"/>
              <w:rPr>
                <w:rFonts w:hint="default"/>
                <w:lang w:eastAsia="en-US"/>
              </w:rPr>
            </w:pPr>
            <w:r>
              <w:rPr>
                <w:rFonts w:hint="default"/>
                <w:lang w:eastAsia="en-US"/>
              </w:rPr>
              <w:t>38</w:t>
            </w:r>
          </w:p>
        </w:tc>
        <w:tc>
          <w:tcPr>
            <w:tcW w:w="542" w:type="pct"/>
            <w:vAlign w:val="center"/>
          </w:tcPr>
          <w:p w:rsidR="00C40332" w:rsidRDefault="000B1973">
            <w:pPr>
              <w:pStyle w:val="af4"/>
              <w:rPr>
                <w:rFonts w:hint="default"/>
                <w:lang w:eastAsia="en-US"/>
              </w:rPr>
            </w:pPr>
            <w:r>
              <w:t>DK</w:t>
            </w:r>
            <w:r>
              <w:rPr>
                <w:rFonts w:hint="default"/>
                <w:lang w:eastAsia="en-US"/>
              </w:rPr>
              <w:t>1+191</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17.4</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390.0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38.7</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13.9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39</w:t>
            </w:r>
          </w:p>
        </w:tc>
        <w:tc>
          <w:tcPr>
            <w:tcW w:w="542" w:type="pct"/>
            <w:vMerge w:val="restart"/>
            <w:vAlign w:val="center"/>
          </w:tcPr>
          <w:p w:rsidR="00C40332" w:rsidRDefault="000B1973">
            <w:pPr>
              <w:pStyle w:val="af4"/>
              <w:rPr>
                <w:rFonts w:hint="default"/>
                <w:lang w:eastAsia="en-US"/>
              </w:rPr>
            </w:pPr>
            <w:r>
              <w:t>DK</w:t>
            </w:r>
            <w:r>
              <w:rPr>
                <w:rFonts w:hint="default"/>
                <w:lang w:eastAsia="en-US"/>
              </w:rPr>
              <w:t>1+192</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12.2</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319.2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56.84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18.2</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6.4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25.8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40</w:t>
            </w:r>
          </w:p>
        </w:tc>
        <w:tc>
          <w:tcPr>
            <w:tcW w:w="542" w:type="pct"/>
            <w:vMerge w:val="restart"/>
            <w:vAlign w:val="center"/>
          </w:tcPr>
          <w:p w:rsidR="00C40332" w:rsidRDefault="000B1973">
            <w:pPr>
              <w:pStyle w:val="af4"/>
              <w:rPr>
                <w:rFonts w:hint="default"/>
                <w:lang w:eastAsia="en-US"/>
              </w:rPr>
            </w:pPr>
            <w:r>
              <w:t>DK</w:t>
            </w:r>
            <w:r>
              <w:rPr>
                <w:rFonts w:hint="default"/>
                <w:lang w:eastAsia="en-US"/>
              </w:rPr>
              <w:t>1+197</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35.5</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114.2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83.52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33.5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37.2</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80.8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96.2</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26.7</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42.7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26.6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41</w:t>
            </w:r>
          </w:p>
        </w:tc>
        <w:tc>
          <w:tcPr>
            <w:tcW w:w="542" w:type="pct"/>
            <w:vMerge w:val="restart"/>
            <w:vAlign w:val="center"/>
          </w:tcPr>
          <w:p w:rsidR="00C40332" w:rsidRDefault="000B1973">
            <w:pPr>
              <w:pStyle w:val="af4"/>
              <w:rPr>
                <w:rFonts w:hint="default"/>
                <w:lang w:eastAsia="en-US"/>
              </w:rPr>
            </w:pPr>
            <w:r>
              <w:t>DK</w:t>
            </w:r>
            <w:r>
              <w:rPr>
                <w:rFonts w:hint="default"/>
                <w:lang w:eastAsia="en-US"/>
              </w:rPr>
              <w:t>1+204</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12.6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328.8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9.5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6.4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20.0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5.46</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6.4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42</w:t>
            </w:r>
          </w:p>
        </w:tc>
        <w:tc>
          <w:tcPr>
            <w:tcW w:w="542" w:type="pct"/>
            <w:vMerge w:val="restart"/>
            <w:vAlign w:val="center"/>
          </w:tcPr>
          <w:p w:rsidR="00C40332" w:rsidRDefault="000B1973">
            <w:pPr>
              <w:pStyle w:val="af4"/>
              <w:rPr>
                <w:rFonts w:hint="default"/>
                <w:lang w:eastAsia="en-US"/>
              </w:rPr>
            </w:pPr>
            <w:r>
              <w:t>DK</w:t>
            </w:r>
            <w:r>
              <w:rPr>
                <w:rFonts w:hint="default"/>
                <w:lang w:eastAsia="en-US"/>
              </w:rPr>
              <w:t>1+205</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338.4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43</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17.5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19.1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7.8</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21.1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91"/>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11.9</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43</w:t>
            </w:r>
          </w:p>
        </w:tc>
        <w:tc>
          <w:tcPr>
            <w:tcW w:w="542" w:type="pct"/>
            <w:vMerge w:val="restart"/>
            <w:vAlign w:val="center"/>
          </w:tcPr>
          <w:p w:rsidR="00C40332" w:rsidRDefault="000B1973">
            <w:pPr>
              <w:pStyle w:val="af4"/>
              <w:rPr>
                <w:rFonts w:hint="default"/>
                <w:lang w:eastAsia="en-US"/>
              </w:rPr>
            </w:pPr>
            <w:r>
              <w:t>DK</w:t>
            </w:r>
            <w:r>
              <w:rPr>
                <w:rFonts w:hint="default"/>
                <w:lang w:eastAsia="en-US"/>
              </w:rPr>
              <w:t>1+228</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33.1</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318.4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92.8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33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26.7</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29.5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35.51</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26.4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37.6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34.8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44</w:t>
            </w:r>
          </w:p>
        </w:tc>
        <w:tc>
          <w:tcPr>
            <w:tcW w:w="542" w:type="pct"/>
            <w:vMerge w:val="restart"/>
            <w:vAlign w:val="center"/>
          </w:tcPr>
          <w:p w:rsidR="00C40332" w:rsidRDefault="000B1973">
            <w:pPr>
              <w:pStyle w:val="af4"/>
              <w:rPr>
                <w:rFonts w:hint="default"/>
                <w:lang w:eastAsia="en-US"/>
              </w:rPr>
            </w:pPr>
            <w:r>
              <w:t>DK</w:t>
            </w:r>
            <w:r>
              <w:rPr>
                <w:rFonts w:hint="default"/>
                <w:lang w:eastAsia="en-US"/>
              </w:rPr>
              <w:t>1+230</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76.8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109.34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37.5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109.4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50.02</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45</w:t>
            </w:r>
          </w:p>
        </w:tc>
        <w:tc>
          <w:tcPr>
            <w:tcW w:w="542" w:type="pct"/>
            <w:vMerge w:val="restart"/>
            <w:vAlign w:val="center"/>
          </w:tcPr>
          <w:p w:rsidR="00C40332" w:rsidRDefault="000B1973">
            <w:pPr>
              <w:pStyle w:val="af4"/>
              <w:rPr>
                <w:rFonts w:hint="default"/>
                <w:lang w:eastAsia="en-US"/>
              </w:rPr>
            </w:pPr>
            <w:r>
              <w:t>DK</w:t>
            </w:r>
            <w:r>
              <w:rPr>
                <w:rFonts w:hint="default"/>
                <w:lang w:eastAsia="en-US"/>
              </w:rPr>
              <w:t>1+248</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14.6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319.2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71.68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24.8</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9.1</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46</w:t>
            </w:r>
          </w:p>
        </w:tc>
        <w:tc>
          <w:tcPr>
            <w:tcW w:w="542" w:type="pct"/>
            <w:vMerge w:val="restart"/>
            <w:vAlign w:val="center"/>
          </w:tcPr>
          <w:p w:rsidR="00C40332" w:rsidRDefault="000B1973">
            <w:pPr>
              <w:pStyle w:val="af4"/>
              <w:rPr>
                <w:rFonts w:hint="default"/>
                <w:lang w:eastAsia="en-US"/>
              </w:rPr>
            </w:pPr>
            <w:r>
              <w:t>DK</w:t>
            </w:r>
            <w:r>
              <w:rPr>
                <w:rFonts w:hint="default"/>
                <w:lang w:eastAsia="en-US"/>
              </w:rPr>
              <w:t>1+249</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373.8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54.12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9.9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8.2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47</w:t>
            </w:r>
          </w:p>
        </w:tc>
        <w:tc>
          <w:tcPr>
            <w:tcW w:w="542" w:type="pct"/>
            <w:vMerge w:val="restart"/>
            <w:vAlign w:val="center"/>
          </w:tcPr>
          <w:p w:rsidR="00C40332" w:rsidRDefault="000B1973">
            <w:pPr>
              <w:pStyle w:val="af4"/>
              <w:rPr>
                <w:rFonts w:hint="default"/>
                <w:lang w:eastAsia="en-US"/>
              </w:rPr>
            </w:pPr>
            <w:r>
              <w:t>DK</w:t>
            </w:r>
            <w:r>
              <w:rPr>
                <w:rFonts w:hint="default"/>
                <w:lang w:eastAsia="en-US"/>
              </w:rPr>
              <w:t>1+250</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12.5</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322.4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94.64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34.2</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24.6</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37.4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5.6</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48</w:t>
            </w:r>
          </w:p>
        </w:tc>
        <w:tc>
          <w:tcPr>
            <w:tcW w:w="542" w:type="pct"/>
            <w:vMerge w:val="restart"/>
            <w:vAlign w:val="center"/>
          </w:tcPr>
          <w:p w:rsidR="00C40332" w:rsidRDefault="000B1973">
            <w:pPr>
              <w:pStyle w:val="af4"/>
              <w:rPr>
                <w:rFonts w:hint="default"/>
                <w:lang w:eastAsia="en-US"/>
              </w:rPr>
            </w:pPr>
            <w:r>
              <w:t>DK</w:t>
            </w:r>
            <w:r>
              <w:rPr>
                <w:rFonts w:hint="default"/>
                <w:lang w:eastAsia="en-US"/>
              </w:rPr>
              <w:t>1+262</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17.5</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115.4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106.6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16.7</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13.3</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18.5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49</w:t>
            </w:r>
          </w:p>
        </w:tc>
        <w:tc>
          <w:tcPr>
            <w:tcW w:w="542" w:type="pct"/>
            <w:vMerge w:val="restart"/>
            <w:vAlign w:val="center"/>
          </w:tcPr>
          <w:p w:rsidR="00C40332" w:rsidRDefault="000B1973">
            <w:pPr>
              <w:pStyle w:val="af4"/>
              <w:rPr>
                <w:rFonts w:hint="default"/>
                <w:lang w:eastAsia="en-US"/>
              </w:rPr>
            </w:pPr>
            <w:r>
              <w:t>DK</w:t>
            </w:r>
            <w:r>
              <w:rPr>
                <w:rFonts w:hint="default"/>
                <w:lang w:eastAsia="en-US"/>
              </w:rPr>
              <w:t>1+263</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11.8</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116.3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75.44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11.55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19.8</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31.5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19.8</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14.4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27.9</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5.7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50</w:t>
            </w:r>
          </w:p>
        </w:tc>
        <w:tc>
          <w:tcPr>
            <w:tcW w:w="542" w:type="pct"/>
            <w:vMerge w:val="restart"/>
            <w:vAlign w:val="center"/>
          </w:tcPr>
          <w:p w:rsidR="00C40332" w:rsidRDefault="000B1973">
            <w:pPr>
              <w:pStyle w:val="af4"/>
              <w:rPr>
                <w:rFonts w:hint="default"/>
                <w:lang w:eastAsia="en-US"/>
              </w:rPr>
            </w:pPr>
            <w:r>
              <w:t>DK</w:t>
            </w:r>
            <w:r>
              <w:rPr>
                <w:rFonts w:hint="default"/>
                <w:lang w:eastAsia="en-US"/>
              </w:rPr>
              <w:t>1+274</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16.6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259.2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72.2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20.9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11.1</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31.5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10</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51</w:t>
            </w:r>
          </w:p>
        </w:tc>
        <w:tc>
          <w:tcPr>
            <w:tcW w:w="542" w:type="pct"/>
            <w:vMerge w:val="restart"/>
            <w:vAlign w:val="center"/>
          </w:tcPr>
          <w:p w:rsidR="00C40332" w:rsidRDefault="000B1973">
            <w:pPr>
              <w:pStyle w:val="af4"/>
              <w:rPr>
                <w:rFonts w:hint="default"/>
                <w:lang w:eastAsia="en-US"/>
              </w:rPr>
            </w:pPr>
            <w:r>
              <w:t>DK</w:t>
            </w:r>
            <w:r>
              <w:rPr>
                <w:rFonts w:hint="default"/>
                <w:lang w:eastAsia="en-US"/>
              </w:rPr>
              <w:t>1+275</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94.5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241.58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57</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30.2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81.13</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7.7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52</w:t>
            </w:r>
          </w:p>
        </w:tc>
        <w:tc>
          <w:tcPr>
            <w:tcW w:w="542" w:type="pct"/>
            <w:vMerge w:val="restart"/>
            <w:vAlign w:val="center"/>
          </w:tcPr>
          <w:p w:rsidR="00C40332" w:rsidRDefault="000B1973">
            <w:pPr>
              <w:pStyle w:val="af4"/>
              <w:rPr>
                <w:rFonts w:hint="default"/>
                <w:lang w:eastAsia="en-US"/>
              </w:rPr>
            </w:pPr>
            <w:r>
              <w:t>DK</w:t>
            </w:r>
            <w:r>
              <w:rPr>
                <w:rFonts w:hint="default"/>
                <w:lang w:eastAsia="en-US"/>
              </w:rPr>
              <w:t>1+276</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11.8</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122.2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91.2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16.3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19.4</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32.3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91"/>
          <w:jc w:val="center"/>
        </w:trPr>
        <w:tc>
          <w:tcPr>
            <w:tcW w:w="193" w:type="pct"/>
            <w:vMerge w:val="restart"/>
            <w:vAlign w:val="center"/>
          </w:tcPr>
          <w:p w:rsidR="00C40332" w:rsidRDefault="000B1973">
            <w:pPr>
              <w:pStyle w:val="af4"/>
              <w:rPr>
                <w:rFonts w:hint="default"/>
                <w:lang w:eastAsia="en-US"/>
              </w:rPr>
            </w:pPr>
            <w:r>
              <w:rPr>
                <w:rFonts w:hint="default"/>
                <w:lang w:eastAsia="en-US"/>
              </w:rPr>
              <w:t>53</w:t>
            </w:r>
          </w:p>
        </w:tc>
        <w:tc>
          <w:tcPr>
            <w:tcW w:w="542" w:type="pct"/>
            <w:vMerge w:val="restart"/>
            <w:vAlign w:val="center"/>
          </w:tcPr>
          <w:p w:rsidR="00C40332" w:rsidRDefault="000B1973">
            <w:pPr>
              <w:pStyle w:val="af4"/>
              <w:rPr>
                <w:rFonts w:hint="default"/>
                <w:lang w:eastAsia="en-US"/>
              </w:rPr>
            </w:pPr>
            <w:r>
              <w:t>DK</w:t>
            </w:r>
            <w:r>
              <w:rPr>
                <w:rFonts w:hint="default"/>
                <w:lang w:eastAsia="en-US"/>
              </w:rPr>
              <w:t>1+302</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12.5</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339.0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60.96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12.5</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17.5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7.9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54</w:t>
            </w:r>
          </w:p>
        </w:tc>
        <w:tc>
          <w:tcPr>
            <w:tcW w:w="542" w:type="pct"/>
            <w:vMerge w:val="restart"/>
            <w:vAlign w:val="center"/>
          </w:tcPr>
          <w:p w:rsidR="00C40332" w:rsidRDefault="000B1973">
            <w:pPr>
              <w:pStyle w:val="af4"/>
              <w:rPr>
                <w:rFonts w:hint="default"/>
                <w:lang w:eastAsia="en-US"/>
              </w:rPr>
            </w:pPr>
            <w:r>
              <w:t>DK</w:t>
            </w:r>
            <w:r>
              <w:rPr>
                <w:rFonts w:hint="default"/>
                <w:lang w:eastAsia="en-US"/>
              </w:rPr>
              <w:t>1+303</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313.6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58.14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25.5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8</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8.4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11.1</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55</w:t>
            </w:r>
          </w:p>
        </w:tc>
        <w:tc>
          <w:tcPr>
            <w:tcW w:w="542" w:type="pct"/>
            <w:vMerge w:val="restart"/>
            <w:vAlign w:val="center"/>
          </w:tcPr>
          <w:p w:rsidR="00C40332" w:rsidRDefault="000B1973">
            <w:pPr>
              <w:pStyle w:val="af4"/>
              <w:rPr>
                <w:rFonts w:hint="default"/>
                <w:lang w:eastAsia="en-US"/>
              </w:rPr>
            </w:pPr>
            <w:r>
              <w:t>DK</w:t>
            </w:r>
            <w:r>
              <w:rPr>
                <w:rFonts w:hint="default"/>
                <w:lang w:eastAsia="en-US"/>
              </w:rPr>
              <w:t>1+304</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16.1</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126.7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77</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17.3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24.4</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34.1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30.7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56</w:t>
            </w:r>
          </w:p>
        </w:tc>
        <w:tc>
          <w:tcPr>
            <w:tcW w:w="542" w:type="pct"/>
            <w:vMerge w:val="restart"/>
            <w:vAlign w:val="center"/>
          </w:tcPr>
          <w:p w:rsidR="00C40332" w:rsidRDefault="000B1973">
            <w:pPr>
              <w:pStyle w:val="af4"/>
              <w:rPr>
                <w:rFonts w:hint="default"/>
                <w:lang w:eastAsia="en-US"/>
              </w:rPr>
            </w:pPr>
            <w:r>
              <w:t>DK</w:t>
            </w:r>
            <w:r>
              <w:rPr>
                <w:rFonts w:hint="default"/>
                <w:lang w:eastAsia="en-US"/>
              </w:rPr>
              <w:t>1+315</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14.6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275.5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61.64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22.6</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10.6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19.7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7.9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57</w:t>
            </w:r>
          </w:p>
        </w:tc>
        <w:tc>
          <w:tcPr>
            <w:tcW w:w="542" w:type="pct"/>
            <w:vMerge w:val="restart"/>
            <w:vAlign w:val="center"/>
          </w:tcPr>
          <w:p w:rsidR="00C40332" w:rsidRDefault="000B1973">
            <w:pPr>
              <w:pStyle w:val="af4"/>
              <w:rPr>
                <w:rFonts w:hint="default"/>
                <w:lang w:eastAsia="en-US"/>
              </w:rPr>
            </w:pPr>
            <w:r>
              <w:t>DK</w:t>
            </w:r>
            <w:r>
              <w:rPr>
                <w:rFonts w:hint="default"/>
                <w:lang w:eastAsia="en-US"/>
              </w:rPr>
              <w:t>1+316</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312.5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64.48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22.8</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10.5</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58</w:t>
            </w:r>
          </w:p>
        </w:tc>
        <w:tc>
          <w:tcPr>
            <w:tcW w:w="542" w:type="pct"/>
            <w:vMerge w:val="restart"/>
            <w:vAlign w:val="center"/>
          </w:tcPr>
          <w:p w:rsidR="00C40332" w:rsidRDefault="000B1973">
            <w:pPr>
              <w:pStyle w:val="af4"/>
              <w:rPr>
                <w:rFonts w:hint="default"/>
                <w:lang w:eastAsia="en-US"/>
              </w:rPr>
            </w:pPr>
            <w:r>
              <w:t>DK</w:t>
            </w:r>
            <w:r>
              <w:rPr>
                <w:rFonts w:hint="default"/>
                <w:lang w:eastAsia="en-US"/>
              </w:rPr>
              <w:t>1+317</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16.1</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305.6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39</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17.5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26.7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23.2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59</w:t>
            </w:r>
          </w:p>
        </w:tc>
        <w:tc>
          <w:tcPr>
            <w:tcW w:w="542" w:type="pct"/>
            <w:vMerge w:val="restart"/>
            <w:vAlign w:val="center"/>
          </w:tcPr>
          <w:p w:rsidR="00C40332" w:rsidRDefault="000B1973">
            <w:pPr>
              <w:pStyle w:val="af4"/>
              <w:rPr>
                <w:rFonts w:hint="default"/>
                <w:lang w:eastAsia="en-US"/>
              </w:rPr>
            </w:pPr>
            <w:r>
              <w:t>DK</w:t>
            </w:r>
            <w:r>
              <w:rPr>
                <w:rFonts w:hint="default"/>
                <w:lang w:eastAsia="en-US"/>
              </w:rPr>
              <w:t>1+332</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12.8</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339.6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62.88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22.8</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7.9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60</w:t>
            </w:r>
          </w:p>
        </w:tc>
        <w:tc>
          <w:tcPr>
            <w:tcW w:w="542" w:type="pct"/>
            <w:vMerge w:val="restart"/>
            <w:vAlign w:val="center"/>
          </w:tcPr>
          <w:p w:rsidR="00C40332" w:rsidRDefault="000B1973">
            <w:pPr>
              <w:pStyle w:val="af4"/>
              <w:rPr>
                <w:rFonts w:hint="default"/>
                <w:lang w:eastAsia="en-US"/>
              </w:rPr>
            </w:pPr>
            <w:r>
              <w:t>DK</w:t>
            </w:r>
            <w:r>
              <w:rPr>
                <w:rFonts w:hint="default"/>
                <w:lang w:eastAsia="en-US"/>
              </w:rPr>
              <w:t>1+333</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344.7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65.28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23.4</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10.2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61</w:t>
            </w:r>
          </w:p>
        </w:tc>
        <w:tc>
          <w:tcPr>
            <w:tcW w:w="542" w:type="pct"/>
            <w:vMerge w:val="restart"/>
            <w:vAlign w:val="center"/>
          </w:tcPr>
          <w:p w:rsidR="00C40332" w:rsidRDefault="000B1973">
            <w:pPr>
              <w:pStyle w:val="af4"/>
              <w:rPr>
                <w:rFonts w:hint="default"/>
                <w:lang w:eastAsia="en-US"/>
              </w:rPr>
            </w:pPr>
            <w:r>
              <w:t>DK</w:t>
            </w:r>
            <w:r>
              <w:rPr>
                <w:rFonts w:hint="default"/>
                <w:lang w:eastAsia="en-US"/>
              </w:rPr>
              <w:t>1+334</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16.1</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315.2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52.78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14.2</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25.9</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25.3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30.7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5.5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62</w:t>
            </w:r>
          </w:p>
        </w:tc>
        <w:tc>
          <w:tcPr>
            <w:tcW w:w="542" w:type="pct"/>
            <w:vMerge w:val="restart"/>
            <w:vAlign w:val="center"/>
          </w:tcPr>
          <w:p w:rsidR="00C40332" w:rsidRDefault="000B1973">
            <w:pPr>
              <w:pStyle w:val="af4"/>
              <w:rPr>
                <w:rFonts w:hint="default"/>
                <w:lang w:eastAsia="en-US"/>
              </w:rPr>
            </w:pPr>
            <w:r>
              <w:t>DK</w:t>
            </w:r>
            <w:r>
              <w:rPr>
                <w:rFonts w:hint="default"/>
                <w:lang w:eastAsia="en-US"/>
              </w:rPr>
              <w:t>1+347</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13</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342.1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64.68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8.2</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Align w:val="center"/>
          </w:tcPr>
          <w:p w:rsidR="00C40332" w:rsidRDefault="000B1973">
            <w:pPr>
              <w:pStyle w:val="af4"/>
              <w:rPr>
                <w:rFonts w:hint="default"/>
                <w:lang w:eastAsia="en-US"/>
              </w:rPr>
            </w:pPr>
            <w:r>
              <w:rPr>
                <w:rFonts w:hint="default"/>
                <w:lang w:eastAsia="en-US"/>
              </w:rPr>
              <w:t>63</w:t>
            </w:r>
          </w:p>
        </w:tc>
        <w:tc>
          <w:tcPr>
            <w:tcW w:w="542" w:type="pct"/>
            <w:vAlign w:val="center"/>
          </w:tcPr>
          <w:p w:rsidR="00C40332" w:rsidRDefault="000B1973">
            <w:pPr>
              <w:pStyle w:val="af4"/>
              <w:rPr>
                <w:rFonts w:hint="default"/>
                <w:lang w:eastAsia="en-US"/>
              </w:rPr>
            </w:pPr>
            <w:r>
              <w:t>DK</w:t>
            </w:r>
            <w:r>
              <w:rPr>
                <w:rFonts w:hint="default"/>
                <w:lang w:eastAsia="en-US"/>
              </w:rPr>
              <w:t>1+348</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333.8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23.9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Align w:val="center"/>
          </w:tcPr>
          <w:p w:rsidR="00C40332" w:rsidRDefault="000B1973">
            <w:pPr>
              <w:pStyle w:val="af4"/>
              <w:rPr>
                <w:rFonts w:hint="default"/>
                <w:lang w:eastAsia="en-US"/>
              </w:rPr>
            </w:pPr>
            <w:r>
              <w:rPr>
                <w:rFonts w:hint="default"/>
                <w:lang w:eastAsia="en-US"/>
              </w:rPr>
              <w:t>64</w:t>
            </w:r>
          </w:p>
        </w:tc>
        <w:tc>
          <w:tcPr>
            <w:tcW w:w="542" w:type="pct"/>
            <w:vAlign w:val="center"/>
          </w:tcPr>
          <w:p w:rsidR="00C40332" w:rsidRDefault="000B1973">
            <w:pPr>
              <w:pStyle w:val="af4"/>
              <w:rPr>
                <w:rFonts w:hint="default"/>
                <w:lang w:eastAsia="en-US"/>
              </w:rPr>
            </w:pPr>
            <w:r>
              <w:t>DK</w:t>
            </w:r>
            <w:r>
              <w:rPr>
                <w:rFonts w:hint="default"/>
                <w:lang w:eastAsia="en-US"/>
              </w:rPr>
              <w:t>1+349</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15.6</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393.0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27.59</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14</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65</w:t>
            </w:r>
          </w:p>
        </w:tc>
        <w:tc>
          <w:tcPr>
            <w:tcW w:w="542" w:type="pct"/>
            <w:vMerge w:val="restart"/>
            <w:vAlign w:val="center"/>
          </w:tcPr>
          <w:p w:rsidR="00C40332" w:rsidRDefault="000B1973">
            <w:pPr>
              <w:pStyle w:val="af4"/>
              <w:rPr>
                <w:rFonts w:hint="default"/>
                <w:lang w:eastAsia="en-US"/>
              </w:rPr>
            </w:pPr>
            <w:r>
              <w:t>DK</w:t>
            </w:r>
            <w:r>
              <w:rPr>
                <w:rFonts w:hint="default"/>
                <w:lang w:eastAsia="en-US"/>
              </w:rPr>
              <w:t>1+364</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337.0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40.8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18.7</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91"/>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9.7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66</w:t>
            </w:r>
          </w:p>
        </w:tc>
        <w:tc>
          <w:tcPr>
            <w:tcW w:w="542" w:type="pct"/>
            <w:vMerge w:val="restart"/>
            <w:vAlign w:val="center"/>
          </w:tcPr>
          <w:p w:rsidR="00C40332" w:rsidRDefault="000B1973">
            <w:pPr>
              <w:pStyle w:val="af4"/>
              <w:rPr>
                <w:rFonts w:hint="default"/>
                <w:lang w:eastAsia="en-US"/>
              </w:rPr>
            </w:pPr>
            <w:r>
              <w:t>DK</w:t>
            </w:r>
            <w:r>
              <w:rPr>
                <w:rFonts w:hint="default"/>
                <w:lang w:eastAsia="en-US"/>
              </w:rPr>
              <w:t>1+365</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15.7</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275.6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81.78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15.4</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26</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24.8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Align w:val="center"/>
          </w:tcPr>
          <w:p w:rsidR="00C40332" w:rsidRDefault="000B1973">
            <w:pPr>
              <w:pStyle w:val="af4"/>
              <w:rPr>
                <w:rFonts w:hint="default"/>
                <w:lang w:eastAsia="en-US"/>
              </w:rPr>
            </w:pPr>
            <w:r>
              <w:rPr>
                <w:rFonts w:hint="default"/>
                <w:lang w:eastAsia="en-US"/>
              </w:rPr>
              <w:t>67</w:t>
            </w:r>
          </w:p>
        </w:tc>
        <w:tc>
          <w:tcPr>
            <w:tcW w:w="542" w:type="pct"/>
            <w:vAlign w:val="center"/>
          </w:tcPr>
          <w:p w:rsidR="00C40332" w:rsidRDefault="000B1973">
            <w:pPr>
              <w:pStyle w:val="af4"/>
              <w:rPr>
                <w:rFonts w:hint="default"/>
                <w:lang w:eastAsia="en-US"/>
              </w:rPr>
            </w:pPr>
            <w:r>
              <w:t>DK</w:t>
            </w:r>
            <w:r>
              <w:rPr>
                <w:rFonts w:hint="default"/>
                <w:lang w:eastAsia="en-US"/>
              </w:rPr>
              <w:t>1+378</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12.9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346.3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59.8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22.7</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68</w:t>
            </w:r>
          </w:p>
        </w:tc>
        <w:tc>
          <w:tcPr>
            <w:tcW w:w="542" w:type="pct"/>
            <w:vMerge w:val="restart"/>
            <w:vAlign w:val="center"/>
          </w:tcPr>
          <w:p w:rsidR="00C40332" w:rsidRDefault="000B1973">
            <w:pPr>
              <w:pStyle w:val="af4"/>
              <w:rPr>
                <w:rFonts w:hint="default"/>
                <w:lang w:eastAsia="en-US"/>
              </w:rPr>
            </w:pPr>
            <w:r>
              <w:t>DK</w:t>
            </w:r>
            <w:r>
              <w:rPr>
                <w:rFonts w:hint="default"/>
                <w:lang w:eastAsia="en-US"/>
              </w:rPr>
              <w:t>1+379</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339.6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62.88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23.2</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9.9</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69</w:t>
            </w:r>
          </w:p>
        </w:tc>
        <w:tc>
          <w:tcPr>
            <w:tcW w:w="542" w:type="pct"/>
            <w:vMerge w:val="restart"/>
            <w:vAlign w:val="center"/>
          </w:tcPr>
          <w:p w:rsidR="00C40332" w:rsidRDefault="000B1973">
            <w:pPr>
              <w:pStyle w:val="af4"/>
              <w:rPr>
                <w:rFonts w:hint="default"/>
                <w:lang w:eastAsia="en-US"/>
              </w:rPr>
            </w:pPr>
            <w:r>
              <w:t>DK</w:t>
            </w:r>
            <w:r>
              <w:rPr>
                <w:rFonts w:hint="default"/>
                <w:lang w:eastAsia="en-US"/>
              </w:rPr>
              <w:t>1+380</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15.2</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311.3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50.4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24.9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29</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26</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21.0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70</w:t>
            </w:r>
          </w:p>
        </w:tc>
        <w:tc>
          <w:tcPr>
            <w:tcW w:w="542" w:type="pct"/>
            <w:vMerge w:val="restart"/>
            <w:vAlign w:val="center"/>
          </w:tcPr>
          <w:p w:rsidR="00C40332" w:rsidRDefault="000B1973">
            <w:pPr>
              <w:pStyle w:val="af4"/>
              <w:rPr>
                <w:rFonts w:hint="default"/>
                <w:lang w:eastAsia="en-US"/>
              </w:rPr>
            </w:pPr>
            <w:r>
              <w:t>DK</w:t>
            </w:r>
            <w:r>
              <w:rPr>
                <w:rFonts w:hint="default"/>
                <w:lang w:eastAsia="en-US"/>
              </w:rPr>
              <w:t>1+396</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13.6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354.3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62.51</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22.9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8.6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71</w:t>
            </w:r>
          </w:p>
        </w:tc>
        <w:tc>
          <w:tcPr>
            <w:tcW w:w="542" w:type="pct"/>
            <w:vMerge w:val="restart"/>
            <w:vAlign w:val="center"/>
          </w:tcPr>
          <w:p w:rsidR="00C40332" w:rsidRDefault="000B1973">
            <w:pPr>
              <w:pStyle w:val="af4"/>
              <w:rPr>
                <w:rFonts w:hint="default"/>
                <w:lang w:eastAsia="en-US"/>
              </w:rPr>
            </w:pPr>
            <w:r>
              <w:t>DK</w:t>
            </w:r>
            <w:r>
              <w:rPr>
                <w:rFonts w:hint="default"/>
                <w:lang w:eastAsia="en-US"/>
              </w:rPr>
              <w:t>1+397</w:t>
            </w: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245.8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70.31</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15.3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rPr>
            </w:pPr>
            <w:r>
              <w:rPr>
                <w:rFonts w:hint="default"/>
              </w:rPr>
              <w:t>连云港市赣榆区木套河村</w:t>
            </w:r>
          </w:p>
        </w:tc>
        <w:tc>
          <w:tcPr>
            <w:tcW w:w="137" w:type="pct"/>
            <w:vAlign w:val="center"/>
          </w:tcPr>
          <w:p w:rsidR="00C40332" w:rsidRDefault="00C40332">
            <w:pPr>
              <w:pStyle w:val="af4"/>
              <w:rPr>
                <w:rFonts w:hint="default"/>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21.6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4.8</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32.7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72</w:t>
            </w:r>
          </w:p>
        </w:tc>
        <w:tc>
          <w:tcPr>
            <w:tcW w:w="542" w:type="pct"/>
            <w:vMerge w:val="restart"/>
            <w:vAlign w:val="center"/>
          </w:tcPr>
          <w:p w:rsidR="00C40332" w:rsidRDefault="000B1973">
            <w:pPr>
              <w:pStyle w:val="af4"/>
              <w:rPr>
                <w:rFonts w:hint="default"/>
                <w:lang w:eastAsia="en-US"/>
              </w:rPr>
            </w:pPr>
            <w:r>
              <w:t>DK</w:t>
            </w:r>
            <w:r>
              <w:rPr>
                <w:rFonts w:hint="default"/>
                <w:lang w:eastAsia="en-US"/>
              </w:rPr>
              <w:t>1+398</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15.2</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319.2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31.92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16.2</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26.3</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21.6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26.7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20.7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73</w:t>
            </w:r>
          </w:p>
        </w:tc>
        <w:tc>
          <w:tcPr>
            <w:tcW w:w="542" w:type="pct"/>
            <w:vMerge w:val="restart"/>
            <w:vAlign w:val="center"/>
          </w:tcPr>
          <w:p w:rsidR="00C40332" w:rsidRDefault="000B1973">
            <w:pPr>
              <w:pStyle w:val="af4"/>
              <w:rPr>
                <w:rFonts w:hint="default"/>
                <w:lang w:eastAsia="en-US"/>
              </w:rPr>
            </w:pPr>
            <w:r>
              <w:t>DK</w:t>
            </w:r>
            <w:r>
              <w:rPr>
                <w:rFonts w:hint="default"/>
                <w:lang w:eastAsia="en-US"/>
              </w:rPr>
              <w:t>1+410</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14.8</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287.3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89.01</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25.3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9.3</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74</w:t>
            </w:r>
          </w:p>
        </w:tc>
        <w:tc>
          <w:tcPr>
            <w:tcW w:w="542" w:type="pct"/>
            <w:vMerge w:val="restart"/>
            <w:vAlign w:val="center"/>
          </w:tcPr>
          <w:p w:rsidR="00C40332" w:rsidRDefault="000B1973">
            <w:pPr>
              <w:pStyle w:val="af4"/>
              <w:rPr>
                <w:rFonts w:hint="default"/>
                <w:lang w:eastAsia="en-US"/>
              </w:rPr>
            </w:pPr>
            <w:r>
              <w:t>DK</w:t>
            </w:r>
            <w:r>
              <w:rPr>
                <w:rFonts w:hint="default"/>
                <w:lang w:eastAsia="en-US"/>
              </w:rPr>
              <w:t>1+411</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312.0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51.84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15.5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4.1</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40.4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75</w:t>
            </w:r>
          </w:p>
        </w:tc>
        <w:tc>
          <w:tcPr>
            <w:tcW w:w="542" w:type="pct"/>
            <w:vMerge w:val="restart"/>
            <w:vAlign w:val="center"/>
          </w:tcPr>
          <w:p w:rsidR="00C40332" w:rsidRDefault="000B1973">
            <w:pPr>
              <w:pStyle w:val="af4"/>
              <w:rPr>
                <w:rFonts w:hint="default"/>
                <w:lang w:eastAsia="en-US"/>
              </w:rPr>
            </w:pPr>
            <w:r>
              <w:t>DK</w:t>
            </w:r>
            <w:r>
              <w:rPr>
                <w:rFonts w:hint="default"/>
                <w:lang w:eastAsia="en-US"/>
              </w:rPr>
              <w:t>1+412</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14.6</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350.5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49.5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23.5</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25.6</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22.5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29.3</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76</w:t>
            </w:r>
          </w:p>
        </w:tc>
        <w:tc>
          <w:tcPr>
            <w:tcW w:w="542" w:type="pct"/>
            <w:vMerge w:val="restart"/>
            <w:vAlign w:val="center"/>
          </w:tcPr>
          <w:p w:rsidR="00C40332" w:rsidRDefault="000B1973">
            <w:pPr>
              <w:pStyle w:val="af4"/>
              <w:rPr>
                <w:rFonts w:hint="default"/>
                <w:lang w:eastAsia="en-US"/>
              </w:rPr>
            </w:pPr>
            <w:r>
              <w:t>DK</w:t>
            </w:r>
            <w:r>
              <w:rPr>
                <w:rFonts w:hint="default"/>
                <w:lang w:eastAsia="en-US"/>
              </w:rPr>
              <w:t>1+428</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18.1</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85.7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170.52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27.9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14.6</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7.5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Align w:val="center"/>
          </w:tcPr>
          <w:p w:rsidR="00C40332" w:rsidRDefault="000B1973">
            <w:pPr>
              <w:pStyle w:val="af4"/>
              <w:rPr>
                <w:rFonts w:hint="default"/>
                <w:lang w:eastAsia="en-US"/>
              </w:rPr>
            </w:pPr>
            <w:r>
              <w:rPr>
                <w:rFonts w:hint="default"/>
                <w:lang w:eastAsia="en-US"/>
              </w:rPr>
              <w:t>77</w:t>
            </w:r>
          </w:p>
        </w:tc>
        <w:tc>
          <w:tcPr>
            <w:tcW w:w="542" w:type="pct"/>
            <w:vAlign w:val="center"/>
          </w:tcPr>
          <w:p w:rsidR="00C40332" w:rsidRDefault="000B1973">
            <w:pPr>
              <w:pStyle w:val="af4"/>
              <w:rPr>
                <w:rFonts w:hint="default"/>
                <w:lang w:eastAsia="en-US"/>
              </w:rPr>
            </w:pPr>
            <w:r>
              <w:t>DK</w:t>
            </w:r>
            <w:r>
              <w:rPr>
                <w:rFonts w:hint="default"/>
                <w:lang w:eastAsia="en-US"/>
              </w:rPr>
              <w:t>1+429</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167.58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26.9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78</w:t>
            </w:r>
          </w:p>
        </w:tc>
        <w:tc>
          <w:tcPr>
            <w:tcW w:w="542" w:type="pct"/>
            <w:vMerge w:val="restart"/>
            <w:vAlign w:val="center"/>
          </w:tcPr>
          <w:p w:rsidR="00C40332" w:rsidRDefault="000B1973">
            <w:pPr>
              <w:pStyle w:val="af4"/>
              <w:rPr>
                <w:rFonts w:hint="default"/>
                <w:lang w:eastAsia="en-US"/>
              </w:rPr>
            </w:pPr>
            <w:r>
              <w:t>DK</w:t>
            </w:r>
            <w:r>
              <w:rPr>
                <w:rFonts w:hint="default"/>
                <w:lang w:eastAsia="en-US"/>
              </w:rPr>
              <w:t>1+430</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15</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3</w:t>
            </w:r>
          </w:p>
        </w:tc>
        <w:tc>
          <w:tcPr>
            <w:tcW w:w="258" w:type="pct"/>
            <w:vAlign w:val="center"/>
          </w:tcPr>
          <w:p w:rsidR="00C40332" w:rsidRDefault="000B1973">
            <w:pPr>
              <w:pStyle w:val="af4"/>
              <w:rPr>
                <w:rFonts w:hint="default"/>
                <w:lang w:eastAsia="en-US"/>
              </w:rPr>
            </w:pPr>
            <w:r>
              <w:rPr>
                <w:rFonts w:hint="default"/>
                <w:lang w:eastAsia="en-US"/>
              </w:rPr>
              <w:t>793.6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176.67</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31.2</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16.6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85.2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91"/>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22</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5.0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79</w:t>
            </w:r>
          </w:p>
        </w:tc>
        <w:tc>
          <w:tcPr>
            <w:tcW w:w="542" w:type="pct"/>
            <w:vMerge w:val="restart"/>
            <w:vAlign w:val="center"/>
          </w:tcPr>
          <w:p w:rsidR="00C40332" w:rsidRDefault="000B1973">
            <w:pPr>
              <w:pStyle w:val="af4"/>
              <w:rPr>
                <w:rFonts w:hint="default"/>
                <w:lang w:eastAsia="en-US"/>
              </w:rPr>
            </w:pPr>
            <w:r>
              <w:t>DK</w:t>
            </w:r>
            <w:r>
              <w:rPr>
                <w:rFonts w:hint="default"/>
                <w:lang w:eastAsia="en-US"/>
              </w:rPr>
              <w:t>1+440</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19</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299.0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81.9</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8.8</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19</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15.4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27.2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144.9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34</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60.7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37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22.7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33.3</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19.5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80</w:t>
            </w:r>
          </w:p>
        </w:tc>
        <w:tc>
          <w:tcPr>
            <w:tcW w:w="542" w:type="pct"/>
            <w:vMerge w:val="restart"/>
            <w:vAlign w:val="center"/>
          </w:tcPr>
          <w:p w:rsidR="00C40332" w:rsidRDefault="000B1973">
            <w:pPr>
              <w:pStyle w:val="af4"/>
              <w:rPr>
                <w:rFonts w:hint="default"/>
                <w:lang w:eastAsia="en-US"/>
              </w:rPr>
            </w:pPr>
            <w:r>
              <w:t>DK</w:t>
            </w:r>
            <w:r>
              <w:rPr>
                <w:rFonts w:hint="default"/>
                <w:lang w:eastAsia="en-US"/>
              </w:rPr>
              <w:t>1+441</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1.3</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301.6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73.2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16</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9.9</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45.6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0</w:t>
            </w: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81</w:t>
            </w:r>
          </w:p>
        </w:tc>
        <w:tc>
          <w:tcPr>
            <w:tcW w:w="542" w:type="pct"/>
            <w:vMerge w:val="restart"/>
            <w:vAlign w:val="center"/>
          </w:tcPr>
          <w:p w:rsidR="00C40332" w:rsidRDefault="000B1973">
            <w:pPr>
              <w:pStyle w:val="af4"/>
              <w:rPr>
                <w:rFonts w:hint="default"/>
                <w:lang w:eastAsia="en-US"/>
              </w:rPr>
            </w:pPr>
            <w:r>
              <w:t>DK</w:t>
            </w:r>
            <w:r>
              <w:rPr>
                <w:rFonts w:hint="default"/>
                <w:lang w:eastAsia="en-US"/>
              </w:rPr>
              <w:t>1+442</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0</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180.1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122.72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5.2</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0</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21.0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7.6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99.6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22.3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82</w:t>
            </w:r>
          </w:p>
        </w:tc>
        <w:tc>
          <w:tcPr>
            <w:tcW w:w="542" w:type="pct"/>
            <w:vMerge w:val="restart"/>
            <w:vAlign w:val="center"/>
          </w:tcPr>
          <w:p w:rsidR="00C40332" w:rsidRDefault="000B1973">
            <w:pPr>
              <w:pStyle w:val="af4"/>
              <w:rPr>
                <w:rFonts w:hint="default"/>
                <w:lang w:eastAsia="en-US"/>
              </w:rPr>
            </w:pPr>
            <w:r>
              <w:t>DK</w:t>
            </w:r>
            <w:r>
              <w:rPr>
                <w:rFonts w:hint="default"/>
                <w:lang w:eastAsia="en-US"/>
              </w:rPr>
              <w:t>1+521</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16.7</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301.0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70.52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9.2</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25.2</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47.0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22.4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11.5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16.8</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83</w:t>
            </w:r>
          </w:p>
        </w:tc>
        <w:tc>
          <w:tcPr>
            <w:tcW w:w="542" w:type="pct"/>
            <w:vMerge w:val="restart"/>
            <w:vAlign w:val="center"/>
          </w:tcPr>
          <w:p w:rsidR="00C40332" w:rsidRDefault="000B1973">
            <w:pPr>
              <w:pStyle w:val="af4"/>
              <w:rPr>
                <w:rFonts w:hint="default"/>
                <w:lang w:eastAsia="en-US"/>
              </w:rPr>
            </w:pPr>
            <w:r>
              <w:t>DK</w:t>
            </w:r>
            <w:r>
              <w:rPr>
                <w:rFonts w:hint="default"/>
                <w:lang w:eastAsia="en-US"/>
              </w:rPr>
              <w:t>1+522</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6.6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141.5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123.76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12.8</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0</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128.3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0</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48.0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84</w:t>
            </w:r>
          </w:p>
        </w:tc>
        <w:tc>
          <w:tcPr>
            <w:tcW w:w="542" w:type="pct"/>
            <w:vMerge w:val="restart"/>
            <w:vAlign w:val="center"/>
          </w:tcPr>
          <w:p w:rsidR="00C40332" w:rsidRDefault="000B1973">
            <w:pPr>
              <w:pStyle w:val="af4"/>
              <w:rPr>
                <w:rFonts w:hint="default"/>
                <w:lang w:eastAsia="en-US"/>
              </w:rPr>
            </w:pPr>
            <w:r>
              <w:t>DK</w:t>
            </w:r>
            <w:r>
              <w:rPr>
                <w:rFonts w:hint="default"/>
                <w:lang w:eastAsia="en-US"/>
              </w:rPr>
              <w:t>1+523</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13.2</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665.9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57.85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14.7</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26.5</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159.8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12.2</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31.7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30.6</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85</w:t>
            </w:r>
          </w:p>
        </w:tc>
        <w:tc>
          <w:tcPr>
            <w:tcW w:w="542" w:type="pct"/>
            <w:vMerge w:val="restart"/>
            <w:vAlign w:val="center"/>
          </w:tcPr>
          <w:p w:rsidR="00C40332" w:rsidRDefault="000B1973">
            <w:pPr>
              <w:pStyle w:val="af4"/>
              <w:rPr>
                <w:rFonts w:hint="default"/>
                <w:lang w:eastAsia="en-US"/>
              </w:rPr>
            </w:pPr>
            <w:r>
              <w:t>DK</w:t>
            </w:r>
            <w:r>
              <w:rPr>
                <w:rFonts w:hint="default"/>
                <w:lang w:eastAsia="en-US"/>
              </w:rPr>
              <w:t>1+545</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13.2</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114.9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197.38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27.8</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18.6</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6.0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20</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39.2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31.5</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86</w:t>
            </w:r>
          </w:p>
        </w:tc>
        <w:tc>
          <w:tcPr>
            <w:tcW w:w="542" w:type="pct"/>
            <w:vMerge w:val="restart"/>
            <w:vAlign w:val="center"/>
          </w:tcPr>
          <w:p w:rsidR="00C40332" w:rsidRDefault="000B1973">
            <w:pPr>
              <w:pStyle w:val="af4"/>
              <w:rPr>
                <w:rFonts w:hint="default"/>
                <w:lang w:eastAsia="en-US"/>
              </w:rPr>
            </w:pPr>
            <w:r>
              <w:t>DK</w:t>
            </w:r>
            <w:r>
              <w:rPr>
                <w:rFonts w:hint="default"/>
                <w:lang w:eastAsia="en-US"/>
              </w:rPr>
              <w:t>1+546</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1.1</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211.9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67.31</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7.7</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91"/>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0</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13.2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0</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23.3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5.6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Align w:val="center"/>
          </w:tcPr>
          <w:p w:rsidR="00C40332" w:rsidRDefault="000B1973">
            <w:pPr>
              <w:pStyle w:val="af4"/>
              <w:rPr>
                <w:rFonts w:hint="default"/>
                <w:lang w:eastAsia="en-US"/>
              </w:rPr>
            </w:pPr>
            <w:r>
              <w:rPr>
                <w:rFonts w:hint="default"/>
                <w:lang w:eastAsia="en-US"/>
              </w:rPr>
              <w:t>87</w:t>
            </w:r>
          </w:p>
        </w:tc>
        <w:tc>
          <w:tcPr>
            <w:tcW w:w="542" w:type="pct"/>
            <w:vAlign w:val="center"/>
          </w:tcPr>
          <w:p w:rsidR="00C40332" w:rsidRDefault="000B1973">
            <w:pPr>
              <w:pStyle w:val="af4"/>
              <w:rPr>
                <w:rFonts w:hint="default"/>
                <w:lang w:eastAsia="en-US"/>
              </w:rPr>
            </w:pPr>
            <w:r>
              <w:t>DK</w:t>
            </w:r>
            <w:r>
              <w:rPr>
                <w:rFonts w:hint="default"/>
                <w:lang w:eastAsia="en-US"/>
              </w:rPr>
              <w:t>1+547</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21</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144.3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151.97</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20.4</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88</w:t>
            </w:r>
          </w:p>
        </w:tc>
        <w:tc>
          <w:tcPr>
            <w:tcW w:w="542" w:type="pct"/>
            <w:vMerge w:val="restart"/>
            <w:vAlign w:val="center"/>
          </w:tcPr>
          <w:p w:rsidR="00C40332" w:rsidRDefault="000B1973">
            <w:pPr>
              <w:pStyle w:val="af4"/>
              <w:rPr>
                <w:rFonts w:hint="default"/>
                <w:lang w:eastAsia="en-US"/>
              </w:rPr>
            </w:pPr>
            <w:r>
              <w:t>DK</w:t>
            </w:r>
            <w:r>
              <w:rPr>
                <w:rFonts w:hint="default"/>
                <w:lang w:eastAsia="en-US"/>
              </w:rPr>
              <w:t>1+564</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14.7</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92.1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149.76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26.8</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14.7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73.3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21.3</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10.2</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32.7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89</w:t>
            </w:r>
          </w:p>
        </w:tc>
        <w:tc>
          <w:tcPr>
            <w:tcW w:w="542" w:type="pct"/>
            <w:vMerge w:val="restart"/>
            <w:vAlign w:val="center"/>
          </w:tcPr>
          <w:p w:rsidR="00C40332" w:rsidRDefault="000B1973">
            <w:pPr>
              <w:pStyle w:val="af4"/>
              <w:rPr>
                <w:rFonts w:hint="default"/>
                <w:lang w:eastAsia="en-US"/>
              </w:rPr>
            </w:pPr>
            <w:r>
              <w:t>DK</w:t>
            </w:r>
            <w:r>
              <w:rPr>
                <w:rFonts w:hint="default"/>
                <w:lang w:eastAsia="en-US"/>
              </w:rPr>
              <w:t>1+565</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413.4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78.89</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21.3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90</w:t>
            </w:r>
          </w:p>
        </w:tc>
        <w:tc>
          <w:tcPr>
            <w:tcW w:w="542" w:type="pct"/>
            <w:vMerge w:val="restart"/>
            <w:vAlign w:val="center"/>
          </w:tcPr>
          <w:p w:rsidR="00C40332" w:rsidRDefault="000B1973">
            <w:pPr>
              <w:pStyle w:val="af4"/>
              <w:rPr>
                <w:rFonts w:hint="default"/>
                <w:lang w:eastAsia="en-US"/>
              </w:rPr>
            </w:pPr>
            <w:r>
              <w:t>DK</w:t>
            </w:r>
            <w:r>
              <w:rPr>
                <w:rFonts w:hint="default"/>
                <w:lang w:eastAsia="en-US"/>
              </w:rPr>
              <w:t>1+566</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17.3</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136.1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122.85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13.9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18.9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5.6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12.8</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22.3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12.2</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12.9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19.6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91</w:t>
            </w:r>
          </w:p>
        </w:tc>
        <w:tc>
          <w:tcPr>
            <w:tcW w:w="542" w:type="pct"/>
            <w:vMerge w:val="restart"/>
            <w:vAlign w:val="center"/>
          </w:tcPr>
          <w:p w:rsidR="00C40332" w:rsidRDefault="000B1973">
            <w:pPr>
              <w:pStyle w:val="af4"/>
              <w:rPr>
                <w:rFonts w:hint="default"/>
                <w:lang w:eastAsia="en-US"/>
              </w:rPr>
            </w:pPr>
            <w:r>
              <w:t>DK</w:t>
            </w:r>
            <w:r>
              <w:rPr>
                <w:rFonts w:hint="default"/>
                <w:lang w:eastAsia="en-US"/>
              </w:rPr>
              <w:t>1+584</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17.4</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234.0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108.77</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26.3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19.5</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45.4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35.5</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31.9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92</w:t>
            </w:r>
          </w:p>
        </w:tc>
        <w:tc>
          <w:tcPr>
            <w:tcW w:w="542" w:type="pct"/>
            <w:vMerge w:val="restart"/>
            <w:vAlign w:val="center"/>
          </w:tcPr>
          <w:p w:rsidR="00C40332" w:rsidRDefault="000B1973">
            <w:pPr>
              <w:pStyle w:val="af4"/>
              <w:rPr>
                <w:rFonts w:hint="default"/>
                <w:lang w:eastAsia="en-US"/>
              </w:rPr>
            </w:pPr>
            <w:r>
              <w:t>DK</w:t>
            </w:r>
            <w:r>
              <w:rPr>
                <w:rFonts w:hint="default"/>
                <w:lang w:eastAsia="en-US"/>
              </w:rPr>
              <w:t>1+585</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138.3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42.56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16.9</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2.3</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22.5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4.8</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22.8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7</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93</w:t>
            </w:r>
          </w:p>
        </w:tc>
        <w:tc>
          <w:tcPr>
            <w:tcW w:w="542" w:type="pct"/>
            <w:vMerge w:val="restart"/>
            <w:vAlign w:val="center"/>
          </w:tcPr>
          <w:p w:rsidR="00C40332" w:rsidRDefault="000B1973">
            <w:pPr>
              <w:pStyle w:val="af4"/>
              <w:rPr>
                <w:rFonts w:hint="default"/>
                <w:lang w:eastAsia="en-US"/>
              </w:rPr>
            </w:pPr>
            <w:r>
              <w:t>DK</w:t>
            </w:r>
            <w:r>
              <w:rPr>
                <w:rFonts w:hint="default"/>
                <w:lang w:eastAsia="en-US"/>
              </w:rPr>
              <w:t>1+591</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6.2</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326.4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75.81</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11.1</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16</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60.0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146.16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7.2</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3"/>
          <w:jc w:val="center"/>
        </w:trPr>
        <w:tc>
          <w:tcPr>
            <w:tcW w:w="193" w:type="pct"/>
            <w:vMerge w:val="restart"/>
            <w:vAlign w:val="center"/>
          </w:tcPr>
          <w:p w:rsidR="00C40332" w:rsidRDefault="000B1973">
            <w:pPr>
              <w:pStyle w:val="af4"/>
              <w:rPr>
                <w:rFonts w:hint="default"/>
                <w:lang w:eastAsia="en-US"/>
              </w:rPr>
            </w:pPr>
            <w:r>
              <w:rPr>
                <w:rFonts w:hint="default"/>
                <w:lang w:eastAsia="en-US"/>
              </w:rPr>
              <w:t>94</w:t>
            </w:r>
          </w:p>
        </w:tc>
        <w:tc>
          <w:tcPr>
            <w:tcW w:w="542" w:type="pct"/>
            <w:vMerge w:val="restart"/>
            <w:vAlign w:val="center"/>
          </w:tcPr>
          <w:p w:rsidR="00C40332" w:rsidRDefault="000B1973">
            <w:pPr>
              <w:pStyle w:val="af4"/>
              <w:rPr>
                <w:rFonts w:hint="default"/>
                <w:lang w:eastAsia="en-US"/>
              </w:rPr>
            </w:pPr>
            <w:r>
              <w:t>DK</w:t>
            </w:r>
            <w:r>
              <w:rPr>
                <w:rFonts w:hint="default"/>
                <w:lang w:eastAsia="en-US"/>
              </w:rPr>
              <w:t>1+598</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2</w:t>
            </w:r>
          </w:p>
        </w:tc>
        <w:tc>
          <w:tcPr>
            <w:tcW w:w="258" w:type="pct"/>
            <w:vAlign w:val="center"/>
          </w:tcPr>
          <w:p w:rsidR="00C40332" w:rsidRDefault="000B1973">
            <w:pPr>
              <w:pStyle w:val="af4"/>
              <w:rPr>
                <w:rFonts w:hint="default"/>
                <w:lang w:eastAsia="en-US"/>
              </w:rPr>
            </w:pPr>
            <w:r>
              <w:rPr>
                <w:rFonts w:hint="default"/>
                <w:lang w:eastAsia="en-US"/>
              </w:rPr>
              <w:t>358.8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62.4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13.3</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10.4</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3.7</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95</w:t>
            </w:r>
          </w:p>
        </w:tc>
        <w:tc>
          <w:tcPr>
            <w:tcW w:w="542" w:type="pct"/>
            <w:vMerge w:val="restart"/>
            <w:vAlign w:val="center"/>
          </w:tcPr>
          <w:p w:rsidR="00C40332" w:rsidRDefault="000B1973">
            <w:pPr>
              <w:pStyle w:val="af4"/>
              <w:rPr>
                <w:rFonts w:hint="default"/>
                <w:lang w:eastAsia="en-US"/>
              </w:rPr>
            </w:pPr>
            <w:r>
              <w:t>DK</w:t>
            </w:r>
            <w:r>
              <w:rPr>
                <w:rFonts w:hint="default"/>
                <w:lang w:eastAsia="en-US"/>
              </w:rPr>
              <w:t>1+599</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21.2</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37.5</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11.66</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37.7</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23.1</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13.6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24.08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91"/>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25.6</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12.6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153.27</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38.5</w:t>
            </w: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96</w:t>
            </w:r>
          </w:p>
        </w:tc>
        <w:tc>
          <w:tcPr>
            <w:tcW w:w="542" w:type="pct"/>
            <w:vMerge w:val="restart"/>
            <w:vAlign w:val="center"/>
          </w:tcPr>
          <w:p w:rsidR="00C40332" w:rsidRDefault="000B1973">
            <w:pPr>
              <w:pStyle w:val="af4"/>
              <w:rPr>
                <w:rFonts w:hint="default"/>
                <w:lang w:eastAsia="en-US"/>
              </w:rPr>
            </w:pPr>
            <w:r>
              <w:t>DK</w:t>
            </w:r>
            <w:r>
              <w:rPr>
                <w:rFonts w:hint="default"/>
                <w:lang w:eastAsia="en-US"/>
              </w:rPr>
              <w:t>1+659</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厂房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3647.3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205.8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0B1973">
            <w:pPr>
              <w:pStyle w:val="af4"/>
              <w:rPr>
                <w:rFonts w:hint="default"/>
                <w:lang w:eastAsia="en-US"/>
              </w:rPr>
            </w:pPr>
            <w:r>
              <w:rPr>
                <w:rFonts w:hint="default"/>
                <w:lang w:eastAsia="en-US"/>
              </w:rPr>
              <w:t>216</w:t>
            </w:r>
          </w:p>
        </w:tc>
        <w:tc>
          <w:tcPr>
            <w:tcW w:w="113" w:type="pct"/>
            <w:vAlign w:val="center"/>
          </w:tcPr>
          <w:p w:rsidR="00C40332" w:rsidRDefault="000B1973">
            <w:pPr>
              <w:pStyle w:val="af4"/>
              <w:rPr>
                <w:rFonts w:hint="default"/>
                <w:lang w:eastAsia="en-US"/>
              </w:rPr>
            </w:pPr>
            <w:r>
              <w:rPr>
                <w:rFonts w:hint="default"/>
                <w:lang w:eastAsia="en-US"/>
              </w:rPr>
              <w:t>砖</w:t>
            </w:r>
          </w:p>
        </w:tc>
        <w:tc>
          <w:tcPr>
            <w:tcW w:w="262" w:type="pct"/>
            <w:vAlign w:val="center"/>
          </w:tcPr>
          <w:p w:rsidR="00C40332" w:rsidRDefault="000B1973">
            <w:pPr>
              <w:pStyle w:val="af4"/>
              <w:rPr>
                <w:rFonts w:hint="default"/>
                <w:lang w:eastAsia="en-US"/>
              </w:rPr>
            </w:pPr>
            <w:r>
              <w:rPr>
                <w:rFonts w:hint="default"/>
                <w:lang w:eastAsia="en-US"/>
              </w:rPr>
              <w:t>旧</w:t>
            </w:r>
          </w:p>
        </w:tc>
        <w:tc>
          <w:tcPr>
            <w:tcW w:w="248" w:type="pct"/>
            <w:vAlign w:val="center"/>
          </w:tcPr>
          <w:p w:rsidR="00C40332" w:rsidRDefault="00C40332">
            <w:pPr>
              <w:pStyle w:val="af4"/>
              <w:rPr>
                <w:rFonts w:hint="default"/>
                <w:lang w:eastAsia="en-US"/>
              </w:rPr>
            </w:pPr>
          </w:p>
        </w:tc>
      </w:tr>
      <w:tr w:rsidR="00C40332">
        <w:trPr>
          <w:trHeight w:val="281"/>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厂房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465.1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75</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厂房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706.1</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257.24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2.1</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厂房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39.0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359.7</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厂房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373.9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128.34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0</w:t>
            </w:r>
          </w:p>
        </w:tc>
        <w:tc>
          <w:tcPr>
            <w:tcW w:w="195" w:type="pct"/>
            <w:vAlign w:val="center"/>
          </w:tcPr>
          <w:p w:rsidR="00C40332" w:rsidRDefault="000B1973">
            <w:pPr>
              <w:pStyle w:val="af4"/>
              <w:rPr>
                <w:rFonts w:hint="default"/>
                <w:lang w:eastAsia="en-US"/>
              </w:rPr>
            </w:pPr>
            <w:r>
              <w:rPr>
                <w:rFonts w:hint="default"/>
                <w:lang w:eastAsia="en-US"/>
              </w:rPr>
              <w:t>厂房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1412.8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66.88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3.9</w:t>
            </w:r>
          </w:p>
        </w:tc>
        <w:tc>
          <w:tcPr>
            <w:tcW w:w="195" w:type="pct"/>
            <w:vAlign w:val="center"/>
          </w:tcPr>
          <w:p w:rsidR="00C40332" w:rsidRDefault="000B1973">
            <w:pPr>
              <w:pStyle w:val="af4"/>
              <w:rPr>
                <w:rFonts w:hint="default"/>
                <w:lang w:eastAsia="en-US"/>
              </w:rPr>
            </w:pPr>
            <w:r>
              <w:rPr>
                <w:rFonts w:hint="default"/>
                <w:lang w:eastAsia="en-US"/>
              </w:rPr>
              <w:t>厂房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1570.8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147.4</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16.6</w:t>
            </w:r>
          </w:p>
        </w:tc>
        <w:tc>
          <w:tcPr>
            <w:tcW w:w="195" w:type="pct"/>
            <w:vAlign w:val="center"/>
          </w:tcPr>
          <w:p w:rsidR="00C40332" w:rsidRDefault="000B1973">
            <w:pPr>
              <w:pStyle w:val="af4"/>
              <w:rPr>
                <w:rFonts w:hint="default"/>
                <w:lang w:eastAsia="en-US"/>
              </w:rPr>
            </w:pPr>
            <w:r>
              <w:rPr>
                <w:rFonts w:hint="default"/>
                <w:lang w:eastAsia="en-US"/>
              </w:rPr>
              <w:t>厂房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318.9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435.2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32.2</w:t>
            </w:r>
          </w:p>
        </w:tc>
        <w:tc>
          <w:tcPr>
            <w:tcW w:w="195" w:type="pct"/>
            <w:vAlign w:val="center"/>
          </w:tcPr>
          <w:p w:rsidR="00C40332" w:rsidRDefault="000B1973">
            <w:pPr>
              <w:pStyle w:val="af4"/>
              <w:rPr>
                <w:rFonts w:hint="default"/>
                <w:lang w:eastAsia="en-US"/>
              </w:rPr>
            </w:pPr>
            <w:r>
              <w:rPr>
                <w:rFonts w:hint="default"/>
                <w:lang w:eastAsia="en-US"/>
              </w:rPr>
              <w:t>厂房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100.0</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462</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46</w:t>
            </w:r>
          </w:p>
        </w:tc>
        <w:tc>
          <w:tcPr>
            <w:tcW w:w="195" w:type="pct"/>
            <w:vAlign w:val="center"/>
          </w:tcPr>
          <w:p w:rsidR="00C40332" w:rsidRDefault="000B1973">
            <w:pPr>
              <w:pStyle w:val="af4"/>
              <w:rPr>
                <w:rFonts w:hint="default"/>
                <w:lang w:eastAsia="en-US"/>
              </w:rPr>
            </w:pPr>
            <w:r>
              <w:rPr>
                <w:rFonts w:hint="default"/>
                <w:lang w:eastAsia="en-US"/>
              </w:rPr>
              <w:t>厂房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52.3</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0B1973">
            <w:pPr>
              <w:pStyle w:val="af4"/>
              <w:rPr>
                <w:rFonts w:hint="default"/>
                <w:lang w:eastAsia="en-US"/>
              </w:rPr>
            </w:pPr>
            <w:r>
              <w:rPr>
                <w:rFonts w:hint="default"/>
                <w:lang w:eastAsia="en-US"/>
              </w:rPr>
              <w:t>228</w:t>
            </w:r>
          </w:p>
        </w:tc>
        <w:tc>
          <w:tcPr>
            <w:tcW w:w="252" w:type="pct"/>
            <w:vAlign w:val="center"/>
          </w:tcPr>
          <w:p w:rsidR="00C40332" w:rsidRDefault="000B1973">
            <w:pPr>
              <w:pStyle w:val="af4"/>
              <w:rPr>
                <w:rFonts w:hint="default"/>
                <w:lang w:eastAsia="en-US"/>
              </w:rPr>
            </w:pPr>
            <w:r>
              <w:rPr>
                <w:rFonts w:hint="default"/>
                <w:lang w:eastAsia="en-US"/>
              </w:rPr>
              <w:t>水泥</w:t>
            </w: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Align w:val="center"/>
          </w:tcPr>
          <w:p w:rsidR="00C40332" w:rsidRDefault="000B1973">
            <w:pPr>
              <w:pStyle w:val="af4"/>
              <w:rPr>
                <w:rFonts w:hint="default"/>
                <w:lang w:eastAsia="en-US"/>
              </w:rPr>
            </w:pPr>
            <w:r>
              <w:rPr>
                <w:rFonts w:hint="default"/>
                <w:lang w:eastAsia="en-US"/>
              </w:rPr>
              <w:t>97</w:t>
            </w:r>
          </w:p>
        </w:tc>
        <w:tc>
          <w:tcPr>
            <w:tcW w:w="542" w:type="pct"/>
            <w:vAlign w:val="center"/>
          </w:tcPr>
          <w:p w:rsidR="00C40332" w:rsidRDefault="000B1973">
            <w:pPr>
              <w:pStyle w:val="af4"/>
              <w:rPr>
                <w:rFonts w:hint="default"/>
                <w:lang w:eastAsia="en-US"/>
              </w:rPr>
            </w:pPr>
            <w:r>
              <w:t>DK</w:t>
            </w:r>
            <w:r>
              <w:rPr>
                <w:rFonts w:hint="default"/>
                <w:lang w:eastAsia="en-US"/>
              </w:rPr>
              <w:t>1+743</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0B1973">
            <w:pPr>
              <w:pStyle w:val="af4"/>
              <w:rPr>
                <w:rFonts w:hint="default"/>
                <w:lang w:eastAsia="en-US"/>
              </w:rPr>
            </w:pPr>
            <w:r>
              <w:rPr>
                <w:rFonts w:hint="default"/>
                <w:lang w:eastAsia="en-US"/>
              </w:rPr>
              <w:t>14.5</w:t>
            </w: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347.8</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restart"/>
            <w:vAlign w:val="center"/>
          </w:tcPr>
          <w:p w:rsidR="00C40332" w:rsidRDefault="000B1973">
            <w:pPr>
              <w:pStyle w:val="af4"/>
              <w:rPr>
                <w:rFonts w:hint="default"/>
                <w:lang w:eastAsia="en-US"/>
              </w:rPr>
            </w:pPr>
            <w:r>
              <w:rPr>
                <w:rFonts w:hint="default"/>
                <w:lang w:eastAsia="en-US"/>
              </w:rPr>
              <w:t>98</w:t>
            </w:r>
          </w:p>
        </w:tc>
        <w:tc>
          <w:tcPr>
            <w:tcW w:w="542" w:type="pct"/>
            <w:vMerge w:val="restart"/>
            <w:vAlign w:val="center"/>
          </w:tcPr>
          <w:p w:rsidR="00C40332" w:rsidRDefault="000B1973">
            <w:pPr>
              <w:pStyle w:val="af4"/>
              <w:rPr>
                <w:rFonts w:hint="default"/>
                <w:lang w:eastAsia="en-US"/>
              </w:rPr>
            </w:pPr>
            <w:r>
              <w:t>DK</w:t>
            </w:r>
            <w:r>
              <w:rPr>
                <w:rFonts w:hint="default"/>
                <w:lang w:eastAsia="en-US"/>
              </w:rPr>
              <w:t>1+889</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6.4</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24.6</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82"/>
          <w:jc w:val="center"/>
        </w:trPr>
        <w:tc>
          <w:tcPr>
            <w:tcW w:w="193" w:type="pct"/>
            <w:vMerge/>
            <w:vAlign w:val="center"/>
          </w:tcPr>
          <w:p w:rsidR="00C40332" w:rsidRDefault="00C40332">
            <w:pPr>
              <w:pStyle w:val="af4"/>
              <w:rPr>
                <w:rFonts w:hint="default"/>
                <w:lang w:eastAsia="en-US"/>
              </w:rPr>
            </w:pPr>
          </w:p>
        </w:tc>
        <w:tc>
          <w:tcPr>
            <w:tcW w:w="542" w:type="pct"/>
            <w:vMerge/>
            <w:vAlign w:val="center"/>
          </w:tcPr>
          <w:p w:rsidR="00C40332" w:rsidRDefault="00C40332">
            <w:pPr>
              <w:pStyle w:val="af4"/>
              <w:rPr>
                <w:rFonts w:hint="default"/>
                <w:lang w:eastAsia="en-US"/>
              </w:rPr>
            </w:pP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C40332">
            <w:pPr>
              <w:pStyle w:val="af4"/>
              <w:rPr>
                <w:rFonts w:hint="default"/>
                <w:lang w:eastAsia="en-US"/>
              </w:rPr>
            </w:pP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次房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17.9</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r w:rsidR="00C40332">
        <w:trPr>
          <w:trHeight w:val="290"/>
          <w:jc w:val="center"/>
        </w:trPr>
        <w:tc>
          <w:tcPr>
            <w:tcW w:w="193" w:type="pct"/>
            <w:vAlign w:val="center"/>
          </w:tcPr>
          <w:p w:rsidR="00C40332" w:rsidRDefault="000B1973">
            <w:pPr>
              <w:pStyle w:val="af4"/>
              <w:rPr>
                <w:rFonts w:hint="default"/>
                <w:lang w:eastAsia="en-US"/>
              </w:rPr>
            </w:pPr>
            <w:r>
              <w:rPr>
                <w:rFonts w:hint="default"/>
                <w:lang w:eastAsia="en-US"/>
              </w:rPr>
              <w:t>99</w:t>
            </w:r>
          </w:p>
        </w:tc>
        <w:tc>
          <w:tcPr>
            <w:tcW w:w="542" w:type="pct"/>
            <w:vAlign w:val="center"/>
          </w:tcPr>
          <w:p w:rsidR="00C40332" w:rsidRDefault="000B1973">
            <w:pPr>
              <w:pStyle w:val="af4"/>
              <w:rPr>
                <w:rFonts w:hint="default"/>
                <w:lang w:eastAsia="en-US"/>
              </w:rPr>
            </w:pPr>
            <w:r>
              <w:t>DK</w:t>
            </w:r>
            <w:r>
              <w:rPr>
                <w:rFonts w:hint="default"/>
                <w:lang w:eastAsia="en-US"/>
              </w:rPr>
              <w:t>1+906</w:t>
            </w:r>
          </w:p>
        </w:tc>
        <w:tc>
          <w:tcPr>
            <w:tcW w:w="956" w:type="pct"/>
            <w:vAlign w:val="center"/>
          </w:tcPr>
          <w:p w:rsidR="00C40332" w:rsidRDefault="000B1973">
            <w:pPr>
              <w:pStyle w:val="af4"/>
              <w:rPr>
                <w:rFonts w:hint="default"/>
                <w:lang w:eastAsia="en-US"/>
              </w:rPr>
            </w:pPr>
            <w:r>
              <w:rPr>
                <w:rFonts w:hint="default"/>
                <w:lang w:eastAsia="en-US"/>
              </w:rPr>
              <w:t>连云港市赣榆区木套河村</w:t>
            </w:r>
          </w:p>
        </w:tc>
        <w:tc>
          <w:tcPr>
            <w:tcW w:w="137" w:type="pct"/>
            <w:vAlign w:val="center"/>
          </w:tcPr>
          <w:p w:rsidR="00C40332" w:rsidRDefault="000B1973">
            <w:pPr>
              <w:pStyle w:val="af4"/>
              <w:rPr>
                <w:rFonts w:hint="default"/>
                <w:lang w:eastAsia="en-US"/>
              </w:rPr>
            </w:pPr>
            <w:r>
              <w:rPr>
                <w:rFonts w:hint="default"/>
                <w:lang w:eastAsia="en-US"/>
              </w:rPr>
              <w:t>19.9</w:t>
            </w:r>
          </w:p>
        </w:tc>
        <w:tc>
          <w:tcPr>
            <w:tcW w:w="164" w:type="pct"/>
            <w:vAlign w:val="center"/>
          </w:tcPr>
          <w:p w:rsidR="00C40332" w:rsidRDefault="00C40332">
            <w:pPr>
              <w:pStyle w:val="af4"/>
              <w:rPr>
                <w:rFonts w:hint="default"/>
                <w:lang w:eastAsia="en-US"/>
              </w:rPr>
            </w:pPr>
          </w:p>
        </w:tc>
        <w:tc>
          <w:tcPr>
            <w:tcW w:w="195" w:type="pct"/>
            <w:vAlign w:val="center"/>
          </w:tcPr>
          <w:p w:rsidR="00C40332" w:rsidRDefault="000B1973">
            <w:pPr>
              <w:pStyle w:val="af4"/>
              <w:rPr>
                <w:rFonts w:hint="default"/>
                <w:lang w:eastAsia="en-US"/>
              </w:rPr>
            </w:pPr>
            <w:r>
              <w:rPr>
                <w:rFonts w:hint="default"/>
                <w:lang w:eastAsia="en-US"/>
              </w:rPr>
              <w:t>主房</w:t>
            </w:r>
          </w:p>
        </w:tc>
        <w:tc>
          <w:tcPr>
            <w:tcW w:w="163" w:type="pct"/>
            <w:vAlign w:val="center"/>
          </w:tcPr>
          <w:p w:rsidR="00C40332" w:rsidRDefault="000B1973">
            <w:pPr>
              <w:pStyle w:val="af4"/>
              <w:rPr>
                <w:rFonts w:hint="default"/>
                <w:lang w:eastAsia="en-US"/>
              </w:rPr>
            </w:pPr>
            <w:r>
              <w:rPr>
                <w:rFonts w:hint="default"/>
                <w:lang w:eastAsia="en-US"/>
              </w:rPr>
              <w:t>1</w:t>
            </w:r>
          </w:p>
        </w:tc>
        <w:tc>
          <w:tcPr>
            <w:tcW w:w="258" w:type="pct"/>
            <w:vAlign w:val="center"/>
          </w:tcPr>
          <w:p w:rsidR="00C40332" w:rsidRDefault="000B1973">
            <w:pPr>
              <w:pStyle w:val="af4"/>
              <w:rPr>
                <w:rFonts w:hint="default"/>
                <w:lang w:eastAsia="en-US"/>
              </w:rPr>
            </w:pPr>
            <w:r>
              <w:rPr>
                <w:rFonts w:hint="default"/>
                <w:lang w:eastAsia="en-US"/>
              </w:rPr>
              <w:t>65.4</w:t>
            </w:r>
          </w:p>
        </w:tc>
        <w:tc>
          <w:tcPr>
            <w:tcW w:w="163" w:type="pct"/>
            <w:vAlign w:val="center"/>
          </w:tcPr>
          <w:p w:rsidR="00C40332" w:rsidRDefault="000B1973">
            <w:pPr>
              <w:pStyle w:val="af4"/>
              <w:rPr>
                <w:rFonts w:hint="default"/>
                <w:lang w:eastAsia="en-US"/>
              </w:rPr>
            </w:pPr>
            <w:r>
              <w:rPr>
                <w:rFonts w:hint="default"/>
                <w:lang w:eastAsia="en-US"/>
              </w:rPr>
              <w:t>砖</w:t>
            </w:r>
          </w:p>
        </w:tc>
        <w:tc>
          <w:tcPr>
            <w:tcW w:w="191" w:type="pct"/>
            <w:vAlign w:val="center"/>
          </w:tcPr>
          <w:p w:rsidR="00C40332" w:rsidRDefault="000B1973">
            <w:pPr>
              <w:pStyle w:val="af4"/>
              <w:rPr>
                <w:rFonts w:hint="default"/>
                <w:lang w:eastAsia="en-US"/>
              </w:rPr>
            </w:pPr>
            <w:r>
              <w:rPr>
                <w:rFonts w:hint="default"/>
                <w:lang w:eastAsia="en-US"/>
              </w:rPr>
              <w:t>砖</w:t>
            </w:r>
          </w:p>
        </w:tc>
        <w:tc>
          <w:tcPr>
            <w:tcW w:w="249" w:type="pct"/>
            <w:vAlign w:val="center"/>
          </w:tcPr>
          <w:p w:rsidR="00C40332" w:rsidRDefault="000B1973">
            <w:pPr>
              <w:pStyle w:val="af4"/>
              <w:rPr>
                <w:rFonts w:hint="default"/>
                <w:lang w:eastAsia="en-US"/>
              </w:rPr>
            </w:pPr>
            <w:r>
              <w:rPr>
                <w:rFonts w:hint="default"/>
                <w:lang w:eastAsia="en-US"/>
              </w:rPr>
              <w:t>瓦</w:t>
            </w:r>
          </w:p>
        </w:tc>
        <w:tc>
          <w:tcPr>
            <w:tcW w:w="239" w:type="pct"/>
            <w:vAlign w:val="center"/>
          </w:tcPr>
          <w:p w:rsidR="00C40332" w:rsidRDefault="000B1973">
            <w:pPr>
              <w:pStyle w:val="af4"/>
              <w:rPr>
                <w:rFonts w:hint="default"/>
                <w:lang w:eastAsia="en-US"/>
              </w:rPr>
            </w:pPr>
            <w:r>
              <w:rPr>
                <w:rFonts w:hint="default"/>
                <w:lang w:eastAsia="en-US"/>
              </w:rPr>
              <w:t>旧</w:t>
            </w:r>
          </w:p>
        </w:tc>
        <w:tc>
          <w:tcPr>
            <w:tcW w:w="253" w:type="pct"/>
            <w:vAlign w:val="center"/>
          </w:tcPr>
          <w:p w:rsidR="00C40332" w:rsidRDefault="00C40332">
            <w:pPr>
              <w:pStyle w:val="af4"/>
              <w:rPr>
                <w:rFonts w:hint="default"/>
                <w:lang w:eastAsia="en-US"/>
              </w:rPr>
            </w:pPr>
          </w:p>
        </w:tc>
        <w:tc>
          <w:tcPr>
            <w:tcW w:w="252" w:type="pct"/>
            <w:vAlign w:val="center"/>
          </w:tcPr>
          <w:p w:rsidR="00C40332" w:rsidRDefault="00C40332">
            <w:pPr>
              <w:pStyle w:val="af4"/>
              <w:rPr>
                <w:rFonts w:hint="default"/>
                <w:lang w:eastAsia="en-US"/>
              </w:rPr>
            </w:pPr>
          </w:p>
        </w:tc>
        <w:tc>
          <w:tcPr>
            <w:tcW w:w="416" w:type="pct"/>
            <w:vAlign w:val="center"/>
          </w:tcPr>
          <w:p w:rsidR="00C40332" w:rsidRDefault="00C40332">
            <w:pPr>
              <w:pStyle w:val="af4"/>
              <w:rPr>
                <w:rFonts w:hint="default"/>
                <w:lang w:eastAsia="en-US"/>
              </w:rPr>
            </w:pPr>
          </w:p>
        </w:tc>
        <w:tc>
          <w:tcPr>
            <w:tcW w:w="113" w:type="pct"/>
            <w:vAlign w:val="center"/>
          </w:tcPr>
          <w:p w:rsidR="00C40332" w:rsidRDefault="00C40332">
            <w:pPr>
              <w:pStyle w:val="af4"/>
              <w:rPr>
                <w:rFonts w:hint="default"/>
                <w:lang w:eastAsia="en-US"/>
              </w:rPr>
            </w:pPr>
          </w:p>
        </w:tc>
        <w:tc>
          <w:tcPr>
            <w:tcW w:w="262" w:type="pct"/>
            <w:vAlign w:val="center"/>
          </w:tcPr>
          <w:p w:rsidR="00C40332" w:rsidRDefault="00C40332">
            <w:pPr>
              <w:pStyle w:val="af4"/>
              <w:rPr>
                <w:rFonts w:hint="default"/>
                <w:lang w:eastAsia="en-US"/>
              </w:rPr>
            </w:pPr>
          </w:p>
        </w:tc>
        <w:tc>
          <w:tcPr>
            <w:tcW w:w="248" w:type="pct"/>
            <w:vAlign w:val="center"/>
          </w:tcPr>
          <w:p w:rsidR="00C40332" w:rsidRDefault="00C40332">
            <w:pPr>
              <w:pStyle w:val="af4"/>
              <w:rPr>
                <w:rFonts w:hint="default"/>
                <w:lang w:eastAsia="en-US"/>
              </w:rPr>
            </w:pPr>
          </w:p>
        </w:tc>
      </w:tr>
    </w:tbl>
    <w:p w:rsidR="00C40332" w:rsidRDefault="00C40332" w:rsidP="00072846">
      <w:pPr>
        <w:ind w:firstLine="560"/>
      </w:pPr>
    </w:p>
    <w:p w:rsidR="00C40332" w:rsidRDefault="00C40332">
      <w:pPr>
        <w:pStyle w:val="4alt4"/>
      </w:pPr>
    </w:p>
    <w:p w:rsidR="00C40332" w:rsidRDefault="00C40332">
      <w:pPr>
        <w:pStyle w:val="4alt4"/>
      </w:pPr>
    </w:p>
    <w:p w:rsidR="00C40332" w:rsidRDefault="00C40332">
      <w:pPr>
        <w:pStyle w:val="4alt4"/>
        <w:sectPr w:rsidR="00C40332">
          <w:pgSz w:w="16838" w:h="11906" w:orient="landscape"/>
          <w:pgMar w:top="1800" w:right="1440" w:bottom="1800" w:left="1440" w:header="1191" w:footer="1020" w:gutter="0"/>
          <w:cols w:space="425"/>
          <w:docGrid w:type="lines" w:linePitch="312"/>
        </w:sectPr>
      </w:pPr>
    </w:p>
    <w:p w:rsidR="00C40332" w:rsidRDefault="000B1973" w:rsidP="00072846">
      <w:pPr>
        <w:ind w:firstLine="562"/>
        <w:rPr>
          <w:b/>
          <w:bCs/>
        </w:rPr>
      </w:pPr>
      <w:r>
        <w:rPr>
          <w:b/>
          <w:bCs/>
        </w:rPr>
        <w:lastRenderedPageBreak/>
        <w:t>（</w:t>
      </w:r>
      <w:r>
        <w:rPr>
          <w:rFonts w:hint="eastAsia"/>
          <w:b/>
          <w:bCs/>
        </w:rPr>
        <w:t>2</w:t>
      </w:r>
      <w:r>
        <w:rPr>
          <w:b/>
          <w:bCs/>
        </w:rPr>
        <w:t>）电力设施</w:t>
      </w:r>
    </w:p>
    <w:p w:rsidR="00C40332" w:rsidRDefault="000B1973" w:rsidP="00072846">
      <w:pPr>
        <w:ind w:firstLine="560"/>
      </w:pPr>
      <w:r>
        <w:rPr>
          <w:rFonts w:hint="eastAsia"/>
        </w:rPr>
        <w:t>电力设施迁改详见下表。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35</w:t>
      </w:r>
      <w:r>
        <w:fldChar w:fldCharType="end"/>
      </w:r>
      <w:r>
        <w:rPr>
          <w:rFonts w:hint="eastAsia"/>
        </w:rPr>
        <w:t xml:space="preserve"> </w:t>
      </w:r>
      <w:r>
        <w:rPr>
          <w:rFonts w:hint="eastAsia"/>
        </w:rPr>
        <w:t>电力设施迁改统计表</w:t>
      </w:r>
    </w:p>
    <w:tbl>
      <w:tblPr>
        <w:tblStyle w:val="TableNormal"/>
        <w:tblW w:w="5004" w:type="pct"/>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286"/>
        <w:gridCol w:w="1636"/>
        <w:gridCol w:w="2268"/>
        <w:gridCol w:w="1676"/>
        <w:gridCol w:w="1458"/>
      </w:tblGrid>
      <w:tr w:rsidR="00C40332">
        <w:trPr>
          <w:trHeight w:val="385"/>
        </w:trPr>
        <w:tc>
          <w:tcPr>
            <w:tcW w:w="772" w:type="pct"/>
            <w:tcBorders>
              <w:top w:val="single" w:sz="6" w:space="0" w:color="000000"/>
              <w:left w:val="single" w:sz="6" w:space="0" w:color="000000"/>
            </w:tcBorders>
            <w:vAlign w:val="center"/>
          </w:tcPr>
          <w:p w:rsidR="00C40332" w:rsidRDefault="000B1973">
            <w:pPr>
              <w:pStyle w:val="af2"/>
              <w:rPr>
                <w:b/>
                <w:bCs/>
                <w:lang w:eastAsia="en-US"/>
              </w:rPr>
            </w:pPr>
            <w:r>
              <w:rPr>
                <w:b/>
                <w:bCs/>
                <w:lang w:eastAsia="en-US"/>
              </w:rPr>
              <w:t>序号</w:t>
            </w:r>
          </w:p>
        </w:tc>
        <w:tc>
          <w:tcPr>
            <w:tcW w:w="982" w:type="pct"/>
            <w:tcBorders>
              <w:top w:val="single" w:sz="6" w:space="0" w:color="000000"/>
            </w:tcBorders>
            <w:vAlign w:val="center"/>
          </w:tcPr>
          <w:p w:rsidR="00C40332" w:rsidRDefault="000B1973">
            <w:pPr>
              <w:pStyle w:val="af2"/>
              <w:rPr>
                <w:b/>
                <w:bCs/>
                <w:lang w:eastAsia="en-US"/>
              </w:rPr>
            </w:pPr>
            <w:r>
              <w:rPr>
                <w:b/>
                <w:bCs/>
                <w:lang w:eastAsia="en-US"/>
              </w:rPr>
              <w:t>电压等级</w:t>
            </w:r>
          </w:p>
        </w:tc>
        <w:tc>
          <w:tcPr>
            <w:tcW w:w="1361" w:type="pct"/>
            <w:tcBorders>
              <w:top w:val="single" w:sz="6" w:space="0" w:color="000000"/>
            </w:tcBorders>
            <w:vAlign w:val="center"/>
          </w:tcPr>
          <w:p w:rsidR="00C40332" w:rsidRDefault="000B1973">
            <w:pPr>
              <w:pStyle w:val="af2"/>
              <w:rPr>
                <w:b/>
                <w:bCs/>
                <w:lang w:eastAsia="en-US"/>
              </w:rPr>
            </w:pPr>
            <w:r>
              <w:rPr>
                <w:b/>
                <w:bCs/>
                <w:lang w:eastAsia="en-US"/>
              </w:rPr>
              <w:t>迁改方案</w:t>
            </w:r>
          </w:p>
        </w:tc>
        <w:tc>
          <w:tcPr>
            <w:tcW w:w="1007" w:type="pct"/>
            <w:tcBorders>
              <w:top w:val="single" w:sz="6" w:space="0" w:color="000000"/>
            </w:tcBorders>
            <w:vAlign w:val="center"/>
          </w:tcPr>
          <w:p w:rsidR="00C40332" w:rsidRDefault="000B1973">
            <w:pPr>
              <w:pStyle w:val="af2"/>
              <w:rPr>
                <w:b/>
                <w:bCs/>
                <w:lang w:eastAsia="en-US"/>
              </w:rPr>
            </w:pPr>
            <w:r>
              <w:rPr>
                <w:b/>
                <w:bCs/>
                <w:lang w:eastAsia="en-US"/>
              </w:rPr>
              <w:t>单位</w:t>
            </w:r>
          </w:p>
        </w:tc>
        <w:tc>
          <w:tcPr>
            <w:tcW w:w="876" w:type="pct"/>
            <w:tcBorders>
              <w:top w:val="single" w:sz="6" w:space="0" w:color="000000"/>
            </w:tcBorders>
            <w:vAlign w:val="center"/>
          </w:tcPr>
          <w:p w:rsidR="00C40332" w:rsidRDefault="000B1973">
            <w:pPr>
              <w:pStyle w:val="af2"/>
              <w:rPr>
                <w:b/>
                <w:bCs/>
                <w:lang w:eastAsia="en-US"/>
              </w:rPr>
            </w:pPr>
            <w:r>
              <w:rPr>
                <w:b/>
                <w:bCs/>
                <w:lang w:eastAsia="en-US"/>
              </w:rPr>
              <w:t>数量</w:t>
            </w:r>
          </w:p>
        </w:tc>
      </w:tr>
      <w:tr w:rsidR="00C40332">
        <w:trPr>
          <w:trHeight w:val="391"/>
        </w:trPr>
        <w:tc>
          <w:tcPr>
            <w:tcW w:w="772" w:type="pct"/>
            <w:tcBorders>
              <w:left w:val="single" w:sz="6" w:space="0" w:color="000000"/>
            </w:tcBorders>
            <w:vAlign w:val="center"/>
          </w:tcPr>
          <w:p w:rsidR="00C40332" w:rsidRDefault="000B1973">
            <w:pPr>
              <w:pStyle w:val="af2"/>
              <w:rPr>
                <w:lang w:eastAsia="en-US"/>
              </w:rPr>
            </w:pPr>
            <w:r>
              <w:rPr>
                <w:lang w:eastAsia="en-US"/>
              </w:rPr>
              <w:t>1</w:t>
            </w:r>
          </w:p>
        </w:tc>
        <w:tc>
          <w:tcPr>
            <w:tcW w:w="982" w:type="pct"/>
            <w:vAlign w:val="center"/>
          </w:tcPr>
          <w:p w:rsidR="00C40332" w:rsidRDefault="000B1973">
            <w:pPr>
              <w:pStyle w:val="af2"/>
              <w:rPr>
                <w:lang w:eastAsia="en-US"/>
              </w:rPr>
            </w:pPr>
            <w:r>
              <w:rPr>
                <w:lang w:eastAsia="en-US"/>
              </w:rPr>
              <w:t>110kV</w:t>
            </w:r>
          </w:p>
        </w:tc>
        <w:tc>
          <w:tcPr>
            <w:tcW w:w="1361" w:type="pct"/>
            <w:vAlign w:val="center"/>
          </w:tcPr>
          <w:p w:rsidR="00C40332" w:rsidRDefault="000B1973">
            <w:pPr>
              <w:pStyle w:val="af2"/>
              <w:rPr>
                <w:lang w:eastAsia="en-US"/>
              </w:rPr>
            </w:pPr>
            <w:r>
              <w:rPr>
                <w:lang w:eastAsia="en-US"/>
              </w:rPr>
              <w:t>双回线路迁移</w:t>
            </w:r>
            <w:r>
              <w:rPr>
                <w:lang w:eastAsia="en-US"/>
              </w:rPr>
              <w:t xml:space="preserve"> 4 </w:t>
            </w:r>
            <w:r>
              <w:rPr>
                <w:lang w:eastAsia="en-US"/>
              </w:rPr>
              <w:t>基铁塔</w:t>
            </w:r>
          </w:p>
        </w:tc>
        <w:tc>
          <w:tcPr>
            <w:tcW w:w="1007" w:type="pct"/>
            <w:vAlign w:val="center"/>
          </w:tcPr>
          <w:p w:rsidR="00C40332" w:rsidRDefault="000B1973">
            <w:pPr>
              <w:pStyle w:val="af2"/>
              <w:rPr>
                <w:lang w:eastAsia="en-US"/>
              </w:rPr>
            </w:pPr>
            <w:r>
              <w:rPr>
                <w:lang w:eastAsia="en-US"/>
              </w:rPr>
              <w:t>处</w:t>
            </w:r>
          </w:p>
        </w:tc>
        <w:tc>
          <w:tcPr>
            <w:tcW w:w="876" w:type="pct"/>
            <w:vAlign w:val="center"/>
          </w:tcPr>
          <w:p w:rsidR="00C40332" w:rsidRDefault="000B1973">
            <w:pPr>
              <w:pStyle w:val="af2"/>
            </w:pPr>
            <w:r>
              <w:rPr>
                <w:rFonts w:hint="eastAsia"/>
              </w:rPr>
              <w:t>1</w:t>
            </w:r>
          </w:p>
        </w:tc>
      </w:tr>
      <w:tr w:rsidR="00C40332">
        <w:trPr>
          <w:trHeight w:val="390"/>
        </w:trPr>
        <w:tc>
          <w:tcPr>
            <w:tcW w:w="772" w:type="pct"/>
            <w:tcBorders>
              <w:left w:val="single" w:sz="6" w:space="0" w:color="000000"/>
            </w:tcBorders>
            <w:vAlign w:val="center"/>
          </w:tcPr>
          <w:p w:rsidR="00C40332" w:rsidRDefault="000B1973">
            <w:pPr>
              <w:pStyle w:val="af2"/>
              <w:rPr>
                <w:lang w:eastAsia="en-US"/>
              </w:rPr>
            </w:pPr>
            <w:r>
              <w:rPr>
                <w:lang w:eastAsia="en-US"/>
              </w:rPr>
              <w:t>2</w:t>
            </w:r>
          </w:p>
        </w:tc>
        <w:tc>
          <w:tcPr>
            <w:tcW w:w="982" w:type="pct"/>
            <w:vAlign w:val="center"/>
          </w:tcPr>
          <w:p w:rsidR="00C40332" w:rsidRDefault="000B1973">
            <w:pPr>
              <w:pStyle w:val="af2"/>
              <w:rPr>
                <w:lang w:eastAsia="en-US"/>
              </w:rPr>
            </w:pPr>
            <w:r>
              <w:rPr>
                <w:lang w:eastAsia="en-US"/>
              </w:rPr>
              <w:t>10kV</w:t>
            </w:r>
          </w:p>
        </w:tc>
        <w:tc>
          <w:tcPr>
            <w:tcW w:w="1361" w:type="pct"/>
            <w:vAlign w:val="center"/>
          </w:tcPr>
          <w:p w:rsidR="00C40332" w:rsidRDefault="000B1973">
            <w:pPr>
              <w:pStyle w:val="af2"/>
              <w:rPr>
                <w:lang w:eastAsia="en-US"/>
              </w:rPr>
            </w:pPr>
            <w:r>
              <w:rPr>
                <w:lang w:eastAsia="en-US"/>
              </w:rPr>
              <w:t>架空线单回改电缆过轨</w:t>
            </w:r>
          </w:p>
        </w:tc>
        <w:tc>
          <w:tcPr>
            <w:tcW w:w="1007" w:type="pct"/>
            <w:vAlign w:val="center"/>
          </w:tcPr>
          <w:p w:rsidR="00C40332" w:rsidRDefault="000B1973">
            <w:pPr>
              <w:pStyle w:val="af2"/>
              <w:rPr>
                <w:lang w:eastAsia="en-US"/>
              </w:rPr>
            </w:pPr>
            <w:r>
              <w:rPr>
                <w:lang w:eastAsia="en-US"/>
              </w:rPr>
              <w:t>处</w:t>
            </w:r>
          </w:p>
        </w:tc>
        <w:tc>
          <w:tcPr>
            <w:tcW w:w="876" w:type="pct"/>
            <w:vAlign w:val="center"/>
          </w:tcPr>
          <w:p w:rsidR="00C40332" w:rsidRDefault="000B1973">
            <w:pPr>
              <w:pStyle w:val="af2"/>
            </w:pPr>
            <w:r>
              <w:rPr>
                <w:rFonts w:hint="eastAsia"/>
              </w:rPr>
              <w:t>7</w:t>
            </w:r>
          </w:p>
        </w:tc>
      </w:tr>
      <w:tr w:rsidR="00C40332">
        <w:trPr>
          <w:trHeight w:val="390"/>
        </w:trPr>
        <w:tc>
          <w:tcPr>
            <w:tcW w:w="772" w:type="pct"/>
            <w:tcBorders>
              <w:left w:val="single" w:sz="6" w:space="0" w:color="000000"/>
            </w:tcBorders>
            <w:vAlign w:val="center"/>
          </w:tcPr>
          <w:p w:rsidR="00C40332" w:rsidRDefault="000B1973">
            <w:pPr>
              <w:pStyle w:val="af2"/>
              <w:rPr>
                <w:lang w:eastAsia="en-US"/>
              </w:rPr>
            </w:pPr>
            <w:r>
              <w:rPr>
                <w:lang w:eastAsia="en-US"/>
              </w:rPr>
              <w:t>3</w:t>
            </w:r>
          </w:p>
        </w:tc>
        <w:tc>
          <w:tcPr>
            <w:tcW w:w="982" w:type="pct"/>
            <w:vAlign w:val="center"/>
          </w:tcPr>
          <w:p w:rsidR="00C40332" w:rsidRDefault="000B1973">
            <w:pPr>
              <w:pStyle w:val="af2"/>
              <w:rPr>
                <w:lang w:eastAsia="en-US"/>
              </w:rPr>
            </w:pPr>
            <w:r>
              <w:rPr>
                <w:lang w:eastAsia="en-US"/>
              </w:rPr>
              <w:t>10</w:t>
            </w:r>
            <w:r>
              <w:rPr>
                <w:rFonts w:hint="eastAsia"/>
              </w:rPr>
              <w:t>/0.4</w:t>
            </w:r>
            <w:r>
              <w:rPr>
                <w:lang w:eastAsia="en-US"/>
              </w:rPr>
              <w:t>kV</w:t>
            </w:r>
          </w:p>
        </w:tc>
        <w:tc>
          <w:tcPr>
            <w:tcW w:w="1361" w:type="pct"/>
            <w:vAlign w:val="center"/>
          </w:tcPr>
          <w:p w:rsidR="00C40332" w:rsidRDefault="000B1973">
            <w:pPr>
              <w:pStyle w:val="af2"/>
              <w:rPr>
                <w:lang w:eastAsia="en-US"/>
              </w:rPr>
            </w:pPr>
            <w:r>
              <w:rPr>
                <w:lang w:eastAsia="en-US"/>
              </w:rPr>
              <w:t>变压器迁改</w:t>
            </w:r>
          </w:p>
        </w:tc>
        <w:tc>
          <w:tcPr>
            <w:tcW w:w="1007" w:type="pct"/>
            <w:vAlign w:val="center"/>
          </w:tcPr>
          <w:p w:rsidR="00C40332" w:rsidRDefault="000B1973">
            <w:pPr>
              <w:pStyle w:val="af2"/>
              <w:rPr>
                <w:lang w:eastAsia="en-US"/>
              </w:rPr>
            </w:pPr>
            <w:r>
              <w:rPr>
                <w:lang w:eastAsia="en-US"/>
              </w:rPr>
              <w:t>处</w:t>
            </w:r>
          </w:p>
        </w:tc>
        <w:tc>
          <w:tcPr>
            <w:tcW w:w="876" w:type="pct"/>
            <w:vAlign w:val="center"/>
          </w:tcPr>
          <w:p w:rsidR="00C40332" w:rsidRDefault="000B1973">
            <w:pPr>
              <w:pStyle w:val="af2"/>
            </w:pPr>
            <w:r>
              <w:rPr>
                <w:rFonts w:hint="eastAsia"/>
              </w:rPr>
              <w:t>1</w:t>
            </w:r>
          </w:p>
        </w:tc>
      </w:tr>
      <w:tr w:rsidR="00C40332">
        <w:trPr>
          <w:trHeight w:val="390"/>
        </w:trPr>
        <w:tc>
          <w:tcPr>
            <w:tcW w:w="772" w:type="pct"/>
            <w:tcBorders>
              <w:left w:val="single" w:sz="6" w:space="0" w:color="000000"/>
            </w:tcBorders>
            <w:vAlign w:val="center"/>
          </w:tcPr>
          <w:p w:rsidR="00C40332" w:rsidRDefault="000B1973">
            <w:pPr>
              <w:pStyle w:val="af2"/>
              <w:rPr>
                <w:lang w:eastAsia="en-US"/>
              </w:rPr>
            </w:pPr>
            <w:r>
              <w:rPr>
                <w:lang w:eastAsia="en-US"/>
              </w:rPr>
              <w:t>4</w:t>
            </w:r>
          </w:p>
        </w:tc>
        <w:tc>
          <w:tcPr>
            <w:tcW w:w="982" w:type="pct"/>
            <w:vAlign w:val="center"/>
          </w:tcPr>
          <w:p w:rsidR="00C40332" w:rsidRDefault="000B1973">
            <w:pPr>
              <w:pStyle w:val="af2"/>
              <w:rPr>
                <w:lang w:eastAsia="en-US"/>
              </w:rPr>
            </w:pPr>
            <w:r>
              <w:rPr>
                <w:rFonts w:hint="eastAsia"/>
              </w:rPr>
              <w:t>0.4</w:t>
            </w:r>
            <w:r>
              <w:rPr>
                <w:lang w:eastAsia="en-US"/>
              </w:rPr>
              <w:t>kV</w:t>
            </w:r>
          </w:p>
        </w:tc>
        <w:tc>
          <w:tcPr>
            <w:tcW w:w="1361" w:type="pct"/>
            <w:vAlign w:val="center"/>
          </w:tcPr>
          <w:p w:rsidR="00C40332" w:rsidRDefault="000B1973">
            <w:pPr>
              <w:pStyle w:val="af2"/>
              <w:rPr>
                <w:lang w:eastAsia="en-US"/>
              </w:rPr>
            </w:pPr>
            <w:r>
              <w:rPr>
                <w:lang w:eastAsia="en-US"/>
              </w:rPr>
              <w:t>架空改电缆过轨</w:t>
            </w:r>
          </w:p>
        </w:tc>
        <w:tc>
          <w:tcPr>
            <w:tcW w:w="1007" w:type="pct"/>
            <w:vAlign w:val="center"/>
          </w:tcPr>
          <w:p w:rsidR="00C40332" w:rsidRDefault="000B1973">
            <w:pPr>
              <w:pStyle w:val="af2"/>
              <w:rPr>
                <w:lang w:eastAsia="en-US"/>
              </w:rPr>
            </w:pPr>
            <w:r>
              <w:rPr>
                <w:lang w:eastAsia="en-US"/>
              </w:rPr>
              <w:t>处</w:t>
            </w:r>
          </w:p>
        </w:tc>
        <w:tc>
          <w:tcPr>
            <w:tcW w:w="876" w:type="pct"/>
            <w:vAlign w:val="center"/>
          </w:tcPr>
          <w:p w:rsidR="00C40332" w:rsidRDefault="000B1973">
            <w:pPr>
              <w:pStyle w:val="af2"/>
            </w:pPr>
            <w:r>
              <w:rPr>
                <w:rFonts w:hint="eastAsia"/>
              </w:rPr>
              <w:t>4</w:t>
            </w:r>
          </w:p>
        </w:tc>
      </w:tr>
      <w:tr w:rsidR="00C40332">
        <w:trPr>
          <w:trHeight w:val="391"/>
        </w:trPr>
        <w:tc>
          <w:tcPr>
            <w:tcW w:w="772" w:type="pct"/>
            <w:tcBorders>
              <w:left w:val="single" w:sz="6" w:space="0" w:color="000000"/>
            </w:tcBorders>
            <w:vAlign w:val="center"/>
          </w:tcPr>
          <w:p w:rsidR="00C40332" w:rsidRDefault="000B1973">
            <w:pPr>
              <w:pStyle w:val="af2"/>
              <w:rPr>
                <w:lang w:eastAsia="en-US"/>
              </w:rPr>
            </w:pPr>
            <w:r>
              <w:rPr>
                <w:lang w:eastAsia="en-US"/>
              </w:rPr>
              <w:t>5</w:t>
            </w:r>
          </w:p>
        </w:tc>
        <w:tc>
          <w:tcPr>
            <w:tcW w:w="982" w:type="pct"/>
            <w:vAlign w:val="center"/>
          </w:tcPr>
          <w:p w:rsidR="00C40332" w:rsidRDefault="000B1973">
            <w:pPr>
              <w:pStyle w:val="af2"/>
              <w:rPr>
                <w:lang w:eastAsia="en-US"/>
              </w:rPr>
            </w:pPr>
            <w:r>
              <w:rPr>
                <w:lang w:eastAsia="en-US"/>
              </w:rPr>
              <w:t>10kV</w:t>
            </w:r>
          </w:p>
        </w:tc>
        <w:tc>
          <w:tcPr>
            <w:tcW w:w="1361" w:type="pct"/>
            <w:vAlign w:val="center"/>
          </w:tcPr>
          <w:p w:rsidR="00C40332" w:rsidRDefault="000B1973">
            <w:pPr>
              <w:pStyle w:val="af2"/>
              <w:rPr>
                <w:lang w:eastAsia="en-US"/>
              </w:rPr>
            </w:pPr>
            <w:r>
              <w:rPr>
                <w:lang w:eastAsia="en-US"/>
              </w:rPr>
              <w:t>架空线改电缆平行</w:t>
            </w:r>
          </w:p>
        </w:tc>
        <w:tc>
          <w:tcPr>
            <w:tcW w:w="1007" w:type="pct"/>
            <w:vAlign w:val="center"/>
          </w:tcPr>
          <w:p w:rsidR="00C40332" w:rsidRDefault="000B1973">
            <w:pPr>
              <w:pStyle w:val="af2"/>
            </w:pPr>
            <w:r>
              <w:rPr>
                <w:rFonts w:hint="eastAsia"/>
              </w:rPr>
              <w:t>公里</w:t>
            </w:r>
          </w:p>
        </w:tc>
        <w:tc>
          <w:tcPr>
            <w:tcW w:w="876" w:type="pct"/>
            <w:vAlign w:val="center"/>
          </w:tcPr>
          <w:p w:rsidR="00C40332" w:rsidRDefault="000B1973">
            <w:pPr>
              <w:pStyle w:val="af2"/>
            </w:pPr>
            <w:r>
              <w:rPr>
                <w:rFonts w:hint="eastAsia"/>
              </w:rPr>
              <w:t>2</w:t>
            </w:r>
          </w:p>
        </w:tc>
      </w:tr>
    </w:tbl>
    <w:p w:rsidR="00C40332" w:rsidRDefault="000B1973" w:rsidP="00072846">
      <w:pPr>
        <w:ind w:firstLine="562"/>
        <w:rPr>
          <w:b/>
          <w:bCs/>
        </w:rPr>
      </w:pPr>
      <w:r>
        <w:rPr>
          <w:b/>
          <w:bCs/>
        </w:rPr>
        <w:t>（</w:t>
      </w:r>
      <w:r>
        <w:rPr>
          <w:rFonts w:hint="eastAsia"/>
          <w:b/>
          <w:bCs/>
        </w:rPr>
        <w:t>3</w:t>
      </w:r>
      <w:r>
        <w:rPr>
          <w:b/>
          <w:bCs/>
        </w:rPr>
        <w:t>）通信</w:t>
      </w:r>
      <w:r>
        <w:rPr>
          <w:rFonts w:hint="eastAsia"/>
          <w:b/>
          <w:bCs/>
        </w:rPr>
        <w:t>设施</w:t>
      </w:r>
    </w:p>
    <w:p w:rsidR="00C40332" w:rsidRDefault="000B1973" w:rsidP="00072846">
      <w:pPr>
        <w:ind w:firstLine="560"/>
      </w:pPr>
      <w:r>
        <w:rPr>
          <w:rFonts w:hint="eastAsia"/>
        </w:rPr>
        <w:t>通信设施迁改详见下表。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36</w:t>
      </w:r>
      <w:r>
        <w:fldChar w:fldCharType="end"/>
      </w:r>
      <w:r>
        <w:rPr>
          <w:rFonts w:hint="eastAsia"/>
        </w:rPr>
        <w:t xml:space="preserve"> </w:t>
      </w:r>
      <w:r>
        <w:rPr>
          <w:bCs/>
        </w:rPr>
        <w:t>通信</w:t>
      </w:r>
      <w:r>
        <w:rPr>
          <w:rFonts w:hint="eastAsia"/>
          <w:bCs/>
        </w:rPr>
        <w:t>设施</w:t>
      </w:r>
      <w:r>
        <w:rPr>
          <w:rFonts w:hint="eastAsia"/>
        </w:rPr>
        <w:t>迁改数量表</w:t>
      </w:r>
    </w:p>
    <w:tbl>
      <w:tblPr>
        <w:tblStyle w:val="TableNormal"/>
        <w:tblW w:w="5105" w:type="pct"/>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17"/>
        <w:gridCol w:w="1891"/>
        <w:gridCol w:w="726"/>
        <w:gridCol w:w="1285"/>
        <w:gridCol w:w="747"/>
        <w:gridCol w:w="831"/>
        <w:gridCol w:w="831"/>
        <w:gridCol w:w="832"/>
        <w:gridCol w:w="832"/>
      </w:tblGrid>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rPr>
                <w:b/>
                <w:bCs/>
                <w:lang w:eastAsia="en-US"/>
              </w:rPr>
            </w:pPr>
            <w:r>
              <w:rPr>
                <w:b/>
                <w:bCs/>
                <w:lang w:eastAsia="en-US"/>
              </w:rPr>
              <w:t>序号</w:t>
            </w:r>
          </w:p>
        </w:tc>
        <w:tc>
          <w:tcPr>
            <w:tcW w:w="1112" w:type="pct"/>
            <w:tcBorders>
              <w:top w:val="single" w:sz="6" w:space="0" w:color="000000"/>
              <w:bottom w:val="single" w:sz="6" w:space="0" w:color="000000"/>
            </w:tcBorders>
            <w:vAlign w:val="center"/>
          </w:tcPr>
          <w:p w:rsidR="00C40332" w:rsidRDefault="000B1973">
            <w:pPr>
              <w:pStyle w:val="af2"/>
              <w:rPr>
                <w:b/>
                <w:bCs/>
                <w:lang w:eastAsia="en-US"/>
              </w:rPr>
            </w:pPr>
            <w:r>
              <w:rPr>
                <w:b/>
                <w:bCs/>
                <w:lang w:eastAsia="en-US"/>
              </w:rPr>
              <w:t>设计里程</w:t>
            </w:r>
          </w:p>
        </w:tc>
        <w:tc>
          <w:tcPr>
            <w:tcW w:w="427" w:type="pct"/>
            <w:tcBorders>
              <w:top w:val="single" w:sz="6" w:space="0" w:color="000000"/>
              <w:bottom w:val="single" w:sz="6" w:space="0" w:color="000000"/>
            </w:tcBorders>
            <w:vAlign w:val="center"/>
          </w:tcPr>
          <w:p w:rsidR="00C40332" w:rsidRDefault="000B1973">
            <w:pPr>
              <w:pStyle w:val="af2"/>
              <w:rPr>
                <w:b/>
                <w:bCs/>
                <w:lang w:eastAsia="en-US"/>
              </w:rPr>
            </w:pPr>
            <w:r>
              <w:rPr>
                <w:b/>
                <w:bCs/>
                <w:lang w:eastAsia="en-US"/>
              </w:rPr>
              <w:t>类别</w:t>
            </w:r>
          </w:p>
        </w:tc>
        <w:tc>
          <w:tcPr>
            <w:tcW w:w="755" w:type="pct"/>
            <w:tcBorders>
              <w:top w:val="single" w:sz="6" w:space="0" w:color="000000"/>
              <w:bottom w:val="single" w:sz="6" w:space="0" w:color="000000"/>
            </w:tcBorders>
            <w:vAlign w:val="center"/>
          </w:tcPr>
          <w:p w:rsidR="00C40332" w:rsidRDefault="000B1973">
            <w:pPr>
              <w:pStyle w:val="af2"/>
              <w:rPr>
                <w:b/>
                <w:bCs/>
              </w:rPr>
            </w:pPr>
            <w:r>
              <w:rPr>
                <w:rFonts w:hint="eastAsia"/>
                <w:b/>
                <w:bCs/>
              </w:rPr>
              <w:t>规格</w:t>
            </w:r>
          </w:p>
        </w:tc>
        <w:tc>
          <w:tcPr>
            <w:tcW w:w="440" w:type="pct"/>
            <w:tcBorders>
              <w:top w:val="single" w:sz="6" w:space="0" w:color="000000"/>
              <w:bottom w:val="single" w:sz="6" w:space="0" w:color="000000"/>
            </w:tcBorders>
            <w:vAlign w:val="center"/>
          </w:tcPr>
          <w:p w:rsidR="00C40332" w:rsidRDefault="000B1973">
            <w:pPr>
              <w:pStyle w:val="af2"/>
              <w:rPr>
                <w:b/>
                <w:bCs/>
              </w:rPr>
            </w:pPr>
            <w:r>
              <w:rPr>
                <w:rFonts w:hint="eastAsia"/>
                <w:b/>
                <w:bCs/>
              </w:rPr>
              <w:t>单位</w:t>
            </w:r>
          </w:p>
        </w:tc>
        <w:tc>
          <w:tcPr>
            <w:tcW w:w="489" w:type="pct"/>
            <w:tcBorders>
              <w:top w:val="single" w:sz="6" w:space="0" w:color="000000"/>
              <w:bottom w:val="single" w:sz="6" w:space="0" w:color="000000"/>
            </w:tcBorders>
            <w:vAlign w:val="center"/>
          </w:tcPr>
          <w:p w:rsidR="00C40332" w:rsidRDefault="000B1973">
            <w:pPr>
              <w:pStyle w:val="af2"/>
              <w:rPr>
                <w:b/>
                <w:bCs/>
              </w:rPr>
            </w:pPr>
            <w:r>
              <w:rPr>
                <w:rFonts w:hint="eastAsia"/>
                <w:b/>
                <w:bCs/>
              </w:rPr>
              <w:t>数量</w:t>
            </w:r>
          </w:p>
        </w:tc>
        <w:tc>
          <w:tcPr>
            <w:tcW w:w="489" w:type="pct"/>
            <w:tcBorders>
              <w:top w:val="single" w:sz="6" w:space="0" w:color="000000"/>
              <w:bottom w:val="single" w:sz="6" w:space="0" w:color="000000"/>
            </w:tcBorders>
            <w:vAlign w:val="center"/>
          </w:tcPr>
          <w:p w:rsidR="00C40332" w:rsidRDefault="000B1973">
            <w:pPr>
              <w:pStyle w:val="af2"/>
              <w:rPr>
                <w:b/>
                <w:bCs/>
              </w:rPr>
            </w:pPr>
            <w:r>
              <w:rPr>
                <w:rFonts w:hint="eastAsia"/>
                <w:b/>
                <w:bCs/>
              </w:rPr>
              <w:t>与线路关系</w:t>
            </w:r>
          </w:p>
        </w:tc>
        <w:tc>
          <w:tcPr>
            <w:tcW w:w="490" w:type="pct"/>
            <w:tcBorders>
              <w:top w:val="single" w:sz="6" w:space="0" w:color="000000"/>
              <w:bottom w:val="single" w:sz="6" w:space="0" w:color="000000"/>
            </w:tcBorders>
            <w:vAlign w:val="center"/>
          </w:tcPr>
          <w:p w:rsidR="00C40332" w:rsidRDefault="000B1973">
            <w:pPr>
              <w:pStyle w:val="af2"/>
              <w:rPr>
                <w:b/>
                <w:bCs/>
              </w:rPr>
            </w:pPr>
            <w:r>
              <w:rPr>
                <w:rFonts w:hint="eastAsia"/>
                <w:b/>
                <w:bCs/>
              </w:rPr>
              <w:t>敷设方式</w:t>
            </w:r>
          </w:p>
        </w:tc>
        <w:tc>
          <w:tcPr>
            <w:tcW w:w="490" w:type="pct"/>
            <w:tcBorders>
              <w:top w:val="single" w:sz="6" w:space="0" w:color="000000"/>
              <w:bottom w:val="single" w:sz="6" w:space="0" w:color="000000"/>
            </w:tcBorders>
            <w:vAlign w:val="center"/>
          </w:tcPr>
          <w:p w:rsidR="00C40332" w:rsidRDefault="000B1973">
            <w:pPr>
              <w:pStyle w:val="af2"/>
              <w:rPr>
                <w:b/>
                <w:bCs/>
              </w:rPr>
            </w:pPr>
            <w:r>
              <w:rPr>
                <w:rFonts w:hint="eastAsia"/>
                <w:b/>
                <w:bCs/>
              </w:rPr>
              <w:t>产权单位</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1</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DK0+320</w:t>
            </w:r>
          </w:p>
        </w:tc>
        <w:tc>
          <w:tcPr>
            <w:tcW w:w="427" w:type="pct"/>
            <w:tcBorders>
              <w:top w:val="single" w:sz="6" w:space="0" w:color="000000"/>
              <w:bottom w:val="single" w:sz="6" w:space="0" w:color="000000"/>
            </w:tcBorders>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24B</w:t>
            </w:r>
          </w:p>
        </w:tc>
        <w:tc>
          <w:tcPr>
            <w:tcW w:w="440" w:type="pct"/>
            <w:tcBorders>
              <w:top w:val="single" w:sz="6" w:space="0" w:color="000000"/>
              <w:bottom w:val="single" w:sz="6" w:space="0" w:color="000000"/>
            </w:tcBorders>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3</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地埋、架空</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电信、移动</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2</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DK0+820</w:t>
            </w:r>
          </w:p>
        </w:tc>
        <w:tc>
          <w:tcPr>
            <w:tcW w:w="427" w:type="pct"/>
            <w:tcBorders>
              <w:top w:val="single" w:sz="6" w:space="0" w:color="000000"/>
              <w:bottom w:val="single" w:sz="6" w:space="0" w:color="000000"/>
            </w:tcBorders>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24B</w:t>
            </w:r>
          </w:p>
        </w:tc>
        <w:tc>
          <w:tcPr>
            <w:tcW w:w="440" w:type="pct"/>
            <w:tcBorders>
              <w:top w:val="single" w:sz="6" w:space="0" w:color="000000"/>
              <w:bottom w:val="single" w:sz="6" w:space="0" w:color="000000"/>
            </w:tcBorders>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15</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架空</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电信、移动</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3</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DK0+850</w:t>
            </w:r>
          </w:p>
        </w:tc>
        <w:tc>
          <w:tcPr>
            <w:tcW w:w="427" w:type="pct"/>
            <w:tcBorders>
              <w:top w:val="single" w:sz="6" w:space="0" w:color="000000"/>
              <w:bottom w:val="single" w:sz="6" w:space="0" w:color="000000"/>
            </w:tcBorders>
            <w:vAlign w:val="center"/>
          </w:tcPr>
          <w:p w:rsidR="00C40332" w:rsidRDefault="000B1973">
            <w:pPr>
              <w:pStyle w:val="af2"/>
            </w:pPr>
            <w:r>
              <w:rPr>
                <w:rFonts w:hint="eastAsia"/>
              </w:rPr>
              <w:t>铁塔</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40m</w:t>
            </w:r>
          </w:p>
        </w:tc>
        <w:tc>
          <w:tcPr>
            <w:tcW w:w="440" w:type="pct"/>
            <w:tcBorders>
              <w:top w:val="single" w:sz="6" w:space="0" w:color="000000"/>
              <w:bottom w:val="single" w:sz="6" w:space="0" w:color="000000"/>
            </w:tcBorders>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1</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中国铁塔</w:t>
            </w:r>
          </w:p>
        </w:tc>
      </w:tr>
      <w:tr w:rsidR="00C40332">
        <w:trPr>
          <w:trHeight w:val="353"/>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4</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 xml:space="preserve">DK1+000 </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24B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7</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架空</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电信</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5</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DK1+400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144B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1</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地埋</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移动</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6</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DK1+400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48B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3</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地埋</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联通</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7</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DK1+400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48B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1</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地埋</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电信</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8</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DK1+400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48B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2</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地埋</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部队</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9</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DK1+400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48B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8</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架空</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联通</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10</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DK1+430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48B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1</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地埋</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部队</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11</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DK1+430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12B</w:t>
            </w:r>
            <w:r>
              <w:rPr>
                <w:rFonts w:hint="eastAsia"/>
              </w:rPr>
              <w:t>、</w:t>
            </w:r>
            <w:r>
              <w:rPr>
                <w:rFonts w:hint="eastAsia"/>
              </w:rPr>
              <w:t>24B</w:t>
            </w:r>
            <w:r>
              <w:rPr>
                <w:rFonts w:hint="eastAsia"/>
              </w:rPr>
              <w:t>、</w:t>
            </w:r>
            <w:r>
              <w:rPr>
                <w:rFonts w:hint="eastAsia"/>
              </w:rPr>
              <w:t>48B</w:t>
            </w:r>
            <w:r>
              <w:rPr>
                <w:rFonts w:hint="eastAsia"/>
              </w:rPr>
              <w:t>、</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20</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架空</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电信、移动</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12</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DK2+080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24B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2</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架空</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移动</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13</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DK2+080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24B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1</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架空</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电信</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14</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DK2+080</w:t>
            </w:r>
            <w:r>
              <w:rPr>
                <w:rFonts w:hint="eastAsia"/>
              </w:rPr>
              <w:t>~</w:t>
            </w:r>
            <w:r>
              <w:rPr>
                <w:lang w:eastAsia="en-US"/>
              </w:rPr>
              <w:t>DK2+330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24B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5</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平行</w:t>
            </w:r>
          </w:p>
        </w:tc>
        <w:tc>
          <w:tcPr>
            <w:tcW w:w="49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架空</w:t>
            </w:r>
          </w:p>
        </w:tc>
        <w:tc>
          <w:tcPr>
            <w:tcW w:w="49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移动</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15</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DK2+480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24B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1</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架空</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移动</w:t>
            </w:r>
          </w:p>
        </w:tc>
      </w:tr>
      <w:tr w:rsidR="00C40332">
        <w:trPr>
          <w:trHeight w:val="405"/>
        </w:trPr>
        <w:tc>
          <w:tcPr>
            <w:tcW w:w="304" w:type="pct"/>
            <w:tcBorders>
              <w:top w:val="single" w:sz="6" w:space="0" w:color="000000"/>
              <w:left w:val="single" w:sz="6" w:space="0" w:color="000000"/>
              <w:bottom w:val="single" w:sz="6" w:space="0" w:color="000000"/>
            </w:tcBorders>
            <w:vAlign w:val="center"/>
          </w:tcPr>
          <w:p w:rsidR="00C40332" w:rsidRDefault="000B1973">
            <w:pPr>
              <w:pStyle w:val="af2"/>
            </w:pPr>
            <w:r>
              <w:rPr>
                <w:rFonts w:hint="eastAsia"/>
              </w:rPr>
              <w:t>16</w:t>
            </w:r>
          </w:p>
        </w:tc>
        <w:tc>
          <w:tcPr>
            <w:tcW w:w="1112" w:type="pct"/>
            <w:tcBorders>
              <w:top w:val="single" w:sz="6" w:space="0" w:color="000000"/>
              <w:bottom w:val="single" w:sz="6" w:space="0" w:color="000000"/>
            </w:tcBorders>
            <w:vAlign w:val="center"/>
          </w:tcPr>
          <w:p w:rsidR="00C40332" w:rsidRDefault="000B1973">
            <w:pPr>
              <w:pStyle w:val="af2"/>
              <w:rPr>
                <w:lang w:eastAsia="en-US"/>
              </w:rPr>
            </w:pPr>
            <w:r>
              <w:rPr>
                <w:lang w:eastAsia="en-US"/>
              </w:rPr>
              <w:t>DK2+480</w:t>
            </w:r>
            <w:r>
              <w:rPr>
                <w:rFonts w:hint="eastAsia"/>
              </w:rPr>
              <w:t>~</w:t>
            </w:r>
            <w:r>
              <w:rPr>
                <w:lang w:eastAsia="en-US"/>
              </w:rPr>
              <w:t>DK3+000</w:t>
            </w:r>
          </w:p>
        </w:tc>
        <w:tc>
          <w:tcPr>
            <w:tcW w:w="427" w:type="pct"/>
            <w:tcBorders>
              <w:top w:val="single" w:sz="6" w:space="0" w:color="000000"/>
              <w:bottom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bottom w:val="single" w:sz="6" w:space="0" w:color="000000"/>
            </w:tcBorders>
            <w:vAlign w:val="center"/>
          </w:tcPr>
          <w:p w:rsidR="00C40332" w:rsidRDefault="000B1973">
            <w:pPr>
              <w:pStyle w:val="af2"/>
            </w:pPr>
            <w:r>
              <w:rPr>
                <w:rFonts w:hint="eastAsia"/>
              </w:rPr>
              <w:t>24B</w:t>
            </w:r>
          </w:p>
        </w:tc>
        <w:tc>
          <w:tcPr>
            <w:tcW w:w="440" w:type="pct"/>
            <w:tcBorders>
              <w:top w:val="single" w:sz="6" w:space="0" w:color="000000"/>
              <w:bottom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1</w:t>
            </w:r>
          </w:p>
        </w:tc>
        <w:tc>
          <w:tcPr>
            <w:tcW w:w="489" w:type="pct"/>
            <w:tcBorders>
              <w:top w:val="single" w:sz="6" w:space="0" w:color="000000"/>
              <w:bottom w:val="single" w:sz="6" w:space="0" w:color="000000"/>
            </w:tcBorders>
            <w:vAlign w:val="center"/>
          </w:tcPr>
          <w:p w:rsidR="00C40332" w:rsidRDefault="000B1973">
            <w:pPr>
              <w:pStyle w:val="af2"/>
            </w:pPr>
            <w:r>
              <w:rPr>
                <w:rFonts w:hint="eastAsia"/>
              </w:rPr>
              <w:t>平行</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架空</w:t>
            </w:r>
          </w:p>
        </w:tc>
        <w:tc>
          <w:tcPr>
            <w:tcW w:w="490" w:type="pct"/>
            <w:tcBorders>
              <w:top w:val="single" w:sz="6" w:space="0" w:color="000000"/>
              <w:bottom w:val="single" w:sz="6" w:space="0" w:color="000000"/>
            </w:tcBorders>
            <w:vAlign w:val="center"/>
          </w:tcPr>
          <w:p w:rsidR="00C40332" w:rsidRDefault="000B1973">
            <w:pPr>
              <w:pStyle w:val="af2"/>
            </w:pPr>
            <w:r>
              <w:rPr>
                <w:rFonts w:hint="eastAsia"/>
              </w:rPr>
              <w:t>移动</w:t>
            </w:r>
          </w:p>
        </w:tc>
      </w:tr>
      <w:tr w:rsidR="00C40332">
        <w:trPr>
          <w:trHeight w:val="405"/>
        </w:trPr>
        <w:tc>
          <w:tcPr>
            <w:tcW w:w="304" w:type="pct"/>
            <w:tcBorders>
              <w:top w:val="single" w:sz="6" w:space="0" w:color="000000"/>
              <w:left w:val="single" w:sz="6" w:space="0" w:color="000000"/>
            </w:tcBorders>
            <w:vAlign w:val="center"/>
          </w:tcPr>
          <w:p w:rsidR="00C40332" w:rsidRDefault="000B1973">
            <w:pPr>
              <w:pStyle w:val="af2"/>
            </w:pPr>
            <w:r>
              <w:rPr>
                <w:rFonts w:hint="eastAsia"/>
              </w:rPr>
              <w:t>17</w:t>
            </w:r>
          </w:p>
        </w:tc>
        <w:tc>
          <w:tcPr>
            <w:tcW w:w="1112" w:type="pct"/>
            <w:tcBorders>
              <w:top w:val="single" w:sz="6" w:space="0" w:color="000000"/>
            </w:tcBorders>
            <w:vAlign w:val="center"/>
          </w:tcPr>
          <w:p w:rsidR="00C40332" w:rsidRDefault="000B1973">
            <w:pPr>
              <w:pStyle w:val="af2"/>
              <w:rPr>
                <w:lang w:eastAsia="en-US"/>
              </w:rPr>
            </w:pPr>
            <w:r>
              <w:rPr>
                <w:lang w:eastAsia="en-US"/>
              </w:rPr>
              <w:t>DK3+000</w:t>
            </w:r>
          </w:p>
        </w:tc>
        <w:tc>
          <w:tcPr>
            <w:tcW w:w="427" w:type="pct"/>
            <w:tcBorders>
              <w:top w:val="single" w:sz="6" w:space="0" w:color="000000"/>
            </w:tcBorders>
            <w:shd w:val="clear" w:color="auto" w:fill="auto"/>
            <w:vAlign w:val="center"/>
          </w:tcPr>
          <w:p w:rsidR="00C40332" w:rsidRDefault="000B1973">
            <w:pPr>
              <w:pStyle w:val="af2"/>
              <w:rPr>
                <w:lang w:eastAsia="en-US"/>
              </w:rPr>
            </w:pPr>
            <w:r>
              <w:rPr>
                <w:lang w:eastAsia="en-US"/>
              </w:rPr>
              <w:t>光缆</w:t>
            </w:r>
          </w:p>
        </w:tc>
        <w:tc>
          <w:tcPr>
            <w:tcW w:w="755" w:type="pct"/>
            <w:tcBorders>
              <w:top w:val="single" w:sz="6" w:space="0" w:color="000000"/>
            </w:tcBorders>
            <w:vAlign w:val="center"/>
          </w:tcPr>
          <w:p w:rsidR="00C40332" w:rsidRDefault="000B1973">
            <w:pPr>
              <w:pStyle w:val="af2"/>
            </w:pPr>
            <w:r>
              <w:rPr>
                <w:rFonts w:hint="eastAsia"/>
              </w:rPr>
              <w:t>24B</w:t>
            </w:r>
          </w:p>
        </w:tc>
        <w:tc>
          <w:tcPr>
            <w:tcW w:w="440" w:type="pct"/>
            <w:tcBorders>
              <w:top w:val="single" w:sz="6" w:space="0" w:color="000000"/>
            </w:tcBorders>
            <w:shd w:val="clear" w:color="auto" w:fill="auto"/>
            <w:vAlign w:val="center"/>
          </w:tcPr>
          <w:p w:rsidR="00C40332" w:rsidRDefault="000B1973">
            <w:pPr>
              <w:pStyle w:val="af2"/>
            </w:pPr>
            <w:r>
              <w:rPr>
                <w:rFonts w:hint="eastAsia"/>
              </w:rPr>
              <w:t>根</w:t>
            </w:r>
          </w:p>
        </w:tc>
        <w:tc>
          <w:tcPr>
            <w:tcW w:w="489" w:type="pct"/>
            <w:tcBorders>
              <w:top w:val="single" w:sz="6" w:space="0" w:color="000000"/>
            </w:tcBorders>
            <w:vAlign w:val="center"/>
          </w:tcPr>
          <w:p w:rsidR="00C40332" w:rsidRDefault="000B1973">
            <w:pPr>
              <w:pStyle w:val="af2"/>
            </w:pPr>
            <w:r>
              <w:rPr>
                <w:rFonts w:hint="eastAsia"/>
              </w:rPr>
              <w:t>1</w:t>
            </w:r>
          </w:p>
        </w:tc>
        <w:tc>
          <w:tcPr>
            <w:tcW w:w="489" w:type="pct"/>
            <w:tcBorders>
              <w:top w:val="single" w:sz="6" w:space="0" w:color="000000"/>
            </w:tcBorders>
            <w:vAlign w:val="center"/>
          </w:tcPr>
          <w:p w:rsidR="00C40332" w:rsidRDefault="000B1973">
            <w:pPr>
              <w:pStyle w:val="af2"/>
            </w:pPr>
            <w:r>
              <w:rPr>
                <w:rFonts w:hint="eastAsia"/>
              </w:rPr>
              <w:t>交越</w:t>
            </w:r>
          </w:p>
        </w:tc>
        <w:tc>
          <w:tcPr>
            <w:tcW w:w="490" w:type="pct"/>
            <w:tcBorders>
              <w:top w:val="single" w:sz="6" w:space="0" w:color="000000"/>
            </w:tcBorders>
            <w:vAlign w:val="center"/>
          </w:tcPr>
          <w:p w:rsidR="00C40332" w:rsidRDefault="000B1973">
            <w:pPr>
              <w:pStyle w:val="af2"/>
            </w:pPr>
            <w:r>
              <w:rPr>
                <w:rFonts w:hint="eastAsia"/>
              </w:rPr>
              <w:t>架空</w:t>
            </w:r>
          </w:p>
        </w:tc>
        <w:tc>
          <w:tcPr>
            <w:tcW w:w="490" w:type="pct"/>
            <w:tcBorders>
              <w:top w:val="single" w:sz="6" w:space="0" w:color="000000"/>
            </w:tcBorders>
            <w:vAlign w:val="center"/>
          </w:tcPr>
          <w:p w:rsidR="00C40332" w:rsidRDefault="000B1973">
            <w:pPr>
              <w:pStyle w:val="af2"/>
            </w:pPr>
            <w:r>
              <w:rPr>
                <w:rFonts w:hint="eastAsia"/>
              </w:rPr>
              <w:t>移动</w:t>
            </w:r>
          </w:p>
        </w:tc>
      </w:tr>
    </w:tbl>
    <w:p w:rsidR="00C40332" w:rsidRDefault="000B1973" w:rsidP="00072846">
      <w:pPr>
        <w:ind w:firstLine="562"/>
        <w:rPr>
          <w:b/>
          <w:bCs/>
        </w:rPr>
      </w:pPr>
      <w:r>
        <w:rPr>
          <w:rFonts w:hint="eastAsia"/>
          <w:b/>
          <w:bCs/>
        </w:rPr>
        <w:t>（</w:t>
      </w:r>
      <w:r>
        <w:rPr>
          <w:rFonts w:hint="eastAsia"/>
          <w:b/>
          <w:bCs/>
        </w:rPr>
        <w:t>4</w:t>
      </w:r>
      <w:r>
        <w:rPr>
          <w:rFonts w:hint="eastAsia"/>
          <w:b/>
          <w:bCs/>
        </w:rPr>
        <w:t>）燃气管线迁改</w:t>
      </w:r>
    </w:p>
    <w:p w:rsidR="00C40332" w:rsidRDefault="000B1973" w:rsidP="00072846">
      <w:pPr>
        <w:ind w:firstLine="560"/>
      </w:pPr>
      <w:r>
        <w:lastRenderedPageBreak/>
        <w:t>本项目路外油（气）管道迁改、防护具体情况，详见下表。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37</w:t>
      </w:r>
      <w:r>
        <w:fldChar w:fldCharType="end"/>
      </w:r>
      <w:r>
        <w:rPr>
          <w:rFonts w:hint="eastAsia"/>
        </w:rPr>
        <w:t xml:space="preserve"> </w:t>
      </w:r>
      <w:r>
        <w:rPr>
          <w:rFonts w:hint="eastAsia"/>
        </w:rPr>
        <w:t>路外油（气）管道迁改、防护汇总表</w:t>
      </w:r>
    </w:p>
    <w:tbl>
      <w:tblPr>
        <w:tblStyle w:val="ac"/>
        <w:tblW w:w="0" w:type="auto"/>
        <w:tblLook w:val="04A0" w:firstRow="1" w:lastRow="0" w:firstColumn="1" w:lastColumn="0" w:noHBand="0" w:noVBand="1"/>
      </w:tblPr>
      <w:tblGrid>
        <w:gridCol w:w="1197"/>
        <w:gridCol w:w="1197"/>
        <w:gridCol w:w="1208"/>
        <w:gridCol w:w="1197"/>
        <w:gridCol w:w="1321"/>
        <w:gridCol w:w="1198"/>
        <w:gridCol w:w="1204"/>
      </w:tblGrid>
      <w:tr w:rsidR="00C40332">
        <w:trPr>
          <w:trHeight w:val="546"/>
        </w:trPr>
        <w:tc>
          <w:tcPr>
            <w:tcW w:w="1197" w:type="dxa"/>
            <w:vAlign w:val="center"/>
          </w:tcPr>
          <w:p w:rsidR="00C40332" w:rsidRDefault="000B1973">
            <w:pPr>
              <w:pStyle w:val="af2"/>
              <w:rPr>
                <w:b/>
                <w:bCs/>
              </w:rPr>
            </w:pPr>
            <w:r>
              <w:rPr>
                <w:rFonts w:hint="eastAsia"/>
                <w:b/>
                <w:bCs/>
              </w:rPr>
              <w:t>序号</w:t>
            </w:r>
          </w:p>
        </w:tc>
        <w:tc>
          <w:tcPr>
            <w:tcW w:w="1197" w:type="dxa"/>
            <w:vAlign w:val="center"/>
          </w:tcPr>
          <w:p w:rsidR="00C40332" w:rsidRDefault="000B1973">
            <w:pPr>
              <w:pStyle w:val="af2"/>
              <w:rPr>
                <w:b/>
                <w:bCs/>
              </w:rPr>
            </w:pPr>
            <w:r>
              <w:rPr>
                <w:rFonts w:hint="eastAsia"/>
                <w:b/>
                <w:bCs/>
              </w:rPr>
              <w:t>防护设施</w:t>
            </w:r>
          </w:p>
        </w:tc>
        <w:tc>
          <w:tcPr>
            <w:tcW w:w="1208" w:type="dxa"/>
            <w:vAlign w:val="center"/>
          </w:tcPr>
          <w:p w:rsidR="00C40332" w:rsidRDefault="000B1973">
            <w:pPr>
              <w:pStyle w:val="af2"/>
              <w:rPr>
                <w:b/>
                <w:bCs/>
              </w:rPr>
            </w:pPr>
            <w:r>
              <w:rPr>
                <w:rFonts w:hint="eastAsia"/>
                <w:b/>
                <w:bCs/>
              </w:rPr>
              <w:t>与铁路关系</w:t>
            </w:r>
          </w:p>
        </w:tc>
        <w:tc>
          <w:tcPr>
            <w:tcW w:w="1197" w:type="dxa"/>
            <w:vAlign w:val="center"/>
          </w:tcPr>
          <w:p w:rsidR="00C40332" w:rsidRDefault="000B1973">
            <w:pPr>
              <w:pStyle w:val="af2"/>
              <w:rPr>
                <w:b/>
                <w:bCs/>
              </w:rPr>
            </w:pPr>
            <w:r>
              <w:rPr>
                <w:rFonts w:hint="eastAsia"/>
                <w:b/>
                <w:bCs/>
              </w:rPr>
              <w:t>数量</w:t>
            </w:r>
          </w:p>
        </w:tc>
        <w:tc>
          <w:tcPr>
            <w:tcW w:w="1321" w:type="dxa"/>
            <w:vAlign w:val="center"/>
          </w:tcPr>
          <w:p w:rsidR="00C40332" w:rsidRDefault="000B1973">
            <w:pPr>
              <w:pStyle w:val="af2"/>
              <w:rPr>
                <w:b/>
                <w:bCs/>
              </w:rPr>
            </w:pPr>
            <w:r>
              <w:rPr>
                <w:rFonts w:hint="eastAsia"/>
                <w:b/>
                <w:bCs/>
              </w:rPr>
              <w:t>里程</w:t>
            </w:r>
          </w:p>
        </w:tc>
        <w:tc>
          <w:tcPr>
            <w:tcW w:w="1198" w:type="dxa"/>
            <w:vAlign w:val="center"/>
          </w:tcPr>
          <w:p w:rsidR="00C40332" w:rsidRDefault="000B1973">
            <w:pPr>
              <w:pStyle w:val="af2"/>
              <w:rPr>
                <w:b/>
                <w:bCs/>
              </w:rPr>
            </w:pPr>
            <w:r>
              <w:rPr>
                <w:rFonts w:hint="eastAsia"/>
                <w:b/>
                <w:bCs/>
              </w:rPr>
              <w:t>产权单位</w:t>
            </w:r>
          </w:p>
        </w:tc>
        <w:tc>
          <w:tcPr>
            <w:tcW w:w="1204" w:type="dxa"/>
            <w:vAlign w:val="center"/>
          </w:tcPr>
          <w:p w:rsidR="00C40332" w:rsidRDefault="000B1973">
            <w:pPr>
              <w:pStyle w:val="af2"/>
              <w:rPr>
                <w:b/>
                <w:bCs/>
              </w:rPr>
            </w:pPr>
            <w:r>
              <w:rPr>
                <w:rFonts w:hint="eastAsia"/>
                <w:b/>
                <w:bCs/>
              </w:rPr>
              <w:t>防护、迁改方案</w:t>
            </w:r>
          </w:p>
        </w:tc>
      </w:tr>
      <w:tr w:rsidR="00C40332">
        <w:tc>
          <w:tcPr>
            <w:tcW w:w="1197" w:type="dxa"/>
            <w:vAlign w:val="center"/>
          </w:tcPr>
          <w:p w:rsidR="00C40332" w:rsidRDefault="000B1973">
            <w:pPr>
              <w:pStyle w:val="af2"/>
            </w:pPr>
            <w:r>
              <w:rPr>
                <w:rFonts w:hint="eastAsia"/>
              </w:rPr>
              <w:t>1</w:t>
            </w:r>
          </w:p>
        </w:tc>
        <w:tc>
          <w:tcPr>
            <w:tcW w:w="1197" w:type="dxa"/>
            <w:vAlign w:val="center"/>
          </w:tcPr>
          <w:p w:rsidR="00C40332" w:rsidRDefault="000B1973">
            <w:pPr>
              <w:pStyle w:val="af2"/>
            </w:pPr>
            <w:r>
              <w:t>燃气管道</w:t>
            </w:r>
          </w:p>
        </w:tc>
        <w:tc>
          <w:tcPr>
            <w:tcW w:w="1208" w:type="dxa"/>
            <w:vAlign w:val="center"/>
          </w:tcPr>
          <w:p w:rsidR="00C40332" w:rsidRDefault="000B1973">
            <w:pPr>
              <w:pStyle w:val="af2"/>
            </w:pPr>
            <w:r>
              <w:rPr>
                <w:rFonts w:hint="eastAsia"/>
              </w:rPr>
              <w:t>交叉</w:t>
            </w:r>
            <w:r>
              <w:rPr>
                <w:rFonts w:hint="eastAsia"/>
              </w:rPr>
              <w:t>95</w:t>
            </w:r>
            <w:r>
              <w:rPr>
                <w:rFonts w:hint="eastAsia"/>
              </w:rPr>
              <w:t>°</w:t>
            </w:r>
          </w:p>
        </w:tc>
        <w:tc>
          <w:tcPr>
            <w:tcW w:w="1197" w:type="dxa"/>
            <w:vAlign w:val="center"/>
          </w:tcPr>
          <w:p w:rsidR="00C40332" w:rsidRDefault="000B1973">
            <w:pPr>
              <w:pStyle w:val="af2"/>
            </w:pPr>
            <w:r>
              <w:rPr>
                <w:rFonts w:hint="eastAsia"/>
              </w:rPr>
              <w:t>1</w:t>
            </w:r>
            <w:r>
              <w:rPr>
                <w:rFonts w:hint="eastAsia"/>
              </w:rPr>
              <w:t>处</w:t>
            </w:r>
          </w:p>
        </w:tc>
        <w:tc>
          <w:tcPr>
            <w:tcW w:w="1321" w:type="dxa"/>
            <w:vAlign w:val="center"/>
          </w:tcPr>
          <w:p w:rsidR="00C40332" w:rsidRDefault="000B1973">
            <w:pPr>
              <w:pStyle w:val="af2"/>
            </w:pPr>
            <w:r>
              <w:t>DK0+882.47</w:t>
            </w:r>
          </w:p>
        </w:tc>
        <w:tc>
          <w:tcPr>
            <w:tcW w:w="1198" w:type="dxa"/>
            <w:vMerge w:val="restart"/>
            <w:vAlign w:val="center"/>
          </w:tcPr>
          <w:p w:rsidR="00C40332" w:rsidRDefault="000B1973">
            <w:pPr>
              <w:pStyle w:val="af2"/>
            </w:pPr>
            <w:r>
              <w:t>新奥天然气股份有限公司</w:t>
            </w:r>
          </w:p>
        </w:tc>
        <w:tc>
          <w:tcPr>
            <w:tcW w:w="1204" w:type="dxa"/>
            <w:vAlign w:val="center"/>
          </w:tcPr>
          <w:p w:rsidR="00C40332" w:rsidRDefault="000B1973">
            <w:pPr>
              <w:pStyle w:val="af2"/>
            </w:pPr>
            <w:r>
              <w:t>新设防护涵</w:t>
            </w:r>
          </w:p>
        </w:tc>
      </w:tr>
      <w:tr w:rsidR="00C40332">
        <w:tc>
          <w:tcPr>
            <w:tcW w:w="1197" w:type="dxa"/>
            <w:vAlign w:val="center"/>
          </w:tcPr>
          <w:p w:rsidR="00C40332" w:rsidRDefault="000B1973">
            <w:pPr>
              <w:pStyle w:val="af2"/>
            </w:pPr>
            <w:r>
              <w:rPr>
                <w:rFonts w:hint="eastAsia"/>
              </w:rPr>
              <w:t>2</w:t>
            </w:r>
          </w:p>
        </w:tc>
        <w:tc>
          <w:tcPr>
            <w:tcW w:w="1197" w:type="dxa"/>
            <w:vAlign w:val="center"/>
          </w:tcPr>
          <w:p w:rsidR="00C40332" w:rsidRDefault="000B1973">
            <w:pPr>
              <w:pStyle w:val="af2"/>
            </w:pPr>
            <w:r>
              <w:t>燃气管道</w:t>
            </w:r>
          </w:p>
        </w:tc>
        <w:tc>
          <w:tcPr>
            <w:tcW w:w="1208" w:type="dxa"/>
            <w:vAlign w:val="center"/>
          </w:tcPr>
          <w:p w:rsidR="00C40332" w:rsidRDefault="000B1973">
            <w:pPr>
              <w:pStyle w:val="af2"/>
            </w:pPr>
            <w:r>
              <w:rPr>
                <w:rFonts w:hint="eastAsia"/>
              </w:rPr>
              <w:t>临近铁路</w:t>
            </w:r>
            <w:r>
              <w:rPr>
                <w:rFonts w:hint="eastAsia"/>
              </w:rPr>
              <w:t>22.18m</w:t>
            </w:r>
          </w:p>
        </w:tc>
        <w:tc>
          <w:tcPr>
            <w:tcW w:w="1197" w:type="dxa"/>
            <w:vAlign w:val="center"/>
          </w:tcPr>
          <w:p w:rsidR="00C40332" w:rsidRDefault="000B1973">
            <w:pPr>
              <w:pStyle w:val="af2"/>
            </w:pPr>
            <w:r>
              <w:rPr>
                <w:rFonts w:hint="eastAsia"/>
              </w:rPr>
              <w:t>1</w:t>
            </w:r>
            <w:r>
              <w:rPr>
                <w:rFonts w:hint="eastAsia"/>
              </w:rPr>
              <w:t>处</w:t>
            </w:r>
          </w:p>
        </w:tc>
        <w:tc>
          <w:tcPr>
            <w:tcW w:w="1321" w:type="dxa"/>
            <w:vAlign w:val="center"/>
          </w:tcPr>
          <w:p w:rsidR="00C40332" w:rsidRDefault="000B1973">
            <w:pPr>
              <w:pStyle w:val="af2"/>
            </w:pPr>
            <w:r>
              <w:t>DK1+866.32</w:t>
            </w:r>
          </w:p>
        </w:tc>
        <w:tc>
          <w:tcPr>
            <w:tcW w:w="1198" w:type="dxa"/>
            <w:vMerge/>
            <w:vAlign w:val="center"/>
          </w:tcPr>
          <w:p w:rsidR="00C40332" w:rsidRDefault="00C40332">
            <w:pPr>
              <w:pStyle w:val="af2"/>
            </w:pPr>
          </w:p>
        </w:tc>
        <w:tc>
          <w:tcPr>
            <w:tcW w:w="1204" w:type="dxa"/>
            <w:vAlign w:val="center"/>
          </w:tcPr>
          <w:p w:rsidR="00C40332" w:rsidRDefault="000B1973">
            <w:pPr>
              <w:pStyle w:val="af2"/>
            </w:pPr>
            <w:r>
              <w:t>改移长度</w:t>
            </w:r>
            <w:r>
              <w:t>150m</w:t>
            </w:r>
          </w:p>
        </w:tc>
      </w:tr>
    </w:tbl>
    <w:p w:rsidR="00C40332" w:rsidRDefault="000B1973" w:rsidP="00072846">
      <w:pPr>
        <w:ind w:firstLine="562"/>
        <w:rPr>
          <w:b/>
          <w:bCs/>
        </w:rPr>
      </w:pPr>
      <w:r>
        <w:rPr>
          <w:b/>
          <w:bCs/>
        </w:rPr>
        <w:t>（</w:t>
      </w:r>
      <w:r>
        <w:rPr>
          <w:rFonts w:hint="eastAsia"/>
          <w:b/>
          <w:bCs/>
        </w:rPr>
        <w:t>5</w:t>
      </w:r>
      <w:r>
        <w:rPr>
          <w:b/>
          <w:bCs/>
        </w:rPr>
        <w:t>）给排水</w:t>
      </w:r>
      <w:r>
        <w:rPr>
          <w:rFonts w:hint="eastAsia"/>
          <w:b/>
          <w:bCs/>
        </w:rPr>
        <w:t>管线迁改</w:t>
      </w:r>
    </w:p>
    <w:p w:rsidR="00C40332" w:rsidRDefault="000B1973" w:rsidP="00072846">
      <w:pPr>
        <w:ind w:firstLine="560"/>
      </w:pPr>
      <w:r>
        <w:t>本</w:t>
      </w:r>
      <w:r>
        <w:rPr>
          <w:rFonts w:hint="eastAsia"/>
        </w:rPr>
        <w:t>项目</w:t>
      </w:r>
      <w:r>
        <w:t>范围内需要迁改的管道</w:t>
      </w:r>
      <w:r>
        <w:t>8</w:t>
      </w:r>
      <w:r>
        <w:t>处。</w:t>
      </w:r>
      <w:r>
        <w:t>DK0+590</w:t>
      </w:r>
      <w:r>
        <w:t>处给水管线，管径</w:t>
      </w:r>
      <w:r>
        <w:t>DN110</w:t>
      </w:r>
      <w:r>
        <w:t>，材质</w:t>
      </w:r>
      <w:r>
        <w:t>PE</w:t>
      </w:r>
      <w:r>
        <w:t>管</w:t>
      </w:r>
      <w:r>
        <w:rPr>
          <w:rFonts w:hint="eastAsia"/>
        </w:rPr>
        <w:t>；</w:t>
      </w:r>
      <w:r>
        <w:t>DK0+595</w:t>
      </w:r>
      <w:r>
        <w:t>处给水管线，管径</w:t>
      </w:r>
      <w:r>
        <w:t>DN800</w:t>
      </w:r>
      <w:r>
        <w:t>，材质钢管</w:t>
      </w:r>
      <w:r>
        <w:rPr>
          <w:rFonts w:hint="eastAsia"/>
        </w:rPr>
        <w:t>；</w:t>
      </w:r>
      <w:r>
        <w:t>DK0+830</w:t>
      </w:r>
      <w:r>
        <w:t>处给水管线，管径</w:t>
      </w:r>
      <w:r>
        <w:t>DN80</w:t>
      </w:r>
      <w:r>
        <w:t>，材质</w:t>
      </w:r>
      <w:r>
        <w:t>PE</w:t>
      </w:r>
      <w:r>
        <w:t>管</w:t>
      </w:r>
      <w:r>
        <w:rPr>
          <w:rFonts w:hint="eastAsia"/>
        </w:rPr>
        <w:t>；</w:t>
      </w:r>
      <w:r>
        <w:t>DK0+890</w:t>
      </w:r>
      <w:r>
        <w:t>处给水管线，管径</w:t>
      </w:r>
      <w:r>
        <w:t>DN80</w:t>
      </w:r>
      <w:r>
        <w:t>，材质</w:t>
      </w:r>
      <w:r>
        <w:t>PE</w:t>
      </w:r>
      <w:r>
        <w:t>管</w:t>
      </w:r>
      <w:r>
        <w:rPr>
          <w:rFonts w:hint="eastAsia"/>
        </w:rPr>
        <w:t>；</w:t>
      </w:r>
      <w:r>
        <w:t>DK1+090</w:t>
      </w:r>
      <w:r>
        <w:t>处给水管线，管径</w:t>
      </w:r>
      <w:r>
        <w:t>DN80</w:t>
      </w:r>
      <w:r>
        <w:t>，材质</w:t>
      </w:r>
      <w:r>
        <w:t>PE</w:t>
      </w:r>
      <w:r>
        <w:t>管</w:t>
      </w:r>
      <w:r>
        <w:rPr>
          <w:rFonts w:hint="eastAsia"/>
        </w:rPr>
        <w:t>；</w:t>
      </w:r>
      <w:r>
        <w:t>DK1+220</w:t>
      </w:r>
      <w:r>
        <w:t>处给水管线，管径</w:t>
      </w:r>
      <w:r>
        <w:t>DN80</w:t>
      </w:r>
      <w:r>
        <w:t>，材质</w:t>
      </w:r>
      <w:r>
        <w:t>PE</w:t>
      </w:r>
      <w:r>
        <w:t>管</w:t>
      </w:r>
      <w:r>
        <w:rPr>
          <w:rFonts w:hint="eastAsia"/>
        </w:rPr>
        <w:t>；</w:t>
      </w:r>
      <w:r>
        <w:t>DK1+405</w:t>
      </w:r>
      <w:r>
        <w:t>处给水管线</w:t>
      </w:r>
      <w:r>
        <w:rPr>
          <w:rFonts w:hint="eastAsia"/>
        </w:rPr>
        <w:t>，管径</w:t>
      </w:r>
      <w:r>
        <w:rPr>
          <w:rFonts w:hint="eastAsia"/>
        </w:rPr>
        <w:t>DN50</w:t>
      </w:r>
      <w:r>
        <w:rPr>
          <w:rFonts w:hint="eastAsia"/>
        </w:rPr>
        <w:t>，材质</w:t>
      </w:r>
      <w:r>
        <w:rPr>
          <w:rFonts w:hint="eastAsia"/>
        </w:rPr>
        <w:t>PE</w:t>
      </w:r>
      <w:r>
        <w:rPr>
          <w:rFonts w:hint="eastAsia"/>
        </w:rPr>
        <w:t>管；</w:t>
      </w:r>
      <w:r>
        <w:rPr>
          <w:rFonts w:hint="eastAsia"/>
        </w:rPr>
        <w:t>DK1+490</w:t>
      </w:r>
      <w:r>
        <w:rPr>
          <w:rFonts w:hint="eastAsia"/>
        </w:rPr>
        <w:t>处给水管线，管径</w:t>
      </w:r>
      <w:r>
        <w:rPr>
          <w:rFonts w:hint="eastAsia"/>
        </w:rPr>
        <w:t>DN50</w:t>
      </w:r>
      <w:r>
        <w:rPr>
          <w:rFonts w:hint="eastAsia"/>
        </w:rPr>
        <w:t>，材质</w:t>
      </w:r>
      <w:r>
        <w:rPr>
          <w:rFonts w:hint="eastAsia"/>
        </w:rPr>
        <w:t>PE</w:t>
      </w:r>
      <w:r>
        <w:rPr>
          <w:rFonts w:hint="eastAsia"/>
        </w:rPr>
        <w:t>管。详</w:t>
      </w:r>
      <w:r>
        <w:t>见</w:t>
      </w:r>
      <w:r>
        <w:rPr>
          <w:rFonts w:hint="eastAsia"/>
        </w:rPr>
        <w:t>下</w:t>
      </w:r>
      <w:r>
        <w:t>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38</w:t>
      </w:r>
      <w:r>
        <w:fldChar w:fldCharType="end"/>
      </w:r>
      <w:r>
        <w:rPr>
          <w:rFonts w:hint="eastAsia"/>
        </w:rPr>
        <w:t xml:space="preserve"> </w:t>
      </w:r>
      <w:r>
        <w:rPr>
          <w:rFonts w:hint="eastAsia"/>
        </w:rPr>
        <w:t>管线迁改一览表</w:t>
      </w:r>
    </w:p>
    <w:tbl>
      <w:tblPr>
        <w:tblStyle w:val="TableNormal"/>
        <w:tblW w:w="5042" w:type="pct"/>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463"/>
        <w:gridCol w:w="1178"/>
        <w:gridCol w:w="1039"/>
        <w:gridCol w:w="1084"/>
        <w:gridCol w:w="948"/>
        <w:gridCol w:w="1833"/>
        <w:gridCol w:w="921"/>
        <w:gridCol w:w="926"/>
      </w:tblGrid>
      <w:tr w:rsidR="00C40332">
        <w:trPr>
          <w:trHeight w:val="399"/>
        </w:trPr>
        <w:tc>
          <w:tcPr>
            <w:tcW w:w="275" w:type="pct"/>
            <w:tcBorders>
              <w:top w:val="single" w:sz="6" w:space="0" w:color="000000"/>
              <w:left w:val="single" w:sz="6" w:space="0" w:color="000000"/>
            </w:tcBorders>
            <w:vAlign w:val="center"/>
          </w:tcPr>
          <w:p w:rsidR="00C40332" w:rsidRDefault="000B1973">
            <w:pPr>
              <w:pStyle w:val="af2"/>
              <w:rPr>
                <w:b/>
                <w:bCs/>
                <w:lang w:eastAsia="en-US"/>
              </w:rPr>
            </w:pPr>
            <w:r>
              <w:rPr>
                <w:b/>
                <w:bCs/>
                <w:lang w:eastAsia="en-US"/>
              </w:rPr>
              <w:t>序号</w:t>
            </w:r>
          </w:p>
        </w:tc>
        <w:tc>
          <w:tcPr>
            <w:tcW w:w="700" w:type="pct"/>
            <w:tcBorders>
              <w:top w:val="single" w:sz="6" w:space="0" w:color="000000"/>
            </w:tcBorders>
            <w:vAlign w:val="center"/>
          </w:tcPr>
          <w:p w:rsidR="00C40332" w:rsidRDefault="000B1973">
            <w:pPr>
              <w:pStyle w:val="af2"/>
              <w:rPr>
                <w:b/>
                <w:bCs/>
              </w:rPr>
            </w:pPr>
            <w:r>
              <w:rPr>
                <w:rFonts w:hint="eastAsia"/>
                <w:b/>
                <w:bCs/>
              </w:rPr>
              <w:t>行政区域</w:t>
            </w:r>
          </w:p>
        </w:tc>
        <w:tc>
          <w:tcPr>
            <w:tcW w:w="619" w:type="pct"/>
            <w:tcBorders>
              <w:top w:val="single" w:sz="6" w:space="0" w:color="000000"/>
            </w:tcBorders>
            <w:vAlign w:val="center"/>
          </w:tcPr>
          <w:p w:rsidR="00C40332" w:rsidRDefault="000B1973">
            <w:pPr>
              <w:pStyle w:val="af2"/>
              <w:rPr>
                <w:b/>
                <w:bCs/>
              </w:rPr>
            </w:pPr>
            <w:r>
              <w:rPr>
                <w:rFonts w:hint="eastAsia"/>
                <w:b/>
                <w:bCs/>
              </w:rPr>
              <w:t>管线类别</w:t>
            </w:r>
          </w:p>
        </w:tc>
        <w:tc>
          <w:tcPr>
            <w:tcW w:w="645" w:type="pct"/>
            <w:tcBorders>
              <w:top w:val="single" w:sz="6" w:space="0" w:color="000000"/>
            </w:tcBorders>
            <w:vAlign w:val="center"/>
          </w:tcPr>
          <w:p w:rsidR="00C40332" w:rsidRDefault="000B1973">
            <w:pPr>
              <w:pStyle w:val="af2"/>
              <w:rPr>
                <w:b/>
                <w:bCs/>
              </w:rPr>
            </w:pPr>
            <w:r>
              <w:rPr>
                <w:rFonts w:hint="eastAsia"/>
                <w:b/>
                <w:bCs/>
              </w:rPr>
              <w:t>管材</w:t>
            </w:r>
          </w:p>
        </w:tc>
        <w:tc>
          <w:tcPr>
            <w:tcW w:w="565" w:type="pct"/>
            <w:tcBorders>
              <w:top w:val="single" w:sz="6" w:space="0" w:color="000000"/>
            </w:tcBorders>
            <w:vAlign w:val="center"/>
          </w:tcPr>
          <w:p w:rsidR="00C40332" w:rsidRDefault="000B1973">
            <w:pPr>
              <w:pStyle w:val="af2"/>
              <w:rPr>
                <w:b/>
                <w:bCs/>
              </w:rPr>
            </w:pPr>
            <w:r>
              <w:rPr>
                <w:rFonts w:hint="eastAsia"/>
                <w:b/>
                <w:bCs/>
              </w:rPr>
              <w:t>规格</w:t>
            </w:r>
          </w:p>
        </w:tc>
        <w:tc>
          <w:tcPr>
            <w:tcW w:w="1091" w:type="pct"/>
            <w:tcBorders>
              <w:top w:val="single" w:sz="6" w:space="0" w:color="000000"/>
            </w:tcBorders>
            <w:vAlign w:val="center"/>
          </w:tcPr>
          <w:p w:rsidR="00C40332" w:rsidRDefault="000B1973">
            <w:pPr>
              <w:pStyle w:val="af2"/>
              <w:rPr>
                <w:b/>
                <w:bCs/>
              </w:rPr>
            </w:pPr>
            <w:r>
              <w:rPr>
                <w:rFonts w:hint="eastAsia"/>
                <w:b/>
                <w:bCs/>
              </w:rPr>
              <w:t>位置（线路里程）</w:t>
            </w:r>
          </w:p>
        </w:tc>
        <w:tc>
          <w:tcPr>
            <w:tcW w:w="549" w:type="pct"/>
            <w:tcBorders>
              <w:top w:val="single" w:sz="6" w:space="0" w:color="000000"/>
              <w:right w:val="single" w:sz="6" w:space="0" w:color="000000"/>
            </w:tcBorders>
            <w:vAlign w:val="center"/>
          </w:tcPr>
          <w:p w:rsidR="00C40332" w:rsidRDefault="000B1973">
            <w:pPr>
              <w:pStyle w:val="af2"/>
              <w:rPr>
                <w:b/>
                <w:bCs/>
                <w:lang w:eastAsia="en-US"/>
              </w:rPr>
            </w:pPr>
            <w:r>
              <w:rPr>
                <w:rFonts w:hint="eastAsia"/>
                <w:b/>
                <w:bCs/>
              </w:rPr>
              <w:t>交叉角度</w:t>
            </w:r>
          </w:p>
        </w:tc>
        <w:tc>
          <w:tcPr>
            <w:tcW w:w="552" w:type="pct"/>
            <w:tcBorders>
              <w:top w:val="single" w:sz="6" w:space="0" w:color="000000"/>
              <w:right w:val="single" w:sz="6" w:space="0" w:color="000000"/>
            </w:tcBorders>
            <w:vAlign w:val="center"/>
          </w:tcPr>
          <w:p w:rsidR="00C40332" w:rsidRDefault="000B1973">
            <w:pPr>
              <w:pStyle w:val="af2"/>
              <w:rPr>
                <w:b/>
                <w:bCs/>
              </w:rPr>
            </w:pPr>
            <w:r>
              <w:rPr>
                <w:rFonts w:hint="eastAsia"/>
                <w:b/>
                <w:bCs/>
              </w:rPr>
              <w:t>产权单位</w:t>
            </w:r>
          </w:p>
        </w:tc>
      </w:tr>
      <w:tr w:rsidR="00C40332">
        <w:trPr>
          <w:trHeight w:val="404"/>
        </w:trPr>
        <w:tc>
          <w:tcPr>
            <w:tcW w:w="275" w:type="pct"/>
            <w:tcBorders>
              <w:left w:val="single" w:sz="6" w:space="0" w:color="000000"/>
            </w:tcBorders>
            <w:vAlign w:val="center"/>
          </w:tcPr>
          <w:p w:rsidR="00C40332" w:rsidRDefault="000B1973">
            <w:pPr>
              <w:pStyle w:val="af2"/>
              <w:rPr>
                <w:lang w:eastAsia="en-US"/>
              </w:rPr>
            </w:pPr>
            <w:r>
              <w:rPr>
                <w:lang w:eastAsia="en-US"/>
              </w:rPr>
              <w:t>1</w:t>
            </w:r>
          </w:p>
        </w:tc>
        <w:tc>
          <w:tcPr>
            <w:tcW w:w="700" w:type="pct"/>
            <w:vMerge w:val="restart"/>
            <w:vAlign w:val="center"/>
          </w:tcPr>
          <w:p w:rsidR="00C40332" w:rsidRDefault="000B1973">
            <w:pPr>
              <w:pStyle w:val="af2"/>
              <w:rPr>
                <w:lang w:eastAsia="en-US"/>
              </w:rPr>
            </w:pPr>
            <w:r>
              <w:rPr>
                <w:lang w:eastAsia="en-US"/>
              </w:rPr>
              <w:t>赣榆区石桥镇木套村</w:t>
            </w:r>
          </w:p>
        </w:tc>
        <w:tc>
          <w:tcPr>
            <w:tcW w:w="619" w:type="pct"/>
            <w:vMerge w:val="restart"/>
            <w:vAlign w:val="center"/>
          </w:tcPr>
          <w:p w:rsidR="00C40332" w:rsidRDefault="000B1973">
            <w:pPr>
              <w:pStyle w:val="af2"/>
              <w:rPr>
                <w:lang w:eastAsia="en-US"/>
              </w:rPr>
            </w:pPr>
            <w:r>
              <w:rPr>
                <w:lang w:eastAsia="en-US"/>
              </w:rPr>
              <w:t>给水</w:t>
            </w:r>
          </w:p>
        </w:tc>
        <w:tc>
          <w:tcPr>
            <w:tcW w:w="645" w:type="pct"/>
            <w:vAlign w:val="center"/>
          </w:tcPr>
          <w:p w:rsidR="00C40332" w:rsidRDefault="000B1973">
            <w:pPr>
              <w:pStyle w:val="af2"/>
              <w:rPr>
                <w:lang w:eastAsia="en-US"/>
              </w:rPr>
            </w:pPr>
            <w:r>
              <w:rPr>
                <w:lang w:eastAsia="en-US"/>
              </w:rPr>
              <w:t>PE</w:t>
            </w:r>
            <w:r>
              <w:rPr>
                <w:lang w:eastAsia="en-US"/>
              </w:rPr>
              <w:t>管</w:t>
            </w:r>
          </w:p>
        </w:tc>
        <w:tc>
          <w:tcPr>
            <w:tcW w:w="565" w:type="pct"/>
            <w:vAlign w:val="center"/>
          </w:tcPr>
          <w:p w:rsidR="00C40332" w:rsidRDefault="000B1973">
            <w:pPr>
              <w:pStyle w:val="af2"/>
              <w:rPr>
                <w:lang w:eastAsia="en-US"/>
              </w:rPr>
            </w:pPr>
            <w:r>
              <w:rPr>
                <w:lang w:eastAsia="en-US"/>
              </w:rPr>
              <w:t>DN110</w:t>
            </w:r>
          </w:p>
        </w:tc>
        <w:tc>
          <w:tcPr>
            <w:tcW w:w="1091" w:type="pct"/>
            <w:vAlign w:val="center"/>
          </w:tcPr>
          <w:p w:rsidR="00C40332" w:rsidRDefault="000B1973">
            <w:pPr>
              <w:pStyle w:val="af2"/>
              <w:rPr>
                <w:lang w:eastAsia="en-US"/>
              </w:rPr>
            </w:pPr>
            <w:r>
              <w:rPr>
                <w:lang w:eastAsia="en-US"/>
              </w:rPr>
              <w:t>DK0+590</w:t>
            </w:r>
          </w:p>
        </w:tc>
        <w:tc>
          <w:tcPr>
            <w:tcW w:w="549" w:type="pct"/>
            <w:tcBorders>
              <w:right w:val="single" w:sz="6" w:space="0" w:color="000000"/>
            </w:tcBorders>
            <w:vAlign w:val="center"/>
          </w:tcPr>
          <w:p w:rsidR="00C40332" w:rsidRDefault="000B1973">
            <w:pPr>
              <w:pStyle w:val="af2"/>
            </w:pPr>
            <w:r>
              <w:rPr>
                <w:rFonts w:hint="eastAsia"/>
              </w:rPr>
              <w:t>45</w:t>
            </w:r>
            <w:r>
              <w:rPr>
                <w:rFonts w:hint="eastAsia"/>
              </w:rPr>
              <w:t>°</w:t>
            </w:r>
          </w:p>
        </w:tc>
        <w:tc>
          <w:tcPr>
            <w:tcW w:w="552" w:type="pct"/>
            <w:vMerge w:val="restart"/>
            <w:tcBorders>
              <w:right w:val="single" w:sz="6" w:space="0" w:color="000000"/>
            </w:tcBorders>
            <w:vAlign w:val="center"/>
          </w:tcPr>
          <w:p w:rsidR="00C40332" w:rsidRDefault="000B1973">
            <w:pPr>
              <w:pStyle w:val="af2"/>
              <w:rPr>
                <w:lang w:eastAsia="en-US"/>
              </w:rPr>
            </w:pPr>
            <w:r>
              <w:rPr>
                <w:lang w:eastAsia="en-US"/>
              </w:rPr>
              <w:t>城建水务</w:t>
            </w:r>
          </w:p>
        </w:tc>
      </w:tr>
      <w:tr w:rsidR="00C40332">
        <w:trPr>
          <w:trHeight w:val="404"/>
        </w:trPr>
        <w:tc>
          <w:tcPr>
            <w:tcW w:w="275" w:type="pct"/>
            <w:tcBorders>
              <w:left w:val="single" w:sz="6" w:space="0" w:color="000000"/>
            </w:tcBorders>
            <w:vAlign w:val="center"/>
          </w:tcPr>
          <w:p w:rsidR="00C40332" w:rsidRDefault="000B1973">
            <w:pPr>
              <w:pStyle w:val="af2"/>
              <w:rPr>
                <w:lang w:eastAsia="en-US"/>
              </w:rPr>
            </w:pPr>
            <w:r>
              <w:rPr>
                <w:lang w:eastAsia="en-US"/>
              </w:rPr>
              <w:t>2</w:t>
            </w:r>
          </w:p>
        </w:tc>
        <w:tc>
          <w:tcPr>
            <w:tcW w:w="700" w:type="pct"/>
            <w:vMerge/>
            <w:vAlign w:val="center"/>
          </w:tcPr>
          <w:p w:rsidR="00C40332" w:rsidRDefault="00C40332">
            <w:pPr>
              <w:pStyle w:val="af2"/>
              <w:rPr>
                <w:lang w:eastAsia="en-US"/>
              </w:rPr>
            </w:pPr>
          </w:p>
        </w:tc>
        <w:tc>
          <w:tcPr>
            <w:tcW w:w="619" w:type="pct"/>
            <w:vMerge/>
            <w:vAlign w:val="center"/>
          </w:tcPr>
          <w:p w:rsidR="00C40332" w:rsidRDefault="00C40332">
            <w:pPr>
              <w:pStyle w:val="af2"/>
              <w:rPr>
                <w:lang w:eastAsia="en-US"/>
              </w:rPr>
            </w:pPr>
          </w:p>
        </w:tc>
        <w:tc>
          <w:tcPr>
            <w:tcW w:w="645" w:type="pct"/>
            <w:vAlign w:val="center"/>
          </w:tcPr>
          <w:p w:rsidR="00C40332" w:rsidRDefault="000B1973">
            <w:pPr>
              <w:pStyle w:val="af2"/>
              <w:rPr>
                <w:lang w:eastAsia="en-US"/>
              </w:rPr>
            </w:pPr>
            <w:r>
              <w:rPr>
                <w:lang w:eastAsia="en-US"/>
              </w:rPr>
              <w:t>钢管</w:t>
            </w:r>
          </w:p>
        </w:tc>
        <w:tc>
          <w:tcPr>
            <w:tcW w:w="565" w:type="pct"/>
            <w:vAlign w:val="center"/>
          </w:tcPr>
          <w:p w:rsidR="00C40332" w:rsidRDefault="000B1973">
            <w:pPr>
              <w:pStyle w:val="af2"/>
            </w:pPr>
            <w:r>
              <w:rPr>
                <w:lang w:eastAsia="en-US"/>
              </w:rPr>
              <w:t>DN</w:t>
            </w:r>
            <w:r>
              <w:rPr>
                <w:rFonts w:hint="eastAsia"/>
              </w:rPr>
              <w:t>800</w:t>
            </w:r>
          </w:p>
        </w:tc>
        <w:tc>
          <w:tcPr>
            <w:tcW w:w="1091" w:type="pct"/>
            <w:vAlign w:val="center"/>
          </w:tcPr>
          <w:p w:rsidR="00C40332" w:rsidRDefault="000B1973">
            <w:pPr>
              <w:pStyle w:val="af2"/>
              <w:rPr>
                <w:lang w:eastAsia="en-US"/>
              </w:rPr>
            </w:pPr>
            <w:r>
              <w:rPr>
                <w:lang w:eastAsia="en-US"/>
              </w:rPr>
              <w:t xml:space="preserve">DK0+595 </w:t>
            </w:r>
          </w:p>
        </w:tc>
        <w:tc>
          <w:tcPr>
            <w:tcW w:w="549" w:type="pct"/>
            <w:tcBorders>
              <w:right w:val="single" w:sz="6" w:space="0" w:color="000000"/>
            </w:tcBorders>
            <w:vAlign w:val="center"/>
          </w:tcPr>
          <w:p w:rsidR="00C40332" w:rsidRDefault="000B1973">
            <w:pPr>
              <w:pStyle w:val="af2"/>
              <w:rPr>
                <w:lang w:eastAsia="en-US"/>
              </w:rPr>
            </w:pPr>
            <w:r>
              <w:rPr>
                <w:rFonts w:hint="eastAsia"/>
              </w:rPr>
              <w:t>45</w:t>
            </w:r>
            <w:r>
              <w:rPr>
                <w:rFonts w:hint="eastAsia"/>
              </w:rPr>
              <w:t>°</w:t>
            </w:r>
          </w:p>
        </w:tc>
        <w:tc>
          <w:tcPr>
            <w:tcW w:w="552" w:type="pct"/>
            <w:vMerge/>
            <w:tcBorders>
              <w:right w:val="single" w:sz="6" w:space="0" w:color="000000"/>
            </w:tcBorders>
            <w:vAlign w:val="center"/>
          </w:tcPr>
          <w:p w:rsidR="00C40332" w:rsidRDefault="00C40332">
            <w:pPr>
              <w:pStyle w:val="af2"/>
              <w:rPr>
                <w:lang w:eastAsia="en-US"/>
              </w:rPr>
            </w:pPr>
          </w:p>
        </w:tc>
      </w:tr>
      <w:tr w:rsidR="00C40332">
        <w:trPr>
          <w:trHeight w:val="405"/>
        </w:trPr>
        <w:tc>
          <w:tcPr>
            <w:tcW w:w="275" w:type="pct"/>
            <w:tcBorders>
              <w:left w:val="single" w:sz="6" w:space="0" w:color="000000"/>
            </w:tcBorders>
            <w:vAlign w:val="center"/>
          </w:tcPr>
          <w:p w:rsidR="00C40332" w:rsidRDefault="000B1973">
            <w:pPr>
              <w:pStyle w:val="af2"/>
              <w:rPr>
                <w:lang w:eastAsia="en-US"/>
              </w:rPr>
            </w:pPr>
            <w:r>
              <w:rPr>
                <w:lang w:eastAsia="en-US"/>
              </w:rPr>
              <w:t>3</w:t>
            </w:r>
          </w:p>
        </w:tc>
        <w:tc>
          <w:tcPr>
            <w:tcW w:w="700" w:type="pct"/>
            <w:vMerge/>
            <w:vAlign w:val="center"/>
          </w:tcPr>
          <w:p w:rsidR="00C40332" w:rsidRDefault="00C40332">
            <w:pPr>
              <w:pStyle w:val="af2"/>
              <w:rPr>
                <w:lang w:eastAsia="en-US"/>
              </w:rPr>
            </w:pPr>
          </w:p>
        </w:tc>
        <w:tc>
          <w:tcPr>
            <w:tcW w:w="619" w:type="pct"/>
            <w:vMerge/>
            <w:vAlign w:val="center"/>
          </w:tcPr>
          <w:p w:rsidR="00C40332" w:rsidRDefault="00C40332">
            <w:pPr>
              <w:pStyle w:val="af2"/>
              <w:rPr>
                <w:lang w:eastAsia="en-US"/>
              </w:rPr>
            </w:pPr>
          </w:p>
        </w:tc>
        <w:tc>
          <w:tcPr>
            <w:tcW w:w="645" w:type="pct"/>
            <w:vAlign w:val="center"/>
          </w:tcPr>
          <w:p w:rsidR="00C40332" w:rsidRDefault="000B1973">
            <w:pPr>
              <w:pStyle w:val="af2"/>
              <w:rPr>
                <w:lang w:eastAsia="en-US"/>
              </w:rPr>
            </w:pPr>
            <w:r>
              <w:rPr>
                <w:lang w:eastAsia="en-US"/>
              </w:rPr>
              <w:t>PE</w:t>
            </w:r>
            <w:r>
              <w:rPr>
                <w:lang w:eastAsia="en-US"/>
              </w:rPr>
              <w:t>管</w:t>
            </w:r>
          </w:p>
        </w:tc>
        <w:tc>
          <w:tcPr>
            <w:tcW w:w="565" w:type="pct"/>
            <w:vAlign w:val="center"/>
          </w:tcPr>
          <w:p w:rsidR="00C40332" w:rsidRDefault="000B1973">
            <w:pPr>
              <w:pStyle w:val="af2"/>
            </w:pPr>
            <w:r>
              <w:rPr>
                <w:lang w:eastAsia="en-US"/>
              </w:rPr>
              <w:t>DN</w:t>
            </w:r>
            <w:r>
              <w:rPr>
                <w:rFonts w:hint="eastAsia"/>
              </w:rPr>
              <w:t>80</w:t>
            </w:r>
          </w:p>
        </w:tc>
        <w:tc>
          <w:tcPr>
            <w:tcW w:w="1091" w:type="pct"/>
            <w:vAlign w:val="center"/>
          </w:tcPr>
          <w:p w:rsidR="00C40332" w:rsidRDefault="000B1973">
            <w:pPr>
              <w:pStyle w:val="af2"/>
              <w:rPr>
                <w:lang w:eastAsia="en-US"/>
              </w:rPr>
            </w:pPr>
            <w:r>
              <w:rPr>
                <w:lang w:eastAsia="en-US"/>
              </w:rPr>
              <w:t xml:space="preserve">DK0+830 </w:t>
            </w:r>
          </w:p>
        </w:tc>
        <w:tc>
          <w:tcPr>
            <w:tcW w:w="549" w:type="pct"/>
            <w:tcBorders>
              <w:right w:val="single" w:sz="6" w:space="0" w:color="000000"/>
            </w:tcBorders>
            <w:vAlign w:val="center"/>
          </w:tcPr>
          <w:p w:rsidR="00C40332" w:rsidRDefault="000B1973">
            <w:pPr>
              <w:pStyle w:val="af2"/>
              <w:rPr>
                <w:lang w:eastAsia="en-US"/>
              </w:rPr>
            </w:pPr>
            <w:r>
              <w:rPr>
                <w:rFonts w:hint="eastAsia"/>
              </w:rPr>
              <w:t>90</w:t>
            </w:r>
            <w:r>
              <w:rPr>
                <w:rFonts w:hint="eastAsia"/>
              </w:rPr>
              <w:t>°</w:t>
            </w:r>
          </w:p>
        </w:tc>
        <w:tc>
          <w:tcPr>
            <w:tcW w:w="552" w:type="pct"/>
            <w:vMerge/>
            <w:tcBorders>
              <w:right w:val="single" w:sz="6" w:space="0" w:color="000000"/>
            </w:tcBorders>
            <w:vAlign w:val="center"/>
          </w:tcPr>
          <w:p w:rsidR="00C40332" w:rsidRDefault="00C40332">
            <w:pPr>
              <w:pStyle w:val="af2"/>
              <w:rPr>
                <w:lang w:eastAsia="en-US"/>
              </w:rPr>
            </w:pPr>
          </w:p>
        </w:tc>
      </w:tr>
      <w:tr w:rsidR="00C40332">
        <w:trPr>
          <w:trHeight w:val="405"/>
        </w:trPr>
        <w:tc>
          <w:tcPr>
            <w:tcW w:w="275" w:type="pct"/>
            <w:tcBorders>
              <w:left w:val="single" w:sz="6" w:space="0" w:color="000000"/>
            </w:tcBorders>
            <w:vAlign w:val="center"/>
          </w:tcPr>
          <w:p w:rsidR="00C40332" w:rsidRDefault="000B1973">
            <w:pPr>
              <w:pStyle w:val="af2"/>
              <w:rPr>
                <w:lang w:eastAsia="en-US"/>
              </w:rPr>
            </w:pPr>
            <w:r>
              <w:rPr>
                <w:lang w:eastAsia="en-US"/>
              </w:rPr>
              <w:t>4</w:t>
            </w:r>
          </w:p>
        </w:tc>
        <w:tc>
          <w:tcPr>
            <w:tcW w:w="700" w:type="pct"/>
            <w:vMerge/>
            <w:vAlign w:val="center"/>
          </w:tcPr>
          <w:p w:rsidR="00C40332" w:rsidRDefault="00C40332">
            <w:pPr>
              <w:pStyle w:val="af2"/>
              <w:rPr>
                <w:lang w:eastAsia="en-US"/>
              </w:rPr>
            </w:pPr>
          </w:p>
        </w:tc>
        <w:tc>
          <w:tcPr>
            <w:tcW w:w="619" w:type="pct"/>
            <w:vMerge/>
            <w:vAlign w:val="center"/>
          </w:tcPr>
          <w:p w:rsidR="00C40332" w:rsidRDefault="00C40332">
            <w:pPr>
              <w:pStyle w:val="af2"/>
              <w:rPr>
                <w:lang w:eastAsia="en-US"/>
              </w:rPr>
            </w:pPr>
          </w:p>
        </w:tc>
        <w:tc>
          <w:tcPr>
            <w:tcW w:w="645" w:type="pct"/>
            <w:vAlign w:val="center"/>
          </w:tcPr>
          <w:p w:rsidR="00C40332" w:rsidRDefault="000B1973">
            <w:pPr>
              <w:pStyle w:val="af2"/>
              <w:rPr>
                <w:lang w:eastAsia="en-US"/>
              </w:rPr>
            </w:pPr>
            <w:r>
              <w:rPr>
                <w:lang w:eastAsia="en-US"/>
              </w:rPr>
              <w:t>PE</w:t>
            </w:r>
            <w:r>
              <w:rPr>
                <w:lang w:eastAsia="en-US"/>
              </w:rPr>
              <w:t>管</w:t>
            </w:r>
          </w:p>
        </w:tc>
        <w:tc>
          <w:tcPr>
            <w:tcW w:w="565" w:type="pct"/>
            <w:vAlign w:val="center"/>
          </w:tcPr>
          <w:p w:rsidR="00C40332" w:rsidRDefault="000B1973">
            <w:pPr>
              <w:pStyle w:val="af2"/>
              <w:rPr>
                <w:lang w:eastAsia="en-US"/>
              </w:rPr>
            </w:pPr>
            <w:r>
              <w:rPr>
                <w:lang w:eastAsia="en-US"/>
              </w:rPr>
              <w:t>DN</w:t>
            </w:r>
            <w:r>
              <w:rPr>
                <w:rFonts w:hint="eastAsia"/>
              </w:rPr>
              <w:t>80</w:t>
            </w:r>
          </w:p>
        </w:tc>
        <w:tc>
          <w:tcPr>
            <w:tcW w:w="1091" w:type="pct"/>
            <w:vAlign w:val="center"/>
          </w:tcPr>
          <w:p w:rsidR="00C40332" w:rsidRDefault="000B1973">
            <w:pPr>
              <w:pStyle w:val="af2"/>
              <w:rPr>
                <w:lang w:eastAsia="en-US"/>
              </w:rPr>
            </w:pPr>
            <w:r>
              <w:rPr>
                <w:lang w:eastAsia="en-US"/>
              </w:rPr>
              <w:t>DK0+890</w:t>
            </w:r>
          </w:p>
        </w:tc>
        <w:tc>
          <w:tcPr>
            <w:tcW w:w="549" w:type="pct"/>
            <w:tcBorders>
              <w:right w:val="single" w:sz="6" w:space="0" w:color="000000"/>
            </w:tcBorders>
            <w:vAlign w:val="center"/>
          </w:tcPr>
          <w:p w:rsidR="00C40332" w:rsidRDefault="000B1973">
            <w:pPr>
              <w:pStyle w:val="af2"/>
              <w:rPr>
                <w:lang w:eastAsia="en-US"/>
              </w:rPr>
            </w:pPr>
            <w:r>
              <w:rPr>
                <w:rFonts w:hint="eastAsia"/>
              </w:rPr>
              <w:t>90</w:t>
            </w:r>
            <w:r>
              <w:rPr>
                <w:rFonts w:hint="eastAsia"/>
              </w:rPr>
              <w:t>°</w:t>
            </w:r>
          </w:p>
        </w:tc>
        <w:tc>
          <w:tcPr>
            <w:tcW w:w="552" w:type="pct"/>
            <w:vMerge/>
            <w:tcBorders>
              <w:right w:val="single" w:sz="6" w:space="0" w:color="000000"/>
            </w:tcBorders>
            <w:vAlign w:val="center"/>
          </w:tcPr>
          <w:p w:rsidR="00C40332" w:rsidRDefault="00C40332">
            <w:pPr>
              <w:pStyle w:val="af2"/>
              <w:rPr>
                <w:lang w:eastAsia="en-US"/>
              </w:rPr>
            </w:pPr>
          </w:p>
        </w:tc>
      </w:tr>
      <w:tr w:rsidR="00C40332">
        <w:trPr>
          <w:trHeight w:val="419"/>
        </w:trPr>
        <w:tc>
          <w:tcPr>
            <w:tcW w:w="275" w:type="pct"/>
            <w:tcBorders>
              <w:left w:val="single" w:sz="6" w:space="0" w:color="000000"/>
            </w:tcBorders>
            <w:vAlign w:val="center"/>
          </w:tcPr>
          <w:p w:rsidR="00C40332" w:rsidRDefault="000B1973">
            <w:pPr>
              <w:pStyle w:val="af2"/>
              <w:rPr>
                <w:lang w:eastAsia="en-US"/>
              </w:rPr>
            </w:pPr>
            <w:r>
              <w:rPr>
                <w:lang w:eastAsia="en-US"/>
              </w:rPr>
              <w:t>5</w:t>
            </w:r>
          </w:p>
        </w:tc>
        <w:tc>
          <w:tcPr>
            <w:tcW w:w="700" w:type="pct"/>
            <w:vMerge/>
            <w:vAlign w:val="center"/>
          </w:tcPr>
          <w:p w:rsidR="00C40332" w:rsidRDefault="00C40332">
            <w:pPr>
              <w:pStyle w:val="af2"/>
              <w:rPr>
                <w:lang w:eastAsia="en-US"/>
              </w:rPr>
            </w:pPr>
          </w:p>
        </w:tc>
        <w:tc>
          <w:tcPr>
            <w:tcW w:w="619" w:type="pct"/>
            <w:vMerge/>
            <w:vAlign w:val="center"/>
          </w:tcPr>
          <w:p w:rsidR="00C40332" w:rsidRDefault="00C40332">
            <w:pPr>
              <w:pStyle w:val="af2"/>
              <w:rPr>
                <w:lang w:eastAsia="en-US"/>
              </w:rPr>
            </w:pPr>
          </w:p>
        </w:tc>
        <w:tc>
          <w:tcPr>
            <w:tcW w:w="645" w:type="pct"/>
            <w:vAlign w:val="center"/>
          </w:tcPr>
          <w:p w:rsidR="00C40332" w:rsidRDefault="000B1973">
            <w:pPr>
              <w:pStyle w:val="af2"/>
              <w:rPr>
                <w:lang w:eastAsia="en-US"/>
              </w:rPr>
            </w:pPr>
            <w:r>
              <w:rPr>
                <w:lang w:eastAsia="en-US"/>
              </w:rPr>
              <w:t>PE</w:t>
            </w:r>
            <w:r>
              <w:rPr>
                <w:lang w:eastAsia="en-US"/>
              </w:rPr>
              <w:t>管</w:t>
            </w:r>
          </w:p>
        </w:tc>
        <w:tc>
          <w:tcPr>
            <w:tcW w:w="565" w:type="pct"/>
            <w:vAlign w:val="center"/>
          </w:tcPr>
          <w:p w:rsidR="00C40332" w:rsidRDefault="000B1973">
            <w:pPr>
              <w:pStyle w:val="af2"/>
              <w:rPr>
                <w:lang w:eastAsia="en-US"/>
              </w:rPr>
            </w:pPr>
            <w:r>
              <w:rPr>
                <w:lang w:eastAsia="en-US"/>
              </w:rPr>
              <w:t>DN</w:t>
            </w:r>
            <w:r>
              <w:rPr>
                <w:rFonts w:hint="eastAsia"/>
              </w:rPr>
              <w:t>80</w:t>
            </w:r>
          </w:p>
        </w:tc>
        <w:tc>
          <w:tcPr>
            <w:tcW w:w="1091" w:type="pct"/>
            <w:vAlign w:val="center"/>
          </w:tcPr>
          <w:p w:rsidR="00C40332" w:rsidRDefault="000B1973">
            <w:pPr>
              <w:pStyle w:val="af2"/>
              <w:rPr>
                <w:lang w:eastAsia="en-US"/>
              </w:rPr>
            </w:pPr>
            <w:r>
              <w:rPr>
                <w:lang w:eastAsia="en-US"/>
              </w:rPr>
              <w:t xml:space="preserve">DK1+090 </w:t>
            </w:r>
          </w:p>
        </w:tc>
        <w:tc>
          <w:tcPr>
            <w:tcW w:w="549" w:type="pct"/>
            <w:tcBorders>
              <w:right w:val="single" w:sz="6" w:space="0" w:color="000000"/>
            </w:tcBorders>
            <w:vAlign w:val="center"/>
          </w:tcPr>
          <w:p w:rsidR="00C40332" w:rsidRDefault="000B1973">
            <w:pPr>
              <w:pStyle w:val="af2"/>
              <w:rPr>
                <w:lang w:eastAsia="en-US"/>
              </w:rPr>
            </w:pPr>
            <w:r>
              <w:rPr>
                <w:rFonts w:hint="eastAsia"/>
              </w:rPr>
              <w:t>90</w:t>
            </w:r>
            <w:r>
              <w:rPr>
                <w:rFonts w:hint="eastAsia"/>
              </w:rPr>
              <w:t>°</w:t>
            </w:r>
          </w:p>
        </w:tc>
        <w:tc>
          <w:tcPr>
            <w:tcW w:w="552" w:type="pct"/>
            <w:vMerge/>
            <w:tcBorders>
              <w:right w:val="single" w:sz="6" w:space="0" w:color="000000"/>
            </w:tcBorders>
            <w:vAlign w:val="center"/>
          </w:tcPr>
          <w:p w:rsidR="00C40332" w:rsidRDefault="00C40332">
            <w:pPr>
              <w:pStyle w:val="af2"/>
              <w:rPr>
                <w:lang w:eastAsia="en-US"/>
              </w:rPr>
            </w:pPr>
          </w:p>
        </w:tc>
      </w:tr>
      <w:tr w:rsidR="00C40332">
        <w:trPr>
          <w:trHeight w:val="419"/>
        </w:trPr>
        <w:tc>
          <w:tcPr>
            <w:tcW w:w="275" w:type="pct"/>
            <w:tcBorders>
              <w:left w:val="single" w:sz="6" w:space="0" w:color="000000"/>
            </w:tcBorders>
            <w:vAlign w:val="center"/>
          </w:tcPr>
          <w:p w:rsidR="00C40332" w:rsidRDefault="000B1973">
            <w:pPr>
              <w:pStyle w:val="af2"/>
            </w:pPr>
            <w:r>
              <w:rPr>
                <w:rFonts w:hint="eastAsia"/>
              </w:rPr>
              <w:t>6</w:t>
            </w:r>
          </w:p>
        </w:tc>
        <w:tc>
          <w:tcPr>
            <w:tcW w:w="700" w:type="pct"/>
            <w:vMerge/>
            <w:vAlign w:val="center"/>
          </w:tcPr>
          <w:p w:rsidR="00C40332" w:rsidRDefault="00C40332">
            <w:pPr>
              <w:pStyle w:val="af2"/>
              <w:rPr>
                <w:lang w:eastAsia="en-US"/>
              </w:rPr>
            </w:pPr>
          </w:p>
        </w:tc>
        <w:tc>
          <w:tcPr>
            <w:tcW w:w="619" w:type="pct"/>
            <w:vMerge/>
            <w:vAlign w:val="center"/>
          </w:tcPr>
          <w:p w:rsidR="00C40332" w:rsidRDefault="00C40332">
            <w:pPr>
              <w:pStyle w:val="af2"/>
              <w:rPr>
                <w:lang w:eastAsia="en-US"/>
              </w:rPr>
            </w:pPr>
          </w:p>
        </w:tc>
        <w:tc>
          <w:tcPr>
            <w:tcW w:w="645" w:type="pct"/>
            <w:vAlign w:val="center"/>
          </w:tcPr>
          <w:p w:rsidR="00C40332" w:rsidRDefault="000B1973">
            <w:pPr>
              <w:pStyle w:val="af2"/>
              <w:rPr>
                <w:lang w:eastAsia="en-US"/>
              </w:rPr>
            </w:pPr>
            <w:r>
              <w:rPr>
                <w:lang w:eastAsia="en-US"/>
              </w:rPr>
              <w:t>PE</w:t>
            </w:r>
            <w:r>
              <w:rPr>
                <w:lang w:eastAsia="en-US"/>
              </w:rPr>
              <w:t>管</w:t>
            </w:r>
          </w:p>
        </w:tc>
        <w:tc>
          <w:tcPr>
            <w:tcW w:w="565" w:type="pct"/>
            <w:vAlign w:val="center"/>
          </w:tcPr>
          <w:p w:rsidR="00C40332" w:rsidRDefault="000B1973">
            <w:pPr>
              <w:pStyle w:val="af2"/>
              <w:rPr>
                <w:lang w:eastAsia="en-US"/>
              </w:rPr>
            </w:pPr>
            <w:r>
              <w:rPr>
                <w:lang w:eastAsia="en-US"/>
              </w:rPr>
              <w:t>DN</w:t>
            </w:r>
            <w:r>
              <w:rPr>
                <w:rFonts w:hint="eastAsia"/>
              </w:rPr>
              <w:t>80</w:t>
            </w:r>
          </w:p>
        </w:tc>
        <w:tc>
          <w:tcPr>
            <w:tcW w:w="1091" w:type="pct"/>
            <w:vAlign w:val="center"/>
          </w:tcPr>
          <w:p w:rsidR="00C40332" w:rsidRDefault="000B1973">
            <w:pPr>
              <w:pStyle w:val="af2"/>
              <w:rPr>
                <w:lang w:eastAsia="en-US"/>
              </w:rPr>
            </w:pPr>
            <w:r>
              <w:rPr>
                <w:lang w:eastAsia="en-US"/>
              </w:rPr>
              <w:t>DK1+220</w:t>
            </w:r>
          </w:p>
        </w:tc>
        <w:tc>
          <w:tcPr>
            <w:tcW w:w="549" w:type="pct"/>
            <w:tcBorders>
              <w:right w:val="single" w:sz="6" w:space="0" w:color="000000"/>
            </w:tcBorders>
            <w:vAlign w:val="center"/>
          </w:tcPr>
          <w:p w:rsidR="00C40332" w:rsidRDefault="000B1973">
            <w:pPr>
              <w:pStyle w:val="af2"/>
              <w:rPr>
                <w:lang w:eastAsia="en-US"/>
              </w:rPr>
            </w:pPr>
            <w:r>
              <w:rPr>
                <w:rFonts w:hint="eastAsia"/>
              </w:rPr>
              <w:t>90</w:t>
            </w:r>
            <w:r>
              <w:rPr>
                <w:rFonts w:hint="eastAsia"/>
              </w:rPr>
              <w:t>°</w:t>
            </w:r>
          </w:p>
        </w:tc>
        <w:tc>
          <w:tcPr>
            <w:tcW w:w="552" w:type="pct"/>
            <w:vMerge/>
            <w:tcBorders>
              <w:right w:val="single" w:sz="6" w:space="0" w:color="000000"/>
            </w:tcBorders>
            <w:vAlign w:val="center"/>
          </w:tcPr>
          <w:p w:rsidR="00C40332" w:rsidRDefault="00C40332">
            <w:pPr>
              <w:pStyle w:val="af2"/>
              <w:rPr>
                <w:lang w:eastAsia="en-US"/>
              </w:rPr>
            </w:pPr>
          </w:p>
        </w:tc>
      </w:tr>
      <w:tr w:rsidR="00C40332">
        <w:trPr>
          <w:trHeight w:val="419"/>
        </w:trPr>
        <w:tc>
          <w:tcPr>
            <w:tcW w:w="275" w:type="pct"/>
            <w:tcBorders>
              <w:left w:val="single" w:sz="6" w:space="0" w:color="000000"/>
            </w:tcBorders>
            <w:vAlign w:val="center"/>
          </w:tcPr>
          <w:p w:rsidR="00C40332" w:rsidRDefault="000B1973">
            <w:pPr>
              <w:pStyle w:val="af2"/>
            </w:pPr>
            <w:r>
              <w:rPr>
                <w:rFonts w:hint="eastAsia"/>
              </w:rPr>
              <w:t>7</w:t>
            </w:r>
          </w:p>
        </w:tc>
        <w:tc>
          <w:tcPr>
            <w:tcW w:w="700" w:type="pct"/>
            <w:vMerge/>
            <w:vAlign w:val="center"/>
          </w:tcPr>
          <w:p w:rsidR="00C40332" w:rsidRDefault="00C40332">
            <w:pPr>
              <w:pStyle w:val="af2"/>
              <w:rPr>
                <w:lang w:eastAsia="en-US"/>
              </w:rPr>
            </w:pPr>
          </w:p>
        </w:tc>
        <w:tc>
          <w:tcPr>
            <w:tcW w:w="619" w:type="pct"/>
            <w:vMerge/>
            <w:vAlign w:val="center"/>
          </w:tcPr>
          <w:p w:rsidR="00C40332" w:rsidRDefault="00C40332">
            <w:pPr>
              <w:pStyle w:val="af2"/>
              <w:rPr>
                <w:lang w:eastAsia="en-US"/>
              </w:rPr>
            </w:pPr>
          </w:p>
        </w:tc>
        <w:tc>
          <w:tcPr>
            <w:tcW w:w="645" w:type="pct"/>
            <w:vAlign w:val="center"/>
          </w:tcPr>
          <w:p w:rsidR="00C40332" w:rsidRDefault="000B1973">
            <w:pPr>
              <w:pStyle w:val="af2"/>
              <w:rPr>
                <w:lang w:eastAsia="en-US"/>
              </w:rPr>
            </w:pPr>
            <w:r>
              <w:rPr>
                <w:lang w:eastAsia="en-US"/>
              </w:rPr>
              <w:t>PE</w:t>
            </w:r>
            <w:r>
              <w:rPr>
                <w:lang w:eastAsia="en-US"/>
              </w:rPr>
              <w:t>管</w:t>
            </w:r>
          </w:p>
        </w:tc>
        <w:tc>
          <w:tcPr>
            <w:tcW w:w="565" w:type="pct"/>
            <w:vAlign w:val="center"/>
          </w:tcPr>
          <w:p w:rsidR="00C40332" w:rsidRDefault="000B1973">
            <w:pPr>
              <w:pStyle w:val="af2"/>
              <w:rPr>
                <w:lang w:eastAsia="en-US"/>
              </w:rPr>
            </w:pPr>
            <w:r>
              <w:rPr>
                <w:lang w:eastAsia="en-US"/>
              </w:rPr>
              <w:t>DN</w:t>
            </w:r>
            <w:r>
              <w:rPr>
                <w:rFonts w:hint="eastAsia"/>
              </w:rPr>
              <w:t>50</w:t>
            </w:r>
          </w:p>
        </w:tc>
        <w:tc>
          <w:tcPr>
            <w:tcW w:w="1091" w:type="pct"/>
            <w:vAlign w:val="center"/>
          </w:tcPr>
          <w:p w:rsidR="00C40332" w:rsidRDefault="000B1973">
            <w:pPr>
              <w:pStyle w:val="af2"/>
              <w:rPr>
                <w:lang w:eastAsia="en-US"/>
              </w:rPr>
            </w:pPr>
            <w:r>
              <w:rPr>
                <w:lang w:eastAsia="en-US"/>
              </w:rPr>
              <w:t>DK1+405</w:t>
            </w:r>
          </w:p>
        </w:tc>
        <w:tc>
          <w:tcPr>
            <w:tcW w:w="549" w:type="pct"/>
            <w:tcBorders>
              <w:right w:val="single" w:sz="6" w:space="0" w:color="000000"/>
            </w:tcBorders>
            <w:vAlign w:val="center"/>
          </w:tcPr>
          <w:p w:rsidR="00C40332" w:rsidRDefault="000B1973">
            <w:pPr>
              <w:pStyle w:val="af2"/>
              <w:rPr>
                <w:lang w:eastAsia="en-US"/>
              </w:rPr>
            </w:pPr>
            <w:r>
              <w:rPr>
                <w:rFonts w:hint="eastAsia"/>
              </w:rPr>
              <w:t>90</w:t>
            </w:r>
            <w:r>
              <w:rPr>
                <w:rFonts w:hint="eastAsia"/>
              </w:rPr>
              <w:t>°</w:t>
            </w:r>
          </w:p>
        </w:tc>
        <w:tc>
          <w:tcPr>
            <w:tcW w:w="552" w:type="pct"/>
            <w:vMerge/>
            <w:tcBorders>
              <w:right w:val="single" w:sz="6" w:space="0" w:color="000000"/>
            </w:tcBorders>
            <w:vAlign w:val="center"/>
          </w:tcPr>
          <w:p w:rsidR="00C40332" w:rsidRDefault="00C40332">
            <w:pPr>
              <w:pStyle w:val="af2"/>
              <w:rPr>
                <w:lang w:eastAsia="en-US"/>
              </w:rPr>
            </w:pPr>
          </w:p>
        </w:tc>
      </w:tr>
      <w:tr w:rsidR="00C40332">
        <w:trPr>
          <w:trHeight w:val="419"/>
        </w:trPr>
        <w:tc>
          <w:tcPr>
            <w:tcW w:w="275" w:type="pct"/>
            <w:tcBorders>
              <w:left w:val="single" w:sz="6" w:space="0" w:color="000000"/>
              <w:bottom w:val="single" w:sz="6" w:space="0" w:color="000000"/>
            </w:tcBorders>
            <w:vAlign w:val="center"/>
          </w:tcPr>
          <w:p w:rsidR="00C40332" w:rsidRDefault="000B1973">
            <w:pPr>
              <w:pStyle w:val="af2"/>
            </w:pPr>
            <w:r>
              <w:rPr>
                <w:rFonts w:hint="eastAsia"/>
              </w:rPr>
              <w:t>8</w:t>
            </w:r>
          </w:p>
        </w:tc>
        <w:tc>
          <w:tcPr>
            <w:tcW w:w="700" w:type="pct"/>
            <w:vMerge/>
            <w:tcBorders>
              <w:bottom w:val="single" w:sz="6" w:space="0" w:color="000000"/>
            </w:tcBorders>
            <w:vAlign w:val="center"/>
          </w:tcPr>
          <w:p w:rsidR="00C40332" w:rsidRDefault="00C40332">
            <w:pPr>
              <w:pStyle w:val="af2"/>
              <w:rPr>
                <w:lang w:eastAsia="en-US"/>
              </w:rPr>
            </w:pPr>
          </w:p>
        </w:tc>
        <w:tc>
          <w:tcPr>
            <w:tcW w:w="619" w:type="pct"/>
            <w:vMerge/>
            <w:tcBorders>
              <w:bottom w:val="single" w:sz="6" w:space="0" w:color="000000"/>
            </w:tcBorders>
            <w:vAlign w:val="center"/>
          </w:tcPr>
          <w:p w:rsidR="00C40332" w:rsidRDefault="00C40332">
            <w:pPr>
              <w:pStyle w:val="af2"/>
              <w:rPr>
                <w:lang w:eastAsia="en-US"/>
              </w:rPr>
            </w:pPr>
          </w:p>
        </w:tc>
        <w:tc>
          <w:tcPr>
            <w:tcW w:w="645" w:type="pct"/>
            <w:tcBorders>
              <w:bottom w:val="single" w:sz="6" w:space="0" w:color="000000"/>
            </w:tcBorders>
            <w:vAlign w:val="center"/>
          </w:tcPr>
          <w:p w:rsidR="00C40332" w:rsidRDefault="000B1973">
            <w:pPr>
              <w:pStyle w:val="af2"/>
              <w:rPr>
                <w:lang w:eastAsia="en-US"/>
              </w:rPr>
            </w:pPr>
            <w:r>
              <w:rPr>
                <w:lang w:eastAsia="en-US"/>
              </w:rPr>
              <w:t>PE</w:t>
            </w:r>
            <w:r>
              <w:rPr>
                <w:lang w:eastAsia="en-US"/>
              </w:rPr>
              <w:t>管</w:t>
            </w:r>
          </w:p>
        </w:tc>
        <w:tc>
          <w:tcPr>
            <w:tcW w:w="565" w:type="pct"/>
            <w:tcBorders>
              <w:bottom w:val="single" w:sz="6" w:space="0" w:color="000000"/>
            </w:tcBorders>
            <w:vAlign w:val="center"/>
          </w:tcPr>
          <w:p w:rsidR="00C40332" w:rsidRDefault="000B1973">
            <w:pPr>
              <w:pStyle w:val="af2"/>
              <w:rPr>
                <w:lang w:eastAsia="en-US"/>
              </w:rPr>
            </w:pPr>
            <w:r>
              <w:rPr>
                <w:lang w:eastAsia="en-US"/>
              </w:rPr>
              <w:t>DN</w:t>
            </w:r>
            <w:r>
              <w:rPr>
                <w:rFonts w:hint="eastAsia"/>
              </w:rPr>
              <w:t>50</w:t>
            </w:r>
          </w:p>
        </w:tc>
        <w:tc>
          <w:tcPr>
            <w:tcW w:w="1091" w:type="pct"/>
            <w:tcBorders>
              <w:bottom w:val="single" w:sz="6" w:space="0" w:color="000000"/>
            </w:tcBorders>
            <w:vAlign w:val="center"/>
          </w:tcPr>
          <w:p w:rsidR="00C40332" w:rsidRDefault="000B1973">
            <w:pPr>
              <w:pStyle w:val="af2"/>
              <w:rPr>
                <w:lang w:eastAsia="en-US"/>
              </w:rPr>
            </w:pPr>
            <w:r>
              <w:rPr>
                <w:lang w:eastAsia="en-US"/>
              </w:rPr>
              <w:t xml:space="preserve">DK1+490 </w:t>
            </w:r>
          </w:p>
        </w:tc>
        <w:tc>
          <w:tcPr>
            <w:tcW w:w="549" w:type="pct"/>
            <w:tcBorders>
              <w:bottom w:val="single" w:sz="6" w:space="0" w:color="000000"/>
              <w:right w:val="single" w:sz="6" w:space="0" w:color="000000"/>
            </w:tcBorders>
            <w:vAlign w:val="center"/>
          </w:tcPr>
          <w:p w:rsidR="00C40332" w:rsidRDefault="000B1973">
            <w:pPr>
              <w:pStyle w:val="af2"/>
              <w:rPr>
                <w:lang w:eastAsia="en-US"/>
              </w:rPr>
            </w:pPr>
            <w:r>
              <w:rPr>
                <w:rFonts w:hint="eastAsia"/>
              </w:rPr>
              <w:t>90</w:t>
            </w:r>
            <w:r>
              <w:rPr>
                <w:rFonts w:hint="eastAsia"/>
              </w:rPr>
              <w:t>°</w:t>
            </w:r>
          </w:p>
        </w:tc>
        <w:tc>
          <w:tcPr>
            <w:tcW w:w="552" w:type="pct"/>
            <w:vMerge/>
            <w:tcBorders>
              <w:bottom w:val="single" w:sz="6" w:space="0" w:color="000000"/>
              <w:right w:val="single" w:sz="6" w:space="0" w:color="000000"/>
            </w:tcBorders>
            <w:vAlign w:val="center"/>
          </w:tcPr>
          <w:p w:rsidR="00C40332" w:rsidRDefault="00C40332">
            <w:pPr>
              <w:pStyle w:val="af2"/>
              <w:rPr>
                <w:lang w:eastAsia="en-US"/>
              </w:rPr>
            </w:pPr>
          </w:p>
        </w:tc>
      </w:tr>
    </w:tbl>
    <w:p w:rsidR="00C40332" w:rsidRDefault="000B1973">
      <w:pPr>
        <w:pStyle w:val="2"/>
      </w:pPr>
      <w:bookmarkStart w:id="153" w:name="_Toc12063"/>
      <w:bookmarkStart w:id="154" w:name="_Toc5523"/>
      <w:bookmarkStart w:id="155" w:name="_Toc19323"/>
      <w:bookmarkStart w:id="156" w:name="_Toc28063"/>
      <w:r>
        <w:rPr>
          <w:rFonts w:hint="eastAsia"/>
        </w:rPr>
        <w:t>3.4</w:t>
      </w:r>
      <w:r>
        <w:rPr>
          <w:rFonts w:hint="eastAsia"/>
        </w:rPr>
        <w:t>运输方案</w:t>
      </w:r>
      <w:bookmarkEnd w:id="153"/>
      <w:bookmarkEnd w:id="154"/>
      <w:bookmarkEnd w:id="155"/>
      <w:bookmarkEnd w:id="156"/>
    </w:p>
    <w:p w:rsidR="00C40332" w:rsidRDefault="000B1973">
      <w:pPr>
        <w:pStyle w:val="3"/>
      </w:pPr>
      <w:bookmarkStart w:id="157" w:name="_Toc17678"/>
      <w:r>
        <w:rPr>
          <w:rFonts w:hint="eastAsia"/>
        </w:rPr>
        <w:t>3.4.1</w:t>
      </w:r>
      <w:r>
        <w:rPr>
          <w:rFonts w:hint="eastAsia"/>
        </w:rPr>
        <w:t>车站分布</w:t>
      </w:r>
      <w:bookmarkEnd w:id="157"/>
    </w:p>
    <w:p w:rsidR="00C40332" w:rsidRDefault="000B1973" w:rsidP="00072846">
      <w:pPr>
        <w:ind w:firstLine="560"/>
      </w:pPr>
      <w:r>
        <w:rPr>
          <w:rFonts w:hint="eastAsia"/>
        </w:rPr>
        <w:t>本专用线自青盐线赣榆北站引出，向东延伸至黄海粮油科技产业园。本次铁路专用线二期正线工程车站依托现有的赣榆北站以及铁路专用线二期延伸工程中拟建的装车站，本项目不新建车站。研究年度车站分布情况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39</w:t>
      </w:r>
      <w:r>
        <w:fldChar w:fldCharType="end"/>
      </w:r>
      <w:r>
        <w:rPr>
          <w:rFonts w:hint="eastAsia"/>
        </w:rPr>
        <w:t xml:space="preserve"> </w:t>
      </w:r>
      <w:r>
        <w:rPr>
          <w:rFonts w:hint="eastAsia"/>
        </w:rPr>
        <w:t>车站分布情况表</w:t>
      </w:r>
    </w:p>
    <w:tbl>
      <w:tblPr>
        <w:tblStyle w:val="TableNormal"/>
        <w:tblW w:w="504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9"/>
        <w:gridCol w:w="993"/>
        <w:gridCol w:w="1308"/>
        <w:gridCol w:w="1066"/>
        <w:gridCol w:w="1479"/>
        <w:gridCol w:w="2678"/>
      </w:tblGrid>
      <w:tr w:rsidR="00C40332">
        <w:trPr>
          <w:trHeight w:val="278"/>
        </w:trPr>
        <w:tc>
          <w:tcPr>
            <w:tcW w:w="512" w:type="pct"/>
            <w:vMerge w:val="restart"/>
            <w:vAlign w:val="center"/>
          </w:tcPr>
          <w:p w:rsidR="00C40332" w:rsidRDefault="000B1973">
            <w:pPr>
              <w:pStyle w:val="af2"/>
              <w:rPr>
                <w:b/>
                <w:bCs/>
                <w:lang w:eastAsia="en-US"/>
              </w:rPr>
            </w:pPr>
            <w:r>
              <w:rPr>
                <w:b/>
                <w:bCs/>
                <w:lang w:eastAsia="en-US"/>
              </w:rPr>
              <w:lastRenderedPageBreak/>
              <w:t>序号</w:t>
            </w:r>
          </w:p>
        </w:tc>
        <w:tc>
          <w:tcPr>
            <w:tcW w:w="592" w:type="pct"/>
            <w:vMerge w:val="restart"/>
            <w:vAlign w:val="center"/>
          </w:tcPr>
          <w:p w:rsidR="00C40332" w:rsidRDefault="000B1973">
            <w:pPr>
              <w:pStyle w:val="af2"/>
              <w:rPr>
                <w:b/>
                <w:bCs/>
                <w:lang w:eastAsia="en-US"/>
              </w:rPr>
            </w:pPr>
            <w:r>
              <w:rPr>
                <w:b/>
                <w:bCs/>
                <w:lang w:eastAsia="en-US"/>
              </w:rPr>
              <w:t>车站</w:t>
            </w:r>
          </w:p>
        </w:tc>
        <w:tc>
          <w:tcPr>
            <w:tcW w:w="1416" w:type="pct"/>
            <w:gridSpan w:val="2"/>
            <w:vAlign w:val="center"/>
          </w:tcPr>
          <w:p w:rsidR="00C40332" w:rsidRDefault="000B1973">
            <w:pPr>
              <w:pStyle w:val="af2"/>
              <w:rPr>
                <w:b/>
                <w:bCs/>
                <w:lang w:eastAsia="en-US"/>
              </w:rPr>
            </w:pPr>
            <w:r>
              <w:rPr>
                <w:b/>
                <w:bCs/>
                <w:lang w:eastAsia="en-US"/>
              </w:rPr>
              <w:t>开、关</w:t>
            </w:r>
          </w:p>
        </w:tc>
        <w:tc>
          <w:tcPr>
            <w:tcW w:w="881" w:type="pct"/>
            <w:vMerge w:val="restart"/>
            <w:vAlign w:val="center"/>
          </w:tcPr>
          <w:p w:rsidR="00C40332" w:rsidRDefault="000B1973">
            <w:pPr>
              <w:pStyle w:val="af2"/>
              <w:rPr>
                <w:b/>
                <w:bCs/>
                <w:lang w:eastAsia="en-US"/>
              </w:rPr>
            </w:pPr>
            <w:r>
              <w:rPr>
                <w:b/>
                <w:bCs/>
                <w:lang w:eastAsia="en-US"/>
              </w:rPr>
              <w:t>车站性质</w:t>
            </w:r>
          </w:p>
        </w:tc>
        <w:tc>
          <w:tcPr>
            <w:tcW w:w="1596" w:type="pct"/>
            <w:vMerge w:val="restart"/>
            <w:vAlign w:val="center"/>
          </w:tcPr>
          <w:p w:rsidR="00C40332" w:rsidRDefault="000B1973">
            <w:pPr>
              <w:pStyle w:val="af2"/>
              <w:rPr>
                <w:b/>
                <w:bCs/>
              </w:rPr>
            </w:pPr>
            <w:r>
              <w:rPr>
                <w:rFonts w:hint="eastAsia"/>
                <w:b/>
                <w:bCs/>
              </w:rPr>
              <w:t>备注</w:t>
            </w:r>
          </w:p>
        </w:tc>
      </w:tr>
      <w:tr w:rsidR="00C40332">
        <w:trPr>
          <w:trHeight w:val="275"/>
        </w:trPr>
        <w:tc>
          <w:tcPr>
            <w:tcW w:w="512" w:type="pct"/>
            <w:vMerge/>
            <w:vAlign w:val="center"/>
          </w:tcPr>
          <w:p w:rsidR="00C40332" w:rsidRDefault="00C40332">
            <w:pPr>
              <w:pStyle w:val="af2"/>
              <w:rPr>
                <w:lang w:eastAsia="en-US"/>
              </w:rPr>
            </w:pPr>
          </w:p>
        </w:tc>
        <w:tc>
          <w:tcPr>
            <w:tcW w:w="592" w:type="pct"/>
            <w:vMerge/>
            <w:vAlign w:val="center"/>
          </w:tcPr>
          <w:p w:rsidR="00C40332" w:rsidRDefault="00C40332">
            <w:pPr>
              <w:pStyle w:val="af2"/>
              <w:rPr>
                <w:lang w:eastAsia="en-US"/>
              </w:rPr>
            </w:pPr>
          </w:p>
        </w:tc>
        <w:tc>
          <w:tcPr>
            <w:tcW w:w="780" w:type="pct"/>
            <w:vAlign w:val="center"/>
          </w:tcPr>
          <w:p w:rsidR="00C40332" w:rsidRDefault="000B1973">
            <w:pPr>
              <w:pStyle w:val="af2"/>
              <w:rPr>
                <w:b/>
                <w:bCs/>
                <w:lang w:eastAsia="en-US"/>
              </w:rPr>
            </w:pPr>
            <w:r>
              <w:rPr>
                <w:b/>
                <w:bCs/>
                <w:lang w:eastAsia="en-US"/>
              </w:rPr>
              <w:t>近期</w:t>
            </w:r>
          </w:p>
        </w:tc>
        <w:tc>
          <w:tcPr>
            <w:tcW w:w="635" w:type="pct"/>
            <w:vAlign w:val="center"/>
          </w:tcPr>
          <w:p w:rsidR="00C40332" w:rsidRDefault="000B1973">
            <w:pPr>
              <w:pStyle w:val="af2"/>
              <w:rPr>
                <w:b/>
                <w:bCs/>
                <w:lang w:eastAsia="en-US"/>
              </w:rPr>
            </w:pPr>
            <w:r>
              <w:rPr>
                <w:b/>
                <w:bCs/>
                <w:lang w:eastAsia="en-US"/>
              </w:rPr>
              <w:t>远期</w:t>
            </w:r>
          </w:p>
        </w:tc>
        <w:tc>
          <w:tcPr>
            <w:tcW w:w="881" w:type="pct"/>
            <w:vMerge/>
            <w:vAlign w:val="center"/>
          </w:tcPr>
          <w:p w:rsidR="00C40332" w:rsidRDefault="00C40332">
            <w:pPr>
              <w:pStyle w:val="af2"/>
              <w:rPr>
                <w:lang w:eastAsia="en-US"/>
              </w:rPr>
            </w:pPr>
          </w:p>
        </w:tc>
        <w:tc>
          <w:tcPr>
            <w:tcW w:w="1596" w:type="pct"/>
            <w:vMerge/>
            <w:vAlign w:val="center"/>
          </w:tcPr>
          <w:p w:rsidR="00C40332" w:rsidRDefault="00C40332">
            <w:pPr>
              <w:pStyle w:val="af2"/>
              <w:rPr>
                <w:lang w:eastAsia="en-US"/>
              </w:rPr>
            </w:pPr>
          </w:p>
        </w:tc>
      </w:tr>
      <w:tr w:rsidR="00C40332">
        <w:trPr>
          <w:trHeight w:val="483"/>
        </w:trPr>
        <w:tc>
          <w:tcPr>
            <w:tcW w:w="512" w:type="pct"/>
            <w:vAlign w:val="center"/>
          </w:tcPr>
          <w:p w:rsidR="00C40332" w:rsidRDefault="000B1973">
            <w:pPr>
              <w:pStyle w:val="af2"/>
            </w:pPr>
            <w:r>
              <w:rPr>
                <w:rFonts w:hint="eastAsia"/>
              </w:rPr>
              <w:t>1</w:t>
            </w:r>
          </w:p>
        </w:tc>
        <w:tc>
          <w:tcPr>
            <w:tcW w:w="592" w:type="pct"/>
            <w:vAlign w:val="center"/>
          </w:tcPr>
          <w:p w:rsidR="00C40332" w:rsidRDefault="000B1973">
            <w:pPr>
              <w:pStyle w:val="af2"/>
              <w:rPr>
                <w:lang w:eastAsia="en-US"/>
              </w:rPr>
            </w:pPr>
            <w:r>
              <w:rPr>
                <w:lang w:eastAsia="en-US"/>
              </w:rPr>
              <w:t>赣榆北</w:t>
            </w:r>
          </w:p>
        </w:tc>
        <w:tc>
          <w:tcPr>
            <w:tcW w:w="780" w:type="pct"/>
            <w:vAlign w:val="center"/>
          </w:tcPr>
          <w:p w:rsidR="00C40332" w:rsidRDefault="000B1973">
            <w:pPr>
              <w:pStyle w:val="af2"/>
              <w:rPr>
                <w:b/>
                <w:bCs/>
                <w:lang w:eastAsia="en-US"/>
              </w:rPr>
            </w:pPr>
            <w:r>
              <w:rPr>
                <w:lang w:eastAsia="en-US"/>
              </w:rPr>
              <w:t>开</w:t>
            </w:r>
          </w:p>
        </w:tc>
        <w:tc>
          <w:tcPr>
            <w:tcW w:w="635" w:type="pct"/>
            <w:vAlign w:val="center"/>
          </w:tcPr>
          <w:p w:rsidR="00C40332" w:rsidRDefault="000B1973">
            <w:pPr>
              <w:pStyle w:val="af2"/>
              <w:rPr>
                <w:b/>
                <w:bCs/>
                <w:lang w:eastAsia="en-US"/>
              </w:rPr>
            </w:pPr>
            <w:r>
              <w:rPr>
                <w:lang w:eastAsia="en-US"/>
              </w:rPr>
              <w:t>开</w:t>
            </w:r>
          </w:p>
        </w:tc>
        <w:tc>
          <w:tcPr>
            <w:tcW w:w="881" w:type="pct"/>
            <w:vAlign w:val="center"/>
          </w:tcPr>
          <w:p w:rsidR="00C40332" w:rsidRDefault="000B1973">
            <w:pPr>
              <w:pStyle w:val="af2"/>
              <w:rPr>
                <w:lang w:eastAsia="en-US"/>
              </w:rPr>
            </w:pPr>
            <w:r>
              <w:rPr>
                <w:lang w:eastAsia="en-US"/>
              </w:rPr>
              <w:t>中间站</w:t>
            </w:r>
          </w:p>
        </w:tc>
        <w:tc>
          <w:tcPr>
            <w:tcW w:w="1596" w:type="pct"/>
            <w:vAlign w:val="center"/>
          </w:tcPr>
          <w:p w:rsidR="00C40332" w:rsidRDefault="000B1973">
            <w:pPr>
              <w:pStyle w:val="af2"/>
              <w:rPr>
                <w:lang w:eastAsia="en-US"/>
              </w:rPr>
            </w:pPr>
            <w:r>
              <w:rPr>
                <w:rFonts w:hint="eastAsia"/>
              </w:rPr>
              <w:t>现有</w:t>
            </w:r>
          </w:p>
        </w:tc>
      </w:tr>
      <w:tr w:rsidR="00C40332">
        <w:trPr>
          <w:trHeight w:val="275"/>
        </w:trPr>
        <w:tc>
          <w:tcPr>
            <w:tcW w:w="512" w:type="pct"/>
            <w:vAlign w:val="center"/>
          </w:tcPr>
          <w:p w:rsidR="00C40332" w:rsidRDefault="000B1973">
            <w:pPr>
              <w:pStyle w:val="af2"/>
            </w:pPr>
            <w:r>
              <w:rPr>
                <w:rFonts w:hint="eastAsia"/>
              </w:rPr>
              <w:t>2</w:t>
            </w:r>
          </w:p>
        </w:tc>
        <w:tc>
          <w:tcPr>
            <w:tcW w:w="592" w:type="pct"/>
            <w:vAlign w:val="center"/>
          </w:tcPr>
          <w:p w:rsidR="00C40332" w:rsidRDefault="000B1973">
            <w:pPr>
              <w:pStyle w:val="af2"/>
              <w:rPr>
                <w:lang w:eastAsia="en-US"/>
              </w:rPr>
            </w:pPr>
            <w:r>
              <w:rPr>
                <w:lang w:eastAsia="en-US"/>
              </w:rPr>
              <w:t>装车站</w:t>
            </w:r>
          </w:p>
        </w:tc>
        <w:tc>
          <w:tcPr>
            <w:tcW w:w="780" w:type="pct"/>
            <w:vAlign w:val="center"/>
          </w:tcPr>
          <w:p w:rsidR="00C40332" w:rsidRDefault="000B1973">
            <w:pPr>
              <w:pStyle w:val="af2"/>
              <w:rPr>
                <w:b/>
                <w:bCs/>
                <w:lang w:eastAsia="en-US"/>
              </w:rPr>
            </w:pPr>
            <w:r>
              <w:rPr>
                <w:lang w:eastAsia="en-US"/>
              </w:rPr>
              <w:t>开</w:t>
            </w:r>
          </w:p>
        </w:tc>
        <w:tc>
          <w:tcPr>
            <w:tcW w:w="635" w:type="pct"/>
            <w:vAlign w:val="center"/>
          </w:tcPr>
          <w:p w:rsidR="00C40332" w:rsidRDefault="000B1973">
            <w:pPr>
              <w:pStyle w:val="af2"/>
              <w:rPr>
                <w:b/>
                <w:bCs/>
                <w:lang w:eastAsia="en-US"/>
              </w:rPr>
            </w:pPr>
            <w:r>
              <w:rPr>
                <w:lang w:eastAsia="en-US"/>
              </w:rPr>
              <w:t>开</w:t>
            </w:r>
          </w:p>
        </w:tc>
        <w:tc>
          <w:tcPr>
            <w:tcW w:w="881" w:type="pct"/>
            <w:vAlign w:val="center"/>
          </w:tcPr>
          <w:p w:rsidR="00C40332" w:rsidRDefault="000B1973">
            <w:pPr>
              <w:pStyle w:val="af2"/>
              <w:rPr>
                <w:lang w:eastAsia="en-US"/>
              </w:rPr>
            </w:pPr>
            <w:r>
              <w:rPr>
                <w:lang w:eastAsia="en-US"/>
              </w:rPr>
              <w:t>中间站</w:t>
            </w:r>
          </w:p>
        </w:tc>
        <w:tc>
          <w:tcPr>
            <w:tcW w:w="1596" w:type="pct"/>
            <w:vAlign w:val="center"/>
          </w:tcPr>
          <w:p w:rsidR="00C40332" w:rsidRDefault="000B1973">
            <w:pPr>
              <w:pStyle w:val="af2"/>
              <w:rPr>
                <w:lang w:eastAsia="en-US"/>
              </w:rPr>
            </w:pPr>
            <w:r>
              <w:rPr>
                <w:rFonts w:hint="eastAsia"/>
              </w:rPr>
              <w:t>铁路专用线二期延伸工程</w:t>
            </w:r>
          </w:p>
        </w:tc>
      </w:tr>
    </w:tbl>
    <w:p w:rsidR="00C40332" w:rsidRDefault="000B1973">
      <w:pPr>
        <w:pStyle w:val="3"/>
      </w:pPr>
      <w:bookmarkStart w:id="158" w:name="_Toc2022"/>
      <w:r>
        <w:rPr>
          <w:rFonts w:hint="eastAsia"/>
        </w:rPr>
        <w:t>3.4.2</w:t>
      </w:r>
      <w:r>
        <w:rPr>
          <w:rFonts w:hint="eastAsia"/>
        </w:rPr>
        <w:t>运输组织方案</w:t>
      </w:r>
      <w:bookmarkEnd w:id="158"/>
    </w:p>
    <w:p w:rsidR="00C40332" w:rsidRDefault="000B1973" w:rsidP="00072846">
      <w:pPr>
        <w:ind w:firstLine="562"/>
        <w:rPr>
          <w:b/>
          <w:bCs/>
        </w:rPr>
      </w:pPr>
      <w:r>
        <w:rPr>
          <w:rFonts w:hint="eastAsia"/>
          <w:b/>
          <w:bCs/>
        </w:rPr>
        <w:t>（</w:t>
      </w:r>
      <w:r>
        <w:rPr>
          <w:rFonts w:hint="eastAsia"/>
          <w:b/>
          <w:bCs/>
        </w:rPr>
        <w:t>1</w:t>
      </w:r>
      <w:r>
        <w:rPr>
          <w:rFonts w:hint="eastAsia"/>
          <w:b/>
          <w:bCs/>
        </w:rPr>
        <w:t>）运输组织模式</w:t>
      </w:r>
    </w:p>
    <w:p w:rsidR="00C40332" w:rsidRDefault="000B1973" w:rsidP="00072846">
      <w:pPr>
        <w:ind w:firstLine="560"/>
      </w:pPr>
      <w:r>
        <w:rPr>
          <w:rFonts w:hint="eastAsia"/>
        </w:rPr>
        <w:t>根据预测运量，本项目为货运铁路，设计年度运输组织模式按货运专线组织行车。</w:t>
      </w:r>
    </w:p>
    <w:p w:rsidR="00C40332" w:rsidRDefault="000B1973" w:rsidP="00072846">
      <w:pPr>
        <w:ind w:firstLine="562"/>
        <w:rPr>
          <w:b/>
          <w:bCs/>
        </w:rPr>
      </w:pPr>
      <w:r>
        <w:rPr>
          <w:rFonts w:hint="eastAsia"/>
          <w:b/>
          <w:bCs/>
        </w:rPr>
        <w:t>（</w:t>
      </w:r>
      <w:r>
        <w:rPr>
          <w:rFonts w:hint="eastAsia"/>
          <w:b/>
          <w:bCs/>
        </w:rPr>
        <w:t>2</w:t>
      </w:r>
      <w:r>
        <w:rPr>
          <w:rFonts w:hint="eastAsia"/>
          <w:b/>
          <w:bCs/>
        </w:rPr>
        <w:t>）运营管理方式</w:t>
      </w:r>
    </w:p>
    <w:p w:rsidR="00C40332" w:rsidRDefault="000B1973" w:rsidP="00072846">
      <w:pPr>
        <w:ind w:firstLine="560"/>
      </w:pPr>
      <w:r>
        <w:rPr>
          <w:rFonts w:hint="eastAsia"/>
        </w:rPr>
        <w:t>根据项目建设单位的意见，以及《中国铁路上海局集团有限公司办公室关于连云港赣榆港区铁路专用线二期工程可研技术方案评审意见的复函》，本项目建成后建议委托上海局集团公司代为运营管理并负责养护维修，其中，装车站由江苏通港码头有限公司负责筹资、建设，装车站装车作业亦由江苏通港码头有限公司负责。</w:t>
      </w:r>
    </w:p>
    <w:p w:rsidR="00C40332" w:rsidRDefault="000B1973" w:rsidP="00072846">
      <w:pPr>
        <w:ind w:firstLine="562"/>
        <w:rPr>
          <w:b/>
          <w:bCs/>
        </w:rPr>
      </w:pPr>
      <w:r>
        <w:rPr>
          <w:rFonts w:hint="eastAsia"/>
          <w:b/>
          <w:bCs/>
        </w:rPr>
        <w:t>（</w:t>
      </w:r>
      <w:r>
        <w:rPr>
          <w:rFonts w:hint="eastAsia"/>
          <w:b/>
          <w:bCs/>
        </w:rPr>
        <w:t>3</w:t>
      </w:r>
      <w:r>
        <w:rPr>
          <w:rFonts w:hint="eastAsia"/>
          <w:b/>
          <w:bCs/>
        </w:rPr>
        <w:t>）货物列车开行方案及列车对数</w:t>
      </w:r>
    </w:p>
    <w:p w:rsidR="00C40332" w:rsidRDefault="000B1973" w:rsidP="00072846">
      <w:pPr>
        <w:ind w:firstLine="560"/>
      </w:pPr>
      <w:r>
        <w:rPr>
          <w:rFonts w:hint="eastAsia"/>
        </w:rPr>
        <w:t>1</w:t>
      </w:r>
      <w:r>
        <w:rPr>
          <w:rFonts w:hint="eastAsia"/>
        </w:rPr>
        <w:t>）车流特点</w:t>
      </w:r>
    </w:p>
    <w:p w:rsidR="00C40332" w:rsidRDefault="000B1973" w:rsidP="00072846">
      <w:pPr>
        <w:ind w:firstLine="560"/>
      </w:pPr>
      <w:r>
        <w:rPr>
          <w:rFonts w:hint="eastAsia"/>
        </w:rPr>
        <w:t>本专用线承担发送至我国中西部地区的大豆、玉米、小麦和食用油等粮油产品及豆粕，全部为发</w:t>
      </w:r>
      <w:r>
        <w:rPr>
          <w:rFonts w:hint="eastAsia"/>
        </w:rPr>
        <w:t>送运量，上行为重车方向，下行为轻车方向，轻重车方向明显。</w:t>
      </w:r>
    </w:p>
    <w:p w:rsidR="00C40332" w:rsidRDefault="000B1973" w:rsidP="00072846">
      <w:pPr>
        <w:ind w:firstLine="560"/>
      </w:pPr>
      <w:r>
        <w:rPr>
          <w:rFonts w:hint="eastAsia"/>
        </w:rPr>
        <w:t>2</w:t>
      </w:r>
      <w:r>
        <w:rPr>
          <w:rFonts w:hint="eastAsia"/>
        </w:rPr>
        <w:t>）车流组织原则</w:t>
      </w:r>
    </w:p>
    <w:p w:rsidR="00C40332" w:rsidRDefault="000B1973" w:rsidP="00072846">
      <w:pPr>
        <w:ind w:firstLine="560"/>
      </w:pPr>
      <w:r>
        <w:rPr>
          <w:rFonts w:hint="eastAsia"/>
        </w:rPr>
        <w:t>根据预测运量及车流特点分析，本项目对散粮、食用油和豆粕组织装车站至徐州北站的直达列车，到达徐州北站后，按去向解编。</w:t>
      </w:r>
    </w:p>
    <w:p w:rsidR="00C40332" w:rsidRDefault="000B1973" w:rsidP="00072846">
      <w:pPr>
        <w:ind w:firstLine="560"/>
      </w:pPr>
      <w:r>
        <w:rPr>
          <w:rFonts w:hint="eastAsia"/>
        </w:rPr>
        <w:t>3</w:t>
      </w:r>
      <w:r>
        <w:rPr>
          <w:rFonts w:hint="eastAsia"/>
        </w:rPr>
        <w:t>）货车开行方案</w:t>
      </w:r>
    </w:p>
    <w:p w:rsidR="00C40332" w:rsidRDefault="000B1973" w:rsidP="00072846">
      <w:pPr>
        <w:ind w:firstLine="560"/>
      </w:pPr>
      <w:r>
        <w:rPr>
          <w:rFonts w:hint="eastAsia"/>
        </w:rPr>
        <w:t>根据车流特点及车流组织原则，本专用线货车开行方案见下表。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40</w:t>
      </w:r>
      <w:r>
        <w:fldChar w:fldCharType="end"/>
      </w:r>
      <w:r>
        <w:rPr>
          <w:rFonts w:hint="eastAsia"/>
        </w:rPr>
        <w:t xml:space="preserve"> </w:t>
      </w:r>
      <w:r>
        <w:rPr>
          <w:rFonts w:hint="eastAsia"/>
        </w:rPr>
        <w:t>货物列车开行方案</w:t>
      </w:r>
      <w:r>
        <w:rPr>
          <w:rFonts w:hint="eastAsia"/>
        </w:rPr>
        <w:t xml:space="preserve"> </w:t>
      </w:r>
      <w:r>
        <w:rPr>
          <w:rFonts w:hint="eastAsia"/>
        </w:rPr>
        <w:t>单位：列</w:t>
      </w:r>
      <w:r>
        <w:rPr>
          <w:rFonts w:hint="eastAsia"/>
        </w:rPr>
        <w:t>/</w:t>
      </w:r>
      <w:r>
        <w:rPr>
          <w:rFonts w:hint="eastAsia"/>
        </w:rPr>
        <w:t>日</w:t>
      </w:r>
    </w:p>
    <w:tbl>
      <w:tblPr>
        <w:tblStyle w:val="TableNormal"/>
        <w:tblW w:w="4998" w:type="pct"/>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328"/>
        <w:gridCol w:w="1357"/>
        <w:gridCol w:w="3168"/>
        <w:gridCol w:w="1264"/>
        <w:gridCol w:w="1197"/>
      </w:tblGrid>
      <w:tr w:rsidR="00C40332">
        <w:trPr>
          <w:trHeight w:val="297"/>
        </w:trPr>
        <w:tc>
          <w:tcPr>
            <w:tcW w:w="798" w:type="pct"/>
            <w:tcBorders>
              <w:top w:val="single" w:sz="6" w:space="0" w:color="000000"/>
              <w:left w:val="single" w:sz="6" w:space="0" w:color="000000"/>
            </w:tcBorders>
            <w:vAlign w:val="center"/>
          </w:tcPr>
          <w:p w:rsidR="00C40332" w:rsidRDefault="000B1973">
            <w:pPr>
              <w:pStyle w:val="af2"/>
              <w:rPr>
                <w:b/>
                <w:bCs/>
                <w:lang w:eastAsia="en-US"/>
              </w:rPr>
            </w:pPr>
            <w:r>
              <w:rPr>
                <w:b/>
                <w:bCs/>
                <w:lang w:eastAsia="en-US"/>
              </w:rPr>
              <w:t>序号</w:t>
            </w:r>
          </w:p>
        </w:tc>
        <w:tc>
          <w:tcPr>
            <w:tcW w:w="816" w:type="pct"/>
            <w:tcBorders>
              <w:top w:val="single" w:sz="6" w:space="0" w:color="000000"/>
            </w:tcBorders>
            <w:vAlign w:val="center"/>
          </w:tcPr>
          <w:p w:rsidR="00C40332" w:rsidRDefault="000B1973">
            <w:pPr>
              <w:pStyle w:val="af2"/>
              <w:rPr>
                <w:b/>
                <w:bCs/>
                <w:lang w:eastAsia="en-US"/>
              </w:rPr>
            </w:pPr>
            <w:r>
              <w:rPr>
                <w:b/>
                <w:bCs/>
                <w:lang w:eastAsia="en-US"/>
              </w:rPr>
              <w:t>种类</w:t>
            </w:r>
          </w:p>
        </w:tc>
        <w:tc>
          <w:tcPr>
            <w:tcW w:w="1904" w:type="pct"/>
            <w:tcBorders>
              <w:top w:val="single" w:sz="6" w:space="0" w:color="000000"/>
            </w:tcBorders>
            <w:vAlign w:val="center"/>
          </w:tcPr>
          <w:p w:rsidR="00C40332" w:rsidRDefault="000B1973">
            <w:pPr>
              <w:pStyle w:val="af2"/>
              <w:rPr>
                <w:b/>
                <w:bCs/>
                <w:lang w:eastAsia="en-US"/>
              </w:rPr>
            </w:pPr>
            <w:r>
              <w:rPr>
                <w:b/>
                <w:bCs/>
                <w:lang w:eastAsia="en-US"/>
              </w:rPr>
              <w:t>起讫点</w:t>
            </w:r>
          </w:p>
        </w:tc>
        <w:tc>
          <w:tcPr>
            <w:tcW w:w="760" w:type="pct"/>
            <w:tcBorders>
              <w:top w:val="single" w:sz="6" w:space="0" w:color="000000"/>
            </w:tcBorders>
            <w:vAlign w:val="center"/>
          </w:tcPr>
          <w:p w:rsidR="00C40332" w:rsidRDefault="000B1973">
            <w:pPr>
              <w:pStyle w:val="af2"/>
              <w:rPr>
                <w:b/>
                <w:bCs/>
                <w:lang w:eastAsia="en-US"/>
              </w:rPr>
            </w:pPr>
            <w:r>
              <w:rPr>
                <w:b/>
                <w:bCs/>
                <w:lang w:eastAsia="en-US"/>
              </w:rPr>
              <w:t>近期</w:t>
            </w:r>
          </w:p>
        </w:tc>
        <w:tc>
          <w:tcPr>
            <w:tcW w:w="720" w:type="pct"/>
            <w:tcBorders>
              <w:top w:val="single" w:sz="6" w:space="0" w:color="000000"/>
            </w:tcBorders>
            <w:vAlign w:val="center"/>
          </w:tcPr>
          <w:p w:rsidR="00C40332" w:rsidRDefault="000B1973">
            <w:pPr>
              <w:pStyle w:val="af2"/>
              <w:rPr>
                <w:b/>
                <w:bCs/>
                <w:lang w:eastAsia="en-US"/>
              </w:rPr>
            </w:pPr>
            <w:r>
              <w:rPr>
                <w:b/>
                <w:bCs/>
                <w:lang w:eastAsia="en-US"/>
              </w:rPr>
              <w:t>远期</w:t>
            </w:r>
          </w:p>
        </w:tc>
      </w:tr>
      <w:tr w:rsidR="00C40332">
        <w:trPr>
          <w:trHeight w:val="302"/>
        </w:trPr>
        <w:tc>
          <w:tcPr>
            <w:tcW w:w="798" w:type="pct"/>
            <w:tcBorders>
              <w:left w:val="single" w:sz="6" w:space="0" w:color="000000"/>
            </w:tcBorders>
            <w:vAlign w:val="center"/>
          </w:tcPr>
          <w:p w:rsidR="00C40332" w:rsidRDefault="000B1973">
            <w:pPr>
              <w:pStyle w:val="af2"/>
              <w:rPr>
                <w:lang w:eastAsia="en-US"/>
              </w:rPr>
            </w:pPr>
            <w:r>
              <w:rPr>
                <w:lang w:eastAsia="en-US"/>
              </w:rPr>
              <w:t>1</w:t>
            </w:r>
          </w:p>
        </w:tc>
        <w:tc>
          <w:tcPr>
            <w:tcW w:w="816" w:type="pct"/>
            <w:vAlign w:val="center"/>
          </w:tcPr>
          <w:p w:rsidR="00C40332" w:rsidRDefault="000B1973">
            <w:pPr>
              <w:pStyle w:val="af2"/>
              <w:rPr>
                <w:lang w:eastAsia="en-US"/>
              </w:rPr>
            </w:pPr>
            <w:r>
              <w:rPr>
                <w:lang w:eastAsia="en-US"/>
              </w:rPr>
              <w:t>直达</w:t>
            </w:r>
          </w:p>
        </w:tc>
        <w:tc>
          <w:tcPr>
            <w:tcW w:w="1904" w:type="pct"/>
            <w:vAlign w:val="center"/>
          </w:tcPr>
          <w:p w:rsidR="00C40332" w:rsidRDefault="000B1973">
            <w:pPr>
              <w:pStyle w:val="af2"/>
              <w:rPr>
                <w:lang w:eastAsia="en-US"/>
              </w:rPr>
            </w:pPr>
            <w:r>
              <w:rPr>
                <w:rFonts w:hint="eastAsia"/>
              </w:rPr>
              <w:t>装车站</w:t>
            </w:r>
            <w:r>
              <w:rPr>
                <w:rFonts w:hint="eastAsia"/>
              </w:rPr>
              <w:t>~</w:t>
            </w:r>
            <w:r>
              <w:rPr>
                <w:rFonts w:hint="eastAsia"/>
              </w:rPr>
              <w:t>徐州北及以远</w:t>
            </w:r>
          </w:p>
        </w:tc>
        <w:tc>
          <w:tcPr>
            <w:tcW w:w="760" w:type="pct"/>
            <w:vAlign w:val="center"/>
          </w:tcPr>
          <w:p w:rsidR="00C40332" w:rsidRDefault="000B1973">
            <w:pPr>
              <w:pStyle w:val="af2"/>
              <w:rPr>
                <w:lang w:eastAsia="en-US"/>
              </w:rPr>
            </w:pPr>
            <w:r>
              <w:rPr>
                <w:lang w:eastAsia="en-US"/>
              </w:rPr>
              <w:t>2</w:t>
            </w:r>
          </w:p>
        </w:tc>
        <w:tc>
          <w:tcPr>
            <w:tcW w:w="720" w:type="pct"/>
            <w:vAlign w:val="center"/>
          </w:tcPr>
          <w:p w:rsidR="00C40332" w:rsidRDefault="000B1973">
            <w:pPr>
              <w:pStyle w:val="af2"/>
              <w:rPr>
                <w:lang w:eastAsia="en-US"/>
              </w:rPr>
            </w:pPr>
            <w:r>
              <w:rPr>
                <w:lang w:eastAsia="en-US"/>
              </w:rPr>
              <w:t>3</w:t>
            </w:r>
          </w:p>
        </w:tc>
      </w:tr>
      <w:tr w:rsidR="00C40332">
        <w:trPr>
          <w:trHeight w:val="316"/>
        </w:trPr>
        <w:tc>
          <w:tcPr>
            <w:tcW w:w="798" w:type="pct"/>
            <w:tcBorders>
              <w:left w:val="single" w:sz="6" w:space="0" w:color="000000"/>
              <w:bottom w:val="single" w:sz="6" w:space="0" w:color="000000"/>
            </w:tcBorders>
            <w:vAlign w:val="center"/>
          </w:tcPr>
          <w:p w:rsidR="00C40332" w:rsidRDefault="000B1973">
            <w:pPr>
              <w:pStyle w:val="af2"/>
              <w:rPr>
                <w:lang w:eastAsia="en-US"/>
              </w:rPr>
            </w:pPr>
            <w:r>
              <w:rPr>
                <w:lang w:eastAsia="en-US"/>
              </w:rPr>
              <w:t>2</w:t>
            </w:r>
          </w:p>
        </w:tc>
        <w:tc>
          <w:tcPr>
            <w:tcW w:w="816" w:type="pct"/>
            <w:tcBorders>
              <w:bottom w:val="single" w:sz="6" w:space="0" w:color="000000"/>
            </w:tcBorders>
            <w:vAlign w:val="center"/>
          </w:tcPr>
          <w:p w:rsidR="00C40332" w:rsidRDefault="000B1973">
            <w:pPr>
              <w:pStyle w:val="af2"/>
              <w:rPr>
                <w:lang w:eastAsia="en-US"/>
              </w:rPr>
            </w:pPr>
            <w:r>
              <w:rPr>
                <w:lang w:eastAsia="en-US"/>
              </w:rPr>
              <w:t>直达</w:t>
            </w:r>
          </w:p>
        </w:tc>
        <w:tc>
          <w:tcPr>
            <w:tcW w:w="1904" w:type="pct"/>
            <w:tcBorders>
              <w:bottom w:val="single" w:sz="6" w:space="0" w:color="000000"/>
            </w:tcBorders>
            <w:vAlign w:val="center"/>
          </w:tcPr>
          <w:p w:rsidR="00C40332" w:rsidRDefault="000B1973">
            <w:pPr>
              <w:pStyle w:val="af2"/>
              <w:rPr>
                <w:lang w:eastAsia="en-US"/>
              </w:rPr>
            </w:pPr>
            <w:r>
              <w:rPr>
                <w:lang w:eastAsia="en-US"/>
              </w:rPr>
              <w:t>徐州北及以远</w:t>
            </w:r>
            <w:r>
              <w:rPr>
                <w:rFonts w:hint="eastAsia"/>
              </w:rPr>
              <w:t>~</w:t>
            </w:r>
            <w:r>
              <w:rPr>
                <w:lang w:eastAsia="en-US"/>
              </w:rPr>
              <w:t>装车站</w:t>
            </w:r>
          </w:p>
        </w:tc>
        <w:tc>
          <w:tcPr>
            <w:tcW w:w="760" w:type="pct"/>
            <w:tcBorders>
              <w:bottom w:val="single" w:sz="6" w:space="0" w:color="000000"/>
            </w:tcBorders>
            <w:vAlign w:val="center"/>
          </w:tcPr>
          <w:p w:rsidR="00C40332" w:rsidRDefault="000B1973">
            <w:pPr>
              <w:pStyle w:val="af2"/>
              <w:rPr>
                <w:lang w:eastAsia="en-US"/>
              </w:rPr>
            </w:pPr>
            <w:r>
              <w:rPr>
                <w:lang w:eastAsia="en-US"/>
              </w:rPr>
              <w:t>2</w:t>
            </w:r>
          </w:p>
        </w:tc>
        <w:tc>
          <w:tcPr>
            <w:tcW w:w="720" w:type="pct"/>
            <w:tcBorders>
              <w:bottom w:val="single" w:sz="6" w:space="0" w:color="000000"/>
            </w:tcBorders>
            <w:vAlign w:val="center"/>
          </w:tcPr>
          <w:p w:rsidR="00C40332" w:rsidRDefault="000B1973">
            <w:pPr>
              <w:pStyle w:val="af2"/>
              <w:rPr>
                <w:lang w:eastAsia="en-US"/>
              </w:rPr>
            </w:pPr>
            <w:r>
              <w:rPr>
                <w:lang w:eastAsia="en-US"/>
              </w:rPr>
              <w:t>3</w:t>
            </w:r>
          </w:p>
        </w:tc>
      </w:tr>
    </w:tbl>
    <w:p w:rsidR="00C40332" w:rsidRDefault="000B1973">
      <w:pPr>
        <w:pStyle w:val="3"/>
      </w:pPr>
      <w:bookmarkStart w:id="159" w:name="_Toc4145"/>
      <w:r>
        <w:rPr>
          <w:rFonts w:hint="eastAsia"/>
        </w:rPr>
        <w:t>3.4.3</w:t>
      </w:r>
      <w:r>
        <w:rPr>
          <w:rFonts w:hint="eastAsia"/>
        </w:rPr>
        <w:t>行车量及车站工作量</w:t>
      </w:r>
      <w:bookmarkEnd w:id="159"/>
    </w:p>
    <w:p w:rsidR="00C40332" w:rsidRDefault="000B1973" w:rsidP="00072846">
      <w:pPr>
        <w:ind w:firstLine="562"/>
        <w:rPr>
          <w:b/>
          <w:bCs/>
        </w:rPr>
      </w:pPr>
      <w:r>
        <w:rPr>
          <w:rFonts w:hint="eastAsia"/>
          <w:b/>
          <w:bCs/>
        </w:rPr>
        <w:t>（</w:t>
      </w:r>
      <w:r>
        <w:rPr>
          <w:rFonts w:hint="eastAsia"/>
          <w:b/>
          <w:bCs/>
        </w:rPr>
        <w:t>1</w:t>
      </w:r>
      <w:r>
        <w:rPr>
          <w:rFonts w:hint="eastAsia"/>
          <w:b/>
          <w:bCs/>
        </w:rPr>
        <w:t>）车辆计算参数</w:t>
      </w:r>
    </w:p>
    <w:p w:rsidR="00C40332" w:rsidRDefault="000B1973" w:rsidP="00072846">
      <w:pPr>
        <w:ind w:firstLine="560"/>
      </w:pPr>
      <w:r>
        <w:rPr>
          <w:rFonts w:hint="eastAsia"/>
        </w:rPr>
        <w:lastRenderedPageBreak/>
        <w:t>1</w:t>
      </w:r>
      <w:r>
        <w:rPr>
          <w:rFonts w:hint="eastAsia"/>
        </w:rPr>
        <w:t>）本项目发送的粮食采用敞顶集装箱或</w:t>
      </w:r>
      <w:r>
        <w:rPr>
          <w:rFonts w:hint="eastAsia"/>
        </w:rPr>
        <w:t>L70</w:t>
      </w:r>
      <w:r>
        <w:rPr>
          <w:rFonts w:hint="eastAsia"/>
        </w:rPr>
        <w:t>粮食车装载，敞顶集装箱每箱净载重为</w:t>
      </w:r>
      <w:r>
        <w:rPr>
          <w:rFonts w:hint="eastAsia"/>
        </w:rPr>
        <w:t>30t</w:t>
      </w:r>
      <w:r>
        <w:rPr>
          <w:rFonts w:hint="eastAsia"/>
        </w:rPr>
        <w:t>，每车装载</w:t>
      </w:r>
      <w:r>
        <w:rPr>
          <w:rFonts w:hint="eastAsia"/>
        </w:rPr>
        <w:t>2</w:t>
      </w:r>
      <w:r>
        <w:rPr>
          <w:rFonts w:hint="eastAsia"/>
        </w:rPr>
        <w:t>个集装箱，</w:t>
      </w:r>
      <w:r>
        <w:rPr>
          <w:rFonts w:hint="eastAsia"/>
        </w:rPr>
        <w:t>L70</w:t>
      </w:r>
      <w:r>
        <w:rPr>
          <w:rFonts w:hint="eastAsia"/>
        </w:rPr>
        <w:t>粮食车净载重为</w:t>
      </w:r>
      <w:r>
        <w:rPr>
          <w:rFonts w:hint="eastAsia"/>
        </w:rPr>
        <w:t>70t</w:t>
      </w:r>
      <w:r>
        <w:rPr>
          <w:rFonts w:hint="eastAsia"/>
        </w:rPr>
        <w:t>；食用油采用罐式集装箱或液袋集装箱装载，每箱净载重为</w:t>
      </w:r>
      <w:r>
        <w:rPr>
          <w:rFonts w:hint="eastAsia"/>
        </w:rPr>
        <w:t>24t</w:t>
      </w:r>
      <w:r>
        <w:rPr>
          <w:rFonts w:hint="eastAsia"/>
        </w:rPr>
        <w:t>，采用</w:t>
      </w:r>
      <w:r>
        <w:rPr>
          <w:rFonts w:hint="eastAsia"/>
        </w:rPr>
        <w:t>X6B</w:t>
      </w:r>
      <w:r>
        <w:rPr>
          <w:rFonts w:hint="eastAsia"/>
        </w:rPr>
        <w:t>型集装箱专用平车，每车装载</w:t>
      </w:r>
      <w:r>
        <w:rPr>
          <w:rFonts w:hint="eastAsia"/>
        </w:rPr>
        <w:t>2</w:t>
      </w:r>
      <w:r>
        <w:rPr>
          <w:rFonts w:hint="eastAsia"/>
        </w:rPr>
        <w:t>个集装箱；豆粕采用棚车装载，净载重为</w:t>
      </w:r>
      <w:r>
        <w:rPr>
          <w:rFonts w:hint="eastAsia"/>
        </w:rPr>
        <w:t>61t</w:t>
      </w:r>
      <w:r>
        <w:rPr>
          <w:rFonts w:hint="eastAsia"/>
        </w:rPr>
        <w:t>。</w:t>
      </w:r>
    </w:p>
    <w:p w:rsidR="00C40332" w:rsidRDefault="000B1973" w:rsidP="00072846">
      <w:pPr>
        <w:ind w:firstLine="560"/>
      </w:pPr>
      <w:r>
        <w:rPr>
          <w:rFonts w:hint="eastAsia"/>
        </w:rPr>
        <w:t>2</w:t>
      </w:r>
      <w:r>
        <w:rPr>
          <w:rFonts w:hint="eastAsia"/>
        </w:rPr>
        <w:t>）近、远期货流波动系数均为</w:t>
      </w:r>
      <w:r>
        <w:rPr>
          <w:rFonts w:hint="eastAsia"/>
        </w:rPr>
        <w:t>1.15</w:t>
      </w:r>
      <w:r>
        <w:rPr>
          <w:rFonts w:hint="eastAsia"/>
        </w:rPr>
        <w:t>。</w:t>
      </w:r>
    </w:p>
    <w:p w:rsidR="00C40332" w:rsidRDefault="000B1973" w:rsidP="00072846">
      <w:pPr>
        <w:ind w:firstLine="562"/>
        <w:rPr>
          <w:b/>
          <w:bCs/>
        </w:rPr>
      </w:pPr>
      <w:r>
        <w:rPr>
          <w:b/>
          <w:bCs/>
        </w:rPr>
        <w:t>（</w:t>
      </w:r>
      <w:r>
        <w:rPr>
          <w:rFonts w:hint="eastAsia"/>
          <w:b/>
          <w:bCs/>
        </w:rPr>
        <w:t>2</w:t>
      </w:r>
      <w:r>
        <w:rPr>
          <w:b/>
          <w:bCs/>
        </w:rPr>
        <w:t>）货物列车对数</w:t>
      </w:r>
    </w:p>
    <w:p w:rsidR="00C40332" w:rsidRDefault="000B1973" w:rsidP="00072846">
      <w:pPr>
        <w:ind w:firstLine="560"/>
      </w:pPr>
      <w:r>
        <w:t>根据预测运量及计算参数，设计年度本项目开行货物列车对数近、远期分别为</w:t>
      </w:r>
      <w:r>
        <w:t>2</w:t>
      </w:r>
      <w:r>
        <w:t>对</w:t>
      </w:r>
      <w:r>
        <w:t>/</w:t>
      </w:r>
      <w:r>
        <w:t>日、</w:t>
      </w:r>
      <w:r>
        <w:t>3</w:t>
      </w:r>
      <w:r>
        <w:t>对</w:t>
      </w:r>
      <w:r>
        <w:t>/</w:t>
      </w:r>
      <w:r>
        <w:t>日</w:t>
      </w:r>
      <w:r>
        <w:rPr>
          <w:rFonts w:hint="eastAsia"/>
        </w:rPr>
        <w:t>，见下表</w:t>
      </w:r>
      <w:r>
        <w:t>。</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41</w:t>
      </w:r>
      <w:r>
        <w:fldChar w:fldCharType="end"/>
      </w:r>
      <w:r>
        <w:rPr>
          <w:rFonts w:hint="eastAsia"/>
        </w:rPr>
        <w:t xml:space="preserve"> </w:t>
      </w:r>
      <w:r>
        <w:rPr>
          <w:rFonts w:hint="eastAsia"/>
        </w:rPr>
        <w:t>货</w:t>
      </w:r>
      <w:r>
        <w:rPr>
          <w:rFonts w:hint="eastAsia"/>
        </w:rPr>
        <w:t>物列车对数表</w:t>
      </w:r>
      <w:r>
        <w:rPr>
          <w:rFonts w:hint="eastAsia"/>
        </w:rPr>
        <w:t xml:space="preserve">  </w:t>
      </w:r>
      <w:r>
        <w:rPr>
          <w:rFonts w:hint="eastAsia"/>
        </w:rPr>
        <w:t>单位：对</w:t>
      </w:r>
      <w:r>
        <w:rPr>
          <w:rFonts w:hint="eastAsia"/>
        </w:rPr>
        <w:t>/</w:t>
      </w:r>
      <w:r>
        <w:rPr>
          <w:rFonts w:hint="eastAsia"/>
        </w:rPr>
        <w:t>日</w:t>
      </w:r>
    </w:p>
    <w:tbl>
      <w:tblPr>
        <w:tblStyle w:val="TableNormal"/>
        <w:tblW w:w="4998"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3019"/>
        <w:gridCol w:w="2751"/>
        <w:gridCol w:w="2549"/>
      </w:tblGrid>
      <w:tr w:rsidR="00C40332">
        <w:trPr>
          <w:trHeight w:val="294"/>
          <w:jc w:val="center"/>
        </w:trPr>
        <w:tc>
          <w:tcPr>
            <w:tcW w:w="1814" w:type="pct"/>
            <w:tcBorders>
              <w:top w:val="single" w:sz="6" w:space="0" w:color="000000"/>
              <w:left w:val="single" w:sz="6" w:space="0" w:color="000000"/>
            </w:tcBorders>
            <w:vAlign w:val="center"/>
          </w:tcPr>
          <w:p w:rsidR="00C40332" w:rsidRDefault="000B1973">
            <w:pPr>
              <w:pStyle w:val="af2"/>
              <w:rPr>
                <w:b/>
                <w:bCs/>
                <w:lang w:eastAsia="en-US"/>
              </w:rPr>
            </w:pPr>
            <w:r>
              <w:rPr>
                <w:b/>
                <w:bCs/>
                <w:lang w:eastAsia="en-US"/>
              </w:rPr>
              <w:t>区间</w:t>
            </w:r>
          </w:p>
        </w:tc>
        <w:tc>
          <w:tcPr>
            <w:tcW w:w="1653" w:type="pct"/>
            <w:tcBorders>
              <w:top w:val="single" w:sz="6" w:space="0" w:color="000000"/>
            </w:tcBorders>
            <w:vAlign w:val="center"/>
          </w:tcPr>
          <w:p w:rsidR="00C40332" w:rsidRDefault="000B1973">
            <w:pPr>
              <w:pStyle w:val="af2"/>
              <w:rPr>
                <w:b/>
                <w:bCs/>
                <w:lang w:eastAsia="en-US"/>
              </w:rPr>
            </w:pPr>
            <w:r>
              <w:rPr>
                <w:b/>
                <w:bCs/>
                <w:lang w:eastAsia="en-US"/>
              </w:rPr>
              <w:t>近期</w:t>
            </w:r>
          </w:p>
        </w:tc>
        <w:tc>
          <w:tcPr>
            <w:tcW w:w="1532" w:type="pct"/>
            <w:tcBorders>
              <w:top w:val="single" w:sz="6" w:space="0" w:color="000000"/>
              <w:right w:val="single" w:sz="6" w:space="0" w:color="000000"/>
            </w:tcBorders>
            <w:vAlign w:val="center"/>
          </w:tcPr>
          <w:p w:rsidR="00C40332" w:rsidRDefault="000B1973">
            <w:pPr>
              <w:pStyle w:val="af2"/>
              <w:rPr>
                <w:b/>
                <w:bCs/>
                <w:lang w:eastAsia="en-US"/>
              </w:rPr>
            </w:pPr>
            <w:r>
              <w:rPr>
                <w:b/>
                <w:bCs/>
                <w:lang w:eastAsia="en-US"/>
              </w:rPr>
              <w:t>远期</w:t>
            </w:r>
          </w:p>
        </w:tc>
      </w:tr>
      <w:tr w:rsidR="00C40332">
        <w:trPr>
          <w:trHeight w:val="314"/>
          <w:jc w:val="center"/>
        </w:trPr>
        <w:tc>
          <w:tcPr>
            <w:tcW w:w="1814" w:type="pct"/>
            <w:tcBorders>
              <w:left w:val="single" w:sz="6" w:space="0" w:color="000000"/>
              <w:bottom w:val="single" w:sz="6" w:space="0" w:color="000000"/>
            </w:tcBorders>
            <w:vAlign w:val="center"/>
          </w:tcPr>
          <w:p w:rsidR="00C40332" w:rsidRDefault="000B1973">
            <w:pPr>
              <w:pStyle w:val="af2"/>
              <w:rPr>
                <w:lang w:eastAsia="en-US"/>
              </w:rPr>
            </w:pPr>
            <w:r>
              <w:rPr>
                <w:lang w:eastAsia="en-US"/>
              </w:rPr>
              <w:t>赣榆北站</w:t>
            </w:r>
            <w:r>
              <w:rPr>
                <w:rFonts w:hint="eastAsia"/>
              </w:rPr>
              <w:t>~</w:t>
            </w:r>
            <w:r>
              <w:rPr>
                <w:lang w:eastAsia="en-US"/>
              </w:rPr>
              <w:t>装车站</w:t>
            </w:r>
          </w:p>
        </w:tc>
        <w:tc>
          <w:tcPr>
            <w:tcW w:w="1653" w:type="pct"/>
            <w:tcBorders>
              <w:bottom w:val="single" w:sz="6" w:space="0" w:color="000000"/>
            </w:tcBorders>
            <w:vAlign w:val="center"/>
          </w:tcPr>
          <w:p w:rsidR="00C40332" w:rsidRDefault="000B1973">
            <w:pPr>
              <w:pStyle w:val="af2"/>
              <w:rPr>
                <w:lang w:eastAsia="en-US"/>
              </w:rPr>
            </w:pPr>
            <w:r>
              <w:rPr>
                <w:lang w:eastAsia="en-US"/>
              </w:rPr>
              <w:t>2</w:t>
            </w:r>
          </w:p>
        </w:tc>
        <w:tc>
          <w:tcPr>
            <w:tcW w:w="1532" w:type="pct"/>
            <w:tcBorders>
              <w:bottom w:val="single" w:sz="6" w:space="0" w:color="000000"/>
              <w:right w:val="single" w:sz="6" w:space="0" w:color="000000"/>
            </w:tcBorders>
            <w:vAlign w:val="center"/>
          </w:tcPr>
          <w:p w:rsidR="00C40332" w:rsidRDefault="000B1973">
            <w:pPr>
              <w:pStyle w:val="af2"/>
              <w:rPr>
                <w:lang w:eastAsia="en-US"/>
              </w:rPr>
            </w:pPr>
            <w:r>
              <w:rPr>
                <w:lang w:eastAsia="en-US"/>
              </w:rPr>
              <w:t>3</w:t>
            </w:r>
          </w:p>
        </w:tc>
      </w:tr>
    </w:tbl>
    <w:p w:rsidR="00C40332" w:rsidRDefault="000B1973" w:rsidP="00072846">
      <w:pPr>
        <w:pStyle w:val="4alt4"/>
        <w:spacing w:line="480" w:lineRule="exact"/>
        <w:ind w:firstLine="562"/>
        <w:jc w:val="both"/>
        <w:rPr>
          <w:rFonts w:hAnsi="Times New Roman" w:cs="Times New Roman"/>
          <w:b/>
          <w:bCs/>
          <w:kern w:val="2"/>
          <w:sz w:val="28"/>
          <w:szCs w:val="24"/>
        </w:rPr>
      </w:pPr>
      <w:r>
        <w:rPr>
          <w:rFonts w:hAnsi="Times New Roman" w:cs="Times New Roman"/>
          <w:b/>
          <w:bCs/>
          <w:kern w:val="2"/>
          <w:sz w:val="28"/>
          <w:szCs w:val="24"/>
        </w:rPr>
        <w:t>（</w:t>
      </w:r>
      <w:r>
        <w:rPr>
          <w:rFonts w:hAnsi="Times New Roman" w:cs="Times New Roman" w:hint="eastAsia"/>
          <w:b/>
          <w:bCs/>
          <w:kern w:val="2"/>
          <w:sz w:val="28"/>
          <w:szCs w:val="24"/>
        </w:rPr>
        <w:t>3</w:t>
      </w:r>
      <w:r>
        <w:rPr>
          <w:rFonts w:hAnsi="Times New Roman" w:cs="Times New Roman"/>
          <w:b/>
          <w:bCs/>
          <w:kern w:val="2"/>
          <w:sz w:val="28"/>
          <w:szCs w:val="24"/>
        </w:rPr>
        <w:t>）装卸作业量</w:t>
      </w:r>
    </w:p>
    <w:p w:rsidR="00C40332" w:rsidRDefault="000B1973" w:rsidP="00072846">
      <w:pPr>
        <w:pStyle w:val="4alt4"/>
        <w:spacing w:line="480" w:lineRule="exact"/>
        <w:ind w:firstLine="560"/>
        <w:jc w:val="both"/>
        <w:rPr>
          <w:rFonts w:hAnsi="Times New Roman" w:cs="Times New Roman"/>
          <w:kern w:val="2"/>
          <w:sz w:val="28"/>
          <w:szCs w:val="24"/>
        </w:rPr>
      </w:pPr>
      <w:r>
        <w:rPr>
          <w:rFonts w:hAnsi="Times New Roman" w:cs="Times New Roman" w:hint="eastAsia"/>
          <w:kern w:val="2"/>
          <w:sz w:val="28"/>
          <w:szCs w:val="24"/>
        </w:rPr>
        <w:t>本项目为铁路专用线，车站依托现有的赣榆北站和</w:t>
      </w:r>
      <w:r>
        <w:rPr>
          <w:rFonts w:hAnsi="Times New Roman" w:cs="Times New Roman"/>
          <w:kern w:val="2"/>
          <w:sz w:val="28"/>
          <w:szCs w:val="24"/>
        </w:rPr>
        <w:t>铁路专用线二期延伸工程中拟建的装车站</w:t>
      </w:r>
      <w:r>
        <w:rPr>
          <w:rFonts w:hAnsi="Times New Roman" w:cs="Times New Roman" w:hint="eastAsia"/>
          <w:kern w:val="2"/>
          <w:sz w:val="28"/>
          <w:szCs w:val="24"/>
        </w:rPr>
        <w:t>，故本项目不涉及装卸作业。</w:t>
      </w:r>
    </w:p>
    <w:p w:rsidR="00C40332" w:rsidRDefault="000B1973">
      <w:pPr>
        <w:pStyle w:val="3"/>
      </w:pPr>
      <w:bookmarkStart w:id="160" w:name="_Toc30405"/>
      <w:r>
        <w:rPr>
          <w:rFonts w:hint="eastAsia"/>
        </w:rPr>
        <w:t>3.4.4</w:t>
      </w:r>
      <w:r>
        <w:rPr>
          <w:rFonts w:hint="eastAsia"/>
        </w:rPr>
        <w:t>调机类型</w:t>
      </w:r>
      <w:bookmarkEnd w:id="160"/>
    </w:p>
    <w:p w:rsidR="00C40332" w:rsidRDefault="000B1973" w:rsidP="00072846">
      <w:pPr>
        <w:ind w:firstLine="560"/>
      </w:pPr>
      <w:r>
        <w:t>根据车流组织及作业量，本项目需要一台调机负责装车站至接轨站的列车牵引作业及站内调车作业</w:t>
      </w:r>
      <w:r>
        <w:rPr>
          <w:rFonts w:hint="eastAsia"/>
        </w:rPr>
        <w:t>，机车类型为</w:t>
      </w:r>
      <w:r>
        <w:rPr>
          <w:rFonts w:hint="eastAsia"/>
        </w:rPr>
        <w:t>HXN</w:t>
      </w:r>
      <w:r>
        <w:rPr>
          <w:rFonts w:hint="eastAsia"/>
        </w:rPr>
        <w:t>型机车，由该机车负责本线列车牵引及站内调车作业</w:t>
      </w:r>
      <w:r>
        <w:t>。</w:t>
      </w:r>
    </w:p>
    <w:p w:rsidR="00C40332" w:rsidRDefault="000B1973">
      <w:pPr>
        <w:pStyle w:val="2"/>
      </w:pPr>
      <w:bookmarkStart w:id="161" w:name="_Toc27067"/>
      <w:bookmarkStart w:id="162" w:name="_Toc18717"/>
      <w:bookmarkStart w:id="163" w:name="_Toc22781"/>
      <w:bookmarkStart w:id="164" w:name="_Toc11995"/>
      <w:r>
        <w:rPr>
          <w:rFonts w:hint="eastAsia"/>
        </w:rPr>
        <w:t>3.5</w:t>
      </w:r>
      <w:r>
        <w:rPr>
          <w:rFonts w:hint="eastAsia"/>
        </w:rPr>
        <w:t>施工组织方案</w:t>
      </w:r>
      <w:bookmarkEnd w:id="161"/>
      <w:bookmarkEnd w:id="162"/>
      <w:bookmarkEnd w:id="163"/>
      <w:bookmarkEnd w:id="164"/>
    </w:p>
    <w:p w:rsidR="00C40332" w:rsidRDefault="000B1973">
      <w:pPr>
        <w:pStyle w:val="3"/>
      </w:pPr>
      <w:bookmarkStart w:id="165" w:name="_Toc17559"/>
      <w:r>
        <w:rPr>
          <w:rFonts w:hint="eastAsia"/>
        </w:rPr>
        <w:t>3.5.1</w:t>
      </w:r>
      <w:r>
        <w:t>施工准备</w:t>
      </w:r>
      <w:bookmarkEnd w:id="165"/>
    </w:p>
    <w:p w:rsidR="00C40332" w:rsidRDefault="000B1973" w:rsidP="00072846">
      <w:pPr>
        <w:ind w:firstLine="562"/>
        <w:rPr>
          <w:b/>
          <w:bCs/>
        </w:rPr>
      </w:pPr>
      <w:r>
        <w:rPr>
          <w:rFonts w:hint="eastAsia"/>
          <w:b/>
          <w:bCs/>
        </w:rPr>
        <w:t>（</w:t>
      </w:r>
      <w:r>
        <w:rPr>
          <w:rFonts w:hint="eastAsia"/>
          <w:b/>
          <w:bCs/>
        </w:rPr>
        <w:t>1</w:t>
      </w:r>
      <w:r>
        <w:rPr>
          <w:rFonts w:hint="eastAsia"/>
          <w:b/>
          <w:bCs/>
        </w:rPr>
        <w:t>）征地拆迁</w:t>
      </w:r>
    </w:p>
    <w:p w:rsidR="00C40332" w:rsidRDefault="000B1973" w:rsidP="00072846">
      <w:pPr>
        <w:ind w:firstLine="560"/>
      </w:pPr>
      <w:r>
        <w:rPr>
          <w:rFonts w:hint="eastAsia"/>
        </w:rPr>
        <w:t>征地拆迁工作政策性强，牵扯面广，应争取得到地方有关部门的积极配合，及早安排，尽早实施，要确保控制工程按时开工。</w:t>
      </w:r>
    </w:p>
    <w:p w:rsidR="00C40332" w:rsidRDefault="000B1973" w:rsidP="00072846">
      <w:pPr>
        <w:ind w:firstLine="562"/>
        <w:rPr>
          <w:b/>
          <w:bCs/>
        </w:rPr>
      </w:pPr>
      <w:r>
        <w:rPr>
          <w:rFonts w:hint="eastAsia"/>
          <w:b/>
          <w:bCs/>
        </w:rPr>
        <w:t>（</w:t>
      </w:r>
      <w:r>
        <w:rPr>
          <w:rFonts w:hint="eastAsia"/>
          <w:b/>
          <w:bCs/>
        </w:rPr>
        <w:t>2</w:t>
      </w:r>
      <w:r>
        <w:rPr>
          <w:rFonts w:hint="eastAsia"/>
          <w:b/>
          <w:bCs/>
        </w:rPr>
        <w:t>）砂、石备料</w:t>
      </w:r>
    </w:p>
    <w:p w:rsidR="00C40332" w:rsidRDefault="000B1973" w:rsidP="00072846">
      <w:pPr>
        <w:ind w:firstLine="560"/>
      </w:pPr>
      <w:r>
        <w:rPr>
          <w:rFonts w:hint="eastAsia"/>
        </w:rPr>
        <w:t>对于本工程需用量较大的砂、石等地方材料，应依据施工总工期要求及进度安排，提前备料。</w:t>
      </w:r>
    </w:p>
    <w:p w:rsidR="00C40332" w:rsidRDefault="000B1973" w:rsidP="00072846">
      <w:pPr>
        <w:ind w:firstLine="562"/>
        <w:rPr>
          <w:b/>
          <w:bCs/>
        </w:rPr>
      </w:pPr>
      <w:r>
        <w:rPr>
          <w:rFonts w:hint="eastAsia"/>
          <w:b/>
          <w:bCs/>
        </w:rPr>
        <w:t>（</w:t>
      </w:r>
      <w:r>
        <w:rPr>
          <w:rFonts w:hint="eastAsia"/>
          <w:b/>
          <w:bCs/>
        </w:rPr>
        <w:t>3</w:t>
      </w:r>
      <w:r>
        <w:rPr>
          <w:rFonts w:hint="eastAsia"/>
          <w:b/>
          <w:bCs/>
        </w:rPr>
        <w:t>）临时工程</w:t>
      </w:r>
    </w:p>
    <w:p w:rsidR="00C40332" w:rsidRDefault="000B1973" w:rsidP="00072846">
      <w:pPr>
        <w:ind w:firstLine="560"/>
      </w:pPr>
      <w:r>
        <w:t>做好</w:t>
      </w:r>
      <w:r>
        <w:t>“</w:t>
      </w:r>
      <w:r>
        <w:t>三通一平</w:t>
      </w:r>
      <w:r>
        <w:t>”</w:t>
      </w:r>
      <w:r>
        <w:t>，即运输道路、电力、给水尽快贯通，临时场地</w:t>
      </w:r>
      <w:r>
        <w:lastRenderedPageBreak/>
        <w:t>修建完好，密切配合全线施工</w:t>
      </w:r>
      <w:r>
        <w:rPr>
          <w:rFonts w:hint="eastAsia"/>
        </w:rPr>
        <w:t>。</w:t>
      </w:r>
    </w:p>
    <w:p w:rsidR="00C40332" w:rsidRDefault="000B1973">
      <w:pPr>
        <w:pStyle w:val="3"/>
      </w:pPr>
      <w:bookmarkStart w:id="166" w:name="_Toc1313"/>
      <w:r>
        <w:rPr>
          <w:rFonts w:hint="eastAsia"/>
        </w:rPr>
        <w:t>3.5.2</w:t>
      </w:r>
      <w:r>
        <w:rPr>
          <w:rFonts w:hint="eastAsia"/>
        </w:rPr>
        <w:t>施工组织安排</w:t>
      </w:r>
      <w:bookmarkEnd w:id="166"/>
    </w:p>
    <w:p w:rsidR="00C40332" w:rsidRDefault="000B1973" w:rsidP="00072846">
      <w:pPr>
        <w:ind w:firstLine="560"/>
      </w:pPr>
      <w:r>
        <w:t>根据铁建函铁总建设〔</w:t>
      </w:r>
      <w:r>
        <w:t>2018</w:t>
      </w:r>
      <w:r>
        <w:t>〕</w:t>
      </w:r>
      <w:r>
        <w:t>94</w:t>
      </w:r>
      <w:r>
        <w:t>号文《铁路工程施工组织设计规范》的相关规定，本项目拟采用的主要工程进度及工期指标如下</w:t>
      </w:r>
      <w:r>
        <w:rPr>
          <w:rFonts w:hint="eastAsia"/>
        </w:rPr>
        <w:t>。</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4</w:t>
      </w:r>
      <w:r>
        <w:t>2</w:t>
      </w:r>
      <w:r>
        <w:fldChar w:fldCharType="end"/>
      </w:r>
      <w:r>
        <w:rPr>
          <w:rFonts w:hint="eastAsia"/>
        </w:rPr>
        <w:t xml:space="preserve"> </w:t>
      </w:r>
      <w:r>
        <w:rPr>
          <w:rFonts w:hint="eastAsia"/>
        </w:rPr>
        <w:t>施工组织进度示意表</w:t>
      </w:r>
    </w:p>
    <w:tbl>
      <w:tblPr>
        <w:tblStyle w:val="ac"/>
        <w:tblW w:w="4998" w:type="pct"/>
        <w:tblLook w:val="04A0" w:firstRow="1" w:lastRow="0" w:firstColumn="1" w:lastColumn="0" w:noHBand="0" w:noVBand="1"/>
      </w:tblPr>
      <w:tblGrid>
        <w:gridCol w:w="1246"/>
        <w:gridCol w:w="3422"/>
        <w:gridCol w:w="1965"/>
        <w:gridCol w:w="1886"/>
      </w:tblGrid>
      <w:tr w:rsidR="00C40332">
        <w:tc>
          <w:tcPr>
            <w:tcW w:w="731" w:type="pct"/>
            <w:vAlign w:val="center"/>
          </w:tcPr>
          <w:p w:rsidR="00C40332" w:rsidRDefault="000B1973">
            <w:pPr>
              <w:pStyle w:val="af2"/>
              <w:rPr>
                <w:b/>
                <w:bCs/>
              </w:rPr>
            </w:pPr>
            <w:r>
              <w:rPr>
                <w:rFonts w:hint="eastAsia"/>
                <w:b/>
                <w:bCs/>
              </w:rPr>
              <w:t>序号</w:t>
            </w:r>
          </w:p>
        </w:tc>
        <w:tc>
          <w:tcPr>
            <w:tcW w:w="2007" w:type="pct"/>
            <w:vAlign w:val="center"/>
          </w:tcPr>
          <w:p w:rsidR="00C40332" w:rsidRDefault="000B1973">
            <w:pPr>
              <w:pStyle w:val="af2"/>
              <w:rPr>
                <w:b/>
                <w:bCs/>
              </w:rPr>
            </w:pPr>
            <w:r>
              <w:rPr>
                <w:rFonts w:hint="eastAsia"/>
                <w:b/>
                <w:bCs/>
              </w:rPr>
              <w:t>工程名称</w:t>
            </w:r>
          </w:p>
        </w:tc>
        <w:tc>
          <w:tcPr>
            <w:tcW w:w="1153" w:type="pct"/>
            <w:shd w:val="clear" w:color="auto" w:fill="auto"/>
            <w:vAlign w:val="center"/>
          </w:tcPr>
          <w:p w:rsidR="00C40332" w:rsidRDefault="000B1973">
            <w:pPr>
              <w:pStyle w:val="af2"/>
              <w:rPr>
                <w:b/>
                <w:bCs/>
              </w:rPr>
            </w:pPr>
            <w:r>
              <w:rPr>
                <w:rFonts w:hint="eastAsia"/>
                <w:b/>
                <w:bCs/>
              </w:rPr>
              <w:t>工期（月）</w:t>
            </w:r>
          </w:p>
        </w:tc>
        <w:tc>
          <w:tcPr>
            <w:tcW w:w="1107" w:type="pct"/>
            <w:vAlign w:val="center"/>
          </w:tcPr>
          <w:p w:rsidR="00C40332" w:rsidRDefault="000B1973">
            <w:pPr>
              <w:pStyle w:val="af2"/>
              <w:rPr>
                <w:b/>
                <w:bCs/>
              </w:rPr>
            </w:pPr>
            <w:r>
              <w:rPr>
                <w:rFonts w:hint="eastAsia"/>
                <w:b/>
                <w:bCs/>
              </w:rPr>
              <w:t>时间节点</w:t>
            </w:r>
          </w:p>
        </w:tc>
      </w:tr>
      <w:tr w:rsidR="00C40332">
        <w:tc>
          <w:tcPr>
            <w:tcW w:w="731" w:type="pct"/>
            <w:vAlign w:val="center"/>
          </w:tcPr>
          <w:p w:rsidR="00C40332" w:rsidRDefault="000B1973">
            <w:pPr>
              <w:pStyle w:val="af2"/>
            </w:pPr>
            <w:r>
              <w:rPr>
                <w:rFonts w:hint="eastAsia"/>
              </w:rPr>
              <w:t>1</w:t>
            </w:r>
          </w:p>
        </w:tc>
        <w:tc>
          <w:tcPr>
            <w:tcW w:w="2007" w:type="pct"/>
            <w:vAlign w:val="center"/>
          </w:tcPr>
          <w:p w:rsidR="00C40332" w:rsidRDefault="000B1973">
            <w:pPr>
              <w:pStyle w:val="af2"/>
            </w:pPr>
            <w:r>
              <w:rPr>
                <w:rFonts w:hint="eastAsia"/>
              </w:rPr>
              <w:t>施工准备</w:t>
            </w:r>
          </w:p>
        </w:tc>
        <w:tc>
          <w:tcPr>
            <w:tcW w:w="1153" w:type="pct"/>
            <w:shd w:val="clear" w:color="auto" w:fill="auto"/>
            <w:vAlign w:val="center"/>
          </w:tcPr>
          <w:p w:rsidR="00C40332" w:rsidRDefault="000B1973">
            <w:pPr>
              <w:pStyle w:val="af2"/>
            </w:pPr>
            <w:r>
              <w:rPr>
                <w:rFonts w:hint="eastAsia"/>
              </w:rPr>
              <w:t>1</w:t>
            </w:r>
          </w:p>
        </w:tc>
        <w:tc>
          <w:tcPr>
            <w:tcW w:w="1107" w:type="pct"/>
            <w:vAlign w:val="center"/>
          </w:tcPr>
          <w:p w:rsidR="00C40332" w:rsidRDefault="000B1973">
            <w:pPr>
              <w:pStyle w:val="af2"/>
            </w:pPr>
            <w:r>
              <w:rPr>
                <w:rFonts w:hint="eastAsia"/>
              </w:rPr>
              <w:t>2026.1</w:t>
            </w:r>
          </w:p>
        </w:tc>
      </w:tr>
      <w:tr w:rsidR="00C40332">
        <w:tc>
          <w:tcPr>
            <w:tcW w:w="731" w:type="pct"/>
            <w:vAlign w:val="center"/>
          </w:tcPr>
          <w:p w:rsidR="00C40332" w:rsidRDefault="000B1973">
            <w:pPr>
              <w:pStyle w:val="af2"/>
            </w:pPr>
            <w:r>
              <w:rPr>
                <w:rFonts w:hint="eastAsia"/>
              </w:rPr>
              <w:t>2</w:t>
            </w:r>
          </w:p>
        </w:tc>
        <w:tc>
          <w:tcPr>
            <w:tcW w:w="2007" w:type="pct"/>
            <w:vAlign w:val="center"/>
          </w:tcPr>
          <w:p w:rsidR="00C40332" w:rsidRDefault="000B1973">
            <w:pPr>
              <w:pStyle w:val="af2"/>
            </w:pPr>
            <w:r>
              <w:rPr>
                <w:rFonts w:hint="eastAsia"/>
              </w:rPr>
              <w:t>路基及小桥涵工程</w:t>
            </w:r>
          </w:p>
        </w:tc>
        <w:tc>
          <w:tcPr>
            <w:tcW w:w="1153" w:type="pct"/>
            <w:shd w:val="clear" w:color="auto" w:fill="auto"/>
            <w:vAlign w:val="center"/>
          </w:tcPr>
          <w:p w:rsidR="00C40332" w:rsidRDefault="000B1973">
            <w:pPr>
              <w:pStyle w:val="af2"/>
            </w:pPr>
            <w:r>
              <w:rPr>
                <w:rFonts w:hint="eastAsia"/>
              </w:rPr>
              <w:t>7</w:t>
            </w:r>
          </w:p>
        </w:tc>
        <w:tc>
          <w:tcPr>
            <w:tcW w:w="1107" w:type="pct"/>
            <w:vAlign w:val="center"/>
          </w:tcPr>
          <w:p w:rsidR="00C40332" w:rsidRDefault="000B1973">
            <w:pPr>
              <w:pStyle w:val="af2"/>
            </w:pPr>
            <w:r>
              <w:rPr>
                <w:rFonts w:hint="eastAsia"/>
              </w:rPr>
              <w:t>2026.2-2026.8</w:t>
            </w:r>
          </w:p>
        </w:tc>
      </w:tr>
      <w:tr w:rsidR="00C40332">
        <w:tc>
          <w:tcPr>
            <w:tcW w:w="731" w:type="pct"/>
            <w:vAlign w:val="center"/>
          </w:tcPr>
          <w:p w:rsidR="00C40332" w:rsidRDefault="000B1973">
            <w:pPr>
              <w:pStyle w:val="af2"/>
            </w:pPr>
            <w:r>
              <w:rPr>
                <w:rFonts w:hint="eastAsia"/>
              </w:rPr>
              <w:t>3</w:t>
            </w:r>
          </w:p>
        </w:tc>
        <w:tc>
          <w:tcPr>
            <w:tcW w:w="2007" w:type="pct"/>
            <w:vAlign w:val="center"/>
          </w:tcPr>
          <w:p w:rsidR="00C40332" w:rsidRDefault="000B1973">
            <w:pPr>
              <w:pStyle w:val="af2"/>
            </w:pPr>
            <w:r>
              <w:rPr>
                <w:rFonts w:hint="eastAsia"/>
              </w:rPr>
              <w:t>桥梁基础及下部工程</w:t>
            </w:r>
          </w:p>
        </w:tc>
        <w:tc>
          <w:tcPr>
            <w:tcW w:w="1153" w:type="pct"/>
            <w:shd w:val="clear" w:color="auto" w:fill="auto"/>
            <w:vAlign w:val="center"/>
          </w:tcPr>
          <w:p w:rsidR="00C40332" w:rsidRDefault="000B1973">
            <w:pPr>
              <w:pStyle w:val="af2"/>
            </w:pPr>
            <w:r>
              <w:rPr>
                <w:rFonts w:hint="eastAsia"/>
              </w:rPr>
              <w:t>8</w:t>
            </w:r>
          </w:p>
        </w:tc>
        <w:tc>
          <w:tcPr>
            <w:tcW w:w="1107" w:type="pct"/>
            <w:vAlign w:val="center"/>
          </w:tcPr>
          <w:p w:rsidR="00C40332" w:rsidRDefault="000B1973">
            <w:pPr>
              <w:pStyle w:val="af2"/>
            </w:pPr>
            <w:r>
              <w:rPr>
                <w:rFonts w:hint="eastAsia"/>
              </w:rPr>
              <w:t>2026.2-2026.9</w:t>
            </w:r>
          </w:p>
        </w:tc>
      </w:tr>
      <w:tr w:rsidR="00C40332">
        <w:tc>
          <w:tcPr>
            <w:tcW w:w="731" w:type="pct"/>
            <w:vAlign w:val="center"/>
          </w:tcPr>
          <w:p w:rsidR="00C40332" w:rsidRDefault="000B1973">
            <w:pPr>
              <w:pStyle w:val="af2"/>
            </w:pPr>
            <w:r>
              <w:rPr>
                <w:rFonts w:hint="eastAsia"/>
              </w:rPr>
              <w:t>4</w:t>
            </w:r>
          </w:p>
        </w:tc>
        <w:tc>
          <w:tcPr>
            <w:tcW w:w="2007" w:type="pct"/>
            <w:vAlign w:val="center"/>
          </w:tcPr>
          <w:p w:rsidR="00C40332" w:rsidRDefault="000B1973">
            <w:pPr>
              <w:pStyle w:val="af2"/>
            </w:pPr>
            <w:r>
              <w:t>钢桁梁</w:t>
            </w:r>
            <w:r>
              <w:rPr>
                <w:rFonts w:hint="eastAsia"/>
              </w:rPr>
              <w:t>组合梁</w:t>
            </w:r>
          </w:p>
        </w:tc>
        <w:tc>
          <w:tcPr>
            <w:tcW w:w="1153" w:type="pct"/>
            <w:shd w:val="clear" w:color="auto" w:fill="auto"/>
            <w:vAlign w:val="center"/>
          </w:tcPr>
          <w:p w:rsidR="00C40332" w:rsidRDefault="000B1973">
            <w:pPr>
              <w:pStyle w:val="af2"/>
            </w:pPr>
            <w:r>
              <w:rPr>
                <w:rFonts w:hint="eastAsia"/>
              </w:rPr>
              <w:t>3</w:t>
            </w:r>
          </w:p>
        </w:tc>
        <w:tc>
          <w:tcPr>
            <w:tcW w:w="1107" w:type="pct"/>
            <w:vAlign w:val="center"/>
          </w:tcPr>
          <w:p w:rsidR="00C40332" w:rsidRDefault="000B1973">
            <w:pPr>
              <w:pStyle w:val="af2"/>
            </w:pPr>
            <w:r>
              <w:rPr>
                <w:rFonts w:hint="eastAsia"/>
              </w:rPr>
              <w:t>2026.8-2026.10</w:t>
            </w:r>
          </w:p>
        </w:tc>
      </w:tr>
      <w:tr w:rsidR="00C40332">
        <w:tc>
          <w:tcPr>
            <w:tcW w:w="731" w:type="pct"/>
            <w:vAlign w:val="center"/>
          </w:tcPr>
          <w:p w:rsidR="00C40332" w:rsidRDefault="000B1973">
            <w:pPr>
              <w:pStyle w:val="af2"/>
            </w:pPr>
            <w:r>
              <w:rPr>
                <w:rFonts w:hint="eastAsia"/>
              </w:rPr>
              <w:t>5</w:t>
            </w:r>
          </w:p>
        </w:tc>
        <w:tc>
          <w:tcPr>
            <w:tcW w:w="2007" w:type="pct"/>
            <w:vAlign w:val="center"/>
          </w:tcPr>
          <w:p w:rsidR="00C40332" w:rsidRDefault="000B1973">
            <w:pPr>
              <w:pStyle w:val="af2"/>
            </w:pPr>
            <w:r>
              <w:rPr>
                <w:rFonts w:hint="eastAsia"/>
              </w:rPr>
              <w:t>轨道工程</w:t>
            </w:r>
          </w:p>
        </w:tc>
        <w:tc>
          <w:tcPr>
            <w:tcW w:w="1153" w:type="pct"/>
            <w:shd w:val="clear" w:color="auto" w:fill="auto"/>
            <w:vAlign w:val="center"/>
          </w:tcPr>
          <w:p w:rsidR="00C40332" w:rsidRDefault="000B1973">
            <w:pPr>
              <w:pStyle w:val="af2"/>
            </w:pPr>
            <w:r>
              <w:rPr>
                <w:rFonts w:hint="eastAsia"/>
              </w:rPr>
              <w:t>1</w:t>
            </w:r>
          </w:p>
        </w:tc>
        <w:tc>
          <w:tcPr>
            <w:tcW w:w="1107" w:type="pct"/>
            <w:vAlign w:val="center"/>
          </w:tcPr>
          <w:p w:rsidR="00C40332" w:rsidRDefault="000B1973">
            <w:pPr>
              <w:pStyle w:val="af2"/>
            </w:pPr>
            <w:r>
              <w:rPr>
                <w:rFonts w:hint="eastAsia"/>
              </w:rPr>
              <w:t>2026.11</w:t>
            </w:r>
          </w:p>
        </w:tc>
      </w:tr>
      <w:tr w:rsidR="00C40332">
        <w:tc>
          <w:tcPr>
            <w:tcW w:w="731" w:type="pct"/>
            <w:vAlign w:val="center"/>
          </w:tcPr>
          <w:p w:rsidR="00C40332" w:rsidRDefault="000B1973">
            <w:pPr>
              <w:pStyle w:val="af2"/>
            </w:pPr>
            <w:r>
              <w:rPr>
                <w:rFonts w:hint="eastAsia"/>
              </w:rPr>
              <w:t>6</w:t>
            </w:r>
          </w:p>
        </w:tc>
        <w:tc>
          <w:tcPr>
            <w:tcW w:w="2007" w:type="pct"/>
            <w:vAlign w:val="center"/>
          </w:tcPr>
          <w:p w:rsidR="00C40332" w:rsidRDefault="000B1973">
            <w:pPr>
              <w:pStyle w:val="af2"/>
            </w:pPr>
            <w:r>
              <w:rPr>
                <w:rFonts w:hint="eastAsia"/>
              </w:rPr>
              <w:t>战后工程及联合调试运行</w:t>
            </w:r>
          </w:p>
        </w:tc>
        <w:tc>
          <w:tcPr>
            <w:tcW w:w="1153" w:type="pct"/>
            <w:shd w:val="clear" w:color="auto" w:fill="auto"/>
            <w:vAlign w:val="center"/>
          </w:tcPr>
          <w:p w:rsidR="00C40332" w:rsidRDefault="000B1973">
            <w:pPr>
              <w:pStyle w:val="af2"/>
            </w:pPr>
            <w:r>
              <w:rPr>
                <w:rFonts w:hint="eastAsia"/>
              </w:rPr>
              <w:t>3</w:t>
            </w:r>
          </w:p>
        </w:tc>
        <w:tc>
          <w:tcPr>
            <w:tcW w:w="1107" w:type="pct"/>
            <w:vAlign w:val="center"/>
          </w:tcPr>
          <w:p w:rsidR="00C40332" w:rsidRDefault="000B1973">
            <w:pPr>
              <w:pStyle w:val="af2"/>
            </w:pPr>
            <w:r>
              <w:rPr>
                <w:rFonts w:hint="eastAsia"/>
              </w:rPr>
              <w:t>2026.10-2026.12</w:t>
            </w:r>
          </w:p>
        </w:tc>
      </w:tr>
    </w:tbl>
    <w:p w:rsidR="00C40332" w:rsidRDefault="000B1973">
      <w:pPr>
        <w:pStyle w:val="3"/>
      </w:pPr>
      <w:bookmarkStart w:id="167" w:name="_Toc19254"/>
      <w:r>
        <w:rPr>
          <w:rFonts w:hint="eastAsia"/>
        </w:rPr>
        <w:t>3.5.3</w:t>
      </w:r>
      <w:r>
        <w:rPr>
          <w:rFonts w:hint="eastAsia"/>
        </w:rPr>
        <w:t>施工工艺流程</w:t>
      </w:r>
      <w:bookmarkEnd w:id="167"/>
    </w:p>
    <w:p w:rsidR="00C40332" w:rsidRDefault="000B1973" w:rsidP="00072846">
      <w:pPr>
        <w:ind w:firstLine="562"/>
        <w:rPr>
          <w:b/>
          <w:bCs/>
        </w:rPr>
      </w:pPr>
      <w:r>
        <w:rPr>
          <w:rFonts w:hint="eastAsia"/>
          <w:b/>
          <w:bCs/>
        </w:rPr>
        <w:t>（</w:t>
      </w:r>
      <w:r>
        <w:rPr>
          <w:rFonts w:hint="eastAsia"/>
          <w:b/>
          <w:bCs/>
        </w:rPr>
        <w:t>1</w:t>
      </w:r>
      <w:r>
        <w:rPr>
          <w:rFonts w:hint="eastAsia"/>
          <w:b/>
          <w:bCs/>
        </w:rPr>
        <w:t>）施工前准备</w:t>
      </w:r>
    </w:p>
    <w:p w:rsidR="00C40332" w:rsidRDefault="000B1973" w:rsidP="00072846">
      <w:pPr>
        <w:ind w:firstLine="560"/>
      </w:pPr>
      <w:r>
        <w:rPr>
          <w:rFonts w:hint="eastAsia"/>
        </w:rPr>
        <w:t>根据现场调查，目前用地边界内的建筑物已拆迁完毕，需要进行施工前准备。</w:t>
      </w:r>
      <w:r>
        <w:t>具体如下</w:t>
      </w:r>
      <w:r>
        <w:rPr>
          <w:rFonts w:hint="eastAsia"/>
        </w:rPr>
        <w:t>：</w:t>
      </w:r>
    </w:p>
    <w:p w:rsidR="00C40332" w:rsidRDefault="000B1973" w:rsidP="00072846">
      <w:pPr>
        <w:ind w:firstLine="560"/>
      </w:pPr>
      <w:r>
        <w:rPr>
          <w:rFonts w:hint="eastAsia"/>
        </w:rPr>
        <w:t>①测量放线</w:t>
      </w:r>
    </w:p>
    <w:p w:rsidR="00C40332" w:rsidRDefault="000B1973" w:rsidP="00072846">
      <w:pPr>
        <w:ind w:firstLine="560"/>
      </w:pPr>
      <w:r>
        <w:rPr>
          <w:rFonts w:hint="eastAsia"/>
        </w:rPr>
        <w:t>施工前应做好复测工作，严格注意平面和高程的测量和控制。在施工复测中发现问题应及时报告。利用设计单位移交的基准点，放出用地边界位置。</w:t>
      </w:r>
    </w:p>
    <w:p w:rsidR="00C40332" w:rsidRDefault="000B1973" w:rsidP="00072846">
      <w:pPr>
        <w:ind w:firstLine="560"/>
      </w:pPr>
      <w:r>
        <w:rPr>
          <w:rFonts w:hint="eastAsia"/>
        </w:rPr>
        <w:t>②地下管线和道路迁改</w:t>
      </w:r>
    </w:p>
    <w:p w:rsidR="00C40332" w:rsidRDefault="000B1973" w:rsidP="00072846">
      <w:pPr>
        <w:ind w:firstLine="560"/>
      </w:pPr>
      <w:r>
        <w:rPr>
          <w:rFonts w:hint="eastAsia"/>
        </w:rPr>
        <w:t>施工前应对沿线的地下管线进行调查、探测，核实准确位置，并与产权单位取得联系，以免施工时破坏地下管线，需要迁改的要提前与产权部门联系，协商迁改方案，签订赔偿协议，以最终赔偿协议所商定的内容进行实施。</w:t>
      </w:r>
    </w:p>
    <w:p w:rsidR="00C40332" w:rsidRDefault="000B1973" w:rsidP="00072846">
      <w:pPr>
        <w:ind w:firstLine="560"/>
      </w:pPr>
      <w:r>
        <w:rPr>
          <w:rFonts w:hint="eastAsia"/>
        </w:rPr>
        <w:t>改移公、道路施工应严格按照道路改移图纸进行施工，施工过程中要处理好地方的关系。同时注意核实现场地形、地物，做好复测工作，对与图纸不相符合的地方应及时报告。</w:t>
      </w:r>
    </w:p>
    <w:p w:rsidR="00C40332" w:rsidRDefault="000B1973" w:rsidP="00072846">
      <w:pPr>
        <w:ind w:firstLine="560"/>
      </w:pPr>
      <w:r>
        <w:rPr>
          <w:rFonts w:hint="eastAsia"/>
        </w:rPr>
        <w:t>③场地清表</w:t>
      </w:r>
    </w:p>
    <w:p w:rsidR="00C40332" w:rsidRDefault="000B1973" w:rsidP="00072846">
      <w:pPr>
        <w:ind w:firstLine="560"/>
      </w:pPr>
      <w:r>
        <w:rPr>
          <w:rFonts w:hint="eastAsia"/>
        </w:rPr>
        <w:t>清除场内杂物、杂草、表土等，并平整场地。</w:t>
      </w:r>
    </w:p>
    <w:p w:rsidR="00C40332" w:rsidRDefault="000B1973" w:rsidP="00072846">
      <w:pPr>
        <w:ind w:firstLine="562"/>
        <w:rPr>
          <w:b/>
          <w:bCs/>
        </w:rPr>
      </w:pPr>
      <w:r>
        <w:rPr>
          <w:rFonts w:hint="eastAsia"/>
          <w:b/>
          <w:bCs/>
        </w:rPr>
        <w:t>（</w:t>
      </w:r>
      <w:r>
        <w:rPr>
          <w:rFonts w:hint="eastAsia"/>
          <w:b/>
          <w:bCs/>
        </w:rPr>
        <w:t>2</w:t>
      </w:r>
      <w:r>
        <w:rPr>
          <w:rFonts w:hint="eastAsia"/>
          <w:b/>
          <w:bCs/>
        </w:rPr>
        <w:t>）地基与路堤</w:t>
      </w:r>
      <w:r>
        <w:rPr>
          <w:b/>
          <w:bCs/>
        </w:rPr>
        <w:t>工程</w:t>
      </w:r>
    </w:p>
    <w:p w:rsidR="00C40332" w:rsidRDefault="000B1973" w:rsidP="00072846">
      <w:pPr>
        <w:ind w:firstLine="560"/>
      </w:pPr>
      <w:r>
        <w:rPr>
          <w:rFonts w:hint="eastAsia"/>
        </w:rPr>
        <w:lastRenderedPageBreak/>
        <w:t>1</w:t>
      </w:r>
      <w:r>
        <w:rPr>
          <w:rFonts w:hint="eastAsia"/>
        </w:rPr>
        <w:t>）地基工程</w:t>
      </w:r>
    </w:p>
    <w:p w:rsidR="00C40332" w:rsidRDefault="000B1973" w:rsidP="00072846">
      <w:pPr>
        <w:ind w:firstLine="560"/>
      </w:pPr>
      <w:r>
        <w:rPr>
          <w:rFonts w:hint="eastAsia"/>
        </w:rPr>
        <w:t>项目地</w:t>
      </w:r>
      <w:r>
        <w:t>基工程可在施工准备完成后</w:t>
      </w:r>
      <w:r>
        <w:rPr>
          <w:rFonts w:hint="eastAsia"/>
        </w:rPr>
        <w:t>进行土方开挖与填筑</w:t>
      </w:r>
      <w:r>
        <w:t>。</w:t>
      </w:r>
      <w:r>
        <w:rPr>
          <w:rFonts w:hint="eastAsia"/>
        </w:rPr>
        <w:t>其施工流程为</w:t>
      </w:r>
      <w:r>
        <w:t>施工中实需换填土层范围、深度及地质条件</w:t>
      </w:r>
      <w:r>
        <w:t>→</w:t>
      </w:r>
      <w:r>
        <w:t>挖除换填土层</w:t>
      </w:r>
      <w:r>
        <w:t>→</w:t>
      </w:r>
      <w:r>
        <w:rPr>
          <w:rFonts w:hint="eastAsia"/>
        </w:rPr>
        <w:t>基底碾压密实</w:t>
      </w:r>
      <w:r>
        <w:t>→</w:t>
      </w:r>
      <w:r>
        <w:rPr>
          <w:rFonts w:hint="eastAsia"/>
        </w:rPr>
        <w:t>填料摊铺</w:t>
      </w:r>
      <w:r>
        <w:t>→</w:t>
      </w:r>
      <w:r>
        <w:rPr>
          <w:rFonts w:hint="eastAsia"/>
        </w:rPr>
        <w:t>平整压实</w:t>
      </w:r>
      <w:r>
        <w:t>→</w:t>
      </w:r>
      <w:r>
        <w:rPr>
          <w:rFonts w:hint="eastAsia"/>
        </w:rPr>
        <w:t>质量检验。</w:t>
      </w:r>
    </w:p>
    <w:p w:rsidR="00C40332" w:rsidRDefault="000B1973" w:rsidP="00072846">
      <w:pPr>
        <w:ind w:firstLine="560"/>
      </w:pPr>
      <w:r>
        <w:rPr>
          <w:rFonts w:hint="eastAsia"/>
        </w:rPr>
        <w:t>地</w:t>
      </w:r>
      <w:r>
        <w:t>基工程以机械施工为主，采用推土机</w:t>
      </w:r>
      <w:r>
        <w:rPr>
          <w:rFonts w:hint="eastAsia"/>
        </w:rPr>
        <w:t>、</w:t>
      </w:r>
      <w:r>
        <w:t>铲运机和挖掘机配合自卸汽车施工，重载压路机碾压。</w:t>
      </w:r>
    </w:p>
    <w:p w:rsidR="00C40332" w:rsidRDefault="000B1973" w:rsidP="00072846">
      <w:pPr>
        <w:ind w:firstLine="560"/>
      </w:pPr>
      <w:r>
        <w:rPr>
          <w:rFonts w:hint="eastAsia"/>
        </w:rPr>
        <w:t>地</w:t>
      </w:r>
      <w:r>
        <w:t>基的填筑施工尽量避开雨季，并严格按照规范和设计要求分层填筑和分层碾压，根据现场的施工机械确定最佳摊铺厚度和碾压次数，严格控制填筑速度，合理组织施工，以保证</w:t>
      </w:r>
      <w:r>
        <w:rPr>
          <w:rFonts w:hint="eastAsia"/>
        </w:rPr>
        <w:t>地</w:t>
      </w:r>
      <w:r>
        <w:t>基质量。</w:t>
      </w:r>
    </w:p>
    <w:p w:rsidR="00C40332" w:rsidRDefault="000B1973" w:rsidP="00072846">
      <w:pPr>
        <w:ind w:firstLine="560"/>
      </w:pPr>
      <w:r>
        <w:rPr>
          <w:rFonts w:hint="eastAsia"/>
        </w:rPr>
        <w:t>2</w:t>
      </w:r>
      <w:r>
        <w:rPr>
          <w:rFonts w:hint="eastAsia"/>
        </w:rPr>
        <w:t>）路堤工程</w:t>
      </w:r>
    </w:p>
    <w:p w:rsidR="00C40332" w:rsidRDefault="000B1973" w:rsidP="00072846">
      <w:pPr>
        <w:ind w:firstLine="560"/>
      </w:pPr>
      <w:r>
        <w:rPr>
          <w:rFonts w:hint="eastAsia"/>
        </w:rPr>
        <w:t>路堤工程施工流程为基地处理</w:t>
      </w:r>
      <w:r>
        <w:t>→</w:t>
      </w:r>
      <w:r>
        <w:rPr>
          <w:rFonts w:hint="eastAsia"/>
        </w:rPr>
        <w:t>分层填筑</w:t>
      </w:r>
      <w:r>
        <w:t>→</w:t>
      </w:r>
      <w:r>
        <w:rPr>
          <w:rFonts w:hint="eastAsia"/>
        </w:rPr>
        <w:t>摊铺平整</w:t>
      </w:r>
      <w:r>
        <w:t>→</w:t>
      </w:r>
      <w:r>
        <w:rPr>
          <w:rFonts w:hint="eastAsia"/>
        </w:rPr>
        <w:t>碾压夯实</w:t>
      </w:r>
      <w:r>
        <w:t>→</w:t>
      </w:r>
      <w:r>
        <w:rPr>
          <w:rFonts w:hint="eastAsia"/>
        </w:rPr>
        <w:t>质量检验</w:t>
      </w:r>
      <w:r>
        <w:t>→</w:t>
      </w:r>
      <w:r>
        <w:rPr>
          <w:rFonts w:hint="eastAsia"/>
        </w:rPr>
        <w:t>整修。</w:t>
      </w:r>
    </w:p>
    <w:p w:rsidR="00C40332" w:rsidRDefault="000B1973" w:rsidP="00072846">
      <w:pPr>
        <w:ind w:firstLine="562"/>
        <w:rPr>
          <w:b/>
          <w:bCs/>
        </w:rPr>
      </w:pPr>
      <w:r>
        <w:rPr>
          <w:rFonts w:hint="eastAsia"/>
          <w:b/>
          <w:bCs/>
        </w:rPr>
        <w:t>（</w:t>
      </w:r>
      <w:r>
        <w:rPr>
          <w:rFonts w:hint="eastAsia"/>
          <w:b/>
          <w:bCs/>
        </w:rPr>
        <w:t>3</w:t>
      </w:r>
      <w:r>
        <w:rPr>
          <w:rFonts w:hint="eastAsia"/>
          <w:b/>
          <w:bCs/>
        </w:rPr>
        <w:t>）</w:t>
      </w:r>
      <w:r>
        <w:rPr>
          <w:b/>
          <w:bCs/>
        </w:rPr>
        <w:t>桥梁工程</w:t>
      </w:r>
    </w:p>
    <w:p w:rsidR="00C40332" w:rsidRDefault="000B1973" w:rsidP="00072846">
      <w:pPr>
        <w:ind w:firstLine="560"/>
      </w:pPr>
      <w:r>
        <w:t>桥梁施工顺序：施工准备</w:t>
      </w:r>
      <w:r>
        <w:t>→</w:t>
      </w:r>
      <w:r>
        <w:t>桩基施工</w:t>
      </w:r>
      <w:r>
        <w:t>→</w:t>
      </w:r>
      <w:r>
        <w:t>承台及墩台施工</w:t>
      </w:r>
      <w:r>
        <w:t>→</w:t>
      </w:r>
      <w:r>
        <w:t>预制梁施工</w:t>
      </w:r>
      <w:r>
        <w:t>→</w:t>
      </w:r>
      <w:r>
        <w:t>预制梁架设</w:t>
      </w:r>
      <w:r>
        <w:t>→</w:t>
      </w:r>
      <w:r>
        <w:t>整理验收。</w:t>
      </w:r>
    </w:p>
    <w:p w:rsidR="00C40332" w:rsidRDefault="000B1973" w:rsidP="00072846">
      <w:pPr>
        <w:ind w:firstLine="562"/>
        <w:rPr>
          <w:b/>
          <w:bCs/>
        </w:rPr>
      </w:pPr>
      <w:r>
        <w:rPr>
          <w:rFonts w:hint="eastAsia"/>
          <w:b/>
          <w:bCs/>
        </w:rPr>
        <w:t>（</w:t>
      </w:r>
      <w:r>
        <w:rPr>
          <w:rFonts w:hint="eastAsia"/>
          <w:b/>
          <w:bCs/>
        </w:rPr>
        <w:t>4</w:t>
      </w:r>
      <w:r>
        <w:rPr>
          <w:rFonts w:hint="eastAsia"/>
          <w:b/>
          <w:bCs/>
        </w:rPr>
        <w:t>）</w:t>
      </w:r>
      <w:r>
        <w:rPr>
          <w:b/>
          <w:bCs/>
        </w:rPr>
        <w:t>铺轨</w:t>
      </w:r>
      <w:r>
        <w:rPr>
          <w:rFonts w:hint="eastAsia"/>
          <w:b/>
          <w:bCs/>
        </w:rPr>
        <w:t>工程</w:t>
      </w:r>
    </w:p>
    <w:p w:rsidR="00C40332" w:rsidRDefault="000B1973" w:rsidP="00072846">
      <w:pPr>
        <w:ind w:firstLine="560"/>
      </w:pPr>
      <w:r>
        <w:t>桥梁施工顺序：复核基标、贯通</w:t>
      </w:r>
      <w:r>
        <w:rPr>
          <w:rFonts w:hint="eastAsia"/>
        </w:rPr>
        <w:t>测量</w:t>
      </w:r>
      <w:r>
        <w:t>→</w:t>
      </w:r>
      <w:r>
        <w:rPr>
          <w:rFonts w:hint="eastAsia"/>
        </w:rPr>
        <w:t>预铺底层道床及碾压</w:t>
      </w:r>
      <w:r>
        <w:t>→</w:t>
      </w:r>
      <w:r>
        <w:rPr>
          <w:rFonts w:hint="eastAsia"/>
        </w:rPr>
        <w:t>轨道运输、铺设与连接</w:t>
      </w:r>
      <w:r>
        <w:t>→</w:t>
      </w:r>
      <w:r>
        <w:t>分层补砟与整道</w:t>
      </w:r>
      <w:r>
        <w:t>→</w:t>
      </w:r>
      <w:r>
        <w:t>轨道精调</w:t>
      </w:r>
      <w:r>
        <w:t>→</w:t>
      </w:r>
      <w:r>
        <w:rPr>
          <w:rFonts w:hint="eastAsia"/>
        </w:rPr>
        <w:t>轨道验收。</w:t>
      </w:r>
    </w:p>
    <w:p w:rsidR="00C40332" w:rsidRDefault="000B1973" w:rsidP="00072846">
      <w:pPr>
        <w:ind w:firstLine="562"/>
        <w:rPr>
          <w:b/>
          <w:bCs/>
        </w:rPr>
      </w:pPr>
      <w:r>
        <w:rPr>
          <w:rFonts w:hint="eastAsia"/>
          <w:b/>
          <w:bCs/>
        </w:rPr>
        <w:t>（</w:t>
      </w:r>
      <w:r>
        <w:rPr>
          <w:rFonts w:hint="eastAsia"/>
          <w:b/>
          <w:bCs/>
        </w:rPr>
        <w:t>5</w:t>
      </w:r>
      <w:r>
        <w:rPr>
          <w:rFonts w:hint="eastAsia"/>
          <w:b/>
          <w:bCs/>
        </w:rPr>
        <w:t>）配套工程</w:t>
      </w:r>
    </w:p>
    <w:p w:rsidR="00C40332" w:rsidRDefault="000B1973" w:rsidP="00072846">
      <w:pPr>
        <w:ind w:firstLine="560"/>
      </w:pPr>
      <w:r>
        <w:t>房屋、通信、信号、电力等均应根据工程要求及时配套建设，设备</w:t>
      </w:r>
      <w:r>
        <w:rPr>
          <w:rFonts w:hint="eastAsia"/>
        </w:rPr>
        <w:t>的订货</w:t>
      </w:r>
      <w:r>
        <w:t>、购置也应提前准备安排。站后配套工程及区间站场可在铺轨前开工，并在总工期内完成，以满足运营要求。</w:t>
      </w:r>
    </w:p>
    <w:p w:rsidR="00C40332" w:rsidRDefault="000B1973">
      <w:pPr>
        <w:pStyle w:val="2"/>
      </w:pPr>
      <w:bookmarkStart w:id="168" w:name="_Toc30596"/>
      <w:bookmarkStart w:id="169" w:name="_Toc31497"/>
      <w:bookmarkStart w:id="170" w:name="_Toc30749"/>
      <w:bookmarkStart w:id="171" w:name="_Toc24901"/>
      <w:r>
        <w:rPr>
          <w:rFonts w:hint="eastAsia"/>
        </w:rPr>
        <w:t>3.6</w:t>
      </w:r>
      <w:r>
        <w:rPr>
          <w:rFonts w:hint="eastAsia"/>
        </w:rPr>
        <w:t>运营期</w:t>
      </w:r>
      <w:r>
        <w:rPr>
          <w:rFonts w:hint="eastAsia"/>
        </w:rPr>
        <w:t>工艺流程及产排污节点</w:t>
      </w:r>
      <w:bookmarkEnd w:id="168"/>
      <w:bookmarkEnd w:id="169"/>
      <w:bookmarkEnd w:id="170"/>
      <w:bookmarkEnd w:id="171"/>
    </w:p>
    <w:p w:rsidR="00C40332" w:rsidRDefault="000B1973" w:rsidP="00072846">
      <w:pPr>
        <w:ind w:firstLine="560"/>
      </w:pPr>
      <w:r>
        <w:rPr>
          <w:rFonts w:hint="eastAsia"/>
        </w:rPr>
        <w:t>本项目为铁路专用线二期正线工程，仅为货物列车通行，本次铁路专用线二期正线工程车站依托现有的赣榆北站以及铁路专用线二期延伸工程中拟建的装车站，本项目不新建车站。故本项目运营期的污染主要为列车通行时内燃机车产生的燃油废气、列车通行产生的噪声和振动。</w:t>
      </w:r>
    </w:p>
    <w:p w:rsidR="00C40332" w:rsidRDefault="000B1973">
      <w:pPr>
        <w:pStyle w:val="2"/>
      </w:pPr>
      <w:bookmarkStart w:id="172" w:name="_Toc23037"/>
      <w:bookmarkStart w:id="173" w:name="_Toc22986"/>
      <w:bookmarkStart w:id="174" w:name="_Toc14028"/>
      <w:bookmarkStart w:id="175" w:name="_Toc19603"/>
      <w:r>
        <w:lastRenderedPageBreak/>
        <w:t>3.</w:t>
      </w:r>
      <w:r>
        <w:rPr>
          <w:rFonts w:hint="eastAsia"/>
        </w:rPr>
        <w:t>7</w:t>
      </w:r>
      <w:r>
        <w:t>项目环境影响分析</w:t>
      </w:r>
      <w:bookmarkEnd w:id="172"/>
      <w:bookmarkEnd w:id="173"/>
      <w:bookmarkEnd w:id="174"/>
      <w:bookmarkEnd w:id="175"/>
    </w:p>
    <w:p w:rsidR="00C40332" w:rsidRDefault="000B1973">
      <w:pPr>
        <w:pStyle w:val="3"/>
      </w:pPr>
      <w:bookmarkStart w:id="176" w:name="_Toc21899"/>
      <w:r>
        <w:t>3.</w:t>
      </w:r>
      <w:r>
        <w:rPr>
          <w:rFonts w:hint="eastAsia"/>
        </w:rPr>
        <w:t>7</w:t>
      </w:r>
      <w:r>
        <w:t>.1</w:t>
      </w:r>
      <w:r>
        <w:rPr>
          <w:rFonts w:hint="eastAsia"/>
        </w:rPr>
        <w:t>生态影响因素分析</w:t>
      </w:r>
      <w:bookmarkEnd w:id="176"/>
    </w:p>
    <w:p w:rsidR="00C40332" w:rsidRDefault="000B1973">
      <w:pPr>
        <w:pStyle w:val="4"/>
      </w:pPr>
      <w:r>
        <w:rPr>
          <w:rFonts w:hint="eastAsia"/>
        </w:rPr>
        <w:t>3.7.1.1</w:t>
      </w:r>
      <w:r>
        <w:rPr>
          <w:rFonts w:hint="eastAsia"/>
        </w:rPr>
        <w:t>施工期生态影响分析</w:t>
      </w:r>
    </w:p>
    <w:p w:rsidR="00C40332" w:rsidRDefault="000B1973" w:rsidP="00072846">
      <w:pPr>
        <w:ind w:firstLine="560"/>
      </w:pPr>
      <w:r>
        <w:rPr>
          <w:rFonts w:hint="eastAsia"/>
        </w:rPr>
        <w:t>本工程为铁路专用线项目，施工期是本工程对周边生态环境产生影响较明显的阶段。</w:t>
      </w:r>
    </w:p>
    <w:p w:rsidR="00C40332" w:rsidRDefault="000B1973" w:rsidP="00072846">
      <w:pPr>
        <w:ind w:firstLine="560"/>
      </w:pPr>
      <w:r>
        <w:t>本工程建设将占用</w:t>
      </w:r>
      <w:r>
        <w:rPr>
          <w:rFonts w:hint="eastAsia"/>
        </w:rPr>
        <w:t>耕地</w:t>
      </w:r>
      <w:r>
        <w:t>、建设用地</w:t>
      </w:r>
      <w:r>
        <w:rPr>
          <w:rFonts w:hint="eastAsia"/>
        </w:rPr>
        <w:t>、坑塘水面以及生态环境管控区</w:t>
      </w:r>
      <w:r>
        <w:t>等，占地将改变原有土地利</w:t>
      </w:r>
      <w:r>
        <w:t>用性质，将造成沿线地区的植被损失或破坏</w:t>
      </w:r>
      <w:r>
        <w:rPr>
          <w:rFonts w:hint="eastAsia"/>
        </w:rPr>
        <w:t>；</w:t>
      </w:r>
      <w:r>
        <w:t>工程路基、桥涵建设</w:t>
      </w:r>
      <w:r>
        <w:rPr>
          <w:rFonts w:hint="eastAsia"/>
        </w:rPr>
        <w:t>、</w:t>
      </w:r>
      <w:r>
        <w:t>施工</w:t>
      </w:r>
      <w:r>
        <w:rPr>
          <w:rFonts w:hint="eastAsia"/>
        </w:rPr>
        <w:t>营地和</w:t>
      </w:r>
      <w:r>
        <w:t>施工便道等施工带来的对地表自然植被、土地的扰动和破坏，使其抗蚀能力和水土保持功能减弱或丧失。如果不及时采取有效的水土保持综合防治措施，在雨季或大风天气极易引发水土流失</w:t>
      </w:r>
      <w:r>
        <w:rPr>
          <w:rFonts w:hint="eastAsia"/>
        </w:rPr>
        <w:t>，对周边生态环境产生一定的影响。施工期生态影响分析详见下表。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43</w:t>
      </w:r>
      <w:r>
        <w:fldChar w:fldCharType="end"/>
      </w:r>
      <w:r>
        <w:rPr>
          <w:rFonts w:hint="eastAsia"/>
        </w:rPr>
        <w:t xml:space="preserve"> </w:t>
      </w:r>
      <w:r>
        <w:rPr>
          <w:rFonts w:hint="eastAsia"/>
        </w:rPr>
        <w:t>施工期生态影响分析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948"/>
        <w:gridCol w:w="1357"/>
        <w:gridCol w:w="5011"/>
      </w:tblGrid>
      <w:tr w:rsidR="00C40332">
        <w:tc>
          <w:tcPr>
            <w:tcW w:w="1271" w:type="dxa"/>
            <w:vAlign w:val="center"/>
          </w:tcPr>
          <w:p w:rsidR="00C40332" w:rsidRDefault="000B1973">
            <w:pPr>
              <w:pStyle w:val="af2"/>
              <w:rPr>
                <w:b/>
                <w:bCs/>
              </w:rPr>
            </w:pPr>
            <w:r>
              <w:rPr>
                <w:b/>
                <w:bCs/>
              </w:rPr>
              <w:t>环境要素</w:t>
            </w:r>
          </w:p>
        </w:tc>
        <w:tc>
          <w:tcPr>
            <w:tcW w:w="992" w:type="dxa"/>
            <w:vAlign w:val="center"/>
          </w:tcPr>
          <w:p w:rsidR="00C40332" w:rsidRDefault="000B1973">
            <w:pPr>
              <w:pStyle w:val="af2"/>
              <w:rPr>
                <w:b/>
                <w:bCs/>
              </w:rPr>
            </w:pPr>
            <w:r>
              <w:rPr>
                <w:b/>
                <w:bCs/>
              </w:rPr>
              <w:t>主要影响因素</w:t>
            </w:r>
          </w:p>
        </w:tc>
        <w:tc>
          <w:tcPr>
            <w:tcW w:w="1418" w:type="dxa"/>
            <w:vAlign w:val="center"/>
          </w:tcPr>
          <w:p w:rsidR="00C40332" w:rsidRDefault="000B1973">
            <w:pPr>
              <w:pStyle w:val="af2"/>
              <w:rPr>
                <w:b/>
                <w:bCs/>
              </w:rPr>
            </w:pPr>
            <w:r>
              <w:rPr>
                <w:b/>
                <w:bCs/>
              </w:rPr>
              <w:t>影响性质</w:t>
            </w:r>
          </w:p>
        </w:tc>
        <w:tc>
          <w:tcPr>
            <w:tcW w:w="5380" w:type="dxa"/>
            <w:vAlign w:val="center"/>
          </w:tcPr>
          <w:p w:rsidR="00C40332" w:rsidRDefault="000B1973">
            <w:pPr>
              <w:pStyle w:val="af2"/>
              <w:rPr>
                <w:b/>
                <w:bCs/>
              </w:rPr>
            </w:pPr>
            <w:r>
              <w:rPr>
                <w:b/>
                <w:bCs/>
              </w:rPr>
              <w:t>环境影响分析</w:t>
            </w:r>
          </w:p>
        </w:tc>
      </w:tr>
      <w:tr w:rsidR="00C40332">
        <w:trPr>
          <w:trHeight w:val="819"/>
        </w:trPr>
        <w:tc>
          <w:tcPr>
            <w:tcW w:w="1271" w:type="dxa"/>
            <w:vMerge w:val="restart"/>
            <w:vAlign w:val="center"/>
          </w:tcPr>
          <w:p w:rsidR="00C40332" w:rsidRDefault="000B1973">
            <w:pPr>
              <w:pStyle w:val="af2"/>
            </w:pPr>
            <w:r>
              <w:t>生态环境</w:t>
            </w:r>
          </w:p>
        </w:tc>
        <w:tc>
          <w:tcPr>
            <w:tcW w:w="992" w:type="dxa"/>
            <w:vAlign w:val="center"/>
          </w:tcPr>
          <w:p w:rsidR="00C40332" w:rsidRDefault="000B1973">
            <w:pPr>
              <w:pStyle w:val="af2"/>
            </w:pPr>
            <w:r>
              <w:t>永久占地</w:t>
            </w:r>
          </w:p>
        </w:tc>
        <w:tc>
          <w:tcPr>
            <w:tcW w:w="1418" w:type="dxa"/>
            <w:vAlign w:val="center"/>
          </w:tcPr>
          <w:p w:rsidR="00C40332" w:rsidRDefault="000B1973">
            <w:pPr>
              <w:pStyle w:val="af2"/>
            </w:pPr>
            <w:r>
              <w:t>长期、不利、不可逆</w:t>
            </w:r>
          </w:p>
        </w:tc>
        <w:tc>
          <w:tcPr>
            <w:tcW w:w="5380" w:type="dxa"/>
            <w:vMerge w:val="restart"/>
            <w:vAlign w:val="center"/>
          </w:tcPr>
          <w:p w:rsidR="00C40332" w:rsidRDefault="000B1973">
            <w:pPr>
              <w:pStyle w:val="af2"/>
              <w:jc w:val="left"/>
            </w:pPr>
            <w:r>
              <w:rPr>
                <w:rFonts w:hint="eastAsia"/>
              </w:rPr>
              <w:t>1.</w:t>
            </w:r>
            <w:r>
              <w:t>项目施工永久占地减少了当地的耕地面积；</w:t>
            </w:r>
          </w:p>
          <w:p w:rsidR="00C40332" w:rsidRDefault="000B1973">
            <w:pPr>
              <w:pStyle w:val="af2"/>
              <w:jc w:val="left"/>
            </w:pPr>
            <w:r>
              <w:rPr>
                <w:rFonts w:hint="eastAsia"/>
              </w:rPr>
              <w:t>2.</w:t>
            </w:r>
            <w:r>
              <w:t>施工期间会对永久占地</w:t>
            </w:r>
            <w:r>
              <w:rPr>
                <w:rFonts w:hint="eastAsia"/>
              </w:rPr>
              <w:t>和临时占地</w:t>
            </w:r>
            <w:r>
              <w:t>范围内的植被造成破坏，使地面植被覆盖度减少</w:t>
            </w:r>
            <w:r>
              <w:rPr>
                <w:rFonts w:hint="eastAsia"/>
              </w:rPr>
              <w:t>。</w:t>
            </w:r>
            <w:r>
              <w:t>随着施工</w:t>
            </w:r>
            <w:r>
              <w:rPr>
                <w:rFonts w:hint="eastAsia"/>
              </w:rPr>
              <w:t>的</w:t>
            </w:r>
            <w:r>
              <w:t>进行，运输及施工产生的扬尘会对周围的植被产生一定的</w:t>
            </w:r>
            <w:r>
              <w:rPr>
                <w:rFonts w:hint="eastAsia"/>
              </w:rPr>
              <w:t>不利</w:t>
            </w:r>
            <w:r>
              <w:t>影响；</w:t>
            </w:r>
          </w:p>
          <w:p w:rsidR="00C40332" w:rsidRDefault="000B1973">
            <w:pPr>
              <w:pStyle w:val="af2"/>
              <w:jc w:val="left"/>
            </w:pPr>
            <w:r>
              <w:rPr>
                <w:rFonts w:hint="eastAsia"/>
              </w:rPr>
              <w:t>3.</w:t>
            </w:r>
            <w:r>
              <w:t>施工期产生的噪声</w:t>
            </w:r>
            <w:r>
              <w:rPr>
                <w:rFonts w:hint="eastAsia"/>
              </w:rPr>
              <w:t>、振动</w:t>
            </w:r>
            <w:r>
              <w:t>等会对原有的动物产生不利影响，迫使其迁徙至其他区域，会使部分动物遭受严重威胁；</w:t>
            </w:r>
          </w:p>
          <w:p w:rsidR="00C40332" w:rsidRDefault="000B1973">
            <w:pPr>
              <w:pStyle w:val="af2"/>
              <w:jc w:val="left"/>
            </w:pPr>
            <w:r>
              <w:rPr>
                <w:rFonts w:hint="eastAsia"/>
              </w:rPr>
              <w:t>4.</w:t>
            </w:r>
            <w:r>
              <w:t>本工程在施工期进行开挖</w:t>
            </w:r>
            <w:r>
              <w:rPr>
                <w:rFonts w:hint="eastAsia"/>
              </w:rPr>
              <w:t>与</w:t>
            </w:r>
            <w:r>
              <w:t>回填</w:t>
            </w:r>
            <w:r>
              <w:rPr>
                <w:rFonts w:hint="eastAsia"/>
              </w:rPr>
              <w:t>、</w:t>
            </w:r>
            <w:r>
              <w:t>临时堆土等会造成一定程度的水土流失。</w:t>
            </w:r>
          </w:p>
        </w:tc>
      </w:tr>
      <w:tr w:rsidR="00C40332">
        <w:trPr>
          <w:trHeight w:val="808"/>
        </w:trPr>
        <w:tc>
          <w:tcPr>
            <w:tcW w:w="1271" w:type="dxa"/>
            <w:vMerge/>
            <w:vAlign w:val="center"/>
          </w:tcPr>
          <w:p w:rsidR="00C40332" w:rsidRDefault="00C40332">
            <w:pPr>
              <w:pStyle w:val="af2"/>
            </w:pPr>
          </w:p>
        </w:tc>
        <w:tc>
          <w:tcPr>
            <w:tcW w:w="992" w:type="dxa"/>
            <w:vAlign w:val="center"/>
          </w:tcPr>
          <w:p w:rsidR="00C40332" w:rsidRDefault="000B1973">
            <w:pPr>
              <w:pStyle w:val="af2"/>
            </w:pPr>
            <w:r>
              <w:rPr>
                <w:rFonts w:hint="eastAsia"/>
              </w:rPr>
              <w:t>临时占地</w:t>
            </w:r>
          </w:p>
        </w:tc>
        <w:tc>
          <w:tcPr>
            <w:tcW w:w="1418" w:type="dxa"/>
            <w:vAlign w:val="center"/>
          </w:tcPr>
          <w:p w:rsidR="00C40332" w:rsidRDefault="000B1973">
            <w:pPr>
              <w:pStyle w:val="af2"/>
            </w:pPr>
            <w:r>
              <w:rPr>
                <w:rFonts w:hint="eastAsia"/>
              </w:rPr>
              <w:t>短期、不利、可逆</w:t>
            </w:r>
          </w:p>
        </w:tc>
        <w:tc>
          <w:tcPr>
            <w:tcW w:w="5380" w:type="dxa"/>
            <w:vMerge/>
            <w:vAlign w:val="center"/>
          </w:tcPr>
          <w:p w:rsidR="00C40332" w:rsidRDefault="00C40332">
            <w:pPr>
              <w:pStyle w:val="af2"/>
              <w:jc w:val="left"/>
            </w:pPr>
          </w:p>
        </w:tc>
      </w:tr>
      <w:tr w:rsidR="00C40332">
        <w:tc>
          <w:tcPr>
            <w:tcW w:w="1271" w:type="dxa"/>
            <w:vMerge/>
            <w:vAlign w:val="center"/>
          </w:tcPr>
          <w:p w:rsidR="00C40332" w:rsidRDefault="00C40332">
            <w:pPr>
              <w:pStyle w:val="af2"/>
            </w:pPr>
          </w:p>
        </w:tc>
        <w:tc>
          <w:tcPr>
            <w:tcW w:w="992" w:type="dxa"/>
            <w:vAlign w:val="center"/>
          </w:tcPr>
          <w:p w:rsidR="00C40332" w:rsidRDefault="000B1973">
            <w:pPr>
              <w:pStyle w:val="af2"/>
            </w:pPr>
            <w:r>
              <w:t>水土流失</w:t>
            </w:r>
          </w:p>
        </w:tc>
        <w:tc>
          <w:tcPr>
            <w:tcW w:w="1418" w:type="dxa"/>
            <w:vAlign w:val="center"/>
          </w:tcPr>
          <w:p w:rsidR="00C40332" w:rsidRDefault="000B1973">
            <w:pPr>
              <w:pStyle w:val="af2"/>
            </w:pPr>
            <w:r>
              <w:t>短期、不利、可逆</w:t>
            </w:r>
          </w:p>
        </w:tc>
        <w:tc>
          <w:tcPr>
            <w:tcW w:w="5380" w:type="dxa"/>
            <w:vMerge/>
            <w:vAlign w:val="center"/>
          </w:tcPr>
          <w:p w:rsidR="00C40332" w:rsidRDefault="00C40332">
            <w:pPr>
              <w:pStyle w:val="af2"/>
            </w:pPr>
          </w:p>
        </w:tc>
      </w:tr>
    </w:tbl>
    <w:p w:rsidR="00C40332" w:rsidRDefault="000B1973">
      <w:pPr>
        <w:pStyle w:val="4"/>
      </w:pPr>
      <w:r>
        <w:rPr>
          <w:rFonts w:hint="eastAsia"/>
        </w:rPr>
        <w:t>3.7.1.2</w:t>
      </w:r>
      <w:r>
        <w:rPr>
          <w:rFonts w:hint="eastAsia"/>
        </w:rPr>
        <w:t>运营期生态影响分析</w:t>
      </w:r>
    </w:p>
    <w:p w:rsidR="00C40332" w:rsidRDefault="000B1973" w:rsidP="00072846">
      <w:pPr>
        <w:ind w:firstLine="560"/>
      </w:pPr>
      <w:r>
        <w:rPr>
          <w:rFonts w:hint="eastAsia"/>
        </w:rPr>
        <w:t>本工程运营后对周边生态环境的影响主要是对铁路周边的植被以及动物产生一定的影响。</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44</w:t>
      </w:r>
      <w:r>
        <w:fldChar w:fldCharType="end"/>
      </w:r>
      <w:r>
        <w:rPr>
          <w:rFonts w:hint="eastAsia"/>
        </w:rPr>
        <w:t xml:space="preserve"> </w:t>
      </w:r>
      <w:r>
        <w:rPr>
          <w:rFonts w:hint="eastAsia"/>
        </w:rPr>
        <w:t>运营期生态影响分析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3"/>
        <w:gridCol w:w="1518"/>
        <w:gridCol w:w="1527"/>
        <w:gridCol w:w="4404"/>
      </w:tblGrid>
      <w:tr w:rsidR="00C40332">
        <w:tc>
          <w:tcPr>
            <w:tcW w:w="1073" w:type="dxa"/>
            <w:vAlign w:val="center"/>
          </w:tcPr>
          <w:p w:rsidR="00C40332" w:rsidRDefault="000B1973">
            <w:pPr>
              <w:pStyle w:val="af2"/>
              <w:rPr>
                <w:b/>
                <w:bCs/>
              </w:rPr>
            </w:pPr>
            <w:r>
              <w:rPr>
                <w:rFonts w:hint="eastAsia"/>
                <w:b/>
                <w:bCs/>
              </w:rPr>
              <w:t>环境要素</w:t>
            </w:r>
          </w:p>
        </w:tc>
        <w:tc>
          <w:tcPr>
            <w:tcW w:w="1518" w:type="dxa"/>
            <w:vAlign w:val="center"/>
          </w:tcPr>
          <w:p w:rsidR="00C40332" w:rsidRDefault="000B1973">
            <w:pPr>
              <w:pStyle w:val="af2"/>
              <w:rPr>
                <w:b/>
                <w:bCs/>
              </w:rPr>
            </w:pPr>
            <w:r>
              <w:rPr>
                <w:rFonts w:hint="eastAsia"/>
                <w:b/>
                <w:bCs/>
              </w:rPr>
              <w:t>主要影响因素</w:t>
            </w:r>
          </w:p>
        </w:tc>
        <w:tc>
          <w:tcPr>
            <w:tcW w:w="1527" w:type="dxa"/>
            <w:vAlign w:val="center"/>
          </w:tcPr>
          <w:p w:rsidR="00C40332" w:rsidRDefault="000B1973">
            <w:pPr>
              <w:pStyle w:val="af2"/>
              <w:rPr>
                <w:b/>
                <w:bCs/>
              </w:rPr>
            </w:pPr>
            <w:r>
              <w:rPr>
                <w:rFonts w:hint="eastAsia"/>
                <w:b/>
                <w:bCs/>
              </w:rPr>
              <w:t>影响性质</w:t>
            </w:r>
          </w:p>
        </w:tc>
        <w:tc>
          <w:tcPr>
            <w:tcW w:w="4404" w:type="dxa"/>
            <w:vAlign w:val="center"/>
          </w:tcPr>
          <w:p w:rsidR="00C40332" w:rsidRDefault="000B1973">
            <w:pPr>
              <w:pStyle w:val="af2"/>
              <w:rPr>
                <w:b/>
                <w:bCs/>
              </w:rPr>
            </w:pPr>
            <w:r>
              <w:rPr>
                <w:rFonts w:hint="eastAsia"/>
                <w:b/>
                <w:bCs/>
              </w:rPr>
              <w:t>环境影响分析</w:t>
            </w:r>
          </w:p>
        </w:tc>
      </w:tr>
      <w:tr w:rsidR="00C40332">
        <w:trPr>
          <w:trHeight w:val="648"/>
        </w:trPr>
        <w:tc>
          <w:tcPr>
            <w:tcW w:w="1073" w:type="dxa"/>
            <w:vMerge w:val="restart"/>
            <w:vAlign w:val="center"/>
          </w:tcPr>
          <w:p w:rsidR="00C40332" w:rsidRDefault="000B1973">
            <w:pPr>
              <w:pStyle w:val="af2"/>
            </w:pPr>
            <w:r>
              <w:rPr>
                <w:rFonts w:hint="eastAsia"/>
              </w:rPr>
              <w:t>生态环境</w:t>
            </w:r>
          </w:p>
        </w:tc>
        <w:tc>
          <w:tcPr>
            <w:tcW w:w="1518" w:type="dxa"/>
            <w:vAlign w:val="center"/>
          </w:tcPr>
          <w:p w:rsidR="00C40332" w:rsidRDefault="000B1973">
            <w:pPr>
              <w:pStyle w:val="af2"/>
            </w:pPr>
            <w:r>
              <w:rPr>
                <w:rFonts w:hint="eastAsia"/>
              </w:rPr>
              <w:t>内燃机车尾气</w:t>
            </w:r>
          </w:p>
        </w:tc>
        <w:tc>
          <w:tcPr>
            <w:tcW w:w="1527" w:type="dxa"/>
            <w:vAlign w:val="center"/>
          </w:tcPr>
          <w:p w:rsidR="00C40332" w:rsidRDefault="000B1973">
            <w:pPr>
              <w:pStyle w:val="af2"/>
            </w:pPr>
            <w:r>
              <w:rPr>
                <w:rFonts w:hint="eastAsia"/>
              </w:rPr>
              <w:t>长期、不利、不可逆</w:t>
            </w:r>
          </w:p>
        </w:tc>
        <w:tc>
          <w:tcPr>
            <w:tcW w:w="4404" w:type="dxa"/>
            <w:vMerge w:val="restart"/>
            <w:vAlign w:val="center"/>
          </w:tcPr>
          <w:p w:rsidR="00C40332" w:rsidRDefault="000B1973">
            <w:pPr>
              <w:pStyle w:val="af2"/>
              <w:jc w:val="left"/>
            </w:pPr>
            <w:r>
              <w:rPr>
                <w:rFonts w:hint="eastAsia"/>
              </w:rPr>
              <w:t>1.</w:t>
            </w:r>
            <w:r>
              <w:rPr>
                <w:rFonts w:hint="eastAsia"/>
              </w:rPr>
              <w:t>产生的内燃机车尾气会对周边的植被生存环境产生一定的不利影响；</w:t>
            </w:r>
          </w:p>
          <w:p w:rsidR="00C40332" w:rsidRDefault="000B1973">
            <w:pPr>
              <w:pStyle w:val="af2"/>
              <w:jc w:val="left"/>
            </w:pPr>
            <w:r>
              <w:rPr>
                <w:rFonts w:hint="eastAsia"/>
              </w:rPr>
              <w:t>2.</w:t>
            </w:r>
            <w:r>
              <w:rPr>
                <w:rFonts w:hint="eastAsia"/>
              </w:rPr>
              <w:t>运营期机车行驶中产生的噪声、振动等会对周边动物的栖息和繁殖产生一定的不利影响。</w:t>
            </w:r>
          </w:p>
        </w:tc>
      </w:tr>
      <w:tr w:rsidR="00C40332">
        <w:tc>
          <w:tcPr>
            <w:tcW w:w="1073" w:type="dxa"/>
            <w:vMerge/>
            <w:vAlign w:val="center"/>
          </w:tcPr>
          <w:p w:rsidR="00C40332" w:rsidRDefault="00C40332">
            <w:pPr>
              <w:pStyle w:val="af2"/>
            </w:pPr>
          </w:p>
        </w:tc>
        <w:tc>
          <w:tcPr>
            <w:tcW w:w="1518" w:type="dxa"/>
            <w:vAlign w:val="center"/>
          </w:tcPr>
          <w:p w:rsidR="00C40332" w:rsidRDefault="000B1973">
            <w:pPr>
              <w:pStyle w:val="af2"/>
            </w:pPr>
            <w:r>
              <w:rPr>
                <w:rFonts w:hint="eastAsia"/>
              </w:rPr>
              <w:t>噪声、振动</w:t>
            </w:r>
          </w:p>
        </w:tc>
        <w:tc>
          <w:tcPr>
            <w:tcW w:w="1527" w:type="dxa"/>
            <w:vAlign w:val="center"/>
          </w:tcPr>
          <w:p w:rsidR="00C40332" w:rsidRDefault="000B1973">
            <w:pPr>
              <w:pStyle w:val="af2"/>
            </w:pPr>
            <w:r>
              <w:rPr>
                <w:rFonts w:hint="eastAsia"/>
              </w:rPr>
              <w:t>长期、不利、不可逆</w:t>
            </w:r>
          </w:p>
        </w:tc>
        <w:tc>
          <w:tcPr>
            <w:tcW w:w="4404" w:type="dxa"/>
            <w:vMerge/>
            <w:vAlign w:val="center"/>
          </w:tcPr>
          <w:p w:rsidR="00C40332" w:rsidRDefault="00C40332">
            <w:pPr>
              <w:pStyle w:val="af2"/>
            </w:pPr>
          </w:p>
        </w:tc>
      </w:tr>
    </w:tbl>
    <w:p w:rsidR="00C40332" w:rsidRDefault="000B1973">
      <w:pPr>
        <w:pStyle w:val="3"/>
      </w:pPr>
      <w:bookmarkStart w:id="177" w:name="_Toc12840"/>
      <w:r>
        <w:lastRenderedPageBreak/>
        <w:t>3.</w:t>
      </w:r>
      <w:r>
        <w:rPr>
          <w:rFonts w:hint="eastAsia"/>
        </w:rPr>
        <w:t>7</w:t>
      </w:r>
      <w:r>
        <w:t>.</w:t>
      </w:r>
      <w:r>
        <w:rPr>
          <w:rFonts w:hint="eastAsia"/>
        </w:rPr>
        <w:t>2</w:t>
      </w:r>
      <w:r>
        <w:rPr>
          <w:rFonts w:hint="eastAsia"/>
        </w:rPr>
        <w:t>施工期污染影响分析</w:t>
      </w:r>
      <w:bookmarkEnd w:id="177"/>
    </w:p>
    <w:p w:rsidR="00C40332" w:rsidRDefault="000B1973">
      <w:pPr>
        <w:pStyle w:val="4"/>
      </w:pPr>
      <w:r>
        <w:rPr>
          <w:rFonts w:hint="eastAsia"/>
        </w:rPr>
        <w:t>3.7.2.1</w:t>
      </w:r>
      <w:r>
        <w:t>污染因素分析</w:t>
      </w:r>
    </w:p>
    <w:p w:rsidR="00C40332" w:rsidRDefault="000B1973" w:rsidP="00072846">
      <w:pPr>
        <w:ind w:firstLine="560"/>
      </w:pPr>
      <w:r>
        <w:rPr>
          <w:rFonts w:hint="eastAsia"/>
        </w:rPr>
        <w:t>根据现场调查，占地范围的建筑物已拆除完毕，故</w:t>
      </w:r>
      <w:r>
        <w:t>本工程施工内容主要包括地表平整及清理、路基工程、轨道工程</w:t>
      </w:r>
      <w:r>
        <w:rPr>
          <w:rFonts w:hint="eastAsia"/>
        </w:rPr>
        <w:t>、桥涵工程</w:t>
      </w:r>
      <w:r>
        <w:t>等。工程施工期间将产生施工扬尘、废水、噪声</w:t>
      </w:r>
      <w:r>
        <w:rPr>
          <w:rFonts w:hint="eastAsia"/>
        </w:rPr>
        <w:t>、振动</w:t>
      </w:r>
      <w:r>
        <w:t>和建筑垃圾等，物料运输也将对运输路线两侧一定范围内大气、声环境产生</w:t>
      </w:r>
      <w:r>
        <w:rPr>
          <w:rFonts w:hint="eastAsia"/>
        </w:rPr>
        <w:t>负面</w:t>
      </w:r>
      <w:r>
        <w:t>影响</w:t>
      </w:r>
      <w:r>
        <w:rPr>
          <w:rFonts w:hint="eastAsia"/>
        </w:rPr>
        <w:t>。同时施工期间也会对周边的生态环境产生</w:t>
      </w:r>
      <w:r>
        <w:t>不利影响</w:t>
      </w:r>
      <w:r>
        <w:rPr>
          <w:rFonts w:hint="eastAsia"/>
        </w:rPr>
        <w:t>。</w:t>
      </w:r>
    </w:p>
    <w:p w:rsidR="00C40332" w:rsidRDefault="000B1973" w:rsidP="00072846">
      <w:pPr>
        <w:pStyle w:val="a7"/>
        <w:ind w:firstLine="560"/>
      </w:pPr>
      <w:r>
        <w:t>施工工艺流程及产污环节分析见下图。</w:t>
      </w:r>
    </w:p>
    <w:p w:rsidR="00C40332" w:rsidRDefault="000B1973">
      <w:pPr>
        <w:spacing w:line="240" w:lineRule="auto"/>
        <w:ind w:firstLineChars="0" w:firstLine="0"/>
        <w:jc w:val="center"/>
      </w:pPr>
      <w:r>
        <w:object w:dxaOrig="5462" w:dyaOrig="5232">
          <v:shape id="_x0000_i1026" type="#_x0000_t75" style="width:273.1pt;height:261.6pt" o:ole="">
            <v:imagedata r:id="rId35" o:title="" cropbottom="10858f"/>
            <o:lock v:ext="edit" aspectratio="f"/>
          </v:shape>
          <o:OLEObject Type="Embed" ProgID="Visio.Drawing.11" ShapeID="_x0000_i1026" DrawAspect="Content" ObjectID="_1826721739" r:id="rId36"/>
        </w:object>
      </w:r>
    </w:p>
    <w:p w:rsidR="00C40332" w:rsidRDefault="000B1973">
      <w:pPr>
        <w:pStyle w:val="a5"/>
      </w:pPr>
      <w:r>
        <w:t>图</w:t>
      </w:r>
      <w:r>
        <w:t xml:space="preserve">3- </w:t>
      </w:r>
      <w:r>
        <w:fldChar w:fldCharType="begin"/>
      </w:r>
      <w:r>
        <w:instrText xml:space="preserve"> SEQ </w:instrText>
      </w:r>
      <w:r>
        <w:instrText>图</w:instrText>
      </w:r>
      <w:r>
        <w:instrText xml:space="preserve">3- \* ARABIC </w:instrText>
      </w:r>
      <w:r>
        <w:fldChar w:fldCharType="separate"/>
      </w:r>
      <w:r>
        <w:t>8</w:t>
      </w:r>
      <w:r>
        <w:fldChar w:fldCharType="end"/>
      </w:r>
      <w:r>
        <w:rPr>
          <w:rFonts w:hint="eastAsia"/>
        </w:rPr>
        <w:t xml:space="preserve"> </w:t>
      </w:r>
      <w:r>
        <w:rPr>
          <w:rFonts w:hint="eastAsia"/>
        </w:rPr>
        <w:t>施工工艺流程及产污环节</w:t>
      </w:r>
    </w:p>
    <w:p w:rsidR="00C40332" w:rsidRDefault="000B1973" w:rsidP="00072846">
      <w:pPr>
        <w:ind w:firstLine="560"/>
      </w:pPr>
      <w:r>
        <w:rPr>
          <w:rFonts w:hint="eastAsia"/>
        </w:rPr>
        <w:t>本工程在施工期间的主要污染影响详见下表。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45</w:t>
      </w:r>
      <w:r>
        <w:fldChar w:fldCharType="end"/>
      </w:r>
      <w:r>
        <w:rPr>
          <w:rFonts w:hint="eastAsia"/>
        </w:rPr>
        <w:t xml:space="preserve"> </w:t>
      </w:r>
      <w:r>
        <w:rPr>
          <w:rFonts w:hint="eastAsia"/>
        </w:rPr>
        <w:t>施工期污染影响分析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1269"/>
        <w:gridCol w:w="832"/>
        <w:gridCol w:w="5740"/>
      </w:tblGrid>
      <w:tr w:rsidR="00C40332">
        <w:trPr>
          <w:jc w:val="center"/>
        </w:trPr>
        <w:tc>
          <w:tcPr>
            <w:tcW w:w="681" w:type="dxa"/>
            <w:vAlign w:val="center"/>
          </w:tcPr>
          <w:p w:rsidR="00C40332" w:rsidRDefault="000B1973">
            <w:pPr>
              <w:pStyle w:val="af2"/>
              <w:rPr>
                <w:b/>
                <w:bCs/>
              </w:rPr>
            </w:pPr>
            <w:r>
              <w:rPr>
                <w:b/>
                <w:bCs/>
              </w:rPr>
              <w:t>环境要素</w:t>
            </w:r>
          </w:p>
        </w:tc>
        <w:tc>
          <w:tcPr>
            <w:tcW w:w="1269" w:type="dxa"/>
            <w:vAlign w:val="center"/>
          </w:tcPr>
          <w:p w:rsidR="00C40332" w:rsidRDefault="000B1973">
            <w:pPr>
              <w:pStyle w:val="af2"/>
              <w:rPr>
                <w:b/>
                <w:bCs/>
              </w:rPr>
            </w:pPr>
            <w:r>
              <w:rPr>
                <w:b/>
                <w:bCs/>
              </w:rPr>
              <w:t>主要影响因素</w:t>
            </w:r>
          </w:p>
        </w:tc>
        <w:tc>
          <w:tcPr>
            <w:tcW w:w="832" w:type="dxa"/>
            <w:vAlign w:val="center"/>
          </w:tcPr>
          <w:p w:rsidR="00C40332" w:rsidRDefault="000B1973">
            <w:pPr>
              <w:pStyle w:val="af2"/>
              <w:rPr>
                <w:b/>
                <w:bCs/>
              </w:rPr>
            </w:pPr>
            <w:r>
              <w:rPr>
                <w:b/>
                <w:bCs/>
              </w:rPr>
              <w:t>影响性质</w:t>
            </w:r>
          </w:p>
        </w:tc>
        <w:tc>
          <w:tcPr>
            <w:tcW w:w="5740" w:type="dxa"/>
            <w:vAlign w:val="center"/>
          </w:tcPr>
          <w:p w:rsidR="00C40332" w:rsidRDefault="000B1973">
            <w:pPr>
              <w:pStyle w:val="af2"/>
              <w:rPr>
                <w:b/>
                <w:bCs/>
              </w:rPr>
            </w:pPr>
            <w:r>
              <w:rPr>
                <w:b/>
                <w:bCs/>
              </w:rPr>
              <w:t>环境影响分析</w:t>
            </w:r>
          </w:p>
        </w:tc>
      </w:tr>
      <w:tr w:rsidR="00C40332">
        <w:trPr>
          <w:trHeight w:val="627"/>
          <w:jc w:val="center"/>
        </w:trPr>
        <w:tc>
          <w:tcPr>
            <w:tcW w:w="681" w:type="dxa"/>
            <w:vMerge w:val="restart"/>
            <w:vAlign w:val="center"/>
          </w:tcPr>
          <w:p w:rsidR="00C40332" w:rsidRDefault="000B1973">
            <w:pPr>
              <w:pStyle w:val="af2"/>
            </w:pPr>
            <w:r>
              <w:t>声环境</w:t>
            </w:r>
          </w:p>
        </w:tc>
        <w:tc>
          <w:tcPr>
            <w:tcW w:w="1269" w:type="dxa"/>
            <w:vAlign w:val="center"/>
          </w:tcPr>
          <w:p w:rsidR="00C40332" w:rsidRDefault="000B1973">
            <w:pPr>
              <w:pStyle w:val="af2"/>
            </w:pPr>
            <w:r>
              <w:t>施工机械</w:t>
            </w:r>
          </w:p>
        </w:tc>
        <w:tc>
          <w:tcPr>
            <w:tcW w:w="832" w:type="dxa"/>
            <w:vMerge w:val="restart"/>
            <w:vAlign w:val="center"/>
          </w:tcPr>
          <w:p w:rsidR="00C40332" w:rsidRDefault="000B1973">
            <w:pPr>
              <w:pStyle w:val="af2"/>
            </w:pPr>
            <w:r>
              <w:t>短期、不利</w:t>
            </w:r>
          </w:p>
        </w:tc>
        <w:tc>
          <w:tcPr>
            <w:tcW w:w="5740" w:type="dxa"/>
            <w:vMerge w:val="restart"/>
            <w:vAlign w:val="center"/>
          </w:tcPr>
          <w:p w:rsidR="00C40332" w:rsidRDefault="000B1973">
            <w:pPr>
              <w:pStyle w:val="af2"/>
              <w:jc w:val="left"/>
            </w:pPr>
            <w:r>
              <w:rPr>
                <w:rFonts w:hint="eastAsia"/>
              </w:rPr>
              <w:t>1.</w:t>
            </w:r>
            <w:r>
              <w:t>施工过程中会使用各种施工机械，</w:t>
            </w:r>
            <w:r>
              <w:rPr>
                <w:rFonts w:hint="eastAsia"/>
              </w:rPr>
              <w:t>其产生的</w:t>
            </w:r>
            <w:r>
              <w:t>噪声会对周边</w:t>
            </w:r>
            <w:r>
              <w:rPr>
                <w:rFonts w:hint="eastAsia"/>
              </w:rPr>
              <w:t>村庄内的居民生活</w:t>
            </w:r>
            <w:r>
              <w:t>产生</w:t>
            </w:r>
            <w:r>
              <w:rPr>
                <w:rFonts w:hint="eastAsia"/>
              </w:rPr>
              <w:t>不利</w:t>
            </w:r>
            <w:r>
              <w:t>影响；</w:t>
            </w:r>
          </w:p>
          <w:p w:rsidR="00C40332" w:rsidRDefault="000B1973">
            <w:pPr>
              <w:pStyle w:val="af2"/>
              <w:jc w:val="left"/>
            </w:pPr>
            <w:r>
              <w:rPr>
                <w:rFonts w:hint="eastAsia"/>
              </w:rPr>
              <w:t>2.</w:t>
            </w:r>
            <w:r>
              <w:t>施工过程会使用运输车辆运输土方及各种施工材料，其产生的交通噪声会影响沿线</w:t>
            </w:r>
            <w:r>
              <w:rPr>
                <w:rFonts w:hint="eastAsia"/>
              </w:rPr>
              <w:t>村庄</w:t>
            </w:r>
            <w:r>
              <w:t>的声环境质量。</w:t>
            </w:r>
          </w:p>
        </w:tc>
      </w:tr>
      <w:tr w:rsidR="00C40332">
        <w:trPr>
          <w:jc w:val="center"/>
        </w:trPr>
        <w:tc>
          <w:tcPr>
            <w:tcW w:w="681" w:type="dxa"/>
            <w:vMerge/>
            <w:vAlign w:val="center"/>
          </w:tcPr>
          <w:p w:rsidR="00C40332" w:rsidRDefault="00C40332">
            <w:pPr>
              <w:pStyle w:val="af2"/>
            </w:pPr>
          </w:p>
        </w:tc>
        <w:tc>
          <w:tcPr>
            <w:tcW w:w="1269" w:type="dxa"/>
            <w:vAlign w:val="center"/>
          </w:tcPr>
          <w:p w:rsidR="00C40332" w:rsidRDefault="000B1973">
            <w:pPr>
              <w:pStyle w:val="af2"/>
            </w:pPr>
            <w:r>
              <w:t>施工车辆</w:t>
            </w:r>
          </w:p>
        </w:tc>
        <w:tc>
          <w:tcPr>
            <w:tcW w:w="832" w:type="dxa"/>
            <w:vMerge/>
            <w:vAlign w:val="center"/>
          </w:tcPr>
          <w:p w:rsidR="00C40332" w:rsidRDefault="00C40332">
            <w:pPr>
              <w:pStyle w:val="af2"/>
            </w:pPr>
          </w:p>
        </w:tc>
        <w:tc>
          <w:tcPr>
            <w:tcW w:w="5740" w:type="dxa"/>
            <w:vMerge/>
            <w:vAlign w:val="center"/>
          </w:tcPr>
          <w:p w:rsidR="00C40332" w:rsidRDefault="00C40332">
            <w:pPr>
              <w:pStyle w:val="af2"/>
              <w:jc w:val="left"/>
            </w:pPr>
          </w:p>
        </w:tc>
      </w:tr>
      <w:tr w:rsidR="00C40332">
        <w:trPr>
          <w:jc w:val="center"/>
        </w:trPr>
        <w:tc>
          <w:tcPr>
            <w:tcW w:w="681" w:type="dxa"/>
            <w:vAlign w:val="center"/>
          </w:tcPr>
          <w:p w:rsidR="00C40332" w:rsidRDefault="000B1973">
            <w:pPr>
              <w:pStyle w:val="af2"/>
            </w:pPr>
            <w:r>
              <w:rPr>
                <w:rFonts w:hint="eastAsia"/>
              </w:rPr>
              <w:t>振动环境</w:t>
            </w:r>
          </w:p>
        </w:tc>
        <w:tc>
          <w:tcPr>
            <w:tcW w:w="1269" w:type="dxa"/>
            <w:vAlign w:val="center"/>
          </w:tcPr>
          <w:p w:rsidR="00C40332" w:rsidRDefault="000B1973">
            <w:pPr>
              <w:pStyle w:val="af2"/>
            </w:pPr>
            <w:r>
              <w:t>施工机械</w:t>
            </w:r>
          </w:p>
        </w:tc>
        <w:tc>
          <w:tcPr>
            <w:tcW w:w="832" w:type="dxa"/>
            <w:vAlign w:val="center"/>
          </w:tcPr>
          <w:p w:rsidR="00C40332" w:rsidRDefault="000B1973">
            <w:pPr>
              <w:pStyle w:val="af2"/>
            </w:pPr>
            <w:r>
              <w:t>短期、不利</w:t>
            </w:r>
          </w:p>
        </w:tc>
        <w:tc>
          <w:tcPr>
            <w:tcW w:w="5740" w:type="dxa"/>
            <w:vAlign w:val="center"/>
          </w:tcPr>
          <w:p w:rsidR="00C40332" w:rsidRDefault="000B1973">
            <w:pPr>
              <w:pStyle w:val="af2"/>
              <w:jc w:val="left"/>
            </w:pPr>
            <w:r>
              <w:t>施工过程中会使用各种施工机械，</w:t>
            </w:r>
            <w:r>
              <w:rPr>
                <w:rFonts w:hint="eastAsia"/>
              </w:rPr>
              <w:t>其产生的振动</w:t>
            </w:r>
            <w:r>
              <w:t>会对周边</w:t>
            </w:r>
            <w:r>
              <w:rPr>
                <w:rFonts w:hint="eastAsia"/>
              </w:rPr>
              <w:t>村庄内的居民生活</w:t>
            </w:r>
            <w:r>
              <w:t>产生</w:t>
            </w:r>
            <w:r>
              <w:rPr>
                <w:rFonts w:hint="eastAsia"/>
              </w:rPr>
              <w:t>不利</w:t>
            </w:r>
            <w:r>
              <w:t>影响</w:t>
            </w:r>
            <w:r>
              <w:rPr>
                <w:rFonts w:hint="eastAsia"/>
              </w:rPr>
              <w:t>。</w:t>
            </w:r>
          </w:p>
        </w:tc>
      </w:tr>
      <w:tr w:rsidR="00C40332">
        <w:trPr>
          <w:trHeight w:val="467"/>
          <w:jc w:val="center"/>
        </w:trPr>
        <w:tc>
          <w:tcPr>
            <w:tcW w:w="681" w:type="dxa"/>
            <w:vMerge w:val="restart"/>
            <w:vAlign w:val="center"/>
          </w:tcPr>
          <w:p w:rsidR="00C40332" w:rsidRDefault="000B1973">
            <w:pPr>
              <w:pStyle w:val="af2"/>
            </w:pPr>
            <w:r>
              <w:t>环境空气</w:t>
            </w:r>
          </w:p>
        </w:tc>
        <w:tc>
          <w:tcPr>
            <w:tcW w:w="1269" w:type="dxa"/>
            <w:vAlign w:val="center"/>
          </w:tcPr>
          <w:p w:rsidR="00C40332" w:rsidRDefault="000B1973">
            <w:pPr>
              <w:pStyle w:val="af2"/>
            </w:pPr>
            <w:r>
              <w:t>扬尘</w:t>
            </w:r>
          </w:p>
        </w:tc>
        <w:tc>
          <w:tcPr>
            <w:tcW w:w="832" w:type="dxa"/>
            <w:vMerge w:val="restart"/>
            <w:vAlign w:val="center"/>
          </w:tcPr>
          <w:p w:rsidR="00C40332" w:rsidRDefault="000B1973">
            <w:pPr>
              <w:pStyle w:val="af2"/>
            </w:pPr>
            <w:r>
              <w:t>短期、不利</w:t>
            </w:r>
          </w:p>
        </w:tc>
        <w:tc>
          <w:tcPr>
            <w:tcW w:w="5740" w:type="dxa"/>
            <w:vMerge w:val="restart"/>
            <w:vAlign w:val="center"/>
          </w:tcPr>
          <w:p w:rsidR="00C40332" w:rsidRDefault="000B1973">
            <w:pPr>
              <w:pStyle w:val="af2"/>
              <w:jc w:val="left"/>
            </w:pPr>
            <w:r>
              <w:rPr>
                <w:rFonts w:hint="eastAsia"/>
              </w:rPr>
              <w:t>1.</w:t>
            </w:r>
            <w:r>
              <w:t>施工期产生的扬尘主要来自</w:t>
            </w:r>
            <w:r>
              <w:rPr>
                <w:rFonts w:hint="eastAsia"/>
              </w:rPr>
              <w:t>施工场地扬尘、运输扬尘</w:t>
            </w:r>
            <w:r>
              <w:rPr>
                <w:rFonts w:hint="eastAsia"/>
              </w:rPr>
              <w:t>等</w:t>
            </w:r>
            <w:r>
              <w:rPr>
                <w:rFonts w:hint="eastAsia"/>
              </w:rPr>
              <w:t>；</w:t>
            </w:r>
          </w:p>
          <w:p w:rsidR="00C40332" w:rsidRDefault="000B1973">
            <w:pPr>
              <w:pStyle w:val="af2"/>
              <w:jc w:val="left"/>
            </w:pPr>
            <w:r>
              <w:rPr>
                <w:rFonts w:hint="eastAsia"/>
              </w:rPr>
              <w:t>2.</w:t>
            </w:r>
            <w:r>
              <w:rPr>
                <w:rFonts w:hint="eastAsia"/>
              </w:rPr>
              <w:t>施工期占用坑塘水面区域需进行清淤，清淤过程及淤泥暂存会产生硫化氢、氨及臭气浓度；</w:t>
            </w:r>
          </w:p>
          <w:p w:rsidR="00C40332" w:rsidRDefault="000B1973">
            <w:pPr>
              <w:pStyle w:val="af2"/>
              <w:jc w:val="left"/>
            </w:pPr>
            <w:r>
              <w:rPr>
                <w:rFonts w:hint="eastAsia"/>
              </w:rPr>
              <w:lastRenderedPageBreak/>
              <w:t>3.</w:t>
            </w:r>
            <w:r>
              <w:t>项目施工期使用的各种机械和车辆会产生一定量的汽车尾气</w:t>
            </w:r>
            <w:r>
              <w:rPr>
                <w:rFonts w:hint="eastAsia"/>
              </w:rPr>
              <w:t>，</w:t>
            </w:r>
            <w:r>
              <w:t>主要特征污染物为</w:t>
            </w:r>
            <w:r>
              <w:rPr>
                <w:rFonts w:hint="eastAsia"/>
              </w:rPr>
              <w:t>CO</w:t>
            </w:r>
            <w:r>
              <w:rPr>
                <w:rFonts w:hint="eastAsia"/>
              </w:rPr>
              <w:t>、</w:t>
            </w:r>
            <w:r>
              <w:t>NOx</w:t>
            </w:r>
            <w:r>
              <w:t>、</w:t>
            </w:r>
            <w:r>
              <w:t>THC</w:t>
            </w:r>
            <w:r>
              <w:rPr>
                <w:rFonts w:hint="eastAsia"/>
              </w:rPr>
              <w:t>。</w:t>
            </w:r>
          </w:p>
        </w:tc>
      </w:tr>
      <w:tr w:rsidR="00C40332">
        <w:trPr>
          <w:trHeight w:val="467"/>
          <w:jc w:val="center"/>
        </w:trPr>
        <w:tc>
          <w:tcPr>
            <w:tcW w:w="681" w:type="dxa"/>
            <w:vMerge/>
            <w:vAlign w:val="center"/>
          </w:tcPr>
          <w:p w:rsidR="00C40332" w:rsidRDefault="00C40332">
            <w:pPr>
              <w:pStyle w:val="af2"/>
            </w:pPr>
          </w:p>
        </w:tc>
        <w:tc>
          <w:tcPr>
            <w:tcW w:w="1269" w:type="dxa"/>
            <w:vAlign w:val="center"/>
          </w:tcPr>
          <w:p w:rsidR="00C40332" w:rsidRDefault="000B1973">
            <w:pPr>
              <w:pStyle w:val="af2"/>
            </w:pPr>
            <w:r>
              <w:rPr>
                <w:rFonts w:hint="eastAsia"/>
              </w:rPr>
              <w:t>清淤废气</w:t>
            </w:r>
          </w:p>
        </w:tc>
        <w:tc>
          <w:tcPr>
            <w:tcW w:w="832" w:type="dxa"/>
            <w:vMerge/>
            <w:vAlign w:val="center"/>
          </w:tcPr>
          <w:p w:rsidR="00C40332" w:rsidRDefault="00C40332">
            <w:pPr>
              <w:pStyle w:val="af2"/>
            </w:pPr>
          </w:p>
        </w:tc>
        <w:tc>
          <w:tcPr>
            <w:tcW w:w="5740" w:type="dxa"/>
            <w:vMerge/>
            <w:vAlign w:val="center"/>
          </w:tcPr>
          <w:p w:rsidR="00C40332" w:rsidRDefault="00C40332">
            <w:pPr>
              <w:pStyle w:val="af2"/>
              <w:jc w:val="left"/>
            </w:pPr>
          </w:p>
        </w:tc>
      </w:tr>
      <w:tr w:rsidR="00C40332">
        <w:trPr>
          <w:trHeight w:val="452"/>
          <w:jc w:val="center"/>
        </w:trPr>
        <w:tc>
          <w:tcPr>
            <w:tcW w:w="681" w:type="dxa"/>
            <w:vMerge/>
            <w:vAlign w:val="center"/>
          </w:tcPr>
          <w:p w:rsidR="00C40332" w:rsidRDefault="00C40332">
            <w:pPr>
              <w:pStyle w:val="af2"/>
            </w:pPr>
          </w:p>
        </w:tc>
        <w:tc>
          <w:tcPr>
            <w:tcW w:w="1269" w:type="dxa"/>
            <w:vAlign w:val="center"/>
          </w:tcPr>
          <w:p w:rsidR="00C40332" w:rsidRDefault="000B1973">
            <w:pPr>
              <w:pStyle w:val="af2"/>
            </w:pPr>
            <w:r>
              <w:rPr>
                <w:rFonts w:hint="eastAsia"/>
              </w:rPr>
              <w:t>施工车辆</w:t>
            </w:r>
            <w:r>
              <w:t>尾气</w:t>
            </w:r>
          </w:p>
        </w:tc>
        <w:tc>
          <w:tcPr>
            <w:tcW w:w="832" w:type="dxa"/>
            <w:vMerge/>
            <w:vAlign w:val="center"/>
          </w:tcPr>
          <w:p w:rsidR="00C40332" w:rsidRDefault="00C40332">
            <w:pPr>
              <w:pStyle w:val="af2"/>
            </w:pPr>
          </w:p>
        </w:tc>
        <w:tc>
          <w:tcPr>
            <w:tcW w:w="5740" w:type="dxa"/>
            <w:vMerge/>
            <w:vAlign w:val="center"/>
          </w:tcPr>
          <w:p w:rsidR="00C40332" w:rsidRDefault="00C40332">
            <w:pPr>
              <w:pStyle w:val="af2"/>
              <w:jc w:val="left"/>
            </w:pPr>
          </w:p>
        </w:tc>
      </w:tr>
      <w:tr w:rsidR="00C40332">
        <w:trPr>
          <w:trHeight w:val="1026"/>
          <w:jc w:val="center"/>
        </w:trPr>
        <w:tc>
          <w:tcPr>
            <w:tcW w:w="681" w:type="dxa"/>
            <w:vMerge w:val="restart"/>
            <w:vAlign w:val="center"/>
          </w:tcPr>
          <w:p w:rsidR="00C40332" w:rsidRDefault="000B1973">
            <w:pPr>
              <w:pStyle w:val="af2"/>
            </w:pPr>
            <w:r>
              <w:lastRenderedPageBreak/>
              <w:t>水环境</w:t>
            </w:r>
          </w:p>
        </w:tc>
        <w:tc>
          <w:tcPr>
            <w:tcW w:w="1269" w:type="dxa"/>
            <w:vAlign w:val="center"/>
          </w:tcPr>
          <w:p w:rsidR="00C40332" w:rsidRDefault="000B1973">
            <w:pPr>
              <w:pStyle w:val="af2"/>
            </w:pPr>
            <w:r>
              <w:t>生活污水</w:t>
            </w:r>
          </w:p>
        </w:tc>
        <w:tc>
          <w:tcPr>
            <w:tcW w:w="832" w:type="dxa"/>
            <w:vMerge w:val="restart"/>
            <w:vAlign w:val="center"/>
          </w:tcPr>
          <w:p w:rsidR="00C40332" w:rsidRDefault="000B1973">
            <w:pPr>
              <w:pStyle w:val="af2"/>
            </w:pPr>
            <w:r>
              <w:t>短期、不利</w:t>
            </w:r>
          </w:p>
        </w:tc>
        <w:tc>
          <w:tcPr>
            <w:tcW w:w="5740" w:type="dxa"/>
            <w:vMerge w:val="restart"/>
            <w:vAlign w:val="center"/>
          </w:tcPr>
          <w:p w:rsidR="00C40332" w:rsidRDefault="000B1973">
            <w:pPr>
              <w:pStyle w:val="af2"/>
              <w:wordWrap w:val="0"/>
              <w:jc w:val="left"/>
              <w:rPr>
                <w:highlight w:val="yellow"/>
              </w:rPr>
            </w:pPr>
            <w:r>
              <w:rPr>
                <w:rFonts w:hint="eastAsia"/>
              </w:rPr>
              <w:t>1.</w:t>
            </w:r>
            <w:r>
              <w:rPr>
                <w:rFonts w:hint="eastAsia"/>
              </w:rPr>
              <w:t>施工人员产生的生活污水，污染物主要为</w:t>
            </w:r>
            <w:r>
              <w:rPr>
                <w:rFonts w:hint="eastAsia"/>
              </w:rPr>
              <w:t>COD</w:t>
            </w:r>
            <w:r>
              <w:rPr>
                <w:rFonts w:hint="eastAsia"/>
              </w:rPr>
              <w:t>、氨氮、</w:t>
            </w:r>
            <w:r>
              <w:rPr>
                <w:rFonts w:hint="eastAsia"/>
              </w:rPr>
              <w:t>BOD</w:t>
            </w:r>
            <w:r>
              <w:rPr>
                <w:rFonts w:hint="eastAsia"/>
                <w:vertAlign w:val="subscript"/>
              </w:rPr>
              <w:t>5</w:t>
            </w:r>
            <w:r>
              <w:rPr>
                <w:rFonts w:hint="eastAsia"/>
              </w:rPr>
              <w:t>、总氮、总磷</w:t>
            </w:r>
            <w:r>
              <w:rPr>
                <w:rFonts w:hint="eastAsia"/>
              </w:rPr>
              <w:t>；</w:t>
            </w:r>
          </w:p>
          <w:p w:rsidR="00C40332" w:rsidRDefault="000B1973">
            <w:pPr>
              <w:pStyle w:val="af2"/>
              <w:jc w:val="left"/>
            </w:pPr>
            <w:r>
              <w:rPr>
                <w:rFonts w:hint="eastAsia"/>
              </w:rPr>
              <w:t>2.</w:t>
            </w:r>
            <w:r>
              <w:t>本</w:t>
            </w:r>
            <w:r>
              <w:rPr>
                <w:rFonts w:hint="eastAsia"/>
              </w:rPr>
              <w:t>项目</w:t>
            </w:r>
            <w:r>
              <w:t>施工车辆和施工机械在冲洗后</w:t>
            </w:r>
            <w:r>
              <w:rPr>
                <w:rFonts w:hint="eastAsia"/>
              </w:rPr>
              <w:t>，会</w:t>
            </w:r>
            <w:r>
              <w:t>产生少量含油废水</w:t>
            </w:r>
            <w:r>
              <w:rPr>
                <w:rFonts w:hint="eastAsia"/>
              </w:rPr>
              <w:t>，</w:t>
            </w:r>
            <w:r>
              <w:rPr>
                <w:rFonts w:hint="eastAsia"/>
              </w:rPr>
              <w:t>污染物主要为</w:t>
            </w:r>
            <w:r>
              <w:rPr>
                <w:rFonts w:hint="eastAsia"/>
              </w:rPr>
              <w:t>COD</w:t>
            </w:r>
            <w:r>
              <w:rPr>
                <w:rFonts w:hint="eastAsia"/>
              </w:rPr>
              <w:t>、</w:t>
            </w:r>
            <w:r>
              <w:rPr>
                <w:rFonts w:hint="eastAsia"/>
              </w:rPr>
              <w:t>SS</w:t>
            </w:r>
            <w:r>
              <w:rPr>
                <w:rFonts w:hint="eastAsia"/>
              </w:rPr>
              <w:t>和石油类</w:t>
            </w:r>
            <w:r>
              <w:t>；</w:t>
            </w:r>
          </w:p>
          <w:p w:rsidR="00C40332" w:rsidRDefault="000B1973">
            <w:pPr>
              <w:pStyle w:val="af2"/>
              <w:jc w:val="left"/>
            </w:pPr>
            <w:r>
              <w:rPr>
                <w:rFonts w:hint="eastAsia"/>
              </w:rPr>
              <w:t>4.</w:t>
            </w:r>
            <w:r>
              <w:rPr>
                <w:rFonts w:hint="eastAsia"/>
              </w:rPr>
              <w:t>本项目桥涵施工和清淤过程会产生泥浆废水，污染物主要为</w:t>
            </w:r>
            <w:r>
              <w:rPr>
                <w:rFonts w:hint="eastAsia"/>
              </w:rPr>
              <w:t>SS</w:t>
            </w:r>
            <w:r>
              <w:t>；</w:t>
            </w:r>
          </w:p>
          <w:p w:rsidR="00C40332" w:rsidRDefault="000B1973">
            <w:pPr>
              <w:pStyle w:val="af2"/>
              <w:jc w:val="left"/>
            </w:pPr>
            <w:r>
              <w:rPr>
                <w:rFonts w:hint="eastAsia"/>
              </w:rPr>
              <w:t>3.</w:t>
            </w:r>
            <w:r>
              <w:rPr>
                <w:rFonts w:hint="eastAsia"/>
              </w:rPr>
              <w:t>施工期间降水形成地表径流，主要污染物为</w:t>
            </w:r>
            <w:r>
              <w:rPr>
                <w:rFonts w:hint="eastAsia"/>
              </w:rPr>
              <w:t>SS</w:t>
            </w:r>
            <w:r>
              <w:rPr>
                <w:rFonts w:hint="eastAsia"/>
              </w:rPr>
              <w:t>。</w:t>
            </w:r>
          </w:p>
        </w:tc>
      </w:tr>
      <w:tr w:rsidR="00C40332">
        <w:trPr>
          <w:jc w:val="center"/>
        </w:trPr>
        <w:tc>
          <w:tcPr>
            <w:tcW w:w="681" w:type="dxa"/>
            <w:vMerge/>
            <w:vAlign w:val="center"/>
          </w:tcPr>
          <w:p w:rsidR="00C40332" w:rsidRDefault="00C40332">
            <w:pPr>
              <w:pStyle w:val="af2"/>
            </w:pPr>
          </w:p>
        </w:tc>
        <w:tc>
          <w:tcPr>
            <w:tcW w:w="1269" w:type="dxa"/>
            <w:vAlign w:val="center"/>
          </w:tcPr>
          <w:p w:rsidR="00C40332" w:rsidRDefault="000B1973">
            <w:pPr>
              <w:pStyle w:val="af2"/>
            </w:pPr>
            <w:r>
              <w:rPr>
                <w:rFonts w:hint="eastAsia"/>
              </w:rPr>
              <w:t>施工废水</w:t>
            </w:r>
          </w:p>
        </w:tc>
        <w:tc>
          <w:tcPr>
            <w:tcW w:w="832" w:type="dxa"/>
            <w:vMerge/>
            <w:vAlign w:val="center"/>
          </w:tcPr>
          <w:p w:rsidR="00C40332" w:rsidRDefault="00C40332">
            <w:pPr>
              <w:pStyle w:val="af2"/>
            </w:pPr>
          </w:p>
        </w:tc>
        <w:tc>
          <w:tcPr>
            <w:tcW w:w="5740" w:type="dxa"/>
            <w:vMerge/>
            <w:vAlign w:val="center"/>
          </w:tcPr>
          <w:p w:rsidR="00C40332" w:rsidRDefault="00C40332">
            <w:pPr>
              <w:pStyle w:val="af2"/>
              <w:jc w:val="left"/>
            </w:pPr>
          </w:p>
        </w:tc>
      </w:tr>
      <w:tr w:rsidR="00C40332">
        <w:trPr>
          <w:trHeight w:val="357"/>
          <w:jc w:val="center"/>
        </w:trPr>
        <w:tc>
          <w:tcPr>
            <w:tcW w:w="681" w:type="dxa"/>
            <w:vMerge w:val="restart"/>
            <w:vAlign w:val="center"/>
          </w:tcPr>
          <w:p w:rsidR="00C40332" w:rsidRDefault="000B1973">
            <w:pPr>
              <w:pStyle w:val="af2"/>
            </w:pPr>
            <w:r>
              <w:t>固体废物</w:t>
            </w:r>
          </w:p>
        </w:tc>
        <w:tc>
          <w:tcPr>
            <w:tcW w:w="1269" w:type="dxa"/>
            <w:vAlign w:val="center"/>
          </w:tcPr>
          <w:p w:rsidR="00C40332" w:rsidRDefault="000B1973">
            <w:pPr>
              <w:pStyle w:val="af2"/>
            </w:pPr>
            <w:r>
              <w:t>建筑垃圾</w:t>
            </w:r>
            <w:r>
              <w:rPr>
                <w:rFonts w:hint="eastAsia"/>
              </w:rPr>
              <w:t>、</w:t>
            </w:r>
            <w:r>
              <w:t>土方、淤泥</w:t>
            </w:r>
          </w:p>
        </w:tc>
        <w:tc>
          <w:tcPr>
            <w:tcW w:w="832" w:type="dxa"/>
            <w:vMerge w:val="restart"/>
            <w:vAlign w:val="center"/>
          </w:tcPr>
          <w:p w:rsidR="00C40332" w:rsidRDefault="000B1973">
            <w:pPr>
              <w:pStyle w:val="af2"/>
            </w:pPr>
            <w:r>
              <w:t>短期、不利</w:t>
            </w:r>
          </w:p>
        </w:tc>
        <w:tc>
          <w:tcPr>
            <w:tcW w:w="5740" w:type="dxa"/>
            <w:vMerge w:val="restart"/>
            <w:vAlign w:val="center"/>
          </w:tcPr>
          <w:p w:rsidR="00C40332" w:rsidRDefault="000B1973">
            <w:pPr>
              <w:pStyle w:val="af2"/>
              <w:jc w:val="left"/>
            </w:pPr>
            <w:r>
              <w:rPr>
                <w:rFonts w:hint="eastAsia"/>
              </w:rPr>
              <w:t>1</w:t>
            </w:r>
            <w:r>
              <w:t>.</w:t>
            </w:r>
            <w:r>
              <w:t>施工会产生土方、淤泥、建筑垃圾；</w:t>
            </w:r>
          </w:p>
          <w:p w:rsidR="00C40332" w:rsidRDefault="000B1973">
            <w:pPr>
              <w:pStyle w:val="af2"/>
              <w:jc w:val="left"/>
            </w:pPr>
            <w:r>
              <w:rPr>
                <w:rFonts w:hint="eastAsia"/>
              </w:rPr>
              <w:t>2</w:t>
            </w:r>
            <w:r>
              <w:t>.</w:t>
            </w:r>
            <w:r>
              <w:t>施工场地</w:t>
            </w:r>
            <w:r>
              <w:rPr>
                <w:rFonts w:hint="eastAsia"/>
              </w:rPr>
              <w:t>内的</w:t>
            </w:r>
            <w:r>
              <w:t>沉淀池</w:t>
            </w:r>
            <w:r>
              <w:rPr>
                <w:rFonts w:hint="eastAsia"/>
              </w:rPr>
              <w:t>会</w:t>
            </w:r>
            <w:r>
              <w:t>产生的污泥、隔油池</w:t>
            </w:r>
            <w:r>
              <w:rPr>
                <w:rFonts w:hint="eastAsia"/>
              </w:rPr>
              <w:t>会</w:t>
            </w:r>
            <w:r>
              <w:t>产生的废油</w:t>
            </w:r>
            <w:r>
              <w:rPr>
                <w:rFonts w:hint="eastAsia"/>
              </w:rPr>
              <w:t>；</w:t>
            </w:r>
          </w:p>
          <w:p w:rsidR="00C40332" w:rsidRDefault="000B1973">
            <w:pPr>
              <w:pStyle w:val="af2"/>
              <w:jc w:val="left"/>
            </w:pPr>
            <w:r>
              <w:rPr>
                <w:rFonts w:hint="eastAsia"/>
              </w:rPr>
              <w:t>3.</w:t>
            </w:r>
            <w:r>
              <w:rPr>
                <w:rFonts w:hint="eastAsia"/>
              </w:rPr>
              <w:t>施工过程会产生生活垃圾。</w:t>
            </w:r>
          </w:p>
        </w:tc>
      </w:tr>
      <w:tr w:rsidR="00C40332">
        <w:trPr>
          <w:trHeight w:val="384"/>
          <w:jc w:val="center"/>
        </w:trPr>
        <w:tc>
          <w:tcPr>
            <w:tcW w:w="681" w:type="dxa"/>
            <w:vMerge/>
            <w:vAlign w:val="center"/>
          </w:tcPr>
          <w:p w:rsidR="00C40332" w:rsidRDefault="00C40332">
            <w:pPr>
              <w:pStyle w:val="af2"/>
            </w:pPr>
          </w:p>
        </w:tc>
        <w:tc>
          <w:tcPr>
            <w:tcW w:w="1269" w:type="dxa"/>
            <w:vAlign w:val="center"/>
          </w:tcPr>
          <w:p w:rsidR="00C40332" w:rsidRDefault="000B1973">
            <w:pPr>
              <w:pStyle w:val="af2"/>
            </w:pPr>
            <w:r>
              <w:rPr>
                <w:rFonts w:hint="eastAsia"/>
              </w:rPr>
              <w:t>污泥、废油</w:t>
            </w:r>
          </w:p>
        </w:tc>
        <w:tc>
          <w:tcPr>
            <w:tcW w:w="832" w:type="dxa"/>
            <w:vMerge/>
            <w:vAlign w:val="center"/>
          </w:tcPr>
          <w:p w:rsidR="00C40332" w:rsidRDefault="00C40332">
            <w:pPr>
              <w:pStyle w:val="af2"/>
            </w:pPr>
          </w:p>
        </w:tc>
        <w:tc>
          <w:tcPr>
            <w:tcW w:w="5740" w:type="dxa"/>
            <w:vMerge/>
            <w:vAlign w:val="center"/>
          </w:tcPr>
          <w:p w:rsidR="00C40332" w:rsidRDefault="00C40332">
            <w:pPr>
              <w:pStyle w:val="af2"/>
              <w:jc w:val="left"/>
            </w:pPr>
          </w:p>
        </w:tc>
      </w:tr>
      <w:tr w:rsidR="00C40332">
        <w:trPr>
          <w:trHeight w:val="67"/>
          <w:jc w:val="center"/>
        </w:trPr>
        <w:tc>
          <w:tcPr>
            <w:tcW w:w="681" w:type="dxa"/>
            <w:vMerge/>
            <w:vAlign w:val="center"/>
          </w:tcPr>
          <w:p w:rsidR="00C40332" w:rsidRDefault="00C40332">
            <w:pPr>
              <w:pStyle w:val="af2"/>
            </w:pPr>
          </w:p>
        </w:tc>
        <w:tc>
          <w:tcPr>
            <w:tcW w:w="1269" w:type="dxa"/>
            <w:vAlign w:val="center"/>
          </w:tcPr>
          <w:p w:rsidR="00C40332" w:rsidRDefault="000B1973">
            <w:pPr>
              <w:pStyle w:val="af2"/>
            </w:pPr>
            <w:r>
              <w:t>生活垃圾</w:t>
            </w:r>
          </w:p>
        </w:tc>
        <w:tc>
          <w:tcPr>
            <w:tcW w:w="832" w:type="dxa"/>
            <w:vMerge/>
            <w:vAlign w:val="center"/>
          </w:tcPr>
          <w:p w:rsidR="00C40332" w:rsidRDefault="00C40332">
            <w:pPr>
              <w:pStyle w:val="af2"/>
            </w:pPr>
          </w:p>
        </w:tc>
        <w:tc>
          <w:tcPr>
            <w:tcW w:w="5740" w:type="dxa"/>
            <w:vMerge/>
            <w:vAlign w:val="center"/>
          </w:tcPr>
          <w:p w:rsidR="00C40332" w:rsidRDefault="00C40332">
            <w:pPr>
              <w:pStyle w:val="af2"/>
            </w:pPr>
          </w:p>
        </w:tc>
      </w:tr>
    </w:tbl>
    <w:p w:rsidR="00C40332" w:rsidRDefault="000B1973">
      <w:pPr>
        <w:pStyle w:val="4"/>
      </w:pPr>
      <w:r>
        <w:rPr>
          <w:rFonts w:hint="eastAsia"/>
        </w:rPr>
        <w:t>3.7.2.2</w:t>
      </w:r>
      <w:r>
        <w:t>源强核算</w:t>
      </w:r>
    </w:p>
    <w:p w:rsidR="00C40332" w:rsidRDefault="000B1973" w:rsidP="00072846">
      <w:pPr>
        <w:pStyle w:val="5"/>
        <w:ind w:firstLine="562"/>
      </w:pPr>
      <w:r>
        <w:rPr>
          <w:rFonts w:hint="eastAsia"/>
        </w:rPr>
        <w:t>（</w:t>
      </w:r>
      <w:r>
        <w:rPr>
          <w:rFonts w:hint="eastAsia"/>
        </w:rPr>
        <w:t>1</w:t>
      </w:r>
      <w:r>
        <w:rPr>
          <w:rFonts w:hint="eastAsia"/>
        </w:rPr>
        <w:t>）大气污染源源强</w:t>
      </w:r>
    </w:p>
    <w:p w:rsidR="00C40332" w:rsidRDefault="000B1973" w:rsidP="00072846">
      <w:pPr>
        <w:pStyle w:val="a7"/>
        <w:ind w:firstLine="560"/>
      </w:pPr>
      <w:r>
        <w:rPr>
          <w:rFonts w:hint="eastAsia"/>
        </w:rPr>
        <w:t>本项目设置的小型砼构件预制场外购商业混凝土和成品钢筋网片或笼，现场不进行搅拌、切割、焊接等工序，混凝土入模后仅通过振动台或插入式振捣棒密实，随后采用自然洒水。该过程只有少量水分蒸发，故</w:t>
      </w:r>
      <w:r>
        <w:t>施工期废气主要包括施工期间的施工扬尘</w:t>
      </w:r>
      <w:r>
        <w:rPr>
          <w:rFonts w:hint="eastAsia"/>
        </w:rPr>
        <w:t>、</w:t>
      </w:r>
      <w:r>
        <w:rPr>
          <w:rFonts w:hint="eastAsia"/>
          <w:szCs w:val="28"/>
        </w:rPr>
        <w:t>施工机械尾气</w:t>
      </w:r>
      <w:r>
        <w:rPr>
          <w:rFonts w:hint="eastAsia"/>
          <w:szCs w:val="28"/>
        </w:rPr>
        <w:t>和清淤异味</w:t>
      </w:r>
      <w:r>
        <w:t>。</w:t>
      </w:r>
    </w:p>
    <w:p w:rsidR="00C40332" w:rsidRDefault="000B1973" w:rsidP="00072846">
      <w:pPr>
        <w:ind w:firstLine="560"/>
      </w:pPr>
      <w:r>
        <w:rPr>
          <w:rFonts w:hint="eastAsia"/>
        </w:rPr>
        <w:t>1</w:t>
      </w:r>
      <w:r>
        <w:rPr>
          <w:rFonts w:hint="eastAsia"/>
        </w:rPr>
        <w:t>）</w:t>
      </w:r>
      <w:r>
        <w:t>施工扬尘</w:t>
      </w:r>
    </w:p>
    <w:p w:rsidR="00C40332" w:rsidRDefault="000B1973" w:rsidP="00072846">
      <w:pPr>
        <w:ind w:firstLine="560"/>
      </w:pPr>
      <w:r>
        <w:rPr>
          <w:rFonts w:hint="eastAsia"/>
        </w:rPr>
        <w:t>施工期间的施工扬尘主要来源于建筑物拆除、地面开挖、路基填筑、物料装卸及堆存、车辆运输等，施工场地和露天堆场裸露表面也将产生风吹扬尘。</w:t>
      </w:r>
    </w:p>
    <w:p w:rsidR="00C40332" w:rsidRDefault="000B1973" w:rsidP="00072846">
      <w:pPr>
        <w:ind w:firstLine="560"/>
      </w:pPr>
      <w:r>
        <w:rPr>
          <w:rFonts w:hint="eastAsia"/>
        </w:rPr>
        <w:t>施工</w:t>
      </w:r>
      <w:r>
        <w:rPr>
          <w:rFonts w:hint="eastAsia"/>
        </w:rPr>
        <w:t>扬</w:t>
      </w:r>
      <w:r>
        <w:rPr>
          <w:rFonts w:hint="eastAsia"/>
        </w:rPr>
        <w:t>尘的排放数量与施工场地面积、施工文明水平、施工强度和土壤类型、气候等条件有关。由于影响施工</w:t>
      </w:r>
      <w:r>
        <w:rPr>
          <w:rFonts w:hint="eastAsia"/>
        </w:rPr>
        <w:t>扬</w:t>
      </w:r>
      <w:r>
        <w:rPr>
          <w:rFonts w:hint="eastAsia"/>
        </w:rPr>
        <w:t>尘产生量的因素较多，目前尚无用于计算施工粉尘产生和排放的成熟经验公式，且项目建设一般为多点施工，施工</w:t>
      </w:r>
      <w:r>
        <w:rPr>
          <w:rFonts w:hint="eastAsia"/>
        </w:rPr>
        <w:t>扬</w:t>
      </w:r>
      <w:r>
        <w:rPr>
          <w:rFonts w:hint="eastAsia"/>
        </w:rPr>
        <w:t>尘呈多点或面源性质，为无组织排放，在时间和空间上均较零散；此外，污染扩散主要在施工场地附近，一般可控</w:t>
      </w:r>
      <w:r>
        <w:rPr>
          <w:rFonts w:hint="eastAsia"/>
        </w:rPr>
        <w:t>制在施工场地</w:t>
      </w:r>
      <w:r>
        <w:rPr>
          <w:rFonts w:hint="eastAsia"/>
        </w:rPr>
        <w:t>100m</w:t>
      </w:r>
      <w:r>
        <w:rPr>
          <w:rFonts w:hint="eastAsia"/>
        </w:rPr>
        <w:t>范围内，故本评价对施工扬尘仅做定性分析。</w:t>
      </w:r>
    </w:p>
    <w:p w:rsidR="00C40332" w:rsidRDefault="000B1973" w:rsidP="00072846">
      <w:pPr>
        <w:ind w:firstLine="560"/>
      </w:pPr>
      <w:r>
        <w:rPr>
          <w:rFonts w:hint="eastAsia"/>
        </w:rPr>
        <w:t>根据江苏省已建类似工程实际调查资料，路基开挖、填筑作业环节产生的</w:t>
      </w:r>
      <w:r>
        <w:rPr>
          <w:rFonts w:hint="eastAsia"/>
        </w:rPr>
        <w:t>TSP</w:t>
      </w:r>
      <w:r>
        <w:rPr>
          <w:rFonts w:hint="eastAsia"/>
        </w:rPr>
        <w:t>污染可控制在施工现场</w:t>
      </w:r>
      <w:r>
        <w:rPr>
          <w:rFonts w:hint="eastAsia"/>
        </w:rPr>
        <w:t>50~200m</w:t>
      </w:r>
      <w:r>
        <w:rPr>
          <w:rFonts w:hint="eastAsia"/>
        </w:rPr>
        <w:t>范围内，在此范围以外将符合二级标准。</w:t>
      </w:r>
    </w:p>
    <w:p w:rsidR="00C40332" w:rsidRDefault="000B1973" w:rsidP="00072846">
      <w:pPr>
        <w:ind w:firstLine="560"/>
      </w:pPr>
      <w:r>
        <w:rPr>
          <w:rFonts w:hint="eastAsia"/>
        </w:rPr>
        <w:t>根据</w:t>
      </w:r>
      <w:r>
        <w:rPr>
          <w:rFonts w:hint="eastAsia"/>
        </w:rPr>
        <w:t>江苏省内类似施工现场汽车运输引起的扬尘现场监测结果</w:t>
      </w:r>
      <w:r>
        <w:rPr>
          <w:rFonts w:hint="eastAsia"/>
        </w:rPr>
        <w:t>，</w:t>
      </w:r>
      <w:r>
        <w:rPr>
          <w:rFonts w:hint="eastAsia"/>
        </w:rPr>
        <w:lastRenderedPageBreak/>
        <w:t>灰土运输车辆下风向</w:t>
      </w:r>
      <w:r>
        <w:rPr>
          <w:rFonts w:hint="eastAsia"/>
        </w:rPr>
        <w:t>50m</w:t>
      </w:r>
      <w:r>
        <w:rPr>
          <w:rFonts w:hint="eastAsia"/>
        </w:rPr>
        <w:t>处</w:t>
      </w:r>
      <w:r>
        <w:rPr>
          <w:rFonts w:hint="eastAsia"/>
        </w:rPr>
        <w:t>TSP</w:t>
      </w:r>
      <w:r>
        <w:rPr>
          <w:rFonts w:hint="eastAsia"/>
        </w:rPr>
        <w:t>浓度为</w:t>
      </w:r>
      <w:r>
        <w:rPr>
          <w:rFonts w:hint="eastAsia"/>
        </w:rPr>
        <w:t>11.625mg/m</w:t>
      </w:r>
      <w:r>
        <w:rPr>
          <w:rFonts w:hint="eastAsia"/>
          <w:vertAlign w:val="superscript"/>
        </w:rPr>
        <w:t>3</w:t>
      </w:r>
      <w:r>
        <w:rPr>
          <w:rFonts w:hint="eastAsia"/>
        </w:rPr>
        <w:t>，下风向</w:t>
      </w:r>
      <w:r>
        <w:rPr>
          <w:rFonts w:hint="eastAsia"/>
        </w:rPr>
        <w:t>100m</w:t>
      </w:r>
      <w:r>
        <w:rPr>
          <w:rFonts w:hint="eastAsia"/>
        </w:rPr>
        <w:t>处</w:t>
      </w:r>
      <w:r>
        <w:rPr>
          <w:rFonts w:hint="eastAsia"/>
        </w:rPr>
        <w:t>TSP</w:t>
      </w:r>
      <w:r>
        <w:rPr>
          <w:rFonts w:hint="eastAsia"/>
        </w:rPr>
        <w:t>浓度为</w:t>
      </w:r>
      <w:r>
        <w:rPr>
          <w:rFonts w:hint="eastAsia"/>
        </w:rPr>
        <w:t>9.694mg/m</w:t>
      </w:r>
      <w:r>
        <w:rPr>
          <w:rFonts w:hint="eastAsia"/>
          <w:vertAlign w:val="superscript"/>
        </w:rPr>
        <w:t>3</w:t>
      </w:r>
      <w:r>
        <w:rPr>
          <w:rFonts w:hint="eastAsia"/>
        </w:rPr>
        <w:t>，下风向</w:t>
      </w:r>
      <w:r>
        <w:rPr>
          <w:rFonts w:hint="eastAsia"/>
        </w:rPr>
        <w:t>150m</w:t>
      </w:r>
      <w:r>
        <w:rPr>
          <w:rFonts w:hint="eastAsia"/>
        </w:rPr>
        <w:t>处</w:t>
      </w:r>
      <w:r>
        <w:rPr>
          <w:rFonts w:hint="eastAsia"/>
        </w:rPr>
        <w:t>TSP</w:t>
      </w:r>
      <w:r>
        <w:rPr>
          <w:rFonts w:hint="eastAsia"/>
        </w:rPr>
        <w:t>浓度为</w:t>
      </w:r>
      <w:r>
        <w:rPr>
          <w:rFonts w:hint="eastAsia"/>
        </w:rPr>
        <w:t>5.093mg/m</w:t>
      </w:r>
      <w:r>
        <w:rPr>
          <w:rFonts w:hint="eastAsia"/>
          <w:vertAlign w:val="superscript"/>
        </w:rPr>
        <w:t>3</w:t>
      </w:r>
      <w:r>
        <w:rPr>
          <w:rFonts w:hint="eastAsia"/>
        </w:rPr>
        <w:t>，超环境空气质量二级标准。一般情况下，在自然风作用下产生的扬尘一般影响范围在</w:t>
      </w:r>
      <w:r>
        <w:rPr>
          <w:rFonts w:hint="eastAsia"/>
        </w:rPr>
        <w:t>100m~150</w:t>
      </w:r>
      <w:r>
        <w:rPr>
          <w:rFonts w:hint="eastAsia"/>
        </w:rPr>
        <w:t>m</w:t>
      </w:r>
      <w:r>
        <w:rPr>
          <w:rFonts w:hint="eastAsia"/>
        </w:rPr>
        <w:t>内。如果施工阶段对汽车行驶路面勤洒水（每天</w:t>
      </w:r>
      <w:r>
        <w:rPr>
          <w:rFonts w:hint="eastAsia"/>
        </w:rPr>
        <w:t>4</w:t>
      </w:r>
      <w:r>
        <w:rPr>
          <w:rFonts w:hint="eastAsia"/>
        </w:rPr>
        <w:t>次</w:t>
      </w:r>
      <w:r>
        <w:rPr>
          <w:rFonts w:hint="eastAsia"/>
        </w:rPr>
        <w:t>~5</w:t>
      </w:r>
      <w:r>
        <w:rPr>
          <w:rFonts w:hint="eastAsia"/>
        </w:rPr>
        <w:t>次），可以使空气中粉尘量减少</w:t>
      </w:r>
      <w:r>
        <w:rPr>
          <w:rFonts w:hint="eastAsia"/>
        </w:rPr>
        <w:t>70%</w:t>
      </w:r>
      <w:r>
        <w:rPr>
          <w:rFonts w:hint="eastAsia"/>
        </w:rPr>
        <w:t>左右，可以收到很好的降尘效果。当施工场地洒水频率为</w:t>
      </w:r>
      <w:r>
        <w:rPr>
          <w:rFonts w:hint="eastAsia"/>
        </w:rPr>
        <w:t>4</w:t>
      </w:r>
      <w:r>
        <w:rPr>
          <w:rFonts w:hint="eastAsia"/>
        </w:rPr>
        <w:t>次</w:t>
      </w:r>
      <w:r>
        <w:rPr>
          <w:rFonts w:hint="eastAsia"/>
        </w:rPr>
        <w:t>/</w:t>
      </w:r>
      <w:r>
        <w:rPr>
          <w:rFonts w:hint="eastAsia"/>
        </w:rPr>
        <w:t>天</w:t>
      </w:r>
      <w:r>
        <w:rPr>
          <w:rFonts w:hint="eastAsia"/>
        </w:rPr>
        <w:t>~5</w:t>
      </w:r>
      <w:r>
        <w:rPr>
          <w:rFonts w:hint="eastAsia"/>
        </w:rPr>
        <w:t>次</w:t>
      </w:r>
      <w:r>
        <w:rPr>
          <w:rFonts w:hint="eastAsia"/>
        </w:rPr>
        <w:t>/</w:t>
      </w:r>
      <w:r>
        <w:rPr>
          <w:rFonts w:hint="eastAsia"/>
        </w:rPr>
        <w:t>天时，扬尘造成的</w:t>
      </w:r>
      <w:r>
        <w:rPr>
          <w:rFonts w:hint="eastAsia"/>
        </w:rPr>
        <w:t>TSP</w:t>
      </w:r>
      <w:r>
        <w:rPr>
          <w:rFonts w:hint="eastAsia"/>
        </w:rPr>
        <w:t>污染距离可缩小到</w:t>
      </w:r>
      <w:r>
        <w:rPr>
          <w:rFonts w:hint="eastAsia"/>
        </w:rPr>
        <w:t>20m~50m</w:t>
      </w:r>
      <w:r>
        <w:rPr>
          <w:rFonts w:hint="eastAsia"/>
        </w:rPr>
        <w:t>范围内。</w:t>
      </w:r>
    </w:p>
    <w:p w:rsidR="00C40332" w:rsidRDefault="000B1973" w:rsidP="00072846">
      <w:pPr>
        <w:ind w:firstLine="560"/>
      </w:pPr>
      <w:r>
        <w:rPr>
          <w:rFonts w:hint="eastAsia"/>
        </w:rPr>
        <w:t>施工场地内设有物料堆场，物料堆场的起尘量与物料种类、性质及风速有关，比重小的物料容易受扰动而起尘。堆场扬尘包括料堆的风吹扬尘、装卸扬尘和过往车辆引起路面积尘</w:t>
      </w:r>
      <w:r>
        <w:rPr>
          <w:rFonts w:hint="eastAsia"/>
        </w:rPr>
        <w:t>的</w:t>
      </w:r>
      <w:r>
        <w:rPr>
          <w:rFonts w:hint="eastAsia"/>
        </w:rPr>
        <w:t>二次扬尘，会对周围环境造成一定的影响，但通过洒水可以有效地抑制扬尘，使扬尘量减少</w:t>
      </w:r>
      <w:r>
        <w:rPr>
          <w:rFonts w:hint="eastAsia"/>
        </w:rPr>
        <w:t>70%</w:t>
      </w:r>
      <w:r>
        <w:rPr>
          <w:rFonts w:hint="eastAsia"/>
        </w:rPr>
        <w:t>。此外，对粉状物料采取遮盖防风措施也能有效减少扬尘污染</w:t>
      </w:r>
      <w:r>
        <w:rPr>
          <w:rFonts w:hint="eastAsia"/>
        </w:rPr>
        <w:t>。</w:t>
      </w:r>
    </w:p>
    <w:p w:rsidR="00C40332" w:rsidRDefault="000B1973" w:rsidP="00072846">
      <w:pPr>
        <w:ind w:firstLine="560"/>
      </w:pPr>
      <w:r>
        <w:rPr>
          <w:rFonts w:hint="eastAsia"/>
        </w:rPr>
        <w:t>2</w:t>
      </w:r>
      <w:r>
        <w:rPr>
          <w:rFonts w:hint="eastAsia"/>
        </w:rPr>
        <w:t>）</w:t>
      </w:r>
      <w:r>
        <w:rPr>
          <w:rFonts w:hint="eastAsia"/>
        </w:rPr>
        <w:t>施工机械尾气</w:t>
      </w:r>
    </w:p>
    <w:p w:rsidR="00C40332" w:rsidRDefault="000B1973" w:rsidP="00072846">
      <w:pPr>
        <w:ind w:firstLine="560"/>
      </w:pPr>
      <w:r>
        <w:rPr>
          <w:rFonts w:hint="eastAsia"/>
        </w:rPr>
        <w:t>施工机械主要有</w:t>
      </w:r>
      <w:r>
        <w:rPr>
          <w:rFonts w:hint="eastAsia"/>
        </w:rPr>
        <w:t>推土机、挖掘机、装载机、运输</w:t>
      </w:r>
      <w:r>
        <w:rPr>
          <w:rFonts w:hint="eastAsia"/>
        </w:rPr>
        <w:t>车、压路机、</w:t>
      </w:r>
      <w:r>
        <w:rPr>
          <w:rFonts w:hint="eastAsia"/>
        </w:rPr>
        <w:t>强夯</w:t>
      </w:r>
      <w:r>
        <w:rPr>
          <w:rFonts w:hint="eastAsia"/>
        </w:rPr>
        <w:t>机</w:t>
      </w:r>
      <w:r>
        <w:rPr>
          <w:rFonts w:hint="eastAsia"/>
        </w:rPr>
        <w:t>、铺轨机、道砟铺设机、轨道动力稳定车等</w:t>
      </w:r>
      <w:r>
        <w:rPr>
          <w:rFonts w:hint="eastAsia"/>
          <w:szCs w:val="28"/>
        </w:rPr>
        <w:t>燃油机械</w:t>
      </w:r>
      <w:r>
        <w:rPr>
          <w:rFonts w:hint="eastAsia"/>
          <w:szCs w:val="28"/>
        </w:rPr>
        <w:t>。</w:t>
      </w:r>
      <w:r>
        <w:t>本项目施工机械产生的</w:t>
      </w:r>
      <w:r>
        <w:rPr>
          <w:rFonts w:hint="eastAsia"/>
        </w:rPr>
        <w:t>尾气</w:t>
      </w:r>
      <w:r>
        <w:t>主要特征污染物为</w:t>
      </w:r>
      <w:r>
        <w:rPr>
          <w:rFonts w:hint="eastAsia"/>
        </w:rPr>
        <w:t>CO</w:t>
      </w:r>
      <w:r>
        <w:rPr>
          <w:rFonts w:hint="eastAsia"/>
        </w:rPr>
        <w:t>、</w:t>
      </w:r>
      <w:r>
        <w:t>NOx</w:t>
      </w:r>
      <w:r>
        <w:t>、</w:t>
      </w:r>
      <w:r>
        <w:t>THC</w:t>
      </w:r>
      <w:r>
        <w:rPr>
          <w:rFonts w:hint="eastAsia"/>
        </w:rPr>
        <w:t>，属于无组织排放</w:t>
      </w:r>
      <w:r>
        <w:t>。</w:t>
      </w:r>
    </w:p>
    <w:p w:rsidR="00C40332" w:rsidRDefault="000B1973" w:rsidP="00072846">
      <w:pPr>
        <w:ind w:firstLine="560"/>
      </w:pPr>
      <w:r>
        <w:t>由于废气量较小，同时</w:t>
      </w:r>
      <w:r>
        <w:rPr>
          <w:rFonts w:hint="eastAsia"/>
        </w:rPr>
        <w:t>施工机械</w:t>
      </w:r>
      <w:r>
        <w:rPr>
          <w:rFonts w:hint="eastAsia"/>
        </w:rPr>
        <w:t>的</w:t>
      </w:r>
      <w:r>
        <w:rPr>
          <w:rFonts w:hint="eastAsia"/>
        </w:rPr>
        <w:t>尾气</w:t>
      </w:r>
      <w:r>
        <w:t>具有间歇性和流动性，且施工现场较开敞，有利于空气扩散，对局部地区的环</w:t>
      </w:r>
      <w:r>
        <w:t>境空气影响较小。</w:t>
      </w:r>
    </w:p>
    <w:p w:rsidR="00C40332" w:rsidRDefault="000B1973" w:rsidP="00072846">
      <w:pPr>
        <w:ind w:firstLine="560"/>
      </w:pPr>
      <w:r>
        <w:rPr>
          <w:rFonts w:hint="eastAsia"/>
        </w:rPr>
        <w:t>3</w:t>
      </w:r>
      <w:r>
        <w:rPr>
          <w:rFonts w:hint="eastAsia"/>
        </w:rPr>
        <w:t>）</w:t>
      </w:r>
      <w:r>
        <w:rPr>
          <w:rFonts w:hint="eastAsia"/>
        </w:rPr>
        <w:t>清淤异味</w:t>
      </w:r>
    </w:p>
    <w:p w:rsidR="00C40332" w:rsidRDefault="000B1973" w:rsidP="00072846">
      <w:pPr>
        <w:ind w:firstLine="560"/>
      </w:pPr>
      <w:r>
        <w:rPr>
          <w:rFonts w:hint="eastAsia"/>
        </w:rPr>
        <w:t>坑塘底泥清淤以及淤泥暂存过程中会产生恶臭污染物，其恶臭污染物主要来源于底泥中的含有机物腐殖质，其恶臭污染物排放属于无组织排放。项目</w:t>
      </w:r>
      <w:r>
        <w:rPr>
          <w:rFonts w:hint="eastAsia"/>
        </w:rPr>
        <w:t>清淤异味</w:t>
      </w:r>
      <w:r>
        <w:rPr>
          <w:rFonts w:hint="eastAsia"/>
        </w:rPr>
        <w:t>主要污染物是硫化氢、氨及臭气浓度。</w:t>
      </w:r>
    </w:p>
    <w:p w:rsidR="00C40332" w:rsidRDefault="000B1973" w:rsidP="00072846">
      <w:pPr>
        <w:ind w:firstLine="560"/>
      </w:pPr>
      <w:r>
        <w:rPr>
          <w:rFonts w:hint="eastAsia"/>
        </w:rPr>
        <w:t>由于清淤工程属开放式作业，恶臭污染物具备面源扩散及无组织排放特性，较难定量，故采用类比分析法。根据同类项目及有关调查分析，淤泥清淤过程恶臭强度约为</w:t>
      </w:r>
      <w:r>
        <w:rPr>
          <w:rFonts w:hint="eastAsia"/>
        </w:rPr>
        <w:t>2-3</w:t>
      </w:r>
      <w:r>
        <w:rPr>
          <w:rFonts w:hint="eastAsia"/>
        </w:rPr>
        <w:t>级左右，影响范围在</w:t>
      </w:r>
      <w:r>
        <w:rPr>
          <w:rFonts w:hint="eastAsia"/>
        </w:rPr>
        <w:t>30m</w:t>
      </w:r>
      <w:r>
        <w:rPr>
          <w:rFonts w:hint="eastAsia"/>
        </w:rPr>
        <w:t>左右。</w:t>
      </w:r>
    </w:p>
    <w:p w:rsidR="00C40332" w:rsidRDefault="000B1973" w:rsidP="00072846">
      <w:pPr>
        <w:pStyle w:val="5"/>
        <w:ind w:firstLine="562"/>
      </w:pPr>
      <w:r>
        <w:rPr>
          <w:rFonts w:hint="eastAsia"/>
        </w:rPr>
        <w:t>（</w:t>
      </w:r>
      <w:r>
        <w:rPr>
          <w:rFonts w:hint="eastAsia"/>
        </w:rPr>
        <w:t>2</w:t>
      </w:r>
      <w:r>
        <w:rPr>
          <w:rFonts w:hint="eastAsia"/>
        </w:rPr>
        <w:t>）废水污染源源强</w:t>
      </w:r>
    </w:p>
    <w:p w:rsidR="00C40332" w:rsidRDefault="000B1973" w:rsidP="00072846">
      <w:pPr>
        <w:ind w:firstLine="560"/>
      </w:pPr>
      <w:r>
        <w:rPr>
          <w:rFonts w:hint="eastAsia"/>
        </w:rPr>
        <w:t>本项目施工期地表水环境影响主要来自施工人员生活污水、施工</w:t>
      </w:r>
      <w:r>
        <w:rPr>
          <w:rFonts w:hint="eastAsia"/>
        </w:rPr>
        <w:lastRenderedPageBreak/>
        <w:t>作业废水、地表径流等。</w:t>
      </w:r>
    </w:p>
    <w:p w:rsidR="00C40332" w:rsidRDefault="000B1973" w:rsidP="00072846">
      <w:pPr>
        <w:ind w:firstLine="560"/>
      </w:pPr>
      <w:r>
        <w:rPr>
          <w:rFonts w:hint="eastAsia"/>
        </w:rPr>
        <w:t>1</w:t>
      </w:r>
      <w:r>
        <w:rPr>
          <w:rFonts w:hint="eastAsia"/>
        </w:rPr>
        <w:t>）施工人员生活污水</w:t>
      </w:r>
    </w:p>
    <w:p w:rsidR="00C40332" w:rsidRDefault="000B1973" w:rsidP="00072846">
      <w:pPr>
        <w:ind w:firstLine="560"/>
      </w:pPr>
      <w:r>
        <w:t>施工期生活污水主要污染物为</w:t>
      </w:r>
      <w:r>
        <w:rPr>
          <w:rFonts w:hint="eastAsia"/>
        </w:rPr>
        <w:t>COD</w:t>
      </w:r>
      <w:r>
        <w:rPr>
          <w:rFonts w:hint="eastAsia"/>
        </w:rPr>
        <w:t>、</w:t>
      </w:r>
      <w:r>
        <w:rPr>
          <w:rFonts w:hint="eastAsia"/>
        </w:rPr>
        <w:t>BOD</w:t>
      </w:r>
      <w:r>
        <w:rPr>
          <w:rFonts w:hint="eastAsia"/>
          <w:vertAlign w:val="subscript"/>
        </w:rPr>
        <w:t>5</w:t>
      </w:r>
      <w:r>
        <w:rPr>
          <w:rFonts w:hint="eastAsia"/>
        </w:rPr>
        <w:t>、</w:t>
      </w:r>
      <w:r>
        <w:rPr>
          <w:rFonts w:hint="eastAsia"/>
        </w:rPr>
        <w:t>SS</w:t>
      </w:r>
      <w:r>
        <w:rPr>
          <w:rFonts w:hint="eastAsia"/>
        </w:rPr>
        <w:t>、氨氮、总氮、总磷</w:t>
      </w:r>
      <w:r>
        <w:t>等。</w:t>
      </w:r>
    </w:p>
    <w:p w:rsidR="00C40332" w:rsidRDefault="000B1973" w:rsidP="00072846">
      <w:pPr>
        <w:ind w:firstLine="560"/>
      </w:pPr>
      <w:r>
        <w:rPr>
          <w:rFonts w:hint="eastAsia"/>
        </w:rPr>
        <w:t>由于本项目不设置施工营地，施工人员分散租住于附近的村庄，故不再核算施工期施工人员生活污水的源强。</w:t>
      </w:r>
    </w:p>
    <w:p w:rsidR="00C40332" w:rsidRDefault="000B1973" w:rsidP="00072846">
      <w:pPr>
        <w:ind w:firstLine="560"/>
      </w:pPr>
      <w:r>
        <w:rPr>
          <w:rFonts w:hint="eastAsia"/>
        </w:rPr>
        <w:t>2</w:t>
      </w:r>
      <w:r>
        <w:rPr>
          <w:rFonts w:hint="eastAsia"/>
        </w:rPr>
        <w:t>）施工作业废水</w:t>
      </w:r>
    </w:p>
    <w:p w:rsidR="00C40332" w:rsidRDefault="000B1973" w:rsidP="00072846">
      <w:pPr>
        <w:ind w:firstLine="560"/>
      </w:pPr>
      <w:r>
        <w:rPr>
          <w:rFonts w:hint="eastAsia"/>
        </w:rPr>
        <w:t>施工废水主要包括施工机械和车辆冲洗废水、桥涵施工和清淤过程会产生泥浆废水。</w:t>
      </w:r>
    </w:p>
    <w:p w:rsidR="00C40332" w:rsidRDefault="000B1973" w:rsidP="00072846">
      <w:pPr>
        <w:ind w:firstLine="560"/>
      </w:pPr>
      <w:r>
        <w:rPr>
          <w:rFonts w:hint="eastAsia"/>
        </w:rPr>
        <w:t>①</w:t>
      </w:r>
      <w:r>
        <w:rPr>
          <w:rFonts w:hint="eastAsia"/>
        </w:rPr>
        <w:t>施工机械和车辆冲洗废水</w:t>
      </w:r>
    </w:p>
    <w:p w:rsidR="00C40332" w:rsidRDefault="000B1973" w:rsidP="00072846">
      <w:pPr>
        <w:ind w:firstLine="560"/>
      </w:pPr>
      <w:r>
        <w:rPr>
          <w:rFonts w:hint="eastAsia"/>
        </w:rPr>
        <w:t>施工机械和车辆冲洗工程会产生一定量的清洗废水，主要污染物为</w:t>
      </w:r>
      <w:r>
        <w:rPr>
          <w:rFonts w:hint="eastAsia"/>
        </w:rPr>
        <w:t>COD</w:t>
      </w:r>
      <w:r>
        <w:rPr>
          <w:rFonts w:hint="eastAsia"/>
        </w:rPr>
        <w:t>、</w:t>
      </w:r>
      <w:r>
        <w:rPr>
          <w:rFonts w:hint="eastAsia"/>
        </w:rPr>
        <w:t>SS</w:t>
      </w:r>
      <w:r>
        <w:rPr>
          <w:rFonts w:hint="eastAsia"/>
        </w:rPr>
        <w:t>和石油类。</w:t>
      </w:r>
    </w:p>
    <w:p w:rsidR="00C40332" w:rsidRDefault="000B1973" w:rsidP="00072846">
      <w:pPr>
        <w:ind w:firstLine="560"/>
      </w:pPr>
      <w:r>
        <w:rPr>
          <w:rFonts w:hint="eastAsia"/>
        </w:rPr>
        <w:t>本项目施工期同时作业的施工机械按</w:t>
      </w:r>
      <w:r>
        <w:rPr>
          <w:rFonts w:hint="eastAsia"/>
        </w:rPr>
        <w:t>10</w:t>
      </w:r>
      <w:r>
        <w:rPr>
          <w:rFonts w:hint="eastAsia"/>
        </w:rPr>
        <w:t>部计。参考《环境影响评价技术导则－公路建设项目》（</w:t>
      </w:r>
      <w:r>
        <w:rPr>
          <w:rFonts w:hint="eastAsia"/>
        </w:rPr>
        <w:t>HJ1358-2024</w:t>
      </w:r>
      <w:r>
        <w:rPr>
          <w:rFonts w:hint="eastAsia"/>
        </w:rPr>
        <w:t>）附录</w:t>
      </w:r>
      <w:r>
        <w:rPr>
          <w:rFonts w:hint="eastAsia"/>
        </w:rPr>
        <w:t>E</w:t>
      </w:r>
      <w:r>
        <w:rPr>
          <w:rFonts w:hint="eastAsia"/>
        </w:rPr>
        <w:t>，每部冲洗水量按</w:t>
      </w:r>
      <w:r>
        <w:rPr>
          <w:rFonts w:hint="eastAsia"/>
        </w:rPr>
        <w:t>80L/</w:t>
      </w:r>
      <w:r>
        <w:rPr>
          <w:rFonts w:hint="eastAsia"/>
        </w:rPr>
        <w:t>部计，每天冲洗</w:t>
      </w:r>
      <w:r>
        <w:rPr>
          <w:rFonts w:hint="eastAsia"/>
        </w:rPr>
        <w:t>1</w:t>
      </w:r>
      <w:r>
        <w:rPr>
          <w:rFonts w:hint="eastAsia"/>
        </w:rPr>
        <w:t>次，则施工机械冲洗废水产生量为</w:t>
      </w:r>
      <w:r>
        <w:rPr>
          <w:rFonts w:hint="eastAsia"/>
        </w:rPr>
        <w:t>0.8m</w:t>
      </w:r>
      <w:r>
        <w:rPr>
          <w:rFonts w:hint="eastAsia"/>
          <w:vertAlign w:val="superscript"/>
        </w:rPr>
        <w:t>3</w:t>
      </w:r>
      <w:r>
        <w:rPr>
          <w:rFonts w:hint="eastAsia"/>
        </w:rPr>
        <w:t>/d</w:t>
      </w:r>
      <w:r>
        <w:rPr>
          <w:rFonts w:hint="eastAsia"/>
        </w:rPr>
        <w:t>，整个施工期</w:t>
      </w:r>
      <w:r>
        <w:rPr>
          <w:rFonts w:hint="eastAsia"/>
        </w:rPr>
        <w:t>12</w:t>
      </w:r>
      <w:r>
        <w:rPr>
          <w:rFonts w:hint="eastAsia"/>
        </w:rPr>
        <w:t>个月，施工机械和车辆冲洗废水产生总量为</w:t>
      </w:r>
      <w:r>
        <w:rPr>
          <w:rFonts w:hint="eastAsia"/>
        </w:rPr>
        <w:t>292m</w:t>
      </w:r>
      <w:r>
        <w:rPr>
          <w:rFonts w:hint="eastAsia"/>
          <w:vertAlign w:val="superscript"/>
        </w:rPr>
        <w:t>3</w:t>
      </w:r>
      <w:r>
        <w:rPr>
          <w:rFonts w:hint="eastAsia"/>
        </w:rPr>
        <w:t>。类比其他类型项目，施工机械和车辆冲洗废水的</w:t>
      </w:r>
      <w:r>
        <w:rPr>
          <w:rFonts w:hint="eastAsia"/>
        </w:rPr>
        <w:t>主要污染物浓度为</w:t>
      </w:r>
      <w:r>
        <w:rPr>
          <w:rFonts w:hint="eastAsia"/>
        </w:rPr>
        <w:t>COD</w:t>
      </w:r>
      <w:r>
        <w:rPr>
          <w:rFonts w:hint="eastAsia"/>
        </w:rPr>
        <w:t>：</w:t>
      </w:r>
      <w:r>
        <w:rPr>
          <w:rFonts w:hint="eastAsia"/>
        </w:rPr>
        <w:t>50~80mg/L</w:t>
      </w:r>
      <w:r>
        <w:rPr>
          <w:rFonts w:hint="eastAsia"/>
        </w:rPr>
        <w:t>、</w:t>
      </w:r>
      <w:r>
        <w:rPr>
          <w:rFonts w:hint="eastAsia"/>
        </w:rPr>
        <w:t>SS</w:t>
      </w:r>
      <w:r>
        <w:rPr>
          <w:rFonts w:hint="eastAsia"/>
        </w:rPr>
        <w:t>：</w:t>
      </w:r>
      <w:r>
        <w:rPr>
          <w:rFonts w:hint="eastAsia"/>
        </w:rPr>
        <w:t>500~1000mg/L</w:t>
      </w:r>
      <w:r>
        <w:rPr>
          <w:rFonts w:hint="eastAsia"/>
        </w:rPr>
        <w:t>、石油类：</w:t>
      </w:r>
      <w:r>
        <w:rPr>
          <w:rFonts w:hint="eastAsia"/>
        </w:rPr>
        <w:t>10~30mg/L</w:t>
      </w:r>
      <w:r>
        <w:rPr>
          <w:rFonts w:hint="eastAsia"/>
        </w:rPr>
        <w:t>。</w:t>
      </w:r>
    </w:p>
    <w:p w:rsidR="00C40332" w:rsidRDefault="000B1973" w:rsidP="00072846">
      <w:pPr>
        <w:ind w:firstLine="560"/>
      </w:pPr>
      <w:r>
        <w:rPr>
          <w:rFonts w:hint="eastAsia"/>
        </w:rPr>
        <w:t>施工场地内设置隔油池、沉淀池，施工机械冲洗废水集中收集，经隔油、沉淀处理后作为机械冲洗用水循环利用，不外排。</w:t>
      </w:r>
    </w:p>
    <w:p w:rsidR="00C40332" w:rsidRDefault="000B1973" w:rsidP="00072846">
      <w:pPr>
        <w:ind w:firstLine="560"/>
      </w:pPr>
      <w:r>
        <w:rPr>
          <w:rFonts w:hint="eastAsia"/>
        </w:rPr>
        <w:t>②泥浆废水</w:t>
      </w:r>
    </w:p>
    <w:p w:rsidR="00C40332" w:rsidRDefault="000B1973" w:rsidP="00072846">
      <w:pPr>
        <w:ind w:firstLine="560"/>
      </w:pPr>
      <w:r>
        <w:rPr>
          <w:rFonts w:hint="eastAsia"/>
        </w:rPr>
        <w:t>桥涵施工和清淤过程会产生泥浆废水，污染物主要为</w:t>
      </w:r>
      <w:r>
        <w:rPr>
          <w:rFonts w:hint="eastAsia"/>
        </w:rPr>
        <w:t>SS</w:t>
      </w:r>
      <w:r>
        <w:rPr>
          <w:rFonts w:hint="eastAsia"/>
        </w:rPr>
        <w:t>，</w:t>
      </w:r>
      <w:r>
        <w:rPr>
          <w:rFonts w:hint="eastAsia"/>
        </w:rPr>
        <w:t>浓度为</w:t>
      </w:r>
      <w:r>
        <w:rPr>
          <w:rFonts w:hint="eastAsia"/>
        </w:rPr>
        <w:t>1000~5000mg/L</w:t>
      </w:r>
      <w:r>
        <w:rPr>
          <w:rFonts w:hint="eastAsia"/>
        </w:rPr>
        <w:t>。施工场地内设置泥浆池，经沉淀处理后的上层水回用于施工场地洒水降尘、道路抑尘等，沉淀后的泥浆清运至管理部门指定的工程渣土弃置场统一处理，不得直接排放地表水，也不得随意堆放和弃置。</w:t>
      </w:r>
    </w:p>
    <w:p w:rsidR="00C40332" w:rsidRDefault="000B1973" w:rsidP="00072846">
      <w:pPr>
        <w:ind w:firstLine="560"/>
      </w:pPr>
      <w:r>
        <w:rPr>
          <w:rFonts w:hint="eastAsia"/>
        </w:rPr>
        <w:t>3</w:t>
      </w:r>
      <w:r>
        <w:rPr>
          <w:rFonts w:hint="eastAsia"/>
        </w:rPr>
        <w:t>）地表径流</w:t>
      </w:r>
    </w:p>
    <w:p w:rsidR="00C40332" w:rsidRDefault="000B1973" w:rsidP="00072846">
      <w:pPr>
        <w:ind w:firstLine="560"/>
      </w:pPr>
      <w:r>
        <w:rPr>
          <w:rFonts w:hint="eastAsia"/>
        </w:rPr>
        <w:t>由于施工过程可能会遇到降雨天气，雨水形成地表径流冲刷浮土、</w:t>
      </w:r>
      <w:r>
        <w:rPr>
          <w:rFonts w:hint="eastAsia"/>
        </w:rPr>
        <w:lastRenderedPageBreak/>
        <w:t>建筑砂石等形成泥浆水，会携带大量泥沙等，其产生量根据降雨情况不同而不同，所含污染物主要为</w:t>
      </w:r>
      <w:r>
        <w:rPr>
          <w:rFonts w:hint="eastAsia"/>
        </w:rPr>
        <w:t>SS</w:t>
      </w:r>
      <w:r>
        <w:rPr>
          <w:rFonts w:hint="eastAsia"/>
        </w:rPr>
        <w:t>，浓度为</w:t>
      </w:r>
      <w:r>
        <w:rPr>
          <w:rFonts w:hint="eastAsia"/>
        </w:rPr>
        <w:t>200~500mg/L</w:t>
      </w:r>
      <w:r>
        <w:rPr>
          <w:rFonts w:hint="eastAsia"/>
        </w:rPr>
        <w:t>左右。</w:t>
      </w:r>
    </w:p>
    <w:p w:rsidR="00C40332" w:rsidRDefault="000B1973" w:rsidP="00072846">
      <w:pPr>
        <w:ind w:firstLine="560"/>
      </w:pPr>
      <w:r>
        <w:rPr>
          <w:rFonts w:hint="eastAsia"/>
        </w:rPr>
        <w:t>在砂石、土方等物料临时堆存区设置截排水沟，经沉淀处理后回用于场地洒水抑尘、机械设备冲洗等，防止雨水地表径流外排。</w:t>
      </w:r>
    </w:p>
    <w:p w:rsidR="00C40332" w:rsidRDefault="000B1973" w:rsidP="00072846">
      <w:pPr>
        <w:pStyle w:val="5"/>
        <w:ind w:firstLine="562"/>
      </w:pPr>
      <w:r>
        <w:rPr>
          <w:rFonts w:hint="eastAsia"/>
        </w:rPr>
        <w:t>（</w:t>
      </w:r>
      <w:r>
        <w:rPr>
          <w:rFonts w:hint="eastAsia"/>
        </w:rPr>
        <w:t>3</w:t>
      </w:r>
      <w:r>
        <w:rPr>
          <w:rFonts w:hint="eastAsia"/>
        </w:rPr>
        <w:t>）噪声源强</w:t>
      </w:r>
    </w:p>
    <w:p w:rsidR="00C40332" w:rsidRDefault="000B1973" w:rsidP="00072846">
      <w:pPr>
        <w:ind w:firstLine="560"/>
      </w:pPr>
      <w:r>
        <w:rPr>
          <w:rFonts w:hint="eastAsia"/>
        </w:rPr>
        <w:t>1</w:t>
      </w:r>
      <w:r>
        <w:rPr>
          <w:rFonts w:hint="eastAsia"/>
        </w:rPr>
        <w:t>）施工工段的噪声</w:t>
      </w:r>
    </w:p>
    <w:p w:rsidR="00C40332" w:rsidRDefault="000B1973" w:rsidP="00072846">
      <w:pPr>
        <w:ind w:firstLine="560"/>
      </w:pPr>
      <w:r>
        <w:rPr>
          <w:rFonts w:hint="eastAsia"/>
        </w:rPr>
        <w:t>项目施工期间噪声是重要的污染因素之一，大量施工作业机械和运输车辆是主要的噪声污染源。根据《环境噪声与振动控制工程技术导则》（</w:t>
      </w:r>
      <w:r>
        <w:rPr>
          <w:rFonts w:hint="eastAsia"/>
        </w:rPr>
        <w:t>HJ2034-2013</w:t>
      </w:r>
      <w:r>
        <w:rPr>
          <w:rFonts w:hint="eastAsia"/>
        </w:rPr>
        <w:t>），主要施工机械设备和噪声源</w:t>
      </w:r>
      <w:r>
        <w:rPr>
          <w:rFonts w:hint="eastAsia"/>
        </w:rPr>
        <w:t>强详见下表。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46</w:t>
      </w:r>
      <w:r>
        <w:fldChar w:fldCharType="end"/>
      </w:r>
      <w:r>
        <w:rPr>
          <w:rFonts w:hint="eastAsia"/>
        </w:rPr>
        <w:t xml:space="preserve"> </w:t>
      </w:r>
      <w:r>
        <w:rPr>
          <w:rFonts w:hint="eastAsia"/>
        </w:rPr>
        <w:t>主要施工机械和车辆的噪声级</w:t>
      </w:r>
      <w:r>
        <w:rPr>
          <w:rFonts w:hint="eastAsia"/>
        </w:rPr>
        <w:t xml:space="preserve">   </w:t>
      </w:r>
      <w:r>
        <w:rPr>
          <w:rFonts w:hint="eastAsia"/>
        </w:rPr>
        <w:t>单位：</w:t>
      </w:r>
      <w:r>
        <w:rPr>
          <w:rFonts w:hint="eastAsia"/>
        </w:rPr>
        <w:t>dB</w:t>
      </w:r>
      <w:r>
        <w:rPr>
          <w:rFonts w:hint="eastAsia"/>
        </w:rPr>
        <w:t>（</w:t>
      </w:r>
      <w:r>
        <w:rPr>
          <w:rFonts w:hint="eastAsia"/>
        </w:rPr>
        <w:t>A</w:t>
      </w:r>
      <w:r>
        <w:rPr>
          <w:rFonts w:hint="eastAsia"/>
        </w:rPr>
        <w:t>）</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0"/>
        <w:gridCol w:w="2762"/>
        <w:gridCol w:w="2183"/>
        <w:gridCol w:w="2384"/>
      </w:tblGrid>
      <w:tr w:rsidR="00C40332">
        <w:trPr>
          <w:trHeight w:val="227"/>
          <w:jc w:val="center"/>
        </w:trPr>
        <w:tc>
          <w:tcPr>
            <w:tcW w:w="699" w:type="pct"/>
            <w:vAlign w:val="center"/>
          </w:tcPr>
          <w:p w:rsidR="00C40332" w:rsidRDefault="000B1973">
            <w:pPr>
              <w:pStyle w:val="af5"/>
              <w:rPr>
                <w:b/>
                <w:bCs/>
              </w:rPr>
            </w:pPr>
            <w:r>
              <w:rPr>
                <w:rFonts w:hint="eastAsia"/>
                <w:b/>
                <w:bCs/>
              </w:rPr>
              <w:t>序号</w:t>
            </w:r>
          </w:p>
        </w:tc>
        <w:tc>
          <w:tcPr>
            <w:tcW w:w="1621" w:type="pct"/>
            <w:vAlign w:val="center"/>
          </w:tcPr>
          <w:p w:rsidR="00C40332" w:rsidRDefault="000B1973">
            <w:pPr>
              <w:pStyle w:val="af5"/>
              <w:rPr>
                <w:b/>
                <w:bCs/>
              </w:rPr>
            </w:pPr>
            <w:r>
              <w:rPr>
                <w:b/>
                <w:bCs/>
              </w:rPr>
              <w:t>机械设备</w:t>
            </w:r>
          </w:p>
        </w:tc>
        <w:tc>
          <w:tcPr>
            <w:tcW w:w="1281" w:type="pct"/>
            <w:vAlign w:val="center"/>
          </w:tcPr>
          <w:p w:rsidR="00C40332" w:rsidRDefault="000B1973">
            <w:pPr>
              <w:pStyle w:val="af5"/>
              <w:rPr>
                <w:b/>
                <w:bCs/>
              </w:rPr>
            </w:pPr>
            <w:r>
              <w:rPr>
                <w:b/>
                <w:bCs/>
              </w:rPr>
              <w:t>距声源</w:t>
            </w:r>
            <w:r>
              <w:rPr>
                <w:b/>
                <w:bCs/>
              </w:rPr>
              <w:t>5m</w:t>
            </w:r>
          </w:p>
        </w:tc>
        <w:tc>
          <w:tcPr>
            <w:tcW w:w="1398" w:type="pct"/>
            <w:vAlign w:val="center"/>
          </w:tcPr>
          <w:p w:rsidR="00C40332" w:rsidRDefault="000B1973">
            <w:pPr>
              <w:pStyle w:val="af5"/>
              <w:rPr>
                <w:b/>
                <w:bCs/>
              </w:rPr>
            </w:pPr>
            <w:r>
              <w:rPr>
                <w:b/>
                <w:bCs/>
              </w:rPr>
              <w:t>距声源</w:t>
            </w:r>
            <w:r>
              <w:rPr>
                <w:b/>
                <w:bCs/>
              </w:rPr>
              <w:t>10m</w:t>
            </w:r>
          </w:p>
        </w:tc>
      </w:tr>
      <w:tr w:rsidR="00C40332">
        <w:trPr>
          <w:trHeight w:val="227"/>
          <w:jc w:val="center"/>
        </w:trPr>
        <w:tc>
          <w:tcPr>
            <w:tcW w:w="699" w:type="pct"/>
            <w:shd w:val="clear" w:color="auto" w:fill="auto"/>
            <w:vAlign w:val="center"/>
          </w:tcPr>
          <w:p w:rsidR="00C40332" w:rsidRDefault="000B1973">
            <w:pPr>
              <w:pStyle w:val="af5"/>
            </w:pPr>
            <w:r>
              <w:rPr>
                <w:rFonts w:hint="eastAsia"/>
              </w:rPr>
              <w:t>1</w:t>
            </w:r>
          </w:p>
        </w:tc>
        <w:tc>
          <w:tcPr>
            <w:tcW w:w="1621" w:type="pct"/>
            <w:shd w:val="clear" w:color="auto" w:fill="auto"/>
            <w:vAlign w:val="center"/>
          </w:tcPr>
          <w:p w:rsidR="00C40332" w:rsidRDefault="000B1973">
            <w:pPr>
              <w:pStyle w:val="af5"/>
              <w:rPr>
                <w:lang w:val="zh-CN"/>
              </w:rPr>
            </w:pPr>
            <w:r>
              <w:rPr>
                <w:rFonts w:hint="eastAsia"/>
              </w:rPr>
              <w:t>重型</w:t>
            </w:r>
            <w:r>
              <w:t>运输车</w:t>
            </w:r>
          </w:p>
        </w:tc>
        <w:tc>
          <w:tcPr>
            <w:tcW w:w="1281" w:type="pct"/>
            <w:vAlign w:val="center"/>
          </w:tcPr>
          <w:p w:rsidR="00C40332" w:rsidRDefault="000B1973">
            <w:pPr>
              <w:pStyle w:val="af5"/>
            </w:pPr>
            <w:r>
              <w:t>82~90</w:t>
            </w:r>
          </w:p>
        </w:tc>
        <w:tc>
          <w:tcPr>
            <w:tcW w:w="1398" w:type="pct"/>
            <w:vAlign w:val="center"/>
          </w:tcPr>
          <w:p w:rsidR="00C40332" w:rsidRDefault="000B1973">
            <w:pPr>
              <w:pStyle w:val="af5"/>
            </w:pPr>
            <w:r>
              <w:t>78~86</w:t>
            </w:r>
          </w:p>
        </w:tc>
      </w:tr>
      <w:tr w:rsidR="00C40332">
        <w:trPr>
          <w:trHeight w:val="227"/>
          <w:jc w:val="center"/>
        </w:trPr>
        <w:tc>
          <w:tcPr>
            <w:tcW w:w="699" w:type="pct"/>
            <w:shd w:val="clear" w:color="auto" w:fill="auto"/>
            <w:vAlign w:val="center"/>
          </w:tcPr>
          <w:p w:rsidR="00C40332" w:rsidRDefault="000B1973">
            <w:pPr>
              <w:pStyle w:val="af5"/>
            </w:pPr>
            <w:r>
              <w:rPr>
                <w:rFonts w:hint="eastAsia"/>
              </w:rPr>
              <w:t>2</w:t>
            </w:r>
          </w:p>
        </w:tc>
        <w:tc>
          <w:tcPr>
            <w:tcW w:w="1621" w:type="pct"/>
            <w:shd w:val="clear" w:color="auto" w:fill="auto"/>
            <w:vAlign w:val="center"/>
          </w:tcPr>
          <w:p w:rsidR="00C40332" w:rsidRDefault="000B1973">
            <w:pPr>
              <w:pStyle w:val="af5"/>
              <w:rPr>
                <w:lang w:val="zh-CN"/>
              </w:rPr>
            </w:pPr>
            <w:r>
              <w:t>轮式装载机</w:t>
            </w:r>
          </w:p>
        </w:tc>
        <w:tc>
          <w:tcPr>
            <w:tcW w:w="1281" w:type="pct"/>
            <w:vAlign w:val="center"/>
          </w:tcPr>
          <w:p w:rsidR="00C40332" w:rsidRDefault="000B1973">
            <w:pPr>
              <w:pStyle w:val="af5"/>
            </w:pPr>
            <w:r>
              <w:t>90~95</w:t>
            </w:r>
          </w:p>
        </w:tc>
        <w:tc>
          <w:tcPr>
            <w:tcW w:w="1398" w:type="pct"/>
            <w:vAlign w:val="center"/>
          </w:tcPr>
          <w:p w:rsidR="00C40332" w:rsidRDefault="000B1973">
            <w:pPr>
              <w:pStyle w:val="af5"/>
            </w:pPr>
            <w:r>
              <w:t>85~91</w:t>
            </w:r>
          </w:p>
        </w:tc>
      </w:tr>
      <w:tr w:rsidR="00C40332">
        <w:trPr>
          <w:trHeight w:val="227"/>
          <w:jc w:val="center"/>
        </w:trPr>
        <w:tc>
          <w:tcPr>
            <w:tcW w:w="699" w:type="pct"/>
            <w:shd w:val="clear" w:color="auto" w:fill="auto"/>
            <w:vAlign w:val="center"/>
          </w:tcPr>
          <w:p w:rsidR="00C40332" w:rsidRDefault="000B1973">
            <w:pPr>
              <w:pStyle w:val="af5"/>
            </w:pPr>
            <w:r>
              <w:rPr>
                <w:rFonts w:hint="eastAsia"/>
              </w:rPr>
              <w:t>3</w:t>
            </w:r>
          </w:p>
        </w:tc>
        <w:tc>
          <w:tcPr>
            <w:tcW w:w="1621" w:type="pct"/>
            <w:shd w:val="clear" w:color="auto" w:fill="auto"/>
            <w:vAlign w:val="center"/>
          </w:tcPr>
          <w:p w:rsidR="00C40332" w:rsidRDefault="000B1973">
            <w:pPr>
              <w:pStyle w:val="af5"/>
              <w:rPr>
                <w:lang w:val="zh-CN"/>
              </w:rPr>
            </w:pPr>
            <w:r>
              <w:t>空压机</w:t>
            </w:r>
          </w:p>
        </w:tc>
        <w:tc>
          <w:tcPr>
            <w:tcW w:w="1281" w:type="pct"/>
            <w:vAlign w:val="center"/>
          </w:tcPr>
          <w:p w:rsidR="00C40332" w:rsidRDefault="000B1973">
            <w:pPr>
              <w:pStyle w:val="af5"/>
            </w:pPr>
            <w:r>
              <w:t>88~92</w:t>
            </w:r>
          </w:p>
        </w:tc>
        <w:tc>
          <w:tcPr>
            <w:tcW w:w="1398" w:type="pct"/>
            <w:vAlign w:val="center"/>
          </w:tcPr>
          <w:p w:rsidR="00C40332" w:rsidRDefault="000B1973">
            <w:pPr>
              <w:pStyle w:val="af5"/>
            </w:pPr>
            <w:r>
              <w:t>83~88</w:t>
            </w:r>
          </w:p>
        </w:tc>
      </w:tr>
      <w:tr w:rsidR="00C40332">
        <w:trPr>
          <w:trHeight w:val="227"/>
          <w:jc w:val="center"/>
        </w:trPr>
        <w:tc>
          <w:tcPr>
            <w:tcW w:w="699" w:type="pct"/>
            <w:shd w:val="clear" w:color="auto" w:fill="auto"/>
            <w:vAlign w:val="center"/>
          </w:tcPr>
          <w:p w:rsidR="00C40332" w:rsidRDefault="000B1973">
            <w:pPr>
              <w:pStyle w:val="af5"/>
            </w:pPr>
            <w:r>
              <w:rPr>
                <w:rFonts w:hint="eastAsia"/>
              </w:rPr>
              <w:t>4</w:t>
            </w:r>
          </w:p>
        </w:tc>
        <w:tc>
          <w:tcPr>
            <w:tcW w:w="1621" w:type="pct"/>
            <w:shd w:val="clear" w:color="auto" w:fill="auto"/>
            <w:vAlign w:val="center"/>
          </w:tcPr>
          <w:p w:rsidR="00C40332" w:rsidRDefault="000B1973">
            <w:pPr>
              <w:pStyle w:val="af5"/>
              <w:rPr>
                <w:lang w:val="zh-CN"/>
              </w:rPr>
            </w:pPr>
            <w:r>
              <w:t>推土机</w:t>
            </w:r>
          </w:p>
        </w:tc>
        <w:tc>
          <w:tcPr>
            <w:tcW w:w="1281" w:type="pct"/>
            <w:vAlign w:val="center"/>
          </w:tcPr>
          <w:p w:rsidR="00C40332" w:rsidRDefault="000B1973">
            <w:pPr>
              <w:pStyle w:val="af5"/>
            </w:pPr>
            <w:r>
              <w:t>83~88</w:t>
            </w:r>
          </w:p>
        </w:tc>
        <w:tc>
          <w:tcPr>
            <w:tcW w:w="1398" w:type="pct"/>
            <w:vAlign w:val="center"/>
          </w:tcPr>
          <w:p w:rsidR="00C40332" w:rsidRDefault="000B1973">
            <w:pPr>
              <w:pStyle w:val="af5"/>
            </w:pPr>
            <w:r>
              <w:t>80~85</w:t>
            </w:r>
          </w:p>
        </w:tc>
      </w:tr>
      <w:tr w:rsidR="00C40332">
        <w:trPr>
          <w:trHeight w:val="227"/>
          <w:jc w:val="center"/>
        </w:trPr>
        <w:tc>
          <w:tcPr>
            <w:tcW w:w="699" w:type="pct"/>
            <w:shd w:val="clear" w:color="auto" w:fill="auto"/>
            <w:vAlign w:val="center"/>
          </w:tcPr>
          <w:p w:rsidR="00C40332" w:rsidRDefault="000B1973">
            <w:pPr>
              <w:pStyle w:val="af5"/>
            </w:pPr>
            <w:r>
              <w:rPr>
                <w:rFonts w:hint="eastAsia"/>
              </w:rPr>
              <w:t>5</w:t>
            </w:r>
          </w:p>
        </w:tc>
        <w:tc>
          <w:tcPr>
            <w:tcW w:w="1621" w:type="pct"/>
            <w:shd w:val="clear" w:color="auto" w:fill="auto"/>
            <w:vAlign w:val="center"/>
          </w:tcPr>
          <w:p w:rsidR="00C40332" w:rsidRDefault="000B1973">
            <w:pPr>
              <w:pStyle w:val="af5"/>
              <w:rPr>
                <w:lang w:val="zh-CN"/>
              </w:rPr>
            </w:pPr>
            <w:r>
              <w:t>压路机</w:t>
            </w:r>
          </w:p>
        </w:tc>
        <w:tc>
          <w:tcPr>
            <w:tcW w:w="1281" w:type="pct"/>
            <w:vAlign w:val="center"/>
          </w:tcPr>
          <w:p w:rsidR="00C40332" w:rsidRDefault="000B1973">
            <w:pPr>
              <w:pStyle w:val="af5"/>
            </w:pPr>
            <w:r>
              <w:t>80~90</w:t>
            </w:r>
          </w:p>
        </w:tc>
        <w:tc>
          <w:tcPr>
            <w:tcW w:w="1398" w:type="pct"/>
            <w:vAlign w:val="center"/>
          </w:tcPr>
          <w:p w:rsidR="00C40332" w:rsidRDefault="000B1973">
            <w:pPr>
              <w:pStyle w:val="af5"/>
            </w:pPr>
            <w:r>
              <w:t>76~86</w:t>
            </w:r>
          </w:p>
        </w:tc>
      </w:tr>
      <w:tr w:rsidR="00C40332">
        <w:trPr>
          <w:trHeight w:val="227"/>
          <w:jc w:val="center"/>
        </w:trPr>
        <w:tc>
          <w:tcPr>
            <w:tcW w:w="699" w:type="pct"/>
            <w:shd w:val="clear" w:color="auto" w:fill="auto"/>
            <w:vAlign w:val="center"/>
          </w:tcPr>
          <w:p w:rsidR="00C40332" w:rsidRDefault="000B1973">
            <w:pPr>
              <w:pStyle w:val="af5"/>
            </w:pPr>
            <w:r>
              <w:rPr>
                <w:rFonts w:hint="eastAsia"/>
              </w:rPr>
              <w:t>6</w:t>
            </w:r>
          </w:p>
        </w:tc>
        <w:tc>
          <w:tcPr>
            <w:tcW w:w="1621" w:type="pct"/>
            <w:shd w:val="clear" w:color="auto" w:fill="auto"/>
            <w:vAlign w:val="center"/>
          </w:tcPr>
          <w:p w:rsidR="00C40332" w:rsidRDefault="000B1973">
            <w:pPr>
              <w:pStyle w:val="af5"/>
            </w:pPr>
            <w:r>
              <w:rPr>
                <w:rFonts w:hint="eastAsia"/>
              </w:rPr>
              <w:t>电锤</w:t>
            </w:r>
          </w:p>
        </w:tc>
        <w:tc>
          <w:tcPr>
            <w:tcW w:w="1281" w:type="pct"/>
            <w:vAlign w:val="center"/>
          </w:tcPr>
          <w:p w:rsidR="00C40332" w:rsidRDefault="000B1973">
            <w:pPr>
              <w:pStyle w:val="af5"/>
            </w:pPr>
            <w:r>
              <w:rPr>
                <w:rFonts w:hint="eastAsia"/>
              </w:rPr>
              <w:t>100~105</w:t>
            </w:r>
          </w:p>
        </w:tc>
        <w:tc>
          <w:tcPr>
            <w:tcW w:w="1398" w:type="pct"/>
            <w:vAlign w:val="center"/>
          </w:tcPr>
          <w:p w:rsidR="00C40332" w:rsidRDefault="000B1973">
            <w:pPr>
              <w:pStyle w:val="af5"/>
            </w:pPr>
            <w:r>
              <w:rPr>
                <w:rFonts w:hint="eastAsia"/>
              </w:rPr>
              <w:t>95~99</w:t>
            </w:r>
          </w:p>
        </w:tc>
      </w:tr>
      <w:tr w:rsidR="00C40332">
        <w:trPr>
          <w:trHeight w:val="227"/>
          <w:jc w:val="center"/>
        </w:trPr>
        <w:tc>
          <w:tcPr>
            <w:tcW w:w="699" w:type="pct"/>
            <w:shd w:val="clear" w:color="auto" w:fill="auto"/>
            <w:vAlign w:val="center"/>
          </w:tcPr>
          <w:p w:rsidR="00C40332" w:rsidRDefault="000B1973">
            <w:pPr>
              <w:pStyle w:val="af5"/>
            </w:pPr>
            <w:r>
              <w:rPr>
                <w:rFonts w:hint="eastAsia"/>
              </w:rPr>
              <w:t>7</w:t>
            </w:r>
          </w:p>
        </w:tc>
        <w:tc>
          <w:tcPr>
            <w:tcW w:w="1621" w:type="pct"/>
            <w:shd w:val="clear" w:color="auto" w:fill="auto"/>
            <w:vAlign w:val="center"/>
          </w:tcPr>
          <w:p w:rsidR="00C40332" w:rsidRDefault="000B1973">
            <w:pPr>
              <w:pStyle w:val="af5"/>
            </w:pPr>
            <w:r>
              <w:rPr>
                <w:rFonts w:hint="eastAsia"/>
              </w:rPr>
              <w:t>振动夯锤</w:t>
            </w:r>
          </w:p>
        </w:tc>
        <w:tc>
          <w:tcPr>
            <w:tcW w:w="1281" w:type="pct"/>
            <w:vAlign w:val="center"/>
          </w:tcPr>
          <w:p w:rsidR="00C40332" w:rsidRDefault="000B1973">
            <w:pPr>
              <w:pStyle w:val="af5"/>
            </w:pPr>
            <w:r>
              <w:rPr>
                <w:rFonts w:hint="eastAsia"/>
              </w:rPr>
              <w:t>92~100</w:t>
            </w:r>
          </w:p>
        </w:tc>
        <w:tc>
          <w:tcPr>
            <w:tcW w:w="1398" w:type="pct"/>
            <w:vAlign w:val="center"/>
          </w:tcPr>
          <w:p w:rsidR="00C40332" w:rsidRDefault="000B1973">
            <w:pPr>
              <w:pStyle w:val="af5"/>
            </w:pPr>
            <w:r>
              <w:rPr>
                <w:rFonts w:hint="eastAsia"/>
              </w:rPr>
              <w:t>86~94</w:t>
            </w:r>
          </w:p>
        </w:tc>
      </w:tr>
      <w:tr w:rsidR="00C40332">
        <w:trPr>
          <w:trHeight w:val="227"/>
          <w:jc w:val="center"/>
        </w:trPr>
        <w:tc>
          <w:tcPr>
            <w:tcW w:w="699" w:type="pct"/>
            <w:shd w:val="clear" w:color="auto" w:fill="auto"/>
            <w:vAlign w:val="center"/>
          </w:tcPr>
          <w:p w:rsidR="00C40332" w:rsidRDefault="000B1973">
            <w:pPr>
              <w:pStyle w:val="af5"/>
            </w:pPr>
            <w:r>
              <w:rPr>
                <w:rFonts w:hint="eastAsia"/>
              </w:rPr>
              <w:t>8</w:t>
            </w:r>
          </w:p>
        </w:tc>
        <w:tc>
          <w:tcPr>
            <w:tcW w:w="1621" w:type="pct"/>
            <w:shd w:val="clear" w:color="auto" w:fill="auto"/>
            <w:vAlign w:val="center"/>
          </w:tcPr>
          <w:p w:rsidR="00C40332" w:rsidRDefault="000B1973">
            <w:pPr>
              <w:pStyle w:val="af5"/>
              <w:rPr>
                <w:lang w:val="zh-CN"/>
              </w:rPr>
            </w:pPr>
            <w:r>
              <w:t>混凝土输送泵</w:t>
            </w:r>
          </w:p>
        </w:tc>
        <w:tc>
          <w:tcPr>
            <w:tcW w:w="1281" w:type="pct"/>
            <w:vAlign w:val="center"/>
          </w:tcPr>
          <w:p w:rsidR="00C40332" w:rsidRDefault="000B1973">
            <w:pPr>
              <w:pStyle w:val="af5"/>
            </w:pPr>
            <w:r>
              <w:t>88~95</w:t>
            </w:r>
          </w:p>
        </w:tc>
        <w:tc>
          <w:tcPr>
            <w:tcW w:w="1398" w:type="pct"/>
            <w:vAlign w:val="center"/>
          </w:tcPr>
          <w:p w:rsidR="00C40332" w:rsidRDefault="000B1973">
            <w:pPr>
              <w:pStyle w:val="af5"/>
            </w:pPr>
            <w:r>
              <w:t>84~90</w:t>
            </w:r>
          </w:p>
        </w:tc>
      </w:tr>
      <w:tr w:rsidR="00C40332">
        <w:trPr>
          <w:trHeight w:val="227"/>
          <w:jc w:val="center"/>
        </w:trPr>
        <w:tc>
          <w:tcPr>
            <w:tcW w:w="699" w:type="pct"/>
            <w:shd w:val="clear" w:color="auto" w:fill="auto"/>
            <w:vAlign w:val="center"/>
          </w:tcPr>
          <w:p w:rsidR="00C40332" w:rsidRDefault="000B1973">
            <w:pPr>
              <w:pStyle w:val="af5"/>
            </w:pPr>
            <w:r>
              <w:rPr>
                <w:rFonts w:hint="eastAsia"/>
              </w:rPr>
              <w:t>9</w:t>
            </w:r>
          </w:p>
        </w:tc>
        <w:tc>
          <w:tcPr>
            <w:tcW w:w="1621" w:type="pct"/>
            <w:shd w:val="clear" w:color="auto" w:fill="auto"/>
            <w:vAlign w:val="center"/>
          </w:tcPr>
          <w:p w:rsidR="00C40332" w:rsidRDefault="000B1973">
            <w:pPr>
              <w:pStyle w:val="af5"/>
              <w:rPr>
                <w:lang w:val="zh-CN"/>
              </w:rPr>
            </w:pPr>
            <w:r>
              <w:t>商砼搅拌车</w:t>
            </w:r>
          </w:p>
        </w:tc>
        <w:tc>
          <w:tcPr>
            <w:tcW w:w="1281" w:type="pct"/>
            <w:vAlign w:val="center"/>
          </w:tcPr>
          <w:p w:rsidR="00C40332" w:rsidRDefault="000B1973">
            <w:pPr>
              <w:pStyle w:val="af5"/>
            </w:pPr>
            <w:r>
              <w:t>85~90</w:t>
            </w:r>
          </w:p>
        </w:tc>
        <w:tc>
          <w:tcPr>
            <w:tcW w:w="1398" w:type="pct"/>
            <w:vAlign w:val="center"/>
          </w:tcPr>
          <w:p w:rsidR="00C40332" w:rsidRDefault="000B1973">
            <w:pPr>
              <w:pStyle w:val="af5"/>
            </w:pPr>
            <w:r>
              <w:t>82~84</w:t>
            </w:r>
          </w:p>
        </w:tc>
      </w:tr>
      <w:tr w:rsidR="00C40332">
        <w:trPr>
          <w:trHeight w:val="227"/>
          <w:jc w:val="center"/>
        </w:trPr>
        <w:tc>
          <w:tcPr>
            <w:tcW w:w="699" w:type="pct"/>
            <w:shd w:val="clear" w:color="auto" w:fill="auto"/>
            <w:vAlign w:val="center"/>
          </w:tcPr>
          <w:p w:rsidR="00C40332" w:rsidRDefault="000B1973">
            <w:pPr>
              <w:pStyle w:val="af5"/>
            </w:pPr>
            <w:r>
              <w:rPr>
                <w:rFonts w:hint="eastAsia"/>
              </w:rPr>
              <w:t>10</w:t>
            </w:r>
          </w:p>
        </w:tc>
        <w:tc>
          <w:tcPr>
            <w:tcW w:w="1621" w:type="pct"/>
            <w:shd w:val="clear" w:color="auto" w:fill="auto"/>
            <w:vAlign w:val="center"/>
          </w:tcPr>
          <w:p w:rsidR="00C40332" w:rsidRDefault="000B1973">
            <w:pPr>
              <w:pStyle w:val="af5"/>
              <w:rPr>
                <w:lang w:val="zh-CN"/>
              </w:rPr>
            </w:pPr>
            <w:r>
              <w:t>混凝土振捣器</w:t>
            </w:r>
          </w:p>
        </w:tc>
        <w:tc>
          <w:tcPr>
            <w:tcW w:w="1281" w:type="pct"/>
            <w:vAlign w:val="center"/>
          </w:tcPr>
          <w:p w:rsidR="00C40332" w:rsidRDefault="000B1973">
            <w:pPr>
              <w:pStyle w:val="af5"/>
            </w:pPr>
            <w:r>
              <w:t>80~88</w:t>
            </w:r>
          </w:p>
        </w:tc>
        <w:tc>
          <w:tcPr>
            <w:tcW w:w="1398" w:type="pct"/>
            <w:vAlign w:val="center"/>
          </w:tcPr>
          <w:p w:rsidR="00C40332" w:rsidRDefault="000B1973">
            <w:pPr>
              <w:pStyle w:val="af5"/>
            </w:pPr>
            <w:r>
              <w:t>75~84</w:t>
            </w:r>
          </w:p>
        </w:tc>
      </w:tr>
      <w:tr w:rsidR="00C40332">
        <w:trPr>
          <w:trHeight w:val="227"/>
          <w:jc w:val="center"/>
        </w:trPr>
        <w:tc>
          <w:tcPr>
            <w:tcW w:w="699" w:type="pct"/>
            <w:shd w:val="clear" w:color="auto" w:fill="auto"/>
            <w:vAlign w:val="center"/>
          </w:tcPr>
          <w:p w:rsidR="00C40332" w:rsidRDefault="000B1973">
            <w:pPr>
              <w:pStyle w:val="af5"/>
            </w:pPr>
            <w:r>
              <w:rPr>
                <w:rFonts w:hint="eastAsia"/>
              </w:rPr>
              <w:t>11</w:t>
            </w:r>
          </w:p>
        </w:tc>
        <w:tc>
          <w:tcPr>
            <w:tcW w:w="1621" w:type="pct"/>
            <w:shd w:val="clear" w:color="auto" w:fill="auto"/>
            <w:vAlign w:val="center"/>
          </w:tcPr>
          <w:p w:rsidR="00C40332" w:rsidRDefault="000B1973">
            <w:pPr>
              <w:pStyle w:val="af5"/>
              <w:rPr>
                <w:lang w:val="zh-CN"/>
              </w:rPr>
            </w:pPr>
            <w:r>
              <w:t>挖掘机</w:t>
            </w:r>
          </w:p>
        </w:tc>
        <w:tc>
          <w:tcPr>
            <w:tcW w:w="1281" w:type="pct"/>
            <w:vAlign w:val="center"/>
          </w:tcPr>
          <w:p w:rsidR="00C40332" w:rsidRDefault="000B1973">
            <w:pPr>
              <w:pStyle w:val="af5"/>
            </w:pPr>
            <w:r>
              <w:rPr>
                <w:rFonts w:hint="eastAsia"/>
              </w:rPr>
              <w:t>82</w:t>
            </w:r>
            <w:r>
              <w:t>~90</w:t>
            </w:r>
          </w:p>
        </w:tc>
        <w:tc>
          <w:tcPr>
            <w:tcW w:w="1398" w:type="pct"/>
            <w:vAlign w:val="center"/>
          </w:tcPr>
          <w:p w:rsidR="00C40332" w:rsidRDefault="000B1973">
            <w:pPr>
              <w:pStyle w:val="af5"/>
            </w:pPr>
            <w:r>
              <w:t>7</w:t>
            </w:r>
            <w:r>
              <w:rPr>
                <w:rFonts w:hint="eastAsia"/>
              </w:rPr>
              <w:t>8</w:t>
            </w:r>
            <w:r>
              <w:t>~86</w:t>
            </w:r>
          </w:p>
        </w:tc>
      </w:tr>
      <w:tr w:rsidR="00C40332">
        <w:trPr>
          <w:trHeight w:val="227"/>
          <w:jc w:val="center"/>
        </w:trPr>
        <w:tc>
          <w:tcPr>
            <w:tcW w:w="5000" w:type="pct"/>
            <w:gridSpan w:val="4"/>
            <w:shd w:val="clear" w:color="auto" w:fill="auto"/>
            <w:vAlign w:val="center"/>
          </w:tcPr>
          <w:p w:rsidR="00C40332" w:rsidRDefault="000B1973">
            <w:pPr>
              <w:pStyle w:val="af5"/>
            </w:pPr>
            <w:r>
              <w:rPr>
                <w:rFonts w:hint="eastAsia"/>
              </w:rPr>
              <w:t>注：根据《环境噪声与振动控制工程技术导则》（</w:t>
            </w:r>
            <w:r>
              <w:rPr>
                <w:rFonts w:hint="eastAsia"/>
              </w:rPr>
              <w:t>HJ 2034-2013</w:t>
            </w:r>
            <w:r>
              <w:rPr>
                <w:rFonts w:hint="eastAsia"/>
              </w:rPr>
              <w:t>）中附录</w:t>
            </w:r>
            <w:r>
              <w:rPr>
                <w:rFonts w:hint="eastAsia"/>
              </w:rPr>
              <w:t>A</w:t>
            </w:r>
            <w:r>
              <w:rPr>
                <w:rFonts w:hint="eastAsia"/>
              </w:rPr>
              <w:t>表</w:t>
            </w:r>
            <w:r>
              <w:rPr>
                <w:rFonts w:hint="eastAsia"/>
              </w:rPr>
              <w:t>A.2</w:t>
            </w:r>
            <w:r>
              <w:rPr>
                <w:rFonts w:hint="eastAsia"/>
              </w:rPr>
              <w:t>。</w:t>
            </w:r>
          </w:p>
        </w:tc>
      </w:tr>
    </w:tbl>
    <w:p w:rsidR="00C40332" w:rsidRDefault="000B1973" w:rsidP="00072846">
      <w:pPr>
        <w:pStyle w:val="5"/>
        <w:ind w:firstLine="562"/>
      </w:pPr>
      <w:r>
        <w:rPr>
          <w:rFonts w:hint="eastAsia"/>
        </w:rPr>
        <w:t>（</w:t>
      </w:r>
      <w:r>
        <w:rPr>
          <w:rFonts w:hint="eastAsia"/>
        </w:rPr>
        <w:t>4</w:t>
      </w:r>
      <w:r>
        <w:rPr>
          <w:rFonts w:hint="eastAsia"/>
        </w:rPr>
        <w:t>）振动源强</w:t>
      </w:r>
    </w:p>
    <w:p w:rsidR="00C40332" w:rsidRDefault="000B1973" w:rsidP="00072846">
      <w:pPr>
        <w:ind w:firstLine="560"/>
      </w:pPr>
      <w:r>
        <w:rPr>
          <w:rFonts w:hint="eastAsia"/>
        </w:rPr>
        <w:t>本项目施工期振动主要来源于各种施工机械、重型运输车辆和桩基施工产生的振动，各类施工机械的振动源强见下表。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47</w:t>
      </w:r>
      <w:r>
        <w:fldChar w:fldCharType="end"/>
      </w:r>
      <w:r>
        <w:rPr>
          <w:rFonts w:hint="eastAsia"/>
        </w:rPr>
        <w:t xml:space="preserve"> </w:t>
      </w:r>
      <w:r>
        <w:rPr>
          <w:rFonts w:hint="eastAsia"/>
        </w:rPr>
        <w:t>施工期主要施工机械振动一览表</w:t>
      </w:r>
    </w:p>
    <w:tbl>
      <w:tblPr>
        <w:tblStyle w:val="ac"/>
        <w:tblW w:w="4998" w:type="pct"/>
        <w:tblLook w:val="04A0" w:firstRow="1" w:lastRow="0" w:firstColumn="1" w:lastColumn="0" w:noHBand="0" w:noVBand="1"/>
      </w:tblPr>
      <w:tblGrid>
        <w:gridCol w:w="4256"/>
        <w:gridCol w:w="4263"/>
      </w:tblGrid>
      <w:tr w:rsidR="00C40332">
        <w:tc>
          <w:tcPr>
            <w:tcW w:w="2498" w:type="pct"/>
            <w:vMerge w:val="restart"/>
            <w:vAlign w:val="center"/>
          </w:tcPr>
          <w:p w:rsidR="00C40332" w:rsidRDefault="000B1973">
            <w:pPr>
              <w:pStyle w:val="af2"/>
              <w:rPr>
                <w:b/>
                <w:bCs/>
              </w:rPr>
            </w:pPr>
            <w:r>
              <w:rPr>
                <w:rFonts w:hint="eastAsia"/>
                <w:b/>
                <w:bCs/>
              </w:rPr>
              <w:t>施工机械</w:t>
            </w:r>
          </w:p>
        </w:tc>
        <w:tc>
          <w:tcPr>
            <w:tcW w:w="2501" w:type="pct"/>
            <w:vAlign w:val="center"/>
          </w:tcPr>
          <w:p w:rsidR="00C40332" w:rsidRDefault="000B1973">
            <w:pPr>
              <w:pStyle w:val="af2"/>
              <w:rPr>
                <w:b/>
                <w:bCs/>
              </w:rPr>
            </w:pPr>
            <w:r>
              <w:rPr>
                <w:rFonts w:hint="eastAsia"/>
                <w:b/>
                <w:bCs/>
              </w:rPr>
              <w:t>距振源不同距离下的振动值</w:t>
            </w:r>
            <w:r>
              <w:rPr>
                <w:rFonts w:hint="eastAsia"/>
                <w:b/>
                <w:bCs/>
              </w:rPr>
              <w:t>(VLzmax/dB)</w:t>
            </w:r>
          </w:p>
        </w:tc>
      </w:tr>
      <w:tr w:rsidR="00C40332">
        <w:tc>
          <w:tcPr>
            <w:tcW w:w="2498" w:type="pct"/>
            <w:vMerge/>
            <w:vAlign w:val="center"/>
          </w:tcPr>
          <w:p w:rsidR="00C40332" w:rsidRDefault="00C40332">
            <w:pPr>
              <w:pStyle w:val="af2"/>
              <w:rPr>
                <w:b/>
                <w:bCs/>
              </w:rPr>
            </w:pPr>
          </w:p>
        </w:tc>
        <w:tc>
          <w:tcPr>
            <w:tcW w:w="2501" w:type="pct"/>
            <w:vAlign w:val="center"/>
          </w:tcPr>
          <w:p w:rsidR="00C40332" w:rsidRDefault="000B1973">
            <w:pPr>
              <w:pStyle w:val="af2"/>
              <w:rPr>
                <w:b/>
                <w:bCs/>
              </w:rPr>
            </w:pPr>
            <w:r>
              <w:rPr>
                <w:rFonts w:hint="eastAsia"/>
                <w:b/>
                <w:bCs/>
              </w:rPr>
              <w:t>10m</w:t>
            </w:r>
          </w:p>
        </w:tc>
      </w:tr>
      <w:tr w:rsidR="00C40332">
        <w:tc>
          <w:tcPr>
            <w:tcW w:w="2498" w:type="pct"/>
            <w:vAlign w:val="center"/>
          </w:tcPr>
          <w:p w:rsidR="00C40332" w:rsidRDefault="000B1973">
            <w:pPr>
              <w:pStyle w:val="af2"/>
            </w:pPr>
            <w:r>
              <w:rPr>
                <w:rFonts w:hint="eastAsia"/>
              </w:rPr>
              <w:t>推土机</w:t>
            </w:r>
          </w:p>
        </w:tc>
        <w:tc>
          <w:tcPr>
            <w:tcW w:w="2501" w:type="pct"/>
            <w:vAlign w:val="center"/>
          </w:tcPr>
          <w:p w:rsidR="00C40332" w:rsidRDefault="000B1973">
            <w:pPr>
              <w:pStyle w:val="af2"/>
            </w:pPr>
            <w:r>
              <w:rPr>
                <w:rFonts w:hint="eastAsia"/>
              </w:rPr>
              <w:t>79</w:t>
            </w:r>
          </w:p>
        </w:tc>
      </w:tr>
      <w:tr w:rsidR="00C40332">
        <w:tc>
          <w:tcPr>
            <w:tcW w:w="2498" w:type="pct"/>
            <w:vAlign w:val="center"/>
          </w:tcPr>
          <w:p w:rsidR="00C40332" w:rsidRDefault="000B1973">
            <w:pPr>
              <w:pStyle w:val="af2"/>
            </w:pPr>
            <w:r>
              <w:rPr>
                <w:rFonts w:hint="eastAsia"/>
              </w:rPr>
              <w:t>挖掘机</w:t>
            </w:r>
          </w:p>
        </w:tc>
        <w:tc>
          <w:tcPr>
            <w:tcW w:w="2501" w:type="pct"/>
            <w:vAlign w:val="center"/>
          </w:tcPr>
          <w:p w:rsidR="00C40332" w:rsidRDefault="000B1973">
            <w:pPr>
              <w:pStyle w:val="af2"/>
            </w:pPr>
            <w:r>
              <w:rPr>
                <w:rFonts w:hint="eastAsia"/>
              </w:rPr>
              <w:t>78</w:t>
            </w:r>
          </w:p>
        </w:tc>
      </w:tr>
      <w:tr w:rsidR="00C40332">
        <w:tc>
          <w:tcPr>
            <w:tcW w:w="2498" w:type="pct"/>
            <w:vAlign w:val="center"/>
          </w:tcPr>
          <w:p w:rsidR="00C40332" w:rsidRDefault="000B1973">
            <w:pPr>
              <w:pStyle w:val="af2"/>
            </w:pPr>
            <w:r>
              <w:rPr>
                <w:rFonts w:hint="eastAsia"/>
              </w:rPr>
              <w:t>空压机</w:t>
            </w:r>
          </w:p>
        </w:tc>
        <w:tc>
          <w:tcPr>
            <w:tcW w:w="2501" w:type="pct"/>
            <w:shd w:val="clear" w:color="auto" w:fill="auto"/>
            <w:vAlign w:val="center"/>
          </w:tcPr>
          <w:p w:rsidR="00C40332" w:rsidRDefault="000B1973">
            <w:pPr>
              <w:pStyle w:val="af2"/>
            </w:pPr>
            <w:r>
              <w:rPr>
                <w:rFonts w:hint="eastAsia"/>
              </w:rPr>
              <w:t>81</w:t>
            </w:r>
          </w:p>
        </w:tc>
      </w:tr>
      <w:tr w:rsidR="00C40332">
        <w:tc>
          <w:tcPr>
            <w:tcW w:w="2498" w:type="pct"/>
            <w:vAlign w:val="center"/>
          </w:tcPr>
          <w:p w:rsidR="00C40332" w:rsidRDefault="000B1973">
            <w:pPr>
              <w:pStyle w:val="af2"/>
            </w:pPr>
            <w:r>
              <w:rPr>
                <w:rFonts w:hint="eastAsia"/>
              </w:rPr>
              <w:t>载重汽车</w:t>
            </w:r>
          </w:p>
        </w:tc>
        <w:tc>
          <w:tcPr>
            <w:tcW w:w="2501" w:type="pct"/>
            <w:shd w:val="clear" w:color="auto" w:fill="auto"/>
            <w:vAlign w:val="center"/>
          </w:tcPr>
          <w:p w:rsidR="00C40332" w:rsidRDefault="000B1973">
            <w:pPr>
              <w:pStyle w:val="af2"/>
            </w:pPr>
            <w:r>
              <w:rPr>
                <w:rFonts w:hint="eastAsia"/>
              </w:rPr>
              <w:t>75</w:t>
            </w:r>
          </w:p>
        </w:tc>
      </w:tr>
      <w:tr w:rsidR="00C40332">
        <w:tc>
          <w:tcPr>
            <w:tcW w:w="2498" w:type="pct"/>
            <w:vAlign w:val="center"/>
          </w:tcPr>
          <w:p w:rsidR="00C40332" w:rsidRDefault="000B1973">
            <w:pPr>
              <w:pStyle w:val="af2"/>
            </w:pPr>
            <w:r>
              <w:rPr>
                <w:rFonts w:hint="eastAsia"/>
              </w:rPr>
              <w:t>钻机</w:t>
            </w:r>
          </w:p>
        </w:tc>
        <w:tc>
          <w:tcPr>
            <w:tcW w:w="2501" w:type="pct"/>
            <w:shd w:val="clear" w:color="auto" w:fill="auto"/>
            <w:vAlign w:val="center"/>
          </w:tcPr>
          <w:p w:rsidR="00C40332" w:rsidRDefault="000B1973">
            <w:pPr>
              <w:pStyle w:val="af2"/>
            </w:pPr>
            <w:r>
              <w:rPr>
                <w:rFonts w:hint="eastAsia"/>
              </w:rPr>
              <w:t>83</w:t>
            </w:r>
          </w:p>
        </w:tc>
      </w:tr>
      <w:tr w:rsidR="00C40332">
        <w:tc>
          <w:tcPr>
            <w:tcW w:w="2498" w:type="pct"/>
            <w:vAlign w:val="center"/>
          </w:tcPr>
          <w:p w:rsidR="00C40332" w:rsidRDefault="000B1973">
            <w:pPr>
              <w:pStyle w:val="af2"/>
            </w:pPr>
            <w:r>
              <w:rPr>
                <w:rFonts w:hint="eastAsia"/>
              </w:rPr>
              <w:t>压路机</w:t>
            </w:r>
          </w:p>
        </w:tc>
        <w:tc>
          <w:tcPr>
            <w:tcW w:w="2501" w:type="pct"/>
            <w:shd w:val="clear" w:color="auto" w:fill="auto"/>
            <w:vAlign w:val="center"/>
          </w:tcPr>
          <w:p w:rsidR="00C40332" w:rsidRDefault="000B1973">
            <w:pPr>
              <w:pStyle w:val="af2"/>
            </w:pPr>
            <w:r>
              <w:rPr>
                <w:rFonts w:hint="eastAsia"/>
              </w:rPr>
              <w:t>82</w:t>
            </w:r>
          </w:p>
        </w:tc>
      </w:tr>
      <w:tr w:rsidR="00C40332">
        <w:tc>
          <w:tcPr>
            <w:tcW w:w="2498" w:type="pct"/>
            <w:vAlign w:val="center"/>
          </w:tcPr>
          <w:p w:rsidR="00C40332" w:rsidRDefault="000B1973">
            <w:pPr>
              <w:pStyle w:val="af2"/>
            </w:pPr>
            <w:r>
              <w:rPr>
                <w:rFonts w:hint="eastAsia"/>
              </w:rPr>
              <w:t>振动打桩锤</w:t>
            </w:r>
          </w:p>
        </w:tc>
        <w:tc>
          <w:tcPr>
            <w:tcW w:w="2501" w:type="pct"/>
            <w:vAlign w:val="center"/>
          </w:tcPr>
          <w:p w:rsidR="00C40332" w:rsidRDefault="000B1973">
            <w:pPr>
              <w:pStyle w:val="af2"/>
            </w:pPr>
            <w:r>
              <w:rPr>
                <w:rFonts w:hint="eastAsia"/>
              </w:rPr>
              <w:t>93</w:t>
            </w:r>
          </w:p>
        </w:tc>
      </w:tr>
    </w:tbl>
    <w:p w:rsidR="00C40332" w:rsidRDefault="000B1973" w:rsidP="00072846">
      <w:pPr>
        <w:pStyle w:val="5"/>
        <w:ind w:firstLine="562"/>
      </w:pPr>
      <w:r>
        <w:rPr>
          <w:rFonts w:hint="eastAsia"/>
        </w:rPr>
        <w:t>（</w:t>
      </w:r>
      <w:r>
        <w:rPr>
          <w:rFonts w:hint="eastAsia"/>
        </w:rPr>
        <w:t>5</w:t>
      </w:r>
      <w:r>
        <w:rPr>
          <w:rFonts w:hint="eastAsia"/>
        </w:rPr>
        <w:t>）固废源强</w:t>
      </w:r>
    </w:p>
    <w:p w:rsidR="00C40332" w:rsidRDefault="000B1973" w:rsidP="00072846">
      <w:pPr>
        <w:ind w:firstLine="560"/>
      </w:pPr>
      <w:r>
        <w:t>固体废物主要来源于施工过程中产生的</w:t>
      </w:r>
      <w:r>
        <w:rPr>
          <w:rFonts w:hint="eastAsia"/>
        </w:rPr>
        <w:t>建筑垃圾、剥离表土、弃</w:t>
      </w:r>
      <w:r>
        <w:rPr>
          <w:rFonts w:hint="eastAsia"/>
        </w:rPr>
        <w:lastRenderedPageBreak/>
        <w:t>方、淤泥、钻渣、污泥、废油</w:t>
      </w:r>
      <w:r>
        <w:t>以及</w:t>
      </w:r>
      <w:r>
        <w:rPr>
          <w:rFonts w:hint="eastAsia"/>
        </w:rPr>
        <w:t>生活垃圾</w:t>
      </w:r>
      <w:r>
        <w:t>。</w:t>
      </w:r>
    </w:p>
    <w:p w:rsidR="00C40332" w:rsidRDefault="000B1973" w:rsidP="00072846">
      <w:pPr>
        <w:ind w:firstLine="560"/>
      </w:pPr>
      <w:r>
        <w:rPr>
          <w:rFonts w:hint="eastAsia"/>
        </w:rPr>
        <w:t>1</w:t>
      </w:r>
      <w:r>
        <w:rPr>
          <w:rFonts w:hint="eastAsia"/>
        </w:rPr>
        <w:t>）建筑垃圾</w:t>
      </w:r>
    </w:p>
    <w:p w:rsidR="00C40332" w:rsidRDefault="000B1973" w:rsidP="00072846">
      <w:pPr>
        <w:ind w:firstLine="560"/>
      </w:pPr>
      <w:r>
        <w:rPr>
          <w:rFonts w:hint="eastAsia"/>
        </w:rPr>
        <w:t>项目施工期会产生一定量的建筑垃圾，其中能利用的进行利用，不能利用的</w:t>
      </w:r>
      <w:r>
        <w:rPr>
          <w:rFonts w:hint="eastAsia"/>
        </w:rPr>
        <w:t>通过运输车运至主管部门指定的工程建筑垃圾处理厂处理。</w:t>
      </w:r>
    </w:p>
    <w:p w:rsidR="00C40332" w:rsidRDefault="000B1973" w:rsidP="00072846">
      <w:pPr>
        <w:ind w:firstLine="560"/>
      </w:pPr>
      <w:r>
        <w:rPr>
          <w:rFonts w:hint="eastAsia"/>
        </w:rPr>
        <w:t>2</w:t>
      </w:r>
      <w:r>
        <w:rPr>
          <w:rFonts w:hint="eastAsia"/>
        </w:rPr>
        <w:t>）剥离表土</w:t>
      </w:r>
    </w:p>
    <w:p w:rsidR="00C40332" w:rsidRDefault="000B1973" w:rsidP="00072846">
      <w:pPr>
        <w:ind w:firstLine="560"/>
      </w:pPr>
      <w:r>
        <w:rPr>
          <w:rFonts w:hint="eastAsia"/>
        </w:rPr>
        <w:t>本项目表土产生量为</w:t>
      </w:r>
      <w:r>
        <w:rPr>
          <w:rFonts w:hint="eastAsia"/>
        </w:rPr>
        <w:t>22265m</w:t>
      </w:r>
      <w:r>
        <w:rPr>
          <w:rFonts w:hint="eastAsia"/>
          <w:vertAlign w:val="superscript"/>
        </w:rPr>
        <w:t>3</w:t>
      </w:r>
      <w:r>
        <w:rPr>
          <w:rFonts w:hint="eastAsia"/>
        </w:rPr>
        <w:t>，暂存于黄海粮油科技产业园港区三突堤内，之后回用于本项目的边坡绿化工程和绿色通道绿化工程。</w:t>
      </w:r>
    </w:p>
    <w:p w:rsidR="00C40332" w:rsidRDefault="000B1973" w:rsidP="00072846">
      <w:pPr>
        <w:ind w:firstLine="560"/>
      </w:pPr>
      <w:r>
        <w:rPr>
          <w:rFonts w:hint="eastAsia"/>
        </w:rPr>
        <w:t>3</w:t>
      </w:r>
      <w:r>
        <w:rPr>
          <w:rFonts w:hint="eastAsia"/>
        </w:rPr>
        <w:t>）弃方</w:t>
      </w:r>
    </w:p>
    <w:p w:rsidR="00C40332" w:rsidRDefault="000B1973" w:rsidP="00072846">
      <w:pPr>
        <w:ind w:firstLine="560"/>
      </w:pPr>
      <w:r>
        <w:rPr>
          <w:rFonts w:hint="eastAsia"/>
        </w:rPr>
        <w:t>本项目产生弃方</w:t>
      </w:r>
      <w:r>
        <w:rPr>
          <w:rFonts w:hint="eastAsia"/>
        </w:rPr>
        <w:t>产生量为</w:t>
      </w:r>
      <w:r>
        <w:rPr>
          <w:rFonts w:hint="eastAsia"/>
        </w:rPr>
        <w:t>61604m</w:t>
      </w:r>
      <w:r>
        <w:rPr>
          <w:rFonts w:hint="eastAsia"/>
          <w:vertAlign w:val="superscript"/>
        </w:rPr>
        <w:t>3</w:t>
      </w:r>
      <w:r>
        <w:rPr>
          <w:rFonts w:hint="eastAsia"/>
        </w:rPr>
        <w:t>，</w:t>
      </w:r>
      <w:r>
        <w:rPr>
          <w:rFonts w:hint="eastAsia"/>
        </w:rPr>
        <w:t>暂存于黄海粮油科技产业园港区三突堤内，之后由连云港金东方港口投资有限公司进行调配使用。</w:t>
      </w:r>
    </w:p>
    <w:p w:rsidR="00C40332" w:rsidRDefault="000B1973" w:rsidP="00072846">
      <w:pPr>
        <w:ind w:firstLine="560"/>
      </w:pPr>
      <w:r>
        <w:rPr>
          <w:rFonts w:hint="eastAsia"/>
        </w:rPr>
        <w:t>4</w:t>
      </w:r>
      <w:r>
        <w:rPr>
          <w:rFonts w:hint="eastAsia"/>
        </w:rPr>
        <w:t>）淤泥</w:t>
      </w:r>
    </w:p>
    <w:p w:rsidR="00C40332" w:rsidRDefault="000B1973" w:rsidP="00072846">
      <w:pPr>
        <w:ind w:firstLine="560"/>
        <w:rPr>
          <w:highlight w:val="yellow"/>
        </w:rPr>
      </w:pPr>
      <w:r>
        <w:rPr>
          <w:rFonts w:hint="eastAsia"/>
        </w:rPr>
        <w:t>本项目淤泥产生量为</w:t>
      </w:r>
      <w:r>
        <w:rPr>
          <w:rFonts w:hint="eastAsia"/>
        </w:rPr>
        <w:t>135</w:t>
      </w:r>
      <w:r>
        <w:rPr>
          <w:rFonts w:hint="eastAsia"/>
        </w:rPr>
        <w:t>00m</w:t>
      </w:r>
      <w:r>
        <w:rPr>
          <w:rFonts w:hint="eastAsia"/>
          <w:vertAlign w:val="superscript"/>
        </w:rPr>
        <w:t>3</w:t>
      </w:r>
      <w:r>
        <w:rPr>
          <w:rFonts w:hint="eastAsia"/>
        </w:rPr>
        <w:t>，</w:t>
      </w:r>
      <w:r>
        <w:rPr>
          <w:rFonts w:hint="eastAsia"/>
        </w:rPr>
        <w:t>产生的淤泥利用密闭的淤泥运输车运至专业淤泥处置单位，对项目淤泥进行无害化处理和资源化利用</w:t>
      </w:r>
      <w:r>
        <w:rPr>
          <w:rFonts w:hint="eastAsia"/>
        </w:rPr>
        <w:t>。</w:t>
      </w:r>
    </w:p>
    <w:p w:rsidR="00C40332" w:rsidRDefault="000B1973" w:rsidP="00072846">
      <w:pPr>
        <w:ind w:firstLine="560"/>
      </w:pPr>
      <w:r>
        <w:rPr>
          <w:rFonts w:hint="eastAsia"/>
        </w:rPr>
        <w:t>5</w:t>
      </w:r>
      <w:r>
        <w:rPr>
          <w:rFonts w:hint="eastAsia"/>
        </w:rPr>
        <w:t>）钻渣</w:t>
      </w:r>
    </w:p>
    <w:p w:rsidR="00C40332" w:rsidRDefault="000B1973" w:rsidP="00072846">
      <w:pPr>
        <w:ind w:firstLine="560"/>
      </w:pPr>
      <w:r>
        <w:rPr>
          <w:rFonts w:hint="eastAsia"/>
        </w:rPr>
        <w:t>项目桥涵施工时会产生一定量的钻</w:t>
      </w:r>
      <w:r>
        <w:rPr>
          <w:rFonts w:hint="eastAsia"/>
        </w:rPr>
        <w:t>渣，利用运输车运至主管部门指定的工程建筑垃圾处理厂处理。</w:t>
      </w:r>
    </w:p>
    <w:p w:rsidR="00C40332" w:rsidRDefault="000B1973" w:rsidP="00072846">
      <w:pPr>
        <w:ind w:firstLine="560"/>
      </w:pPr>
      <w:r>
        <w:rPr>
          <w:rFonts w:hint="eastAsia"/>
        </w:rPr>
        <w:t>6</w:t>
      </w:r>
      <w:r>
        <w:rPr>
          <w:rFonts w:hint="eastAsia"/>
        </w:rPr>
        <w:t>）污泥</w:t>
      </w:r>
    </w:p>
    <w:p w:rsidR="00C40332" w:rsidRDefault="000B1973" w:rsidP="00072846">
      <w:pPr>
        <w:ind w:firstLine="560"/>
      </w:pPr>
      <w:r>
        <w:rPr>
          <w:rFonts w:hint="eastAsia"/>
        </w:rPr>
        <w:t>施工过程中，施工废水经沉淀池处理后会产生一定量的污泥。污泥主要由废水中的悬浮物、泥沙等组成，</w:t>
      </w:r>
      <w:r>
        <w:rPr>
          <w:rFonts w:hint="eastAsia"/>
        </w:rPr>
        <w:t>污泥进行定期清理，</w:t>
      </w:r>
      <w:r>
        <w:rPr>
          <w:rFonts w:hint="eastAsia"/>
        </w:rPr>
        <w:t>利用专用的污泥运输车运至主管部门指定的工程建筑</w:t>
      </w:r>
      <w:r>
        <w:rPr>
          <w:rFonts w:hint="eastAsia"/>
        </w:rPr>
        <w:t>垃圾处理厂处理。</w:t>
      </w:r>
    </w:p>
    <w:p w:rsidR="00C40332" w:rsidRDefault="000B1973" w:rsidP="00072846">
      <w:pPr>
        <w:ind w:firstLine="560"/>
      </w:pPr>
      <w:r>
        <w:rPr>
          <w:rFonts w:hint="eastAsia"/>
        </w:rPr>
        <w:t>7</w:t>
      </w:r>
      <w:r>
        <w:rPr>
          <w:rFonts w:hint="eastAsia"/>
        </w:rPr>
        <w:t>）废油</w:t>
      </w:r>
    </w:p>
    <w:p w:rsidR="00C40332" w:rsidRDefault="000B1973" w:rsidP="00072846">
      <w:pPr>
        <w:ind w:firstLine="560"/>
      </w:pPr>
      <w:r>
        <w:rPr>
          <w:rFonts w:hint="eastAsia"/>
        </w:rPr>
        <w:t>施工过程中，施工机械和车辆冲洗废水经隔油池处理后会产生一定量的废油。废油主要由废水中的石油类污染物组成。</w:t>
      </w:r>
    </w:p>
    <w:p w:rsidR="00C40332" w:rsidRDefault="000B1973" w:rsidP="00072846">
      <w:pPr>
        <w:ind w:firstLine="560"/>
      </w:pPr>
      <w:r>
        <w:rPr>
          <w:rFonts w:hint="eastAsia"/>
        </w:rPr>
        <w:t>隔油池产生的废油属于危险废物，定期委托有资质的单位进行清运和处置。</w:t>
      </w:r>
    </w:p>
    <w:p w:rsidR="00C40332" w:rsidRDefault="000B1973" w:rsidP="00072846">
      <w:pPr>
        <w:ind w:firstLine="560"/>
      </w:pPr>
      <w:r>
        <w:rPr>
          <w:rFonts w:hint="eastAsia"/>
        </w:rPr>
        <w:t>8</w:t>
      </w:r>
      <w:r>
        <w:rPr>
          <w:rFonts w:hint="eastAsia"/>
        </w:rPr>
        <w:t>）</w:t>
      </w:r>
      <w:r>
        <w:t>生活垃圾</w:t>
      </w:r>
    </w:p>
    <w:p w:rsidR="00C40332" w:rsidRDefault="000B1973" w:rsidP="00072846">
      <w:pPr>
        <w:ind w:firstLine="560"/>
      </w:pPr>
      <w:r>
        <w:rPr>
          <w:rFonts w:hint="eastAsia"/>
        </w:rPr>
        <w:t>由于本项目不设置施工营地，施工人员分散租住于附近的村庄，</w:t>
      </w:r>
      <w:r>
        <w:rPr>
          <w:rFonts w:hint="eastAsia"/>
        </w:rPr>
        <w:lastRenderedPageBreak/>
        <w:t>故不再核算施工期施工人员</w:t>
      </w:r>
      <w:r>
        <w:t>生活垃圾</w:t>
      </w:r>
      <w:r>
        <w:rPr>
          <w:rFonts w:hint="eastAsia"/>
        </w:rPr>
        <w:t>的源强。</w:t>
      </w:r>
    </w:p>
    <w:p w:rsidR="00C40332" w:rsidRDefault="000B1973" w:rsidP="00072846">
      <w:pPr>
        <w:ind w:firstLine="560"/>
      </w:pPr>
      <w:r>
        <w:t>施工人员</w:t>
      </w:r>
      <w:r>
        <w:rPr>
          <w:rFonts w:hint="eastAsia"/>
        </w:rPr>
        <w:t>产生的</w:t>
      </w:r>
      <w:r>
        <w:t>生活垃圾</w:t>
      </w:r>
      <w:r>
        <w:rPr>
          <w:rFonts w:hint="eastAsia"/>
        </w:rPr>
        <w:t>利用现有村庄的垃圾收集点</w:t>
      </w:r>
      <w:r>
        <w:t>定点收集，送当地环卫部门指定地点统一处理。</w:t>
      </w:r>
    </w:p>
    <w:p w:rsidR="00C40332" w:rsidRDefault="000B1973">
      <w:pPr>
        <w:pStyle w:val="3"/>
      </w:pPr>
      <w:bookmarkStart w:id="178" w:name="_Toc9440"/>
      <w:r>
        <w:rPr>
          <w:rFonts w:hint="eastAsia"/>
        </w:rPr>
        <w:t>3.7.3</w:t>
      </w:r>
      <w:r>
        <w:rPr>
          <w:rFonts w:hint="eastAsia"/>
        </w:rPr>
        <w:t>运营期污染影响分析</w:t>
      </w:r>
      <w:bookmarkEnd w:id="178"/>
    </w:p>
    <w:p w:rsidR="00C40332" w:rsidRDefault="000B1973">
      <w:pPr>
        <w:pStyle w:val="4"/>
      </w:pPr>
      <w:r>
        <w:rPr>
          <w:rFonts w:hint="eastAsia"/>
        </w:rPr>
        <w:t>3.7.3.1</w:t>
      </w:r>
      <w:r>
        <w:t>污染因素分析</w:t>
      </w:r>
    </w:p>
    <w:p w:rsidR="00C40332" w:rsidRDefault="000B1973" w:rsidP="00072846">
      <w:pPr>
        <w:ind w:firstLine="560"/>
      </w:pPr>
      <w:r>
        <w:rPr>
          <w:rFonts w:hint="eastAsia"/>
        </w:rPr>
        <w:t>本工程在运营期的主要污染影响表现在：机车行驶产生的</w:t>
      </w:r>
      <w:r>
        <w:rPr>
          <w:rFonts w:hint="eastAsia"/>
        </w:rPr>
        <w:t>噪声和振动；机车行驶产生的</w:t>
      </w:r>
      <w:r>
        <w:rPr>
          <w:rFonts w:hint="eastAsia"/>
        </w:rPr>
        <w:t>燃油废气</w:t>
      </w:r>
      <w:r>
        <w:rPr>
          <w:rFonts w:hint="eastAsia"/>
        </w:rPr>
        <w:t>，详见下表。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48</w:t>
      </w:r>
      <w:r>
        <w:fldChar w:fldCharType="end"/>
      </w:r>
      <w:r>
        <w:rPr>
          <w:rFonts w:hint="eastAsia"/>
        </w:rPr>
        <w:t xml:space="preserve"> </w:t>
      </w:r>
      <w:r>
        <w:rPr>
          <w:rFonts w:hint="eastAsia"/>
        </w:rPr>
        <w:t>运营期污染影响分析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5"/>
        <w:gridCol w:w="1562"/>
        <w:gridCol w:w="1397"/>
        <w:gridCol w:w="4358"/>
      </w:tblGrid>
      <w:tr w:rsidR="00C40332">
        <w:tc>
          <w:tcPr>
            <w:tcW w:w="1205" w:type="dxa"/>
            <w:vAlign w:val="center"/>
          </w:tcPr>
          <w:p w:rsidR="00C40332" w:rsidRDefault="000B1973">
            <w:pPr>
              <w:pStyle w:val="af2"/>
              <w:rPr>
                <w:b/>
                <w:bCs/>
              </w:rPr>
            </w:pPr>
            <w:r>
              <w:rPr>
                <w:b/>
                <w:bCs/>
              </w:rPr>
              <w:t>环境要素</w:t>
            </w:r>
          </w:p>
        </w:tc>
        <w:tc>
          <w:tcPr>
            <w:tcW w:w="1562" w:type="dxa"/>
            <w:vAlign w:val="center"/>
          </w:tcPr>
          <w:p w:rsidR="00C40332" w:rsidRDefault="000B1973">
            <w:pPr>
              <w:pStyle w:val="af2"/>
              <w:rPr>
                <w:b/>
                <w:bCs/>
              </w:rPr>
            </w:pPr>
            <w:r>
              <w:rPr>
                <w:b/>
                <w:bCs/>
              </w:rPr>
              <w:t>主要影响因素</w:t>
            </w:r>
          </w:p>
        </w:tc>
        <w:tc>
          <w:tcPr>
            <w:tcW w:w="1397" w:type="dxa"/>
            <w:vAlign w:val="center"/>
          </w:tcPr>
          <w:p w:rsidR="00C40332" w:rsidRDefault="000B1973">
            <w:pPr>
              <w:pStyle w:val="af2"/>
              <w:rPr>
                <w:b/>
                <w:bCs/>
              </w:rPr>
            </w:pPr>
            <w:r>
              <w:rPr>
                <w:b/>
                <w:bCs/>
              </w:rPr>
              <w:t>影响性质</w:t>
            </w:r>
          </w:p>
        </w:tc>
        <w:tc>
          <w:tcPr>
            <w:tcW w:w="4358" w:type="dxa"/>
            <w:vAlign w:val="center"/>
          </w:tcPr>
          <w:p w:rsidR="00C40332" w:rsidRDefault="000B1973">
            <w:pPr>
              <w:pStyle w:val="af2"/>
              <w:rPr>
                <w:b/>
                <w:bCs/>
              </w:rPr>
            </w:pPr>
            <w:r>
              <w:rPr>
                <w:b/>
                <w:bCs/>
              </w:rPr>
              <w:t>环境影响分析</w:t>
            </w:r>
          </w:p>
        </w:tc>
      </w:tr>
      <w:tr w:rsidR="00C40332">
        <w:tc>
          <w:tcPr>
            <w:tcW w:w="1205" w:type="dxa"/>
            <w:vAlign w:val="center"/>
          </w:tcPr>
          <w:p w:rsidR="00C40332" w:rsidRDefault="000B1973">
            <w:pPr>
              <w:pStyle w:val="af2"/>
            </w:pPr>
            <w:r>
              <w:t>声环境</w:t>
            </w:r>
          </w:p>
        </w:tc>
        <w:tc>
          <w:tcPr>
            <w:tcW w:w="1562" w:type="dxa"/>
            <w:vAlign w:val="center"/>
          </w:tcPr>
          <w:p w:rsidR="00C40332" w:rsidRDefault="000B1973">
            <w:pPr>
              <w:pStyle w:val="af2"/>
            </w:pPr>
            <w:r>
              <w:rPr>
                <w:rFonts w:hint="eastAsia"/>
              </w:rPr>
              <w:t>机车行驶</w:t>
            </w:r>
          </w:p>
        </w:tc>
        <w:tc>
          <w:tcPr>
            <w:tcW w:w="1397" w:type="dxa"/>
            <w:vAlign w:val="center"/>
          </w:tcPr>
          <w:p w:rsidR="00C40332" w:rsidRDefault="000B1973">
            <w:pPr>
              <w:pStyle w:val="af2"/>
            </w:pPr>
            <w:r>
              <w:t>长期、不利</w:t>
            </w:r>
          </w:p>
        </w:tc>
        <w:tc>
          <w:tcPr>
            <w:tcW w:w="4358" w:type="dxa"/>
            <w:vAlign w:val="center"/>
          </w:tcPr>
          <w:p w:rsidR="00C40332" w:rsidRDefault="000B1973">
            <w:pPr>
              <w:pStyle w:val="af2"/>
              <w:jc w:val="both"/>
            </w:pPr>
            <w:r>
              <w:t>项目运营后，</w:t>
            </w:r>
            <w:r>
              <w:rPr>
                <w:rFonts w:hint="eastAsia"/>
              </w:rPr>
              <w:t>机车行驶</w:t>
            </w:r>
            <w:r>
              <w:rPr>
                <w:rFonts w:hint="eastAsia"/>
              </w:rPr>
              <w:t>产生的</w:t>
            </w:r>
            <w:r>
              <w:t>噪声将影响</w:t>
            </w:r>
            <w:r>
              <w:rPr>
                <w:rFonts w:hint="eastAsia"/>
              </w:rPr>
              <w:t>项目</w:t>
            </w:r>
            <w:r>
              <w:t>沿线</w:t>
            </w:r>
            <w:r>
              <w:rPr>
                <w:rFonts w:hint="eastAsia"/>
              </w:rPr>
              <w:t>的</w:t>
            </w:r>
            <w:r>
              <w:t>居民区，干扰正常的生产和生活。</w:t>
            </w:r>
          </w:p>
        </w:tc>
      </w:tr>
      <w:tr w:rsidR="00C40332">
        <w:trPr>
          <w:trHeight w:val="494"/>
        </w:trPr>
        <w:tc>
          <w:tcPr>
            <w:tcW w:w="1205" w:type="dxa"/>
            <w:vAlign w:val="center"/>
          </w:tcPr>
          <w:p w:rsidR="00C40332" w:rsidRDefault="000B1973">
            <w:pPr>
              <w:pStyle w:val="af2"/>
            </w:pPr>
            <w:r>
              <w:rPr>
                <w:rFonts w:hint="eastAsia"/>
              </w:rPr>
              <w:t>振动环境</w:t>
            </w:r>
          </w:p>
        </w:tc>
        <w:tc>
          <w:tcPr>
            <w:tcW w:w="1562" w:type="dxa"/>
            <w:vAlign w:val="center"/>
          </w:tcPr>
          <w:p w:rsidR="00C40332" w:rsidRDefault="000B1973">
            <w:pPr>
              <w:pStyle w:val="af2"/>
            </w:pPr>
            <w:r>
              <w:rPr>
                <w:rFonts w:hint="eastAsia"/>
              </w:rPr>
              <w:t>机车行驶</w:t>
            </w:r>
          </w:p>
        </w:tc>
        <w:tc>
          <w:tcPr>
            <w:tcW w:w="1397" w:type="dxa"/>
            <w:vAlign w:val="center"/>
          </w:tcPr>
          <w:p w:rsidR="00C40332" w:rsidRDefault="000B1973">
            <w:pPr>
              <w:pStyle w:val="af2"/>
            </w:pPr>
            <w:r>
              <w:t>长期、不利</w:t>
            </w:r>
          </w:p>
        </w:tc>
        <w:tc>
          <w:tcPr>
            <w:tcW w:w="4358" w:type="dxa"/>
            <w:vAlign w:val="center"/>
          </w:tcPr>
          <w:p w:rsidR="00C40332" w:rsidRDefault="000B1973">
            <w:pPr>
              <w:pStyle w:val="af2"/>
              <w:jc w:val="both"/>
            </w:pPr>
            <w:r>
              <w:t>项目运营后，</w:t>
            </w:r>
            <w:r>
              <w:rPr>
                <w:rFonts w:hint="eastAsia"/>
              </w:rPr>
              <w:t>机车行驶</w:t>
            </w:r>
            <w:r>
              <w:rPr>
                <w:rFonts w:hint="eastAsia"/>
              </w:rPr>
              <w:t>产生的振动</w:t>
            </w:r>
            <w:r>
              <w:t>将影响</w:t>
            </w:r>
            <w:r>
              <w:rPr>
                <w:rFonts w:hint="eastAsia"/>
              </w:rPr>
              <w:t>项目</w:t>
            </w:r>
            <w:r>
              <w:t>沿线</w:t>
            </w:r>
            <w:r>
              <w:rPr>
                <w:rFonts w:hint="eastAsia"/>
              </w:rPr>
              <w:t>的</w:t>
            </w:r>
            <w:r>
              <w:t>居民区，干扰正常的生产和生活。</w:t>
            </w:r>
          </w:p>
        </w:tc>
      </w:tr>
      <w:tr w:rsidR="00C40332">
        <w:trPr>
          <w:trHeight w:val="196"/>
        </w:trPr>
        <w:tc>
          <w:tcPr>
            <w:tcW w:w="1205" w:type="dxa"/>
            <w:vAlign w:val="center"/>
          </w:tcPr>
          <w:p w:rsidR="00C40332" w:rsidRDefault="000B1973">
            <w:pPr>
              <w:pStyle w:val="af2"/>
            </w:pPr>
            <w:r>
              <w:t>环境空气</w:t>
            </w:r>
          </w:p>
        </w:tc>
        <w:tc>
          <w:tcPr>
            <w:tcW w:w="1562" w:type="dxa"/>
            <w:vAlign w:val="center"/>
          </w:tcPr>
          <w:p w:rsidR="00C40332" w:rsidRDefault="000B1973">
            <w:pPr>
              <w:pStyle w:val="af2"/>
            </w:pPr>
            <w:r>
              <w:rPr>
                <w:rFonts w:hint="eastAsia"/>
              </w:rPr>
              <w:t>燃油废气</w:t>
            </w:r>
          </w:p>
        </w:tc>
        <w:tc>
          <w:tcPr>
            <w:tcW w:w="1397" w:type="dxa"/>
            <w:vAlign w:val="center"/>
          </w:tcPr>
          <w:p w:rsidR="00C40332" w:rsidRDefault="000B1973">
            <w:pPr>
              <w:pStyle w:val="af2"/>
            </w:pPr>
            <w:r>
              <w:t>长期、不利</w:t>
            </w:r>
          </w:p>
        </w:tc>
        <w:tc>
          <w:tcPr>
            <w:tcW w:w="4358" w:type="dxa"/>
            <w:vAlign w:val="center"/>
          </w:tcPr>
          <w:p w:rsidR="00C40332" w:rsidRDefault="000B1973">
            <w:pPr>
              <w:pStyle w:val="af2"/>
              <w:jc w:val="both"/>
            </w:pPr>
            <w:r>
              <w:t>项目运营后，</w:t>
            </w:r>
            <w:r>
              <w:rPr>
                <w:rFonts w:hint="eastAsia"/>
              </w:rPr>
              <w:t>机车行驶</w:t>
            </w:r>
            <w:r>
              <w:rPr>
                <w:rFonts w:hint="eastAsia"/>
              </w:rPr>
              <w:t>产生的</w:t>
            </w:r>
            <w:r>
              <w:rPr>
                <w:rFonts w:hint="eastAsia"/>
              </w:rPr>
              <w:t>燃油废气</w:t>
            </w:r>
            <w:r>
              <w:t>对沿线环境空气质量造成影响</w:t>
            </w:r>
            <w:r>
              <w:rPr>
                <w:rFonts w:hint="eastAsia"/>
              </w:rPr>
              <w:t>。</w:t>
            </w:r>
          </w:p>
        </w:tc>
      </w:tr>
    </w:tbl>
    <w:p w:rsidR="00C40332" w:rsidRDefault="000B1973">
      <w:pPr>
        <w:pStyle w:val="4"/>
      </w:pPr>
      <w:r>
        <w:rPr>
          <w:rFonts w:hint="eastAsia"/>
        </w:rPr>
        <w:t>3.7.3.2</w:t>
      </w:r>
      <w:r>
        <w:t>源强核算</w:t>
      </w:r>
    </w:p>
    <w:p w:rsidR="00C40332" w:rsidRDefault="000B1973" w:rsidP="00072846">
      <w:pPr>
        <w:pStyle w:val="5"/>
        <w:ind w:firstLine="562"/>
      </w:pPr>
      <w:r>
        <w:rPr>
          <w:rFonts w:hint="eastAsia"/>
        </w:rPr>
        <w:t>（</w:t>
      </w:r>
      <w:r>
        <w:rPr>
          <w:rFonts w:hint="eastAsia"/>
        </w:rPr>
        <w:t>1</w:t>
      </w:r>
      <w:r>
        <w:rPr>
          <w:rFonts w:hint="eastAsia"/>
        </w:rPr>
        <w:t>）大气污染源源强</w:t>
      </w:r>
    </w:p>
    <w:p w:rsidR="00C40332" w:rsidRDefault="000B1973" w:rsidP="00072846">
      <w:pPr>
        <w:ind w:firstLine="560"/>
      </w:pPr>
      <w:r>
        <w:rPr>
          <w:rFonts w:hint="eastAsia"/>
        </w:rPr>
        <w:t>本专用线</w:t>
      </w:r>
      <w:r>
        <w:rPr>
          <w:rFonts w:hint="eastAsia"/>
        </w:rPr>
        <w:t>运营期车站和维修工区均依托赣榆北站，不新建车站，无物料装卸、堆存等扬尘产生，故</w:t>
      </w:r>
      <w:r>
        <w:rPr>
          <w:rFonts w:hint="eastAsia"/>
        </w:rPr>
        <w:t>本专用线运营期产生的废气主要为内燃调车燃油废气。</w:t>
      </w:r>
    </w:p>
    <w:p w:rsidR="00C40332" w:rsidRDefault="000B1973" w:rsidP="00072846">
      <w:pPr>
        <w:ind w:firstLine="560"/>
      </w:pPr>
      <w:r>
        <w:rPr>
          <w:rFonts w:hint="eastAsia"/>
        </w:rPr>
        <w:t>本项目装卸线调车牵引为内燃，燃料为柴油。运营期主要废气污染源为燃油发动机燃烧废气，主要污染物为</w:t>
      </w:r>
      <w:r>
        <w:rPr>
          <w:rFonts w:hint="eastAsia"/>
        </w:rPr>
        <w:t>CO</w:t>
      </w:r>
      <w:r>
        <w:rPr>
          <w:rFonts w:hint="eastAsia"/>
        </w:rPr>
        <w:t>、</w:t>
      </w:r>
      <w:r>
        <w:rPr>
          <w:rFonts w:hint="eastAsia"/>
        </w:rPr>
        <w:t>NOx</w:t>
      </w:r>
      <w:r>
        <w:rPr>
          <w:rFonts w:hint="eastAsia"/>
        </w:rPr>
        <w:t>、</w:t>
      </w:r>
      <w:r>
        <w:rPr>
          <w:rFonts w:hint="eastAsia"/>
        </w:rPr>
        <w:t>HC</w:t>
      </w:r>
      <w:r>
        <w:rPr>
          <w:rFonts w:hint="eastAsia"/>
        </w:rPr>
        <w:t>。采用中华人民共和国铁道行业标准《铁路牵引用柴油机排放试验》（</w:t>
      </w:r>
      <w:r>
        <w:rPr>
          <w:rFonts w:hint="eastAsia"/>
        </w:rPr>
        <w:t>TB/T2783-2017</w:t>
      </w:r>
      <w:r>
        <w:rPr>
          <w:rFonts w:hint="eastAsia"/>
        </w:rPr>
        <w:t>）中柴油机污染物排放限值核算污染源强，</w:t>
      </w:r>
      <w:r>
        <w:rPr>
          <w:rFonts w:hint="eastAsia"/>
        </w:rPr>
        <w:t>CO</w:t>
      </w:r>
      <w:r>
        <w:rPr>
          <w:rFonts w:hint="eastAsia"/>
        </w:rPr>
        <w:t>、</w:t>
      </w:r>
      <w:r>
        <w:rPr>
          <w:rFonts w:hint="eastAsia"/>
        </w:rPr>
        <w:t>NOx</w:t>
      </w:r>
      <w:r>
        <w:rPr>
          <w:rFonts w:hint="eastAsia"/>
        </w:rPr>
        <w:t>、</w:t>
      </w:r>
      <w:r>
        <w:rPr>
          <w:rFonts w:hint="eastAsia"/>
        </w:rPr>
        <w:t>HC</w:t>
      </w:r>
      <w:r>
        <w:rPr>
          <w:rFonts w:hint="eastAsia"/>
        </w:rPr>
        <w:t>的源强，详见下表。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49</w:t>
      </w:r>
      <w:r>
        <w:fldChar w:fldCharType="end"/>
      </w:r>
      <w:r>
        <w:rPr>
          <w:rFonts w:hint="eastAsia"/>
        </w:rPr>
        <w:t xml:space="preserve"> </w:t>
      </w:r>
      <w:r>
        <w:rPr>
          <w:rFonts w:hint="eastAsia"/>
        </w:rPr>
        <w:t>机车污染物排放系数表</w:t>
      </w:r>
    </w:p>
    <w:tbl>
      <w:tblPr>
        <w:tblStyle w:val="ac"/>
        <w:tblW w:w="4998" w:type="pct"/>
        <w:tblLook w:val="04A0" w:firstRow="1" w:lastRow="0" w:firstColumn="1" w:lastColumn="0" w:noHBand="0" w:noVBand="1"/>
      </w:tblPr>
      <w:tblGrid>
        <w:gridCol w:w="2661"/>
        <w:gridCol w:w="1405"/>
        <w:gridCol w:w="1499"/>
        <w:gridCol w:w="1431"/>
        <w:gridCol w:w="1523"/>
      </w:tblGrid>
      <w:tr w:rsidR="00C40332">
        <w:tc>
          <w:tcPr>
            <w:tcW w:w="1560" w:type="pct"/>
            <w:vAlign w:val="center"/>
          </w:tcPr>
          <w:p w:rsidR="00C40332" w:rsidRDefault="000B1973">
            <w:pPr>
              <w:pStyle w:val="af5"/>
              <w:rPr>
                <w:b/>
                <w:bCs/>
              </w:rPr>
            </w:pPr>
            <w:r>
              <w:rPr>
                <w:rFonts w:hint="eastAsia"/>
                <w:b/>
                <w:bCs/>
              </w:rPr>
              <w:t>项目</w:t>
            </w:r>
          </w:p>
        </w:tc>
        <w:tc>
          <w:tcPr>
            <w:tcW w:w="824" w:type="pct"/>
            <w:vAlign w:val="center"/>
          </w:tcPr>
          <w:p w:rsidR="00C40332" w:rsidRDefault="000B1973">
            <w:pPr>
              <w:pStyle w:val="af5"/>
              <w:rPr>
                <w:b/>
                <w:bCs/>
              </w:rPr>
            </w:pPr>
            <w:r>
              <w:rPr>
                <w:rFonts w:hint="eastAsia"/>
                <w:b/>
                <w:bCs/>
              </w:rPr>
              <w:t>CO</w:t>
            </w:r>
          </w:p>
        </w:tc>
        <w:tc>
          <w:tcPr>
            <w:tcW w:w="880" w:type="pct"/>
            <w:vAlign w:val="center"/>
          </w:tcPr>
          <w:p w:rsidR="00C40332" w:rsidRDefault="000B1973">
            <w:pPr>
              <w:pStyle w:val="af5"/>
              <w:rPr>
                <w:b/>
                <w:bCs/>
              </w:rPr>
            </w:pPr>
            <w:r>
              <w:rPr>
                <w:rFonts w:hint="eastAsia"/>
                <w:b/>
                <w:bCs/>
              </w:rPr>
              <w:t>NO</w:t>
            </w:r>
            <w:r>
              <w:rPr>
                <w:rFonts w:hint="eastAsia"/>
                <w:b/>
                <w:bCs/>
                <w:vertAlign w:val="subscript"/>
              </w:rPr>
              <w:t>X</w:t>
            </w:r>
          </w:p>
        </w:tc>
        <w:tc>
          <w:tcPr>
            <w:tcW w:w="840" w:type="pct"/>
            <w:vAlign w:val="center"/>
          </w:tcPr>
          <w:p w:rsidR="00C40332" w:rsidRDefault="000B1973">
            <w:pPr>
              <w:pStyle w:val="af5"/>
              <w:rPr>
                <w:b/>
                <w:bCs/>
              </w:rPr>
            </w:pPr>
            <w:r>
              <w:rPr>
                <w:rFonts w:hint="eastAsia"/>
                <w:b/>
                <w:bCs/>
              </w:rPr>
              <w:t>HC</w:t>
            </w:r>
          </w:p>
        </w:tc>
        <w:tc>
          <w:tcPr>
            <w:tcW w:w="894" w:type="pct"/>
            <w:vAlign w:val="center"/>
          </w:tcPr>
          <w:p w:rsidR="00C40332" w:rsidRDefault="000B1973">
            <w:pPr>
              <w:pStyle w:val="af5"/>
              <w:rPr>
                <w:b/>
                <w:bCs/>
              </w:rPr>
            </w:pPr>
            <w:r>
              <w:rPr>
                <w:rFonts w:hint="eastAsia"/>
                <w:b/>
                <w:bCs/>
              </w:rPr>
              <w:t>PM</w:t>
            </w:r>
          </w:p>
        </w:tc>
      </w:tr>
      <w:tr w:rsidR="00C40332">
        <w:tc>
          <w:tcPr>
            <w:tcW w:w="1560" w:type="pct"/>
            <w:vAlign w:val="center"/>
          </w:tcPr>
          <w:p w:rsidR="00C40332" w:rsidRDefault="000B1973">
            <w:pPr>
              <w:pStyle w:val="af5"/>
            </w:pPr>
            <w:r>
              <w:t>机车排放限值</w:t>
            </w:r>
            <w:r>
              <w:rPr>
                <w:rFonts w:cs="Times New Roman"/>
              </w:rPr>
              <w:t>（</w:t>
            </w:r>
            <w:r>
              <w:rPr>
                <w:rFonts w:cs="Times New Roman"/>
              </w:rPr>
              <w:t>g/</w:t>
            </w:r>
            <w:r>
              <w:rPr>
                <w:rFonts w:cs="Times New Roman" w:hint="eastAsia"/>
              </w:rPr>
              <w:t>kW</w:t>
            </w:r>
            <w:r>
              <w:rPr>
                <w:rFonts w:cs="Times New Roman"/>
              </w:rPr>
              <w:t>·h</w:t>
            </w:r>
            <w:r>
              <w:rPr>
                <w:rFonts w:cs="Times New Roman"/>
              </w:rPr>
              <w:t>）</w:t>
            </w:r>
          </w:p>
        </w:tc>
        <w:tc>
          <w:tcPr>
            <w:tcW w:w="824" w:type="pct"/>
            <w:vAlign w:val="center"/>
          </w:tcPr>
          <w:p w:rsidR="00C40332" w:rsidRDefault="000B1973">
            <w:pPr>
              <w:pStyle w:val="af5"/>
            </w:pPr>
            <w:r>
              <w:rPr>
                <w:rFonts w:hint="eastAsia"/>
              </w:rPr>
              <w:t>3.5</w:t>
            </w:r>
          </w:p>
        </w:tc>
        <w:tc>
          <w:tcPr>
            <w:tcW w:w="880" w:type="pct"/>
            <w:vAlign w:val="center"/>
          </w:tcPr>
          <w:p w:rsidR="00C40332" w:rsidRDefault="000B1973">
            <w:pPr>
              <w:pStyle w:val="af5"/>
            </w:pPr>
            <w:r>
              <w:rPr>
                <w:rFonts w:hint="eastAsia"/>
              </w:rPr>
              <w:t>7.4</w:t>
            </w:r>
          </w:p>
        </w:tc>
        <w:tc>
          <w:tcPr>
            <w:tcW w:w="840" w:type="pct"/>
            <w:vAlign w:val="center"/>
          </w:tcPr>
          <w:p w:rsidR="00C40332" w:rsidRDefault="000B1973">
            <w:pPr>
              <w:pStyle w:val="af5"/>
            </w:pPr>
            <w:r>
              <w:rPr>
                <w:rFonts w:hint="eastAsia"/>
              </w:rPr>
              <w:t>0.4</w:t>
            </w:r>
          </w:p>
        </w:tc>
        <w:tc>
          <w:tcPr>
            <w:tcW w:w="894" w:type="pct"/>
            <w:vAlign w:val="center"/>
          </w:tcPr>
          <w:p w:rsidR="00C40332" w:rsidRDefault="000B1973">
            <w:pPr>
              <w:pStyle w:val="af5"/>
            </w:pPr>
            <w:r>
              <w:rPr>
                <w:rFonts w:hint="eastAsia"/>
              </w:rPr>
              <w:t>0.2</w:t>
            </w:r>
          </w:p>
        </w:tc>
      </w:tr>
      <w:tr w:rsidR="00C40332">
        <w:tc>
          <w:tcPr>
            <w:tcW w:w="1560" w:type="pct"/>
            <w:vAlign w:val="center"/>
          </w:tcPr>
          <w:p w:rsidR="00C40332" w:rsidRDefault="000B1973">
            <w:pPr>
              <w:pStyle w:val="af5"/>
            </w:pPr>
            <w:r>
              <w:rPr>
                <w:rFonts w:hint="eastAsia"/>
              </w:rPr>
              <w:t>排放量</w:t>
            </w:r>
            <w:r>
              <w:rPr>
                <w:rFonts w:hint="eastAsia"/>
              </w:rPr>
              <w:t>kg/h</w:t>
            </w:r>
          </w:p>
        </w:tc>
        <w:tc>
          <w:tcPr>
            <w:tcW w:w="824" w:type="pct"/>
            <w:vAlign w:val="center"/>
          </w:tcPr>
          <w:p w:rsidR="00C40332" w:rsidRDefault="000B1973">
            <w:pPr>
              <w:pStyle w:val="af5"/>
            </w:pPr>
            <w:r>
              <w:t>16.31</w:t>
            </w:r>
            <w:r>
              <w:rPr>
                <w:rFonts w:hint="eastAsia"/>
              </w:rPr>
              <w:t>0</w:t>
            </w:r>
          </w:p>
        </w:tc>
        <w:tc>
          <w:tcPr>
            <w:tcW w:w="880" w:type="pct"/>
            <w:vAlign w:val="center"/>
          </w:tcPr>
          <w:p w:rsidR="00C40332" w:rsidRDefault="000B1973">
            <w:pPr>
              <w:pStyle w:val="af5"/>
            </w:pPr>
            <w:r>
              <w:t>34.484</w:t>
            </w:r>
          </w:p>
        </w:tc>
        <w:tc>
          <w:tcPr>
            <w:tcW w:w="840" w:type="pct"/>
            <w:vAlign w:val="center"/>
          </w:tcPr>
          <w:p w:rsidR="00C40332" w:rsidRDefault="000B1973">
            <w:pPr>
              <w:pStyle w:val="af5"/>
            </w:pPr>
            <w:r>
              <w:t>1.864</w:t>
            </w:r>
          </w:p>
        </w:tc>
        <w:tc>
          <w:tcPr>
            <w:tcW w:w="894" w:type="pct"/>
            <w:vAlign w:val="center"/>
          </w:tcPr>
          <w:p w:rsidR="00C40332" w:rsidRDefault="000B1973">
            <w:pPr>
              <w:pStyle w:val="af5"/>
            </w:pPr>
            <w:r>
              <w:rPr>
                <w:rFonts w:hint="eastAsia"/>
              </w:rPr>
              <w:t>0.932</w:t>
            </w:r>
          </w:p>
        </w:tc>
      </w:tr>
    </w:tbl>
    <w:p w:rsidR="00C40332" w:rsidRDefault="000B1973" w:rsidP="00072846">
      <w:pPr>
        <w:ind w:firstLine="560"/>
      </w:pPr>
      <w:r>
        <w:t>本项目正线长度</w:t>
      </w:r>
      <w:r>
        <w:rPr>
          <w:rFonts w:hint="eastAsia"/>
        </w:rPr>
        <w:t>2.853km</w:t>
      </w:r>
      <w:r>
        <w:t>，根据设计，调车行驶速度为</w:t>
      </w:r>
      <w:r>
        <w:rPr>
          <w:rFonts w:hint="eastAsia"/>
        </w:rPr>
        <w:t>40</w:t>
      </w:r>
      <w:r>
        <w:t>km/h</w:t>
      </w:r>
      <w:r>
        <w:t>，预测计算速度可按设计最高速度的</w:t>
      </w:r>
      <w:r>
        <w:t>90%</w:t>
      </w:r>
      <w:r>
        <w:t>确定，因此，本次影响预测速度为</w:t>
      </w:r>
      <w:r>
        <w:rPr>
          <w:rFonts w:hint="eastAsia"/>
        </w:rPr>
        <w:t>36</w:t>
      </w:r>
      <w:r>
        <w:t>km/h</w:t>
      </w:r>
      <w:r>
        <w:t>，项目每趟列车实际运行时间为</w:t>
      </w:r>
      <w:r>
        <w:rPr>
          <w:rFonts w:hint="eastAsia"/>
        </w:rPr>
        <w:t>4.755</w:t>
      </w:r>
      <w:r>
        <w:t>min</w:t>
      </w:r>
      <w:r>
        <w:t>，全年运行天数按</w:t>
      </w:r>
      <w:r>
        <w:t>365d</w:t>
      </w:r>
      <w:r>
        <w:t>计，</w:t>
      </w:r>
      <w:r>
        <w:rPr>
          <w:rFonts w:hint="eastAsia"/>
        </w:rPr>
        <w:t>远期</w:t>
      </w:r>
      <w:r>
        <w:t>设计车流量为</w:t>
      </w:r>
      <w:r>
        <w:t>3</w:t>
      </w:r>
      <w:r>
        <w:t>对</w:t>
      </w:r>
      <w:r>
        <w:t>/</w:t>
      </w:r>
      <w:r>
        <w:t>日，则</w:t>
      </w:r>
      <w:r>
        <w:rPr>
          <w:rFonts w:hint="eastAsia"/>
        </w:rPr>
        <w:t>机车</w:t>
      </w:r>
      <w:r>
        <w:t>运行污染物排放情</w:t>
      </w:r>
      <w:r>
        <w:lastRenderedPageBreak/>
        <w:t>况</w:t>
      </w:r>
      <w:r>
        <w:rPr>
          <w:rFonts w:hint="eastAsia"/>
        </w:rPr>
        <w:t>，详见下表。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50</w:t>
      </w:r>
      <w:r>
        <w:fldChar w:fldCharType="end"/>
      </w:r>
      <w:r>
        <w:rPr>
          <w:rFonts w:hint="eastAsia"/>
        </w:rPr>
        <w:t xml:space="preserve"> </w:t>
      </w:r>
      <w:r>
        <w:rPr>
          <w:rFonts w:hint="eastAsia"/>
        </w:rPr>
        <w:t>机车污染物排放量统计表</w:t>
      </w:r>
    </w:p>
    <w:tbl>
      <w:tblPr>
        <w:tblStyle w:val="ac"/>
        <w:tblW w:w="4998" w:type="pct"/>
        <w:tblLook w:val="04A0" w:firstRow="1" w:lastRow="0" w:firstColumn="1" w:lastColumn="0" w:noHBand="0" w:noVBand="1"/>
      </w:tblPr>
      <w:tblGrid>
        <w:gridCol w:w="1413"/>
        <w:gridCol w:w="1417"/>
        <w:gridCol w:w="1420"/>
        <w:gridCol w:w="1419"/>
        <w:gridCol w:w="1419"/>
        <w:gridCol w:w="1431"/>
      </w:tblGrid>
      <w:tr w:rsidR="00C40332">
        <w:tc>
          <w:tcPr>
            <w:tcW w:w="829" w:type="pct"/>
            <w:vMerge w:val="restart"/>
            <w:vAlign w:val="center"/>
          </w:tcPr>
          <w:p w:rsidR="00C40332" w:rsidRDefault="000B1973">
            <w:pPr>
              <w:pStyle w:val="af5"/>
              <w:rPr>
                <w:b/>
                <w:bCs/>
              </w:rPr>
            </w:pPr>
            <w:r>
              <w:rPr>
                <w:rFonts w:hint="eastAsia"/>
                <w:b/>
                <w:bCs/>
              </w:rPr>
              <w:t>远期车流量</w:t>
            </w:r>
          </w:p>
          <w:p w:rsidR="00C40332" w:rsidRDefault="000B1973">
            <w:pPr>
              <w:pStyle w:val="af5"/>
              <w:rPr>
                <w:b/>
                <w:bCs/>
              </w:rPr>
            </w:pPr>
            <w:r>
              <w:rPr>
                <w:rFonts w:hint="eastAsia"/>
                <w:b/>
                <w:bCs/>
              </w:rPr>
              <w:t>（对</w:t>
            </w:r>
            <w:r>
              <w:rPr>
                <w:rFonts w:hint="eastAsia"/>
                <w:b/>
                <w:bCs/>
              </w:rPr>
              <w:t>/</w:t>
            </w:r>
            <w:r>
              <w:rPr>
                <w:rFonts w:hint="eastAsia"/>
                <w:b/>
                <w:bCs/>
              </w:rPr>
              <w:t>日）</w:t>
            </w:r>
          </w:p>
        </w:tc>
        <w:tc>
          <w:tcPr>
            <w:tcW w:w="831" w:type="pct"/>
            <w:vMerge w:val="restart"/>
            <w:vAlign w:val="center"/>
          </w:tcPr>
          <w:p w:rsidR="00C40332" w:rsidRDefault="000B1973">
            <w:pPr>
              <w:pStyle w:val="af5"/>
              <w:rPr>
                <w:b/>
                <w:bCs/>
              </w:rPr>
            </w:pPr>
            <w:r>
              <w:rPr>
                <w:rFonts w:hint="eastAsia"/>
                <w:b/>
                <w:bCs/>
              </w:rPr>
              <w:t>机车年运行时间（</w:t>
            </w:r>
            <w:r>
              <w:rPr>
                <w:rFonts w:hint="eastAsia"/>
                <w:b/>
                <w:bCs/>
              </w:rPr>
              <w:t>h</w:t>
            </w:r>
            <w:r>
              <w:rPr>
                <w:rFonts w:hint="eastAsia"/>
                <w:b/>
                <w:bCs/>
              </w:rPr>
              <w:t>）</w:t>
            </w:r>
          </w:p>
        </w:tc>
        <w:tc>
          <w:tcPr>
            <w:tcW w:w="3339" w:type="pct"/>
            <w:gridSpan w:val="4"/>
            <w:vAlign w:val="center"/>
          </w:tcPr>
          <w:p w:rsidR="00C40332" w:rsidRDefault="000B1973">
            <w:pPr>
              <w:pStyle w:val="af5"/>
              <w:rPr>
                <w:b/>
                <w:bCs/>
              </w:rPr>
            </w:pPr>
            <w:r>
              <w:rPr>
                <w:rFonts w:hint="eastAsia"/>
                <w:b/>
                <w:bCs/>
              </w:rPr>
              <w:t>污染物排放量（</w:t>
            </w:r>
            <w:r>
              <w:rPr>
                <w:rFonts w:hint="eastAsia"/>
                <w:b/>
                <w:bCs/>
              </w:rPr>
              <w:t>t/a</w:t>
            </w:r>
            <w:r>
              <w:rPr>
                <w:rFonts w:hint="eastAsia"/>
                <w:b/>
                <w:bCs/>
              </w:rPr>
              <w:t>）</w:t>
            </w:r>
          </w:p>
        </w:tc>
      </w:tr>
      <w:tr w:rsidR="00C40332">
        <w:tc>
          <w:tcPr>
            <w:tcW w:w="829" w:type="pct"/>
            <w:vMerge/>
            <w:vAlign w:val="center"/>
          </w:tcPr>
          <w:p w:rsidR="00C40332" w:rsidRDefault="00C40332">
            <w:pPr>
              <w:pStyle w:val="af5"/>
              <w:rPr>
                <w:b/>
                <w:bCs/>
              </w:rPr>
            </w:pPr>
          </w:p>
        </w:tc>
        <w:tc>
          <w:tcPr>
            <w:tcW w:w="831" w:type="pct"/>
            <w:vMerge/>
            <w:vAlign w:val="center"/>
          </w:tcPr>
          <w:p w:rsidR="00C40332" w:rsidRDefault="00C40332">
            <w:pPr>
              <w:pStyle w:val="af5"/>
              <w:rPr>
                <w:b/>
                <w:bCs/>
              </w:rPr>
            </w:pPr>
          </w:p>
        </w:tc>
        <w:tc>
          <w:tcPr>
            <w:tcW w:w="833" w:type="pct"/>
            <w:vAlign w:val="center"/>
          </w:tcPr>
          <w:p w:rsidR="00C40332" w:rsidRDefault="000B1973">
            <w:pPr>
              <w:pStyle w:val="af5"/>
              <w:rPr>
                <w:b/>
                <w:bCs/>
              </w:rPr>
            </w:pPr>
            <w:r>
              <w:rPr>
                <w:rFonts w:hint="eastAsia"/>
                <w:b/>
                <w:bCs/>
              </w:rPr>
              <w:t>CO</w:t>
            </w:r>
          </w:p>
        </w:tc>
        <w:tc>
          <w:tcPr>
            <w:tcW w:w="833" w:type="pct"/>
            <w:vAlign w:val="center"/>
          </w:tcPr>
          <w:p w:rsidR="00C40332" w:rsidRDefault="000B1973">
            <w:pPr>
              <w:pStyle w:val="af5"/>
              <w:rPr>
                <w:b/>
                <w:bCs/>
              </w:rPr>
            </w:pPr>
            <w:r>
              <w:rPr>
                <w:rFonts w:hint="eastAsia"/>
                <w:b/>
                <w:bCs/>
              </w:rPr>
              <w:t>NO</w:t>
            </w:r>
            <w:r>
              <w:rPr>
                <w:rFonts w:hint="eastAsia"/>
                <w:b/>
                <w:bCs/>
                <w:vertAlign w:val="subscript"/>
              </w:rPr>
              <w:t>X</w:t>
            </w:r>
          </w:p>
        </w:tc>
        <w:tc>
          <w:tcPr>
            <w:tcW w:w="833" w:type="pct"/>
            <w:vAlign w:val="center"/>
          </w:tcPr>
          <w:p w:rsidR="00C40332" w:rsidRDefault="000B1973">
            <w:pPr>
              <w:pStyle w:val="af5"/>
              <w:rPr>
                <w:b/>
                <w:bCs/>
              </w:rPr>
            </w:pPr>
            <w:r>
              <w:rPr>
                <w:rFonts w:hint="eastAsia"/>
                <w:b/>
                <w:bCs/>
              </w:rPr>
              <w:t>HC</w:t>
            </w:r>
          </w:p>
        </w:tc>
        <w:tc>
          <w:tcPr>
            <w:tcW w:w="839" w:type="pct"/>
            <w:vAlign w:val="center"/>
          </w:tcPr>
          <w:p w:rsidR="00C40332" w:rsidRDefault="000B1973">
            <w:pPr>
              <w:pStyle w:val="af5"/>
              <w:rPr>
                <w:b/>
                <w:bCs/>
              </w:rPr>
            </w:pPr>
            <w:r>
              <w:rPr>
                <w:rFonts w:hint="eastAsia"/>
                <w:b/>
                <w:bCs/>
              </w:rPr>
              <w:t>PM</w:t>
            </w:r>
          </w:p>
        </w:tc>
      </w:tr>
      <w:tr w:rsidR="00C40332">
        <w:tc>
          <w:tcPr>
            <w:tcW w:w="829" w:type="pct"/>
            <w:vAlign w:val="center"/>
          </w:tcPr>
          <w:p w:rsidR="00C40332" w:rsidRDefault="000B1973">
            <w:pPr>
              <w:pStyle w:val="af5"/>
            </w:pPr>
            <w:r>
              <w:rPr>
                <w:rFonts w:hint="eastAsia"/>
              </w:rPr>
              <w:t>3</w:t>
            </w:r>
          </w:p>
        </w:tc>
        <w:tc>
          <w:tcPr>
            <w:tcW w:w="831" w:type="pct"/>
            <w:vAlign w:val="center"/>
          </w:tcPr>
          <w:p w:rsidR="00C40332" w:rsidRDefault="000B1973">
            <w:pPr>
              <w:pStyle w:val="af5"/>
            </w:pPr>
            <w:r>
              <w:rPr>
                <w:rFonts w:hint="eastAsia"/>
              </w:rPr>
              <w:t>174</w:t>
            </w:r>
          </w:p>
        </w:tc>
        <w:tc>
          <w:tcPr>
            <w:tcW w:w="1420" w:type="dxa"/>
            <w:vAlign w:val="center"/>
          </w:tcPr>
          <w:p w:rsidR="00C40332" w:rsidRDefault="000B1973">
            <w:pPr>
              <w:pStyle w:val="af2"/>
            </w:pPr>
            <w:r>
              <w:t>2.83</w:t>
            </w:r>
            <w:r>
              <w:rPr>
                <w:rFonts w:hint="eastAsia"/>
              </w:rPr>
              <w:t>8</w:t>
            </w:r>
          </w:p>
        </w:tc>
        <w:tc>
          <w:tcPr>
            <w:tcW w:w="1420" w:type="dxa"/>
            <w:vAlign w:val="center"/>
          </w:tcPr>
          <w:p w:rsidR="00C40332" w:rsidRDefault="000B1973">
            <w:pPr>
              <w:pStyle w:val="af2"/>
            </w:pPr>
            <w:r>
              <w:rPr>
                <w:rFonts w:hint="eastAsia"/>
              </w:rPr>
              <w:t>6.000</w:t>
            </w:r>
          </w:p>
        </w:tc>
        <w:tc>
          <w:tcPr>
            <w:tcW w:w="1420" w:type="dxa"/>
            <w:vAlign w:val="center"/>
          </w:tcPr>
          <w:p w:rsidR="00C40332" w:rsidRDefault="000B1973">
            <w:pPr>
              <w:pStyle w:val="af2"/>
            </w:pPr>
            <w:r>
              <w:t>0.324</w:t>
            </w:r>
          </w:p>
        </w:tc>
        <w:tc>
          <w:tcPr>
            <w:tcW w:w="1432" w:type="dxa"/>
            <w:vAlign w:val="center"/>
          </w:tcPr>
          <w:p w:rsidR="00C40332" w:rsidRDefault="000B1973">
            <w:pPr>
              <w:pStyle w:val="af2"/>
            </w:pPr>
            <w:r>
              <w:t>0.162</w:t>
            </w:r>
          </w:p>
        </w:tc>
      </w:tr>
    </w:tbl>
    <w:p w:rsidR="00C40332" w:rsidRDefault="000B1973" w:rsidP="00072846">
      <w:pPr>
        <w:ind w:firstLine="560"/>
      </w:pPr>
      <w:r>
        <w:t>内燃机车作为调机，属于移动源，其污染物排放量相对较少，使用频率低，通过采取选用符合环保要求低排放的内燃机车，加强内燃机调节，提高燃料燃烧率等措施后，可有效减少内燃调机运行时</w:t>
      </w:r>
      <w:r>
        <w:rPr>
          <w:rFonts w:hint="eastAsia"/>
        </w:rPr>
        <w:t>废</w:t>
      </w:r>
      <w:r>
        <w:t>气污染物排放量，且周围比较空旷，容易扩散，不会造成局部污染物浓度急剧上升，对周围大气环境的影响较小。本工程属于</w:t>
      </w:r>
      <w:r>
        <w:rPr>
          <w:rFonts w:hint="eastAsia"/>
        </w:rPr>
        <w:t>铁路专用线</w:t>
      </w:r>
      <w:r>
        <w:t>项目，本工程的建设可以大幅减少区域汽车流量，相较于汽车运输，铁路运输耗油量明显降低。因此，本工程实施后，区域整体燃油尾气排放量减少，对环境的不利影响也将有所减轻。</w:t>
      </w:r>
    </w:p>
    <w:p w:rsidR="00C40332" w:rsidRDefault="000B1973" w:rsidP="00072846">
      <w:pPr>
        <w:pStyle w:val="5"/>
        <w:ind w:firstLine="562"/>
      </w:pPr>
      <w:r>
        <w:rPr>
          <w:rFonts w:hint="eastAsia"/>
        </w:rPr>
        <w:t>（</w:t>
      </w:r>
      <w:r>
        <w:rPr>
          <w:rFonts w:hint="eastAsia"/>
        </w:rPr>
        <w:t>2</w:t>
      </w:r>
      <w:r>
        <w:rPr>
          <w:rFonts w:hint="eastAsia"/>
        </w:rPr>
        <w:t>）废水污染源源强</w:t>
      </w:r>
    </w:p>
    <w:p w:rsidR="00C40332" w:rsidRDefault="000B1973" w:rsidP="00072846">
      <w:pPr>
        <w:ind w:firstLine="560"/>
      </w:pPr>
      <w:r>
        <w:rPr>
          <w:rFonts w:hint="eastAsia"/>
        </w:rPr>
        <w:t>项目运营期，车站和维修工区均依托赣榆北站，且不新增工作人员，故本项目不新增生活污水。</w:t>
      </w:r>
    </w:p>
    <w:p w:rsidR="00C40332" w:rsidRDefault="000B1973" w:rsidP="00072846">
      <w:pPr>
        <w:pStyle w:val="5"/>
        <w:ind w:firstLine="562"/>
      </w:pPr>
      <w:r>
        <w:rPr>
          <w:rFonts w:hint="eastAsia"/>
        </w:rPr>
        <w:t>（</w:t>
      </w:r>
      <w:r>
        <w:rPr>
          <w:rFonts w:hint="eastAsia"/>
        </w:rPr>
        <w:t>3</w:t>
      </w:r>
      <w:r>
        <w:rPr>
          <w:rFonts w:hint="eastAsia"/>
        </w:rPr>
        <w:t>）噪声源强</w:t>
      </w:r>
    </w:p>
    <w:p w:rsidR="00C40332" w:rsidRDefault="000B1973" w:rsidP="00072846">
      <w:pPr>
        <w:ind w:firstLine="560"/>
      </w:pPr>
      <w:r>
        <w:t>本项目噪声污染源主要为铁路噪声</w:t>
      </w:r>
      <w:r>
        <w:rPr>
          <w:rFonts w:hint="eastAsia"/>
        </w:rPr>
        <w:t>，</w:t>
      </w:r>
      <w:r>
        <w:t>主要是列车运行过程中产生的噪声。</w:t>
      </w:r>
    </w:p>
    <w:p w:rsidR="00C40332" w:rsidRDefault="000B1973" w:rsidP="00072846">
      <w:pPr>
        <w:ind w:firstLine="560"/>
      </w:pPr>
      <w:r>
        <w:t>铁路噪声根据《关于印发</w:t>
      </w:r>
      <w:r>
        <w:rPr>
          <w:rFonts w:hint="eastAsia"/>
        </w:rPr>
        <w:t>〈</w:t>
      </w:r>
      <w:r>
        <w:t>铁路建设项目环境影响评价噪声振动源强取值和治理原则指导意见</w:t>
      </w:r>
      <w:r>
        <w:rPr>
          <w:rFonts w:hint="eastAsia"/>
        </w:rPr>
        <w:t>（</w:t>
      </w:r>
      <w:r>
        <w:t>2010</w:t>
      </w:r>
      <w:r>
        <w:t>年修订稿</w:t>
      </w:r>
      <w:r>
        <w:rPr>
          <w:rFonts w:hint="eastAsia"/>
        </w:rPr>
        <w:t>）〉的通知》</w:t>
      </w:r>
      <w:r>
        <w:t>（铁计〔</w:t>
      </w:r>
      <w:r>
        <w:t>2010</w:t>
      </w:r>
      <w:r>
        <w:t>〕</w:t>
      </w:r>
      <w:r>
        <w:t>44</w:t>
      </w:r>
      <w:r>
        <w:t>号），确定本段铁路运行距线路中心</w:t>
      </w:r>
      <w:r>
        <w:t>25m</w:t>
      </w:r>
      <w:r>
        <w:t>，轨面以上</w:t>
      </w:r>
      <w:r>
        <w:t>3.5m</w:t>
      </w:r>
      <w:r>
        <w:t>处噪声源强，普通货物列车噪声源强参考值</w:t>
      </w:r>
      <w:r>
        <w:rPr>
          <w:rFonts w:hint="eastAsia"/>
        </w:rPr>
        <w:t>，详见下表</w:t>
      </w:r>
      <w:r>
        <w:t>。</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51</w:t>
      </w:r>
      <w:r>
        <w:fldChar w:fldCharType="end"/>
      </w:r>
      <w:r>
        <w:rPr>
          <w:rFonts w:hint="eastAsia"/>
        </w:rPr>
        <w:t xml:space="preserve"> </w:t>
      </w:r>
      <w:r>
        <w:rPr>
          <w:rFonts w:hint="eastAsia"/>
        </w:rPr>
        <w:t>铁路交通噪声源强调查清单</w:t>
      </w:r>
    </w:p>
    <w:tbl>
      <w:tblPr>
        <w:tblStyle w:val="ac"/>
        <w:tblW w:w="5000" w:type="pct"/>
        <w:tblLayout w:type="fixed"/>
        <w:tblLook w:val="04A0" w:firstRow="1" w:lastRow="0" w:firstColumn="1" w:lastColumn="0" w:noHBand="0" w:noVBand="1"/>
      </w:tblPr>
      <w:tblGrid>
        <w:gridCol w:w="1162"/>
        <w:gridCol w:w="1258"/>
        <w:gridCol w:w="1568"/>
        <w:gridCol w:w="910"/>
        <w:gridCol w:w="762"/>
        <w:gridCol w:w="1742"/>
        <w:gridCol w:w="1120"/>
      </w:tblGrid>
      <w:tr w:rsidR="00C40332">
        <w:tc>
          <w:tcPr>
            <w:tcW w:w="682" w:type="pct"/>
            <w:shd w:val="clear" w:color="auto" w:fill="auto"/>
            <w:vAlign w:val="center"/>
          </w:tcPr>
          <w:p w:rsidR="00C40332" w:rsidRDefault="000B1973">
            <w:pPr>
              <w:pStyle w:val="af6"/>
              <w:rPr>
                <w:b/>
                <w:bCs w:val="0"/>
              </w:rPr>
            </w:pPr>
            <w:r>
              <w:rPr>
                <w:rFonts w:hint="eastAsia"/>
                <w:b/>
                <w:bCs w:val="0"/>
              </w:rPr>
              <w:t>列车类型</w:t>
            </w:r>
          </w:p>
        </w:tc>
        <w:tc>
          <w:tcPr>
            <w:tcW w:w="738" w:type="pct"/>
            <w:shd w:val="clear" w:color="auto" w:fill="auto"/>
            <w:vAlign w:val="center"/>
          </w:tcPr>
          <w:p w:rsidR="00C40332" w:rsidRDefault="000B1973">
            <w:pPr>
              <w:pStyle w:val="af6"/>
              <w:rPr>
                <w:b/>
                <w:bCs w:val="0"/>
              </w:rPr>
            </w:pPr>
            <w:r>
              <w:rPr>
                <w:rFonts w:hint="eastAsia"/>
                <w:b/>
                <w:bCs w:val="0"/>
              </w:rPr>
              <w:t>车速（</w:t>
            </w:r>
            <w:r>
              <w:rPr>
                <w:rFonts w:hint="eastAsia"/>
                <w:b/>
                <w:bCs w:val="0"/>
              </w:rPr>
              <w:t>km/h</w:t>
            </w:r>
            <w:r>
              <w:rPr>
                <w:rFonts w:hint="eastAsia"/>
                <w:b/>
                <w:bCs w:val="0"/>
              </w:rPr>
              <w:t>）</w:t>
            </w:r>
          </w:p>
        </w:tc>
        <w:tc>
          <w:tcPr>
            <w:tcW w:w="920" w:type="pct"/>
            <w:shd w:val="clear" w:color="auto" w:fill="auto"/>
            <w:vAlign w:val="center"/>
          </w:tcPr>
          <w:p w:rsidR="00C40332" w:rsidRDefault="000B1973">
            <w:pPr>
              <w:pStyle w:val="af6"/>
              <w:rPr>
                <w:b/>
                <w:bCs w:val="0"/>
              </w:rPr>
            </w:pPr>
            <w:r>
              <w:rPr>
                <w:rFonts w:hint="eastAsia"/>
                <w:b/>
                <w:bCs w:val="0"/>
              </w:rPr>
              <w:t>线路形式（桥梁</w:t>
            </w:r>
            <w:r>
              <w:rPr>
                <w:rFonts w:hint="eastAsia"/>
                <w:b/>
                <w:bCs w:val="0"/>
              </w:rPr>
              <w:t>/</w:t>
            </w:r>
            <w:r>
              <w:rPr>
                <w:rFonts w:hint="eastAsia"/>
                <w:b/>
                <w:bCs w:val="0"/>
              </w:rPr>
              <w:t>路堤</w:t>
            </w:r>
            <w:r>
              <w:rPr>
                <w:rFonts w:hint="eastAsia"/>
                <w:b/>
                <w:bCs w:val="0"/>
              </w:rPr>
              <w:t>/</w:t>
            </w:r>
            <w:r>
              <w:rPr>
                <w:rFonts w:hint="eastAsia"/>
                <w:b/>
                <w:bCs w:val="0"/>
              </w:rPr>
              <w:t>路堑）</w:t>
            </w:r>
          </w:p>
        </w:tc>
        <w:tc>
          <w:tcPr>
            <w:tcW w:w="534" w:type="pct"/>
            <w:vAlign w:val="center"/>
          </w:tcPr>
          <w:p w:rsidR="00C40332" w:rsidRDefault="000B1973">
            <w:pPr>
              <w:pStyle w:val="af6"/>
              <w:rPr>
                <w:b/>
                <w:bCs w:val="0"/>
              </w:rPr>
            </w:pPr>
            <w:r>
              <w:rPr>
                <w:rFonts w:hint="eastAsia"/>
                <w:b/>
                <w:bCs w:val="0"/>
              </w:rPr>
              <w:t>无砟</w:t>
            </w:r>
            <w:r>
              <w:rPr>
                <w:rFonts w:hint="eastAsia"/>
                <w:b/>
                <w:bCs w:val="0"/>
              </w:rPr>
              <w:t>/</w:t>
            </w:r>
            <w:r>
              <w:rPr>
                <w:rFonts w:hint="eastAsia"/>
                <w:b/>
                <w:bCs w:val="0"/>
              </w:rPr>
              <w:t>有砟轨道</w:t>
            </w:r>
          </w:p>
        </w:tc>
        <w:tc>
          <w:tcPr>
            <w:tcW w:w="447" w:type="pct"/>
            <w:vAlign w:val="center"/>
          </w:tcPr>
          <w:p w:rsidR="00C40332" w:rsidRDefault="000B1973">
            <w:pPr>
              <w:pStyle w:val="af6"/>
              <w:rPr>
                <w:b/>
                <w:bCs w:val="0"/>
              </w:rPr>
            </w:pPr>
            <w:r>
              <w:rPr>
                <w:rFonts w:hint="eastAsia"/>
                <w:b/>
                <w:bCs w:val="0"/>
              </w:rPr>
              <w:t>有缝</w:t>
            </w:r>
            <w:r>
              <w:rPr>
                <w:rFonts w:hint="eastAsia"/>
                <w:b/>
                <w:bCs w:val="0"/>
              </w:rPr>
              <w:t>/</w:t>
            </w:r>
            <w:r>
              <w:rPr>
                <w:rFonts w:hint="eastAsia"/>
                <w:b/>
                <w:bCs w:val="0"/>
              </w:rPr>
              <w:t>无缝</w:t>
            </w:r>
          </w:p>
        </w:tc>
        <w:tc>
          <w:tcPr>
            <w:tcW w:w="1022" w:type="pct"/>
            <w:vAlign w:val="center"/>
          </w:tcPr>
          <w:p w:rsidR="00C40332" w:rsidRDefault="000B1973">
            <w:pPr>
              <w:pStyle w:val="af6"/>
              <w:rPr>
                <w:b/>
                <w:bCs w:val="0"/>
              </w:rPr>
            </w:pPr>
            <w:r>
              <w:rPr>
                <w:rFonts w:hint="eastAsia"/>
                <w:b/>
                <w:bCs w:val="0"/>
              </w:rPr>
              <w:t>防撞墙</w:t>
            </w:r>
            <w:r>
              <w:rPr>
                <w:rFonts w:hint="eastAsia"/>
                <w:b/>
                <w:bCs w:val="0"/>
              </w:rPr>
              <w:t>/</w:t>
            </w:r>
            <w:r>
              <w:rPr>
                <w:rFonts w:hint="eastAsia"/>
                <w:b/>
                <w:bCs w:val="0"/>
              </w:rPr>
              <w:t>挡板结构高出轨面高度</w:t>
            </w:r>
          </w:p>
        </w:tc>
        <w:tc>
          <w:tcPr>
            <w:tcW w:w="654" w:type="pct"/>
            <w:vAlign w:val="center"/>
          </w:tcPr>
          <w:p w:rsidR="00C40332" w:rsidRDefault="000B1973">
            <w:pPr>
              <w:pStyle w:val="af6"/>
              <w:rPr>
                <w:b/>
                <w:bCs w:val="0"/>
              </w:rPr>
            </w:pPr>
            <w:r>
              <w:rPr>
                <w:rFonts w:hint="eastAsia"/>
                <w:b/>
                <w:bCs w:val="0"/>
              </w:rPr>
              <w:t>噪声源强</w:t>
            </w:r>
          </w:p>
          <w:p w:rsidR="00C40332" w:rsidRDefault="000B1973">
            <w:pPr>
              <w:pStyle w:val="af6"/>
              <w:rPr>
                <w:b/>
                <w:bCs w:val="0"/>
              </w:rPr>
            </w:pPr>
            <w:r>
              <w:rPr>
                <w:rFonts w:hint="eastAsia"/>
                <w:b/>
                <w:bCs w:val="0"/>
              </w:rPr>
              <w:t>/dB(A)</w:t>
            </w:r>
          </w:p>
        </w:tc>
      </w:tr>
      <w:tr w:rsidR="00C40332">
        <w:tc>
          <w:tcPr>
            <w:tcW w:w="682" w:type="pct"/>
            <w:shd w:val="clear" w:color="auto" w:fill="auto"/>
            <w:vAlign w:val="center"/>
          </w:tcPr>
          <w:p w:rsidR="00C40332" w:rsidRDefault="000B1973">
            <w:pPr>
              <w:pStyle w:val="af6"/>
            </w:pPr>
            <w:r>
              <w:rPr>
                <w:rFonts w:hint="eastAsia"/>
              </w:rPr>
              <w:t>普通货车列车</w:t>
            </w:r>
          </w:p>
        </w:tc>
        <w:tc>
          <w:tcPr>
            <w:tcW w:w="738" w:type="pct"/>
            <w:shd w:val="clear" w:color="auto" w:fill="auto"/>
            <w:vAlign w:val="center"/>
          </w:tcPr>
          <w:p w:rsidR="00C40332" w:rsidRDefault="000B1973">
            <w:pPr>
              <w:pStyle w:val="af6"/>
            </w:pPr>
            <w:r>
              <w:rPr>
                <w:rFonts w:hint="eastAsia"/>
              </w:rPr>
              <w:t>40</w:t>
            </w:r>
          </w:p>
        </w:tc>
        <w:tc>
          <w:tcPr>
            <w:tcW w:w="920" w:type="pct"/>
            <w:shd w:val="clear" w:color="auto" w:fill="auto"/>
            <w:vAlign w:val="center"/>
          </w:tcPr>
          <w:p w:rsidR="00C40332" w:rsidRDefault="000B1973">
            <w:pPr>
              <w:pStyle w:val="af6"/>
            </w:pPr>
            <w:r>
              <w:rPr>
                <w:rFonts w:hint="eastAsia"/>
              </w:rPr>
              <w:t>路堤线路</w:t>
            </w:r>
          </w:p>
        </w:tc>
        <w:tc>
          <w:tcPr>
            <w:tcW w:w="534" w:type="pct"/>
            <w:vAlign w:val="center"/>
          </w:tcPr>
          <w:p w:rsidR="00C40332" w:rsidRDefault="000B1973">
            <w:pPr>
              <w:pStyle w:val="af6"/>
            </w:pPr>
            <w:r>
              <w:rPr>
                <w:rFonts w:hint="eastAsia"/>
              </w:rPr>
              <w:t>有砟</w:t>
            </w:r>
          </w:p>
        </w:tc>
        <w:tc>
          <w:tcPr>
            <w:tcW w:w="447" w:type="pct"/>
            <w:vAlign w:val="center"/>
          </w:tcPr>
          <w:p w:rsidR="00C40332" w:rsidRDefault="000B1973">
            <w:pPr>
              <w:pStyle w:val="af6"/>
            </w:pPr>
            <w:r>
              <w:rPr>
                <w:rFonts w:hint="eastAsia"/>
              </w:rPr>
              <w:t>无缝</w:t>
            </w:r>
          </w:p>
        </w:tc>
        <w:tc>
          <w:tcPr>
            <w:tcW w:w="1022" w:type="pct"/>
            <w:vAlign w:val="center"/>
          </w:tcPr>
          <w:p w:rsidR="00C40332" w:rsidRDefault="000B1973">
            <w:pPr>
              <w:pStyle w:val="af6"/>
            </w:pPr>
            <w:r>
              <w:rPr>
                <w:rFonts w:hint="eastAsia"/>
              </w:rPr>
              <w:t>/</w:t>
            </w:r>
          </w:p>
        </w:tc>
        <w:tc>
          <w:tcPr>
            <w:tcW w:w="654" w:type="pct"/>
            <w:vAlign w:val="center"/>
          </w:tcPr>
          <w:p w:rsidR="00C40332" w:rsidRDefault="000B1973">
            <w:pPr>
              <w:pStyle w:val="af6"/>
            </w:pPr>
            <w:r>
              <w:rPr>
                <w:rFonts w:hint="eastAsia"/>
              </w:rPr>
              <w:t>76.7</w:t>
            </w:r>
          </w:p>
        </w:tc>
      </w:tr>
      <w:tr w:rsidR="00C40332">
        <w:tc>
          <w:tcPr>
            <w:tcW w:w="5000" w:type="pct"/>
            <w:gridSpan w:val="7"/>
            <w:shd w:val="clear" w:color="auto" w:fill="auto"/>
            <w:vAlign w:val="center"/>
          </w:tcPr>
          <w:p w:rsidR="00C40332" w:rsidRDefault="000B1973">
            <w:pPr>
              <w:pStyle w:val="af6"/>
              <w:jc w:val="both"/>
            </w:pPr>
            <w:r>
              <w:rPr>
                <w:rFonts w:hint="eastAsia"/>
              </w:rPr>
              <w:t>适用条件：线路条件：</w:t>
            </w:r>
            <w:r>
              <w:t>I</w:t>
            </w:r>
            <w:r>
              <w:t>级铁路，无缝、</w:t>
            </w:r>
            <w:r>
              <w:t>60kg/m</w:t>
            </w:r>
            <w:r>
              <w:t>钢轨，轨面状况良好，混凝土轨枕，有砟道床，平直、</w:t>
            </w:r>
            <w:r>
              <w:rPr>
                <w:rFonts w:hint="eastAsia"/>
              </w:rPr>
              <w:t>4m</w:t>
            </w:r>
            <w:r>
              <w:rPr>
                <w:rFonts w:hint="eastAsia"/>
              </w:rPr>
              <w:t>高</w:t>
            </w:r>
            <w:r>
              <w:t>路堤线路。对于桥梁线路的源强值，在</w:t>
            </w:r>
            <w:r>
              <w:rPr>
                <w:rFonts w:hint="eastAsia"/>
              </w:rPr>
              <w:t>此</w:t>
            </w:r>
            <w:r>
              <w:t>基础上增加</w:t>
            </w:r>
            <w:r>
              <w:t>3dBA</w:t>
            </w:r>
            <w:r>
              <w:rPr>
                <w:rFonts w:hint="eastAsia"/>
              </w:rPr>
              <w:t>。</w:t>
            </w:r>
            <w:r>
              <w:rPr>
                <w:rFonts w:hint="eastAsia"/>
              </w:rPr>
              <w:br/>
            </w:r>
            <w:r>
              <w:rPr>
                <w:rFonts w:hint="eastAsia"/>
              </w:rPr>
              <w:t>车辆条件：构造速度小于</w:t>
            </w:r>
            <w:r>
              <w:rPr>
                <w:rFonts w:hint="eastAsia"/>
              </w:rPr>
              <w:t>100km/h</w:t>
            </w:r>
            <w:r>
              <w:rPr>
                <w:rFonts w:hint="eastAsia"/>
              </w:rPr>
              <w:t>。</w:t>
            </w:r>
          </w:p>
        </w:tc>
      </w:tr>
    </w:tbl>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52</w:t>
      </w:r>
      <w:r>
        <w:fldChar w:fldCharType="end"/>
      </w:r>
      <w:r>
        <w:rPr>
          <w:rFonts w:hint="eastAsia"/>
        </w:rPr>
        <w:t xml:space="preserve"> </w:t>
      </w:r>
      <w:r>
        <w:rPr>
          <w:rFonts w:hint="eastAsia"/>
        </w:rPr>
        <w:t>铁路交通车流量</w:t>
      </w:r>
      <w:r>
        <w:rPr>
          <w:rFonts w:hint="eastAsia"/>
        </w:rPr>
        <w:t>/</w:t>
      </w:r>
      <w:r>
        <w:rPr>
          <w:rFonts w:hint="eastAsia"/>
        </w:rPr>
        <w:t>车型清单</w:t>
      </w:r>
    </w:p>
    <w:tbl>
      <w:tblPr>
        <w:tblStyle w:val="ac"/>
        <w:tblW w:w="4999" w:type="pct"/>
        <w:tblLook w:val="04A0" w:firstRow="1" w:lastRow="0" w:firstColumn="1" w:lastColumn="0" w:noHBand="0" w:noVBand="1"/>
      </w:tblPr>
      <w:tblGrid>
        <w:gridCol w:w="2182"/>
        <w:gridCol w:w="2983"/>
        <w:gridCol w:w="3355"/>
      </w:tblGrid>
      <w:tr w:rsidR="00C40332">
        <w:tc>
          <w:tcPr>
            <w:tcW w:w="1280" w:type="pct"/>
            <w:vMerge w:val="restart"/>
            <w:shd w:val="clear" w:color="auto" w:fill="auto"/>
            <w:vAlign w:val="center"/>
          </w:tcPr>
          <w:p w:rsidR="00C40332" w:rsidRDefault="000B1973">
            <w:pPr>
              <w:pStyle w:val="af6"/>
              <w:rPr>
                <w:b/>
                <w:bCs w:val="0"/>
              </w:rPr>
            </w:pPr>
            <w:r>
              <w:rPr>
                <w:rFonts w:hint="eastAsia"/>
                <w:b/>
                <w:bCs w:val="0"/>
              </w:rPr>
              <w:t>设计年度</w:t>
            </w:r>
          </w:p>
        </w:tc>
        <w:tc>
          <w:tcPr>
            <w:tcW w:w="1750" w:type="pct"/>
            <w:vMerge w:val="restart"/>
            <w:shd w:val="clear" w:color="auto" w:fill="auto"/>
            <w:vAlign w:val="center"/>
          </w:tcPr>
          <w:p w:rsidR="00C40332" w:rsidRDefault="000B1973">
            <w:pPr>
              <w:pStyle w:val="af6"/>
              <w:rPr>
                <w:b/>
                <w:bCs w:val="0"/>
              </w:rPr>
            </w:pPr>
            <w:r>
              <w:rPr>
                <w:rFonts w:hint="eastAsia"/>
                <w:b/>
                <w:bCs w:val="0"/>
              </w:rPr>
              <w:t>区段</w:t>
            </w:r>
          </w:p>
        </w:tc>
        <w:tc>
          <w:tcPr>
            <w:tcW w:w="1968" w:type="pct"/>
            <w:vAlign w:val="center"/>
          </w:tcPr>
          <w:p w:rsidR="00C40332" w:rsidRDefault="000B1973">
            <w:pPr>
              <w:pStyle w:val="af6"/>
              <w:rPr>
                <w:b/>
                <w:bCs w:val="0"/>
              </w:rPr>
            </w:pPr>
            <w:r>
              <w:rPr>
                <w:rFonts w:hint="eastAsia"/>
                <w:b/>
                <w:bCs w:val="0"/>
              </w:rPr>
              <w:t>列车对数</w:t>
            </w:r>
            <w:r>
              <w:rPr>
                <w:rFonts w:hint="eastAsia"/>
                <w:b/>
                <w:bCs w:val="0"/>
              </w:rPr>
              <w:t>/</w:t>
            </w:r>
            <w:r>
              <w:rPr>
                <w:rFonts w:hint="eastAsia"/>
                <w:b/>
                <w:bCs w:val="0"/>
              </w:rPr>
              <w:t>（对</w:t>
            </w:r>
            <w:r>
              <w:rPr>
                <w:rFonts w:hint="eastAsia"/>
                <w:b/>
                <w:bCs w:val="0"/>
              </w:rPr>
              <w:t>/</w:t>
            </w:r>
            <w:r>
              <w:rPr>
                <w:rFonts w:hint="eastAsia"/>
                <w:b/>
                <w:bCs w:val="0"/>
              </w:rPr>
              <w:t>日）</w:t>
            </w:r>
          </w:p>
        </w:tc>
      </w:tr>
      <w:tr w:rsidR="00C40332">
        <w:tc>
          <w:tcPr>
            <w:tcW w:w="1280" w:type="pct"/>
            <w:vMerge/>
            <w:shd w:val="clear" w:color="auto" w:fill="auto"/>
            <w:vAlign w:val="center"/>
          </w:tcPr>
          <w:p w:rsidR="00C40332" w:rsidRDefault="00C40332">
            <w:pPr>
              <w:pStyle w:val="af6"/>
            </w:pPr>
          </w:p>
        </w:tc>
        <w:tc>
          <w:tcPr>
            <w:tcW w:w="1750" w:type="pct"/>
            <w:vMerge/>
            <w:shd w:val="clear" w:color="auto" w:fill="auto"/>
            <w:vAlign w:val="center"/>
          </w:tcPr>
          <w:p w:rsidR="00C40332" w:rsidRDefault="00C40332">
            <w:pPr>
              <w:pStyle w:val="af6"/>
            </w:pPr>
          </w:p>
        </w:tc>
        <w:tc>
          <w:tcPr>
            <w:tcW w:w="1968" w:type="pct"/>
            <w:vAlign w:val="center"/>
          </w:tcPr>
          <w:p w:rsidR="00C40332" w:rsidRDefault="000B1973">
            <w:pPr>
              <w:pStyle w:val="af6"/>
              <w:rPr>
                <w:b/>
                <w:bCs w:val="0"/>
              </w:rPr>
            </w:pPr>
            <w:r>
              <w:rPr>
                <w:rFonts w:hint="eastAsia"/>
                <w:b/>
                <w:bCs w:val="0"/>
              </w:rPr>
              <w:t>车型</w:t>
            </w:r>
            <w:r>
              <w:rPr>
                <w:rFonts w:hint="eastAsia"/>
                <w:b/>
                <w:bCs w:val="0"/>
              </w:rPr>
              <w:t>1</w:t>
            </w:r>
          </w:p>
        </w:tc>
      </w:tr>
      <w:tr w:rsidR="00C40332">
        <w:tc>
          <w:tcPr>
            <w:tcW w:w="1280" w:type="pct"/>
            <w:shd w:val="clear" w:color="auto" w:fill="auto"/>
            <w:vAlign w:val="center"/>
          </w:tcPr>
          <w:p w:rsidR="00C40332" w:rsidRDefault="000B1973">
            <w:pPr>
              <w:pStyle w:val="af6"/>
            </w:pPr>
            <w:r>
              <w:rPr>
                <w:rFonts w:hint="eastAsia"/>
              </w:rPr>
              <w:lastRenderedPageBreak/>
              <w:t>近期（</w:t>
            </w:r>
            <w:r>
              <w:rPr>
                <w:rFonts w:hint="eastAsia"/>
              </w:rPr>
              <w:t>2035</w:t>
            </w:r>
            <w:r>
              <w:rPr>
                <w:rFonts w:hint="eastAsia"/>
              </w:rPr>
              <w:t>年）</w:t>
            </w:r>
          </w:p>
        </w:tc>
        <w:tc>
          <w:tcPr>
            <w:tcW w:w="1750" w:type="pct"/>
            <w:shd w:val="clear" w:color="auto" w:fill="auto"/>
            <w:vAlign w:val="center"/>
          </w:tcPr>
          <w:p w:rsidR="00C40332" w:rsidRDefault="000B1973">
            <w:pPr>
              <w:pStyle w:val="af6"/>
            </w:pPr>
            <w:r>
              <w:t>赣榆北站</w:t>
            </w:r>
            <w:r>
              <w:rPr>
                <w:rFonts w:hint="eastAsia"/>
              </w:rPr>
              <w:t>~</w:t>
            </w:r>
            <w:r>
              <w:rPr>
                <w:rFonts w:hint="eastAsia"/>
              </w:rPr>
              <w:t>装车站</w:t>
            </w:r>
          </w:p>
        </w:tc>
        <w:tc>
          <w:tcPr>
            <w:tcW w:w="1968" w:type="pct"/>
            <w:vAlign w:val="center"/>
          </w:tcPr>
          <w:p w:rsidR="00C40332" w:rsidRDefault="000B1973">
            <w:pPr>
              <w:pStyle w:val="af6"/>
            </w:pPr>
            <w:r>
              <w:rPr>
                <w:rFonts w:hint="eastAsia"/>
              </w:rPr>
              <w:t>2</w:t>
            </w:r>
          </w:p>
        </w:tc>
      </w:tr>
      <w:tr w:rsidR="00C40332">
        <w:tc>
          <w:tcPr>
            <w:tcW w:w="1280" w:type="pct"/>
            <w:shd w:val="clear" w:color="auto" w:fill="auto"/>
            <w:vAlign w:val="center"/>
          </w:tcPr>
          <w:p w:rsidR="00C40332" w:rsidRDefault="000B1973">
            <w:pPr>
              <w:pStyle w:val="af6"/>
            </w:pPr>
            <w:r>
              <w:rPr>
                <w:rFonts w:hint="eastAsia"/>
              </w:rPr>
              <w:t>远期（</w:t>
            </w:r>
            <w:r>
              <w:rPr>
                <w:rFonts w:hint="eastAsia"/>
              </w:rPr>
              <w:t>2045</w:t>
            </w:r>
            <w:r>
              <w:rPr>
                <w:rFonts w:hint="eastAsia"/>
              </w:rPr>
              <w:t>年）</w:t>
            </w:r>
          </w:p>
        </w:tc>
        <w:tc>
          <w:tcPr>
            <w:tcW w:w="1750" w:type="pct"/>
            <w:shd w:val="clear" w:color="auto" w:fill="auto"/>
            <w:vAlign w:val="center"/>
          </w:tcPr>
          <w:p w:rsidR="00C40332" w:rsidRDefault="000B1973">
            <w:pPr>
              <w:pStyle w:val="af6"/>
            </w:pPr>
            <w:r>
              <w:t>赣榆北站</w:t>
            </w:r>
            <w:r>
              <w:rPr>
                <w:rFonts w:hint="eastAsia"/>
              </w:rPr>
              <w:t>~</w:t>
            </w:r>
            <w:r>
              <w:rPr>
                <w:rFonts w:hint="eastAsia"/>
              </w:rPr>
              <w:t>装车站</w:t>
            </w:r>
          </w:p>
        </w:tc>
        <w:tc>
          <w:tcPr>
            <w:tcW w:w="1968" w:type="pct"/>
            <w:vAlign w:val="center"/>
          </w:tcPr>
          <w:p w:rsidR="00C40332" w:rsidRDefault="000B1973">
            <w:pPr>
              <w:pStyle w:val="af6"/>
            </w:pPr>
            <w:r>
              <w:rPr>
                <w:rFonts w:hint="eastAsia"/>
              </w:rPr>
              <w:t>3</w:t>
            </w:r>
          </w:p>
        </w:tc>
      </w:tr>
    </w:tbl>
    <w:p w:rsidR="00C40332" w:rsidRDefault="000B1973" w:rsidP="00072846">
      <w:pPr>
        <w:pStyle w:val="5"/>
        <w:ind w:firstLine="562"/>
      </w:pPr>
      <w:r>
        <w:rPr>
          <w:rFonts w:hint="eastAsia"/>
        </w:rPr>
        <w:t>（</w:t>
      </w:r>
      <w:r>
        <w:rPr>
          <w:rFonts w:hint="eastAsia"/>
        </w:rPr>
        <w:t>4</w:t>
      </w:r>
      <w:r>
        <w:rPr>
          <w:rFonts w:hint="eastAsia"/>
        </w:rPr>
        <w:t>）振动源强</w:t>
      </w:r>
    </w:p>
    <w:p w:rsidR="00C40332" w:rsidRDefault="000B1973" w:rsidP="00072846">
      <w:pPr>
        <w:ind w:firstLine="560"/>
      </w:pPr>
      <w:r>
        <w:rPr>
          <w:rFonts w:hint="eastAsia"/>
        </w:rPr>
        <w:t>本工程振动污染源主要为列车运行过程中产生的振动。</w:t>
      </w:r>
    </w:p>
    <w:p w:rsidR="00C40332" w:rsidRDefault="000B1973" w:rsidP="00072846">
      <w:pPr>
        <w:ind w:firstLine="560"/>
      </w:pPr>
      <w:r>
        <w:rPr>
          <w:rFonts w:hint="eastAsia"/>
        </w:rPr>
        <w:t>铁路振动主要是在列车运行过程中轮轨相互作用、激励产生的机械振动，经过空气及大地介质传播，通过空气传播的振动即成为列车噪声中的轮轨部分；通过道床、路基传播到大地中的部分以振动的形式表现出来。振动源强与轨道结构、列车运行速度、轴重、地质条件等因素有关；列车振动扩散衰减规律则受地质、地形、地貌等条件的影响，并随着距离的增加逐渐降低。</w:t>
      </w:r>
    </w:p>
    <w:p w:rsidR="00C40332" w:rsidRDefault="000B1973" w:rsidP="00072846">
      <w:pPr>
        <w:ind w:firstLine="560"/>
      </w:pPr>
      <w:r>
        <w:rPr>
          <w:rFonts w:hint="eastAsia"/>
        </w:rPr>
        <w:t>根据</w:t>
      </w:r>
      <w:r>
        <w:t>《关于印发</w:t>
      </w:r>
      <w:r>
        <w:rPr>
          <w:rFonts w:hint="eastAsia"/>
        </w:rPr>
        <w:t>〈</w:t>
      </w:r>
      <w:r>
        <w:t>铁路建设项目环境影响评价噪声振动源强取值和治理原则指导意见</w:t>
      </w:r>
      <w:r>
        <w:rPr>
          <w:rFonts w:hint="eastAsia"/>
        </w:rPr>
        <w:t>（</w:t>
      </w:r>
      <w:r>
        <w:t>2010</w:t>
      </w:r>
      <w:r>
        <w:t>年修订稿</w:t>
      </w:r>
      <w:r>
        <w:rPr>
          <w:rFonts w:hint="eastAsia"/>
        </w:rPr>
        <w:t>）〉的通知》</w:t>
      </w:r>
      <w:r>
        <w:t>（铁计〔</w:t>
      </w:r>
      <w:r>
        <w:t>2010</w:t>
      </w:r>
      <w:r>
        <w:t>〕</w:t>
      </w:r>
      <w:r>
        <w:t>44</w:t>
      </w:r>
      <w:r>
        <w:t>号）</w:t>
      </w:r>
      <w:r>
        <w:rPr>
          <w:rFonts w:hint="eastAsia"/>
        </w:rPr>
        <w:t>，确定铁路专用线运行距线路中心</w:t>
      </w:r>
      <w:r>
        <w:rPr>
          <w:rFonts w:hint="eastAsia"/>
        </w:rPr>
        <w:t>30m</w:t>
      </w:r>
      <w:r>
        <w:rPr>
          <w:rFonts w:hint="eastAsia"/>
        </w:rPr>
        <w:t>的地面处铁路振动</w:t>
      </w:r>
      <w:r>
        <w:rPr>
          <w:rFonts w:hint="eastAsia"/>
        </w:rPr>
        <w:t>源强，详见下表。</w:t>
      </w:r>
    </w:p>
    <w:p w:rsidR="00C40332" w:rsidRDefault="000B1973">
      <w:pPr>
        <w:pStyle w:val="a5"/>
      </w:pPr>
      <w:r>
        <w:t>表</w:t>
      </w:r>
      <w:r>
        <w:t xml:space="preserve">3- </w:t>
      </w:r>
      <w:r>
        <w:fldChar w:fldCharType="begin"/>
      </w:r>
      <w:r>
        <w:instrText xml:space="preserve"> SEQ </w:instrText>
      </w:r>
      <w:r>
        <w:instrText>表</w:instrText>
      </w:r>
      <w:r>
        <w:instrText xml:space="preserve">3- \* ARABIC </w:instrText>
      </w:r>
      <w:r>
        <w:fldChar w:fldCharType="separate"/>
      </w:r>
      <w:r>
        <w:t>53</w:t>
      </w:r>
      <w:r>
        <w:fldChar w:fldCharType="end"/>
      </w:r>
      <w:r>
        <w:rPr>
          <w:rFonts w:hint="eastAsia"/>
        </w:rPr>
        <w:t xml:space="preserve"> </w:t>
      </w:r>
      <w:r>
        <w:rPr>
          <w:rFonts w:hint="eastAsia"/>
        </w:rPr>
        <w:t>铁路振动源强一览表</w:t>
      </w:r>
    </w:p>
    <w:tbl>
      <w:tblPr>
        <w:tblStyle w:val="ac"/>
        <w:tblW w:w="5000" w:type="pct"/>
        <w:tblLayout w:type="fixed"/>
        <w:tblLook w:val="04A0" w:firstRow="1" w:lastRow="0" w:firstColumn="1" w:lastColumn="0" w:noHBand="0" w:noVBand="1"/>
      </w:tblPr>
      <w:tblGrid>
        <w:gridCol w:w="894"/>
        <w:gridCol w:w="729"/>
        <w:gridCol w:w="1400"/>
        <w:gridCol w:w="762"/>
        <w:gridCol w:w="895"/>
        <w:gridCol w:w="3842"/>
      </w:tblGrid>
      <w:tr w:rsidR="00C40332">
        <w:tc>
          <w:tcPr>
            <w:tcW w:w="524" w:type="pct"/>
            <w:vAlign w:val="center"/>
          </w:tcPr>
          <w:p w:rsidR="00C40332" w:rsidRDefault="000B1973">
            <w:pPr>
              <w:pStyle w:val="af6"/>
              <w:rPr>
                <w:b/>
                <w:bCs w:val="0"/>
              </w:rPr>
            </w:pPr>
            <w:r>
              <w:rPr>
                <w:rFonts w:hint="eastAsia"/>
                <w:b/>
                <w:bCs w:val="0"/>
              </w:rPr>
              <w:t>项目名称</w:t>
            </w:r>
          </w:p>
        </w:tc>
        <w:tc>
          <w:tcPr>
            <w:tcW w:w="427" w:type="pct"/>
            <w:vAlign w:val="center"/>
          </w:tcPr>
          <w:p w:rsidR="00C40332" w:rsidRDefault="000B1973">
            <w:pPr>
              <w:pStyle w:val="af6"/>
              <w:rPr>
                <w:b/>
                <w:bCs w:val="0"/>
              </w:rPr>
            </w:pPr>
            <w:r>
              <w:rPr>
                <w:rFonts w:hint="eastAsia"/>
                <w:b/>
                <w:bCs w:val="0"/>
              </w:rPr>
              <w:t>列车类型</w:t>
            </w:r>
          </w:p>
        </w:tc>
        <w:tc>
          <w:tcPr>
            <w:tcW w:w="821" w:type="pct"/>
            <w:vAlign w:val="center"/>
          </w:tcPr>
          <w:p w:rsidR="00C40332" w:rsidRDefault="000B1973">
            <w:pPr>
              <w:pStyle w:val="af6"/>
              <w:rPr>
                <w:b/>
                <w:bCs w:val="0"/>
              </w:rPr>
            </w:pPr>
            <w:r>
              <w:rPr>
                <w:rFonts w:hint="eastAsia"/>
                <w:b/>
                <w:bCs w:val="0"/>
              </w:rPr>
              <w:t>列车运行速度（</w:t>
            </w:r>
            <w:r>
              <w:rPr>
                <w:rFonts w:hint="eastAsia"/>
                <w:b/>
                <w:bCs w:val="0"/>
              </w:rPr>
              <w:t>km/h</w:t>
            </w:r>
            <w:r>
              <w:rPr>
                <w:rFonts w:hint="eastAsia"/>
                <w:b/>
                <w:bCs w:val="0"/>
              </w:rPr>
              <w:t>）</w:t>
            </w:r>
          </w:p>
        </w:tc>
        <w:tc>
          <w:tcPr>
            <w:tcW w:w="447" w:type="pct"/>
            <w:vAlign w:val="center"/>
          </w:tcPr>
          <w:p w:rsidR="00C40332" w:rsidRDefault="000B1973">
            <w:pPr>
              <w:pStyle w:val="af6"/>
              <w:rPr>
                <w:b/>
                <w:bCs w:val="0"/>
              </w:rPr>
            </w:pPr>
            <w:r>
              <w:rPr>
                <w:rFonts w:hint="eastAsia"/>
                <w:b/>
                <w:bCs w:val="0"/>
              </w:rPr>
              <w:t>线路形式</w:t>
            </w:r>
          </w:p>
        </w:tc>
        <w:tc>
          <w:tcPr>
            <w:tcW w:w="525" w:type="pct"/>
            <w:vAlign w:val="center"/>
          </w:tcPr>
          <w:p w:rsidR="00C40332" w:rsidRDefault="000B1973">
            <w:pPr>
              <w:pStyle w:val="af6"/>
              <w:rPr>
                <w:b/>
                <w:bCs w:val="0"/>
              </w:rPr>
            </w:pPr>
            <w:r>
              <w:rPr>
                <w:rFonts w:hint="eastAsia"/>
                <w:b/>
                <w:bCs w:val="0"/>
              </w:rPr>
              <w:t>源强</w:t>
            </w:r>
            <w:r>
              <w:rPr>
                <w:rFonts w:hint="eastAsia"/>
                <w:b/>
                <w:bCs w:val="0"/>
              </w:rPr>
              <w:t>/dB(A)</w:t>
            </w:r>
          </w:p>
        </w:tc>
        <w:tc>
          <w:tcPr>
            <w:tcW w:w="2253" w:type="pct"/>
            <w:vAlign w:val="center"/>
          </w:tcPr>
          <w:p w:rsidR="00C40332" w:rsidRDefault="000B1973">
            <w:pPr>
              <w:pStyle w:val="af6"/>
              <w:rPr>
                <w:b/>
                <w:bCs w:val="0"/>
              </w:rPr>
            </w:pPr>
            <w:r>
              <w:rPr>
                <w:rFonts w:hint="eastAsia"/>
                <w:b/>
                <w:bCs w:val="0"/>
              </w:rPr>
              <w:t>适用条件</w:t>
            </w:r>
          </w:p>
        </w:tc>
      </w:tr>
      <w:tr w:rsidR="00C40332">
        <w:tc>
          <w:tcPr>
            <w:tcW w:w="524" w:type="pct"/>
            <w:vAlign w:val="center"/>
          </w:tcPr>
          <w:p w:rsidR="00C40332" w:rsidRDefault="000B1973">
            <w:pPr>
              <w:pStyle w:val="af6"/>
            </w:pPr>
            <w:r>
              <w:t>铁计〔</w:t>
            </w:r>
            <w:r>
              <w:t>2010</w:t>
            </w:r>
            <w:r>
              <w:t>〕</w:t>
            </w:r>
            <w:r>
              <w:t>44</w:t>
            </w:r>
            <w:r>
              <w:t>号</w:t>
            </w:r>
          </w:p>
        </w:tc>
        <w:tc>
          <w:tcPr>
            <w:tcW w:w="427" w:type="pct"/>
            <w:vAlign w:val="center"/>
          </w:tcPr>
          <w:p w:rsidR="00C40332" w:rsidRDefault="000B1973">
            <w:pPr>
              <w:pStyle w:val="af6"/>
            </w:pPr>
            <w:r>
              <w:rPr>
                <w:rFonts w:hint="eastAsia"/>
              </w:rPr>
              <w:t>普通货车列车</w:t>
            </w:r>
          </w:p>
        </w:tc>
        <w:tc>
          <w:tcPr>
            <w:tcW w:w="821" w:type="pct"/>
            <w:vAlign w:val="center"/>
          </w:tcPr>
          <w:p w:rsidR="00C40332" w:rsidRDefault="000B1973">
            <w:pPr>
              <w:pStyle w:val="af6"/>
            </w:pPr>
            <w:r>
              <w:rPr>
                <w:rFonts w:hint="eastAsia"/>
              </w:rPr>
              <w:t>40</w:t>
            </w:r>
          </w:p>
        </w:tc>
        <w:tc>
          <w:tcPr>
            <w:tcW w:w="447" w:type="pct"/>
            <w:vAlign w:val="center"/>
          </w:tcPr>
          <w:p w:rsidR="00C40332" w:rsidRDefault="000B1973">
            <w:pPr>
              <w:pStyle w:val="af6"/>
            </w:pPr>
            <w:r>
              <w:rPr>
                <w:rFonts w:hint="eastAsia"/>
              </w:rPr>
              <w:t>路堤线路</w:t>
            </w:r>
          </w:p>
        </w:tc>
        <w:tc>
          <w:tcPr>
            <w:tcW w:w="525" w:type="pct"/>
            <w:vAlign w:val="center"/>
          </w:tcPr>
          <w:p w:rsidR="00C40332" w:rsidRDefault="000B1973">
            <w:pPr>
              <w:pStyle w:val="af6"/>
            </w:pPr>
            <w:r>
              <w:rPr>
                <w:rFonts w:hint="eastAsia"/>
              </w:rPr>
              <w:t>76.6</w:t>
            </w:r>
          </w:p>
        </w:tc>
        <w:tc>
          <w:tcPr>
            <w:tcW w:w="2253" w:type="pct"/>
            <w:vAlign w:val="center"/>
          </w:tcPr>
          <w:p w:rsidR="00C40332" w:rsidRDefault="000B1973">
            <w:pPr>
              <w:pStyle w:val="af6"/>
            </w:pPr>
            <w:r>
              <w:t>I</w:t>
            </w:r>
            <w:r>
              <w:t>级铁路或高速铁路，无缝、</w:t>
            </w:r>
            <w:r>
              <w:t>60kg/m</w:t>
            </w:r>
            <w:r>
              <w:t>钢轨，轨面状况良好，混凝土轨枕，有砟道床，平直、路堤线路。对于桥梁线路的源强值，在表</w:t>
            </w:r>
            <w:r>
              <w:t>10</w:t>
            </w:r>
            <w:r>
              <w:t>基础上减去</w:t>
            </w:r>
            <w:r>
              <w:t>3dB</w:t>
            </w:r>
            <w:r>
              <w:rPr>
                <w:rFonts w:hint="eastAsia"/>
              </w:rPr>
              <w:t>。</w:t>
            </w:r>
            <w:r>
              <w:t>车辆条件</w:t>
            </w:r>
            <w:r>
              <w:rPr>
                <w:rFonts w:hint="eastAsia"/>
              </w:rPr>
              <w:t>：</w:t>
            </w:r>
            <w:r>
              <w:t>车辆构造速度小于</w:t>
            </w:r>
            <w:r>
              <w:t>100km/h</w:t>
            </w:r>
            <w:r>
              <w:t>。轴重</w:t>
            </w:r>
            <w:r>
              <w:rPr>
                <w:rFonts w:hint="eastAsia"/>
              </w:rPr>
              <w:t>：</w:t>
            </w:r>
            <w:r>
              <w:t>21t.</w:t>
            </w:r>
            <w:r>
              <w:t>地质条件</w:t>
            </w:r>
            <w:r>
              <w:rPr>
                <w:rFonts w:hint="eastAsia"/>
              </w:rPr>
              <w:t>：</w:t>
            </w:r>
            <w:r>
              <w:t>冲积层。参考点位置</w:t>
            </w:r>
            <w:r>
              <w:rPr>
                <w:rFonts w:hint="eastAsia"/>
              </w:rPr>
              <w:t>：</w:t>
            </w:r>
            <w:r>
              <w:t>距列车运行线路中心</w:t>
            </w:r>
            <w:r>
              <w:t>30m</w:t>
            </w:r>
            <w:r>
              <w:t>的地面处。</w:t>
            </w:r>
          </w:p>
        </w:tc>
      </w:tr>
    </w:tbl>
    <w:p w:rsidR="00C40332" w:rsidRDefault="000B1973" w:rsidP="00072846">
      <w:pPr>
        <w:pStyle w:val="5"/>
        <w:ind w:firstLine="562"/>
      </w:pPr>
      <w:r>
        <w:rPr>
          <w:rFonts w:hint="eastAsia"/>
        </w:rPr>
        <w:t>（</w:t>
      </w:r>
      <w:r>
        <w:rPr>
          <w:rFonts w:hint="eastAsia"/>
        </w:rPr>
        <w:t>5</w:t>
      </w:r>
      <w:r>
        <w:rPr>
          <w:rFonts w:hint="eastAsia"/>
        </w:rPr>
        <w:t>）固废源强</w:t>
      </w:r>
    </w:p>
    <w:p w:rsidR="00C40332" w:rsidRDefault="000B1973" w:rsidP="00072846">
      <w:pPr>
        <w:ind w:firstLine="560"/>
      </w:pPr>
      <w:r>
        <w:rPr>
          <w:rFonts w:hint="eastAsia"/>
        </w:rPr>
        <w:t>项目运营期，车站和维修工区均依托赣榆北站，且不新增工作人员，故本项目不新增生活垃圾。</w:t>
      </w:r>
    </w:p>
    <w:p w:rsidR="00C40332" w:rsidRDefault="00C40332" w:rsidP="00072846">
      <w:pPr>
        <w:ind w:firstLine="560"/>
      </w:pPr>
    </w:p>
    <w:p w:rsidR="00C40332" w:rsidRDefault="00C40332" w:rsidP="00072846">
      <w:pPr>
        <w:ind w:firstLine="560"/>
      </w:pPr>
    </w:p>
    <w:p w:rsidR="00C40332" w:rsidRDefault="00C40332" w:rsidP="00072846">
      <w:pPr>
        <w:ind w:firstLine="560"/>
        <w:sectPr w:rsidR="00C40332">
          <w:pgSz w:w="11906" w:h="16838"/>
          <w:pgMar w:top="1440" w:right="1800" w:bottom="1440" w:left="1800" w:header="1191" w:footer="1020" w:gutter="0"/>
          <w:cols w:space="425"/>
          <w:docGrid w:type="lines" w:linePitch="312"/>
        </w:sectPr>
      </w:pPr>
    </w:p>
    <w:p w:rsidR="00C40332" w:rsidRDefault="000B1973">
      <w:pPr>
        <w:pStyle w:val="1"/>
      </w:pPr>
      <w:bookmarkStart w:id="179" w:name="_Toc31947"/>
      <w:bookmarkStart w:id="180" w:name="_Toc2684"/>
      <w:bookmarkStart w:id="181" w:name="_Toc32468"/>
      <w:bookmarkStart w:id="182" w:name="_Toc10096"/>
      <w:r>
        <w:rPr>
          <w:rFonts w:hint="eastAsia"/>
        </w:rPr>
        <w:lastRenderedPageBreak/>
        <w:t>第四章</w:t>
      </w:r>
      <w:r>
        <w:rPr>
          <w:rFonts w:hint="eastAsia"/>
        </w:rPr>
        <w:t xml:space="preserve"> </w:t>
      </w:r>
      <w:r>
        <w:rPr>
          <w:rFonts w:hint="eastAsia"/>
        </w:rPr>
        <w:t>环境质量现状调查与评价</w:t>
      </w:r>
      <w:bookmarkEnd w:id="179"/>
      <w:bookmarkEnd w:id="180"/>
      <w:bookmarkEnd w:id="181"/>
      <w:bookmarkEnd w:id="182"/>
    </w:p>
    <w:p w:rsidR="00C40332" w:rsidRDefault="000B1973">
      <w:pPr>
        <w:pStyle w:val="2"/>
      </w:pPr>
      <w:bookmarkStart w:id="183" w:name="_Toc23055"/>
      <w:bookmarkStart w:id="184" w:name="_Toc11627"/>
      <w:bookmarkStart w:id="185" w:name="_Toc22581"/>
      <w:bookmarkStart w:id="186" w:name="_Toc20701"/>
      <w:r>
        <w:rPr>
          <w:rFonts w:hint="eastAsia"/>
        </w:rPr>
        <w:t>4.1</w:t>
      </w:r>
      <w:r>
        <w:rPr>
          <w:rFonts w:hint="eastAsia"/>
        </w:rPr>
        <w:t>自然环境现状调查与评价</w:t>
      </w:r>
      <w:bookmarkEnd w:id="183"/>
      <w:bookmarkEnd w:id="184"/>
      <w:bookmarkEnd w:id="185"/>
      <w:bookmarkEnd w:id="186"/>
    </w:p>
    <w:p w:rsidR="00C40332" w:rsidRDefault="000B1973">
      <w:pPr>
        <w:pStyle w:val="3"/>
      </w:pPr>
      <w:bookmarkStart w:id="187" w:name="_Toc32016"/>
      <w:r>
        <w:rPr>
          <w:rFonts w:hint="eastAsia"/>
        </w:rPr>
        <w:t>4.1.1</w:t>
      </w:r>
      <w:r>
        <w:rPr>
          <w:rFonts w:hint="eastAsia"/>
        </w:rPr>
        <w:t>地理位置</w:t>
      </w:r>
      <w:bookmarkEnd w:id="187"/>
    </w:p>
    <w:p w:rsidR="00C40332" w:rsidRDefault="000B1973" w:rsidP="00072846">
      <w:pPr>
        <w:ind w:firstLine="560"/>
      </w:pPr>
      <w:r>
        <w:t>连云港市地处江苏省东北端，位于北纬</w:t>
      </w:r>
      <w:r>
        <w:t>33°58′55″—35°08′30″</w:t>
      </w:r>
      <w:r>
        <w:t>，东经</w:t>
      </w:r>
      <w:r>
        <w:t>118°24′03″—119°54′51″</w:t>
      </w:r>
      <w:r>
        <w:t>之间。东濒黄海，与朝鲜、韩国、日本隔海相望，北与山东省日照市接壤，西与山东省临沂市和江苏省徐州市毗邻，南连江苏省宿迁市、淮安市和盐城市。东西最大横距约</w:t>
      </w:r>
      <w:r>
        <w:t>129</w:t>
      </w:r>
      <w:r>
        <w:t>千米，南北最大</w:t>
      </w:r>
      <w:r>
        <w:t>纵距约</w:t>
      </w:r>
      <w:r>
        <w:t>132</w:t>
      </w:r>
      <w:r>
        <w:t>千米。土地总面积</w:t>
      </w:r>
      <w:r>
        <w:t>7615</w:t>
      </w:r>
      <w:r>
        <w:t>平方千米，海域面积</w:t>
      </w:r>
      <w:r>
        <w:t>6677</w:t>
      </w:r>
      <w:r>
        <w:t>平方千米，市区建成区面积</w:t>
      </w:r>
      <w:r>
        <w:t>182</w:t>
      </w:r>
      <w:r>
        <w:t>平方千米。</w:t>
      </w:r>
    </w:p>
    <w:p w:rsidR="00C40332" w:rsidRDefault="000B1973" w:rsidP="00072846">
      <w:pPr>
        <w:ind w:firstLine="560"/>
      </w:pPr>
      <w:r>
        <w:rPr>
          <w:rFonts w:hint="eastAsia"/>
        </w:rPr>
        <w:t>项目选址</w:t>
      </w:r>
      <w:r>
        <w:t>位于江苏省连云港市赣榆区</w:t>
      </w:r>
      <w:r>
        <w:rPr>
          <w:rFonts w:hint="eastAsia"/>
        </w:rPr>
        <w:t>石桥镇</w:t>
      </w:r>
      <w:r>
        <w:t>境内</w:t>
      </w:r>
      <w:r>
        <w:rPr>
          <w:rFonts w:hint="eastAsia"/>
        </w:rPr>
        <w:t>。</w:t>
      </w:r>
    </w:p>
    <w:p w:rsidR="00C40332" w:rsidRDefault="000B1973">
      <w:pPr>
        <w:pStyle w:val="3"/>
      </w:pPr>
      <w:bookmarkStart w:id="188" w:name="_Toc26131"/>
      <w:r>
        <w:rPr>
          <w:rFonts w:hint="eastAsia"/>
        </w:rPr>
        <w:t>4.1.2</w:t>
      </w:r>
      <w:r>
        <w:rPr>
          <w:rFonts w:hint="eastAsia"/>
        </w:rPr>
        <w:t>地形地貌</w:t>
      </w:r>
      <w:bookmarkEnd w:id="188"/>
    </w:p>
    <w:p w:rsidR="00C40332" w:rsidRDefault="000B1973" w:rsidP="00072846">
      <w:pPr>
        <w:ind w:firstLine="560"/>
        <w:rPr>
          <w:rFonts w:cs="Times New Roman"/>
        </w:rPr>
      </w:pPr>
      <w:r>
        <w:rPr>
          <w:rFonts w:hint="eastAsia"/>
        </w:rPr>
        <w:t>赣榆地处中国一级大地构造单元秦岭褶皱系武当、大别隆起的东延部分苏胶隆起带上，基底主要为晚太古代变质岩和侵入岩浆岩，地势西北高东南低，地貌可分为剥蚀低山丘陵区剥蚀陇岗洼地、山前河湖堆积平原、近代海积平原四种类型。基底主要为晚太古代变质岩和侵入岩，其余部分被第四纪松散堆积物覆盖。岩石主要为花岗片麻岩、榴辉岩、蛇纹岩等。柘汪镇的地质构造，是郯庐大断裂的分支构造线、低次序构造线中的一条，走向</w:t>
      </w:r>
      <w:r>
        <w:rPr>
          <w:rFonts w:hint="eastAsia"/>
        </w:rPr>
        <w:t>65</w:t>
      </w:r>
      <w:r>
        <w:rPr>
          <w:rFonts w:cs="Times New Roman"/>
        </w:rPr>
        <w:t>°</w:t>
      </w:r>
      <w:r>
        <w:rPr>
          <w:rFonts w:hint="eastAsia"/>
        </w:rPr>
        <w:t>~75</w:t>
      </w:r>
      <w:r>
        <w:rPr>
          <w:rFonts w:cs="Times New Roman"/>
        </w:rPr>
        <w:t>°</w:t>
      </w:r>
      <w:r>
        <w:rPr>
          <w:rFonts w:hint="eastAsia"/>
        </w:rPr>
        <w:t>，倾向北西，由黑林镇至柘汪镇，县内长</w:t>
      </w:r>
      <w:r>
        <w:rPr>
          <w:rFonts w:hint="eastAsia"/>
        </w:rPr>
        <w:t>40</w:t>
      </w:r>
      <w:r>
        <w:rPr>
          <w:rFonts w:hint="eastAsia"/>
        </w:rPr>
        <w:t>公里，为充水断裂，有矿泉水资源。柘汪镇地势西高东低，呈丘陵、平原、滩涂梯</w:t>
      </w:r>
      <w:r>
        <w:rPr>
          <w:rFonts w:hint="eastAsia"/>
        </w:rPr>
        <w:t>状分布，丘陵地区覆盖物为中性——酸性风化岩、砂土和风化土，土层厚度</w:t>
      </w:r>
      <w:r>
        <w:rPr>
          <w:rFonts w:hint="eastAsia"/>
        </w:rPr>
        <w:t>0.5~1.5</w:t>
      </w:r>
      <w:r>
        <w:rPr>
          <w:rFonts w:hint="eastAsia"/>
        </w:rPr>
        <w:t>米左右。平原地区覆盖物为中性砂土、黄粘土、风化土。滩涂地区覆盖物为碱性砂土，沙壤土、砂粘土，厚度可达</w:t>
      </w:r>
      <w:r>
        <w:rPr>
          <w:rFonts w:hint="eastAsia"/>
        </w:rPr>
        <w:t>3~10</w:t>
      </w:r>
      <w:r>
        <w:rPr>
          <w:rFonts w:hint="eastAsia"/>
        </w:rPr>
        <w:t>米。</w:t>
      </w:r>
    </w:p>
    <w:p w:rsidR="00C40332" w:rsidRDefault="000B1973" w:rsidP="00072846">
      <w:pPr>
        <w:ind w:firstLine="560"/>
      </w:pPr>
      <w:r>
        <w:rPr>
          <w:rFonts w:cs="Times New Roman" w:hint="eastAsia"/>
        </w:rPr>
        <w:t>项目</w:t>
      </w:r>
      <w:r>
        <w:rPr>
          <w:rFonts w:cs="Times New Roman" w:hint="eastAsia"/>
        </w:rPr>
        <w:t>沿线地貌单元主要为滨海平原区及海陆过渡段。滨海平原区主要为起点至木套河特大桥处，地形平坦，地势开阔，水系发育，地面高程</w:t>
      </w:r>
      <w:r>
        <w:rPr>
          <w:rFonts w:cs="Times New Roman" w:hint="eastAsia"/>
        </w:rPr>
        <w:t>0.9</w:t>
      </w:r>
      <w:r>
        <w:rPr>
          <w:rFonts w:cs="Times New Roman" w:hint="eastAsia"/>
        </w:rPr>
        <w:t>~</w:t>
      </w:r>
      <w:r>
        <w:rPr>
          <w:rFonts w:cs="Times New Roman" w:hint="eastAsia"/>
        </w:rPr>
        <w:t>8.0m</w:t>
      </w:r>
      <w:r>
        <w:rPr>
          <w:rFonts w:cs="Times New Roman" w:hint="eastAsia"/>
        </w:rPr>
        <w:t>，相对高差</w:t>
      </w:r>
      <w:r>
        <w:rPr>
          <w:rFonts w:cs="Times New Roman" w:hint="eastAsia"/>
        </w:rPr>
        <w:t>0.5</w:t>
      </w:r>
      <w:r>
        <w:rPr>
          <w:rFonts w:cs="Times New Roman" w:hint="eastAsia"/>
        </w:rPr>
        <w:t>~</w:t>
      </w:r>
      <w:r>
        <w:rPr>
          <w:rFonts w:cs="Times New Roman" w:hint="eastAsia"/>
        </w:rPr>
        <w:t>6.0m</w:t>
      </w:r>
      <w:r>
        <w:rPr>
          <w:rFonts w:cs="Times New Roman" w:hint="eastAsia"/>
        </w:rPr>
        <w:t>。海陆过渡段主要为木套河特大桥至终点，地形略有起伏。</w:t>
      </w:r>
    </w:p>
    <w:p w:rsidR="00C40332" w:rsidRDefault="000B1973">
      <w:pPr>
        <w:pStyle w:val="3"/>
      </w:pPr>
      <w:bookmarkStart w:id="189" w:name="_Toc24420"/>
      <w:r>
        <w:rPr>
          <w:rFonts w:hint="eastAsia"/>
        </w:rPr>
        <w:lastRenderedPageBreak/>
        <w:t>4.1.3</w:t>
      </w:r>
      <w:r>
        <w:rPr>
          <w:rFonts w:hint="eastAsia"/>
        </w:rPr>
        <w:t>气象特征</w:t>
      </w:r>
      <w:bookmarkEnd w:id="189"/>
    </w:p>
    <w:p w:rsidR="00C40332" w:rsidRDefault="000B1973" w:rsidP="00072846">
      <w:pPr>
        <w:ind w:firstLine="560"/>
        <w:rPr>
          <w:rFonts w:cs="Times New Roman"/>
        </w:rPr>
      </w:pPr>
      <w:r>
        <w:rPr>
          <w:rFonts w:cs="Times New Roman" w:hint="eastAsia"/>
        </w:rPr>
        <w:t>线路经行地区属暖温带季风气候。主要特征为：由于濒临黄海，海洋调节作用非常明显，雨</w:t>
      </w:r>
      <w:r>
        <w:rPr>
          <w:rFonts w:cs="Times New Roman" w:hint="eastAsia"/>
        </w:rPr>
        <w:t>水丰沛，雨热同季，日照充足，无霜期较长。</w:t>
      </w:r>
    </w:p>
    <w:p w:rsidR="00C40332" w:rsidRDefault="000B1973" w:rsidP="00072846">
      <w:pPr>
        <w:ind w:firstLine="560"/>
        <w:rPr>
          <w:rFonts w:cs="Times New Roman"/>
        </w:rPr>
      </w:pPr>
      <w:r>
        <w:rPr>
          <w:rFonts w:cs="Times New Roman" w:hint="eastAsia"/>
        </w:rPr>
        <w:t>赣榆区气象站气象资料：年平均气温</w:t>
      </w:r>
      <w:r>
        <w:rPr>
          <w:rFonts w:cs="Times New Roman" w:hint="eastAsia"/>
        </w:rPr>
        <w:t>13.6</w:t>
      </w:r>
      <w:r>
        <w:rPr>
          <w:rFonts w:cs="Times New Roman" w:hint="eastAsia"/>
        </w:rPr>
        <w:t>℃；最冷月（一月）平均气温</w:t>
      </w:r>
      <w:r>
        <w:rPr>
          <w:rFonts w:cs="Times New Roman" w:hint="eastAsia"/>
        </w:rPr>
        <w:t>-0.3</w:t>
      </w:r>
      <w:r>
        <w:rPr>
          <w:rFonts w:cs="Times New Roman" w:hint="eastAsia"/>
        </w:rPr>
        <w:t>℃，最热月（七月）平均</w:t>
      </w:r>
      <w:r>
        <w:rPr>
          <w:rFonts w:cs="Times New Roman" w:hint="eastAsia"/>
        </w:rPr>
        <w:t>26.3</w:t>
      </w:r>
      <w:r>
        <w:rPr>
          <w:rFonts w:cs="Times New Roman" w:hint="eastAsia"/>
        </w:rPr>
        <w:t>℃，最冷月（</w:t>
      </w:r>
      <w:r>
        <w:rPr>
          <w:rFonts w:cs="Times New Roman" w:hint="eastAsia"/>
        </w:rPr>
        <w:t>1</w:t>
      </w:r>
      <w:r>
        <w:rPr>
          <w:rFonts w:cs="Times New Roman" w:hint="eastAsia"/>
        </w:rPr>
        <w:t>月）平均</w:t>
      </w:r>
      <w:r>
        <w:rPr>
          <w:rFonts w:cs="Times New Roman" w:hint="eastAsia"/>
        </w:rPr>
        <w:t>-0.3</w:t>
      </w:r>
      <w:r>
        <w:rPr>
          <w:rFonts w:cs="Times New Roman" w:hint="eastAsia"/>
        </w:rPr>
        <w:t>℃，极端最低气温</w:t>
      </w:r>
      <w:r>
        <w:rPr>
          <w:rFonts w:cs="Times New Roman" w:hint="eastAsia"/>
        </w:rPr>
        <w:t>-19.5</w:t>
      </w:r>
      <w:r>
        <w:rPr>
          <w:rFonts w:cs="Times New Roman" w:hint="eastAsia"/>
        </w:rPr>
        <w:t>℃，极端最高气温</w:t>
      </w:r>
      <w:r>
        <w:rPr>
          <w:rFonts w:cs="Times New Roman" w:hint="eastAsia"/>
        </w:rPr>
        <w:t>39.9</w:t>
      </w:r>
      <w:r>
        <w:rPr>
          <w:rFonts w:cs="Times New Roman" w:hint="eastAsia"/>
        </w:rPr>
        <w:t>℃，年平均降水量</w:t>
      </w:r>
      <w:r>
        <w:rPr>
          <w:rFonts w:cs="Times New Roman" w:hint="eastAsia"/>
        </w:rPr>
        <w:t>905.9mm</w:t>
      </w:r>
      <w:r>
        <w:rPr>
          <w:rFonts w:cs="Times New Roman" w:hint="eastAsia"/>
        </w:rPr>
        <w:t>；年最大降水量</w:t>
      </w:r>
      <w:r>
        <w:rPr>
          <w:rFonts w:cs="Times New Roman" w:hint="eastAsia"/>
        </w:rPr>
        <w:t>1482.7mm</w:t>
      </w:r>
      <w:r>
        <w:rPr>
          <w:rFonts w:cs="Times New Roman" w:hint="eastAsia"/>
        </w:rPr>
        <w:t>（</w:t>
      </w:r>
      <w:r>
        <w:rPr>
          <w:rFonts w:cs="Times New Roman" w:hint="eastAsia"/>
        </w:rPr>
        <w:t>1974</w:t>
      </w:r>
      <w:r>
        <w:rPr>
          <w:rFonts w:cs="Times New Roman" w:hint="eastAsia"/>
        </w:rPr>
        <w:t>年），年最小降水量</w:t>
      </w:r>
      <w:r>
        <w:rPr>
          <w:rFonts w:cs="Times New Roman" w:hint="eastAsia"/>
        </w:rPr>
        <w:t>480.9mm</w:t>
      </w:r>
      <w:r>
        <w:rPr>
          <w:rFonts w:cs="Times New Roman" w:hint="eastAsia"/>
        </w:rPr>
        <w:t>（</w:t>
      </w:r>
      <w:r>
        <w:rPr>
          <w:rFonts w:cs="Times New Roman" w:hint="eastAsia"/>
        </w:rPr>
        <w:t>1988</w:t>
      </w:r>
      <w:r>
        <w:rPr>
          <w:rFonts w:cs="Times New Roman" w:hint="eastAsia"/>
        </w:rPr>
        <w:t>年），年平均蒸发量</w:t>
      </w:r>
      <w:r>
        <w:rPr>
          <w:rFonts w:cs="Times New Roman" w:hint="eastAsia"/>
        </w:rPr>
        <w:t>1497.1mm</w:t>
      </w:r>
      <w:r>
        <w:rPr>
          <w:rFonts w:cs="Times New Roman" w:hint="eastAsia"/>
        </w:rPr>
        <w:t>，平均风速及主导风向：</w:t>
      </w:r>
      <w:r>
        <w:rPr>
          <w:rFonts w:cs="Times New Roman" w:hint="eastAsia"/>
        </w:rPr>
        <w:t>2.8m/s</w:t>
      </w:r>
      <w:r>
        <w:rPr>
          <w:rFonts w:cs="Times New Roman" w:hint="eastAsia"/>
        </w:rPr>
        <w:t>，</w:t>
      </w:r>
      <w:r>
        <w:rPr>
          <w:rFonts w:cs="Times New Roman" w:hint="eastAsia"/>
        </w:rPr>
        <w:t>ENE</w:t>
      </w:r>
      <w:r>
        <w:rPr>
          <w:rFonts w:cs="Times New Roman" w:hint="eastAsia"/>
        </w:rPr>
        <w:t>、</w:t>
      </w:r>
      <w:r>
        <w:rPr>
          <w:rFonts w:cs="Times New Roman" w:hint="eastAsia"/>
        </w:rPr>
        <w:t>SSW</w:t>
      </w:r>
      <w:r>
        <w:rPr>
          <w:rFonts w:cs="Times New Roman" w:hint="eastAsia"/>
        </w:rPr>
        <w:t>；最大风速及其风向：定时</w:t>
      </w:r>
      <w:r>
        <w:rPr>
          <w:rFonts w:cs="Times New Roman" w:hint="eastAsia"/>
        </w:rPr>
        <w:t>24m/s</w:t>
      </w:r>
      <w:r>
        <w:rPr>
          <w:rFonts w:cs="Times New Roman" w:hint="eastAsia"/>
        </w:rPr>
        <w:t>，瞬时</w:t>
      </w:r>
      <w:r>
        <w:rPr>
          <w:rFonts w:cs="Times New Roman" w:hint="eastAsia"/>
        </w:rPr>
        <w:t>40m/s</w:t>
      </w:r>
      <w:r>
        <w:rPr>
          <w:rFonts w:cs="Times New Roman" w:hint="eastAsia"/>
        </w:rPr>
        <w:t>；年最大积雪厚度</w:t>
      </w:r>
      <w:r>
        <w:rPr>
          <w:rFonts w:cs="Times New Roman" w:hint="eastAsia"/>
        </w:rPr>
        <w:t>19cm</w:t>
      </w:r>
      <w:r>
        <w:rPr>
          <w:rFonts w:cs="Times New Roman" w:hint="eastAsia"/>
        </w:rPr>
        <w:t>，土壤最大冻结深</w:t>
      </w:r>
      <w:r>
        <w:rPr>
          <w:rFonts w:cs="Times New Roman" w:hint="eastAsia"/>
        </w:rPr>
        <w:t>度为</w:t>
      </w:r>
      <w:r>
        <w:rPr>
          <w:rFonts w:cs="Times New Roman" w:hint="eastAsia"/>
        </w:rPr>
        <w:t>0.2m</w:t>
      </w:r>
      <w:r>
        <w:rPr>
          <w:rFonts w:cs="Times New Roman" w:hint="eastAsia"/>
        </w:rPr>
        <w:t>。根据对铁路工程影响的气候分区划分为温暖地区。</w:t>
      </w:r>
    </w:p>
    <w:p w:rsidR="00C40332" w:rsidRDefault="000B1973">
      <w:pPr>
        <w:pStyle w:val="3"/>
      </w:pPr>
      <w:bookmarkStart w:id="190" w:name="_Toc5912"/>
      <w:r>
        <w:rPr>
          <w:rFonts w:hint="eastAsia"/>
        </w:rPr>
        <w:t>4.1.4</w:t>
      </w:r>
      <w:r>
        <w:rPr>
          <w:rFonts w:hint="eastAsia"/>
        </w:rPr>
        <w:t>地层、构造及地震</w:t>
      </w:r>
      <w:bookmarkEnd w:id="190"/>
    </w:p>
    <w:p w:rsidR="00C40332" w:rsidRDefault="000B1973" w:rsidP="00072846">
      <w:pPr>
        <w:ind w:firstLine="562"/>
        <w:rPr>
          <w:rFonts w:cs="Times New Roman"/>
          <w:b/>
          <w:bCs/>
        </w:rPr>
      </w:pPr>
      <w:r>
        <w:rPr>
          <w:rFonts w:cs="Times New Roman" w:hint="eastAsia"/>
          <w:b/>
          <w:bCs/>
        </w:rPr>
        <w:t>（</w:t>
      </w:r>
      <w:r>
        <w:rPr>
          <w:rFonts w:cs="Times New Roman" w:hint="eastAsia"/>
          <w:b/>
          <w:bCs/>
        </w:rPr>
        <w:t>1</w:t>
      </w:r>
      <w:r>
        <w:rPr>
          <w:rFonts w:cs="Times New Roman" w:hint="eastAsia"/>
          <w:b/>
          <w:bCs/>
        </w:rPr>
        <w:t>）地层岩性</w:t>
      </w:r>
    </w:p>
    <w:p w:rsidR="00C40332" w:rsidRDefault="000B1973" w:rsidP="00072846">
      <w:pPr>
        <w:ind w:firstLine="560"/>
        <w:rPr>
          <w:rFonts w:cs="Times New Roman"/>
        </w:rPr>
      </w:pPr>
      <w:r>
        <w:rPr>
          <w:rFonts w:cs="Times New Roman" w:hint="eastAsia"/>
        </w:rPr>
        <w:t>沿线揭露地层主要为第四系全新统人工堆积层杂填土、素填土，填土</w:t>
      </w:r>
      <w:r>
        <w:rPr>
          <w:rFonts w:cs="Times New Roman" w:hint="eastAsia"/>
        </w:rPr>
        <w:t>（</w:t>
      </w:r>
      <w:r>
        <w:rPr>
          <w:rFonts w:cs="Times New Roman" w:hint="eastAsia"/>
        </w:rPr>
        <w:t>抛石</w:t>
      </w:r>
      <w:r>
        <w:rPr>
          <w:rFonts w:cs="Times New Roman" w:hint="eastAsia"/>
        </w:rPr>
        <w:t>）</w:t>
      </w:r>
      <w:r>
        <w:rPr>
          <w:rFonts w:cs="Times New Roman" w:hint="eastAsia"/>
        </w:rPr>
        <w:t>、冲填土</w:t>
      </w:r>
      <w:r>
        <w:rPr>
          <w:rFonts w:cs="Times New Roman" w:hint="eastAsia"/>
        </w:rPr>
        <w:t>（</w:t>
      </w:r>
      <w:r>
        <w:rPr>
          <w:rFonts w:cs="Times New Roman" w:hint="eastAsia"/>
        </w:rPr>
        <w:t>中粗砂</w:t>
      </w:r>
      <w:r>
        <w:rPr>
          <w:rFonts w:cs="Times New Roman" w:hint="eastAsia"/>
        </w:rPr>
        <w:t>）</w:t>
      </w:r>
      <w:r>
        <w:rPr>
          <w:rFonts w:cs="Times New Roman" w:hint="eastAsia"/>
        </w:rPr>
        <w:t>、冲填土</w:t>
      </w:r>
      <w:r>
        <w:rPr>
          <w:rFonts w:cs="Times New Roman" w:hint="eastAsia"/>
        </w:rPr>
        <w:t>（黏性土）</w:t>
      </w:r>
      <w:r>
        <w:rPr>
          <w:rFonts w:cs="Times New Roman" w:hint="eastAsia"/>
        </w:rPr>
        <w:t>、冲填土</w:t>
      </w:r>
      <w:r>
        <w:rPr>
          <w:rFonts w:cs="Times New Roman" w:hint="eastAsia"/>
        </w:rPr>
        <w:t>（</w:t>
      </w:r>
      <w:r>
        <w:rPr>
          <w:rFonts w:cs="Times New Roman" w:hint="eastAsia"/>
        </w:rPr>
        <w:t>粉土</w:t>
      </w:r>
      <w:r>
        <w:rPr>
          <w:rFonts w:cs="Times New Roman" w:hint="eastAsia"/>
        </w:rPr>
        <w:t>）</w:t>
      </w:r>
      <w:r>
        <w:rPr>
          <w:rFonts w:cs="Times New Roman" w:hint="eastAsia"/>
        </w:rPr>
        <w:t>、冲积淤泥质土、黏性土</w:t>
      </w:r>
      <w:r>
        <w:rPr>
          <w:rFonts w:cs="Times New Roman" w:hint="eastAsia"/>
        </w:rPr>
        <w:t>；</w:t>
      </w:r>
      <w:r>
        <w:rPr>
          <w:rFonts w:cs="Times New Roman" w:hint="eastAsia"/>
        </w:rPr>
        <w:t>下伏基岩为下元古代片麻岩，由新至老详述如下</w:t>
      </w:r>
      <w:r>
        <w:rPr>
          <w:rFonts w:cs="Times New Roman" w:hint="eastAsia"/>
        </w:rPr>
        <w:t>：</w:t>
      </w:r>
    </w:p>
    <w:p w:rsidR="00C40332" w:rsidRDefault="000B1973" w:rsidP="00072846">
      <w:pPr>
        <w:ind w:firstLine="560"/>
        <w:rPr>
          <w:rFonts w:cs="Times New Roman"/>
        </w:rPr>
      </w:pPr>
      <w:r>
        <w:rPr>
          <w:rFonts w:cs="Times New Roman" w:hint="eastAsia"/>
        </w:rPr>
        <w:t>1</w:t>
      </w:r>
      <w:r>
        <w:rPr>
          <w:rFonts w:cs="Times New Roman" w:hint="eastAsia"/>
        </w:rPr>
        <w:t>）第四系全新统（</w:t>
      </w:r>
      <w:r>
        <w:rPr>
          <w:rFonts w:cs="Times New Roman" w:hint="eastAsia"/>
        </w:rPr>
        <w:t>Q</w:t>
      </w:r>
      <w:r>
        <w:rPr>
          <w:rFonts w:cs="Times New Roman" w:hint="eastAsia"/>
          <w:vertAlign w:val="subscript"/>
        </w:rPr>
        <w:t>4</w:t>
      </w:r>
      <w:r>
        <w:rPr>
          <w:rFonts w:cs="Times New Roman" w:hint="eastAsia"/>
        </w:rPr>
        <w:t>）</w:t>
      </w:r>
    </w:p>
    <w:p w:rsidR="00C40332" w:rsidRDefault="000B1973" w:rsidP="00072846">
      <w:pPr>
        <w:ind w:firstLine="560"/>
        <w:rPr>
          <w:rFonts w:cs="Times New Roman"/>
        </w:rPr>
      </w:pPr>
      <w:r>
        <w:rPr>
          <w:rFonts w:cs="Times New Roman" w:hint="eastAsia"/>
        </w:rPr>
        <w:t>①第四系全新统人工堆积层</w:t>
      </w:r>
      <w:r>
        <w:rPr>
          <w:rFonts w:cs="Times New Roman" w:hint="eastAsia"/>
        </w:rPr>
        <w:t>（</w:t>
      </w:r>
      <w:r>
        <w:rPr>
          <w:rFonts w:cs="Times New Roman" w:hint="eastAsia"/>
        </w:rPr>
        <w:t>Q</w:t>
      </w:r>
      <w:r>
        <w:rPr>
          <w:rFonts w:cs="Times New Roman" w:hint="eastAsia"/>
          <w:vertAlign w:val="subscript"/>
        </w:rPr>
        <w:t>4</w:t>
      </w:r>
      <w:r>
        <w:rPr>
          <w:rFonts w:cs="Times New Roman" w:hint="eastAsia"/>
          <w:vertAlign w:val="superscript"/>
        </w:rPr>
        <w:t>m1</w:t>
      </w:r>
      <w:r>
        <w:rPr>
          <w:rFonts w:cs="Times New Roman" w:hint="eastAsia"/>
        </w:rPr>
        <w:t>）</w:t>
      </w:r>
    </w:p>
    <w:p w:rsidR="00C40332" w:rsidRDefault="000B1973" w:rsidP="00072846">
      <w:pPr>
        <w:ind w:firstLine="560"/>
        <w:rPr>
          <w:rFonts w:cs="Times New Roman"/>
        </w:rPr>
      </w:pPr>
      <w:r>
        <w:rPr>
          <w:rFonts w:cs="Times New Roman" w:hint="eastAsia"/>
        </w:rPr>
        <w:t>杂填土</w:t>
      </w:r>
      <w:r>
        <w:rPr>
          <w:rFonts w:cs="Times New Roman" w:hint="eastAsia"/>
        </w:rPr>
        <w:t>：杂色，稍密，稍湿，主要分布于乡村道路、房屋拆迁处，主要成分为砂性土夹建筑垃圾、碎石碎砖等，局部夹少量黏性土，密实程度不均，正常为</w:t>
      </w:r>
      <w:r>
        <w:rPr>
          <w:rFonts w:cs="Times New Roman"/>
        </w:rPr>
        <w:t>Ш</w:t>
      </w:r>
      <w:r>
        <w:rPr>
          <w:rFonts w:cs="Times New Roman" w:hint="eastAsia"/>
        </w:rPr>
        <w:t>级硬土。</w:t>
      </w:r>
    </w:p>
    <w:p w:rsidR="00C40332" w:rsidRDefault="000B1973" w:rsidP="00072846">
      <w:pPr>
        <w:ind w:firstLine="560"/>
        <w:rPr>
          <w:rFonts w:cs="Times New Roman"/>
        </w:rPr>
      </w:pPr>
      <w:r>
        <w:rPr>
          <w:rFonts w:cs="Times New Roman" w:hint="eastAsia"/>
        </w:rPr>
        <w:t>素填土</w:t>
      </w:r>
      <w:r>
        <w:rPr>
          <w:rFonts w:cs="Times New Roman" w:hint="eastAsia"/>
        </w:rPr>
        <w:t>：灰黄色、灰褐色，松散</w:t>
      </w:r>
      <w:r>
        <w:rPr>
          <w:rFonts w:cs="Times New Roman" w:hint="eastAsia"/>
        </w:rPr>
        <w:t>~</w:t>
      </w:r>
      <w:r>
        <w:rPr>
          <w:rFonts w:cs="Times New Roman" w:hint="eastAsia"/>
        </w:rPr>
        <w:t>稍密，稍湿，主要分布于沿线农田区，主要成分为砂性土夹碎石子等，局部夹少量黏性土，密实程度不均，Ⅱ级普通土。</w:t>
      </w:r>
    </w:p>
    <w:p w:rsidR="00C40332" w:rsidRDefault="000B1973" w:rsidP="00072846">
      <w:pPr>
        <w:ind w:firstLine="560"/>
        <w:rPr>
          <w:rFonts w:cs="Times New Roman"/>
        </w:rPr>
      </w:pPr>
      <w:r>
        <w:rPr>
          <w:rFonts w:cs="Times New Roman" w:hint="eastAsia"/>
        </w:rPr>
        <w:t>填土</w:t>
      </w:r>
      <w:r>
        <w:rPr>
          <w:rFonts w:cs="Times New Roman" w:hint="eastAsia"/>
        </w:rPr>
        <w:t>（</w:t>
      </w:r>
      <w:r>
        <w:rPr>
          <w:rFonts w:cs="Times New Roman" w:hint="eastAsia"/>
        </w:rPr>
        <w:t>抛石</w:t>
      </w:r>
      <w:r>
        <w:rPr>
          <w:rFonts w:cs="Times New Roman" w:hint="eastAsia"/>
        </w:rPr>
        <w:t>）：杂色，新近堆积，主要由块石、碎石、砾石等人工回填而成，颗粒粒径不均匀，部分块石粒径较大，其余充填中粗砂</w:t>
      </w:r>
      <w:r>
        <w:rPr>
          <w:rFonts w:cs="Times New Roman" w:hint="eastAsia"/>
        </w:rPr>
        <w:lastRenderedPageBreak/>
        <w:t>及黏性土，Ⅴ级次坚石。</w:t>
      </w:r>
    </w:p>
    <w:p w:rsidR="00C40332" w:rsidRDefault="000B1973" w:rsidP="00072846">
      <w:pPr>
        <w:ind w:firstLine="560"/>
        <w:rPr>
          <w:rFonts w:cs="Times New Roman"/>
        </w:rPr>
      </w:pPr>
      <w:r>
        <w:rPr>
          <w:rFonts w:cs="Times New Roman" w:hint="eastAsia"/>
        </w:rPr>
        <w:t>冲填土</w:t>
      </w:r>
      <w:r>
        <w:rPr>
          <w:rFonts w:cs="Times New Roman" w:hint="eastAsia"/>
        </w:rPr>
        <w:t>（</w:t>
      </w:r>
      <w:r>
        <w:rPr>
          <w:rFonts w:cs="Times New Roman" w:hint="eastAsia"/>
        </w:rPr>
        <w:t>中粗砂</w:t>
      </w:r>
      <w:r>
        <w:rPr>
          <w:rFonts w:cs="Times New Roman" w:hint="eastAsia"/>
        </w:rPr>
        <w:t>）：灰黄色、黄褐色，松散，潮湿</w:t>
      </w:r>
      <w:r>
        <w:rPr>
          <w:rFonts w:cs="Times New Roman" w:hint="eastAsia"/>
        </w:rPr>
        <w:t>~</w:t>
      </w:r>
      <w:r>
        <w:rPr>
          <w:rFonts w:cs="Times New Roman" w:hint="eastAsia"/>
        </w:rPr>
        <w:t>饱和，主要矿物成分为石英长石，砂质不均，局部夹少量黏性土，Ⅱ级普通土。</w:t>
      </w:r>
    </w:p>
    <w:p w:rsidR="00C40332" w:rsidRDefault="000B1973" w:rsidP="00072846">
      <w:pPr>
        <w:ind w:firstLine="560"/>
        <w:rPr>
          <w:rFonts w:cs="Times New Roman"/>
        </w:rPr>
      </w:pPr>
      <w:r>
        <w:rPr>
          <w:rFonts w:cs="Times New Roman" w:hint="eastAsia"/>
        </w:rPr>
        <w:t>冲填土</w:t>
      </w:r>
      <w:r>
        <w:rPr>
          <w:rFonts w:cs="Times New Roman" w:hint="eastAsia"/>
        </w:rPr>
        <w:t>（黏性土）：灰黄色，软塑，局部夹少量砂性土，Ⅱ级普通土。</w:t>
      </w:r>
    </w:p>
    <w:p w:rsidR="00C40332" w:rsidRDefault="000B1973" w:rsidP="00072846">
      <w:pPr>
        <w:ind w:firstLine="560"/>
        <w:rPr>
          <w:rFonts w:cs="Times New Roman"/>
        </w:rPr>
      </w:pPr>
      <w:r>
        <w:rPr>
          <w:rFonts w:cs="Times New Roman" w:hint="eastAsia"/>
        </w:rPr>
        <w:t>冲填土</w:t>
      </w:r>
      <w:r>
        <w:rPr>
          <w:rFonts w:cs="Times New Roman" w:hint="eastAsia"/>
        </w:rPr>
        <w:t>（</w:t>
      </w:r>
      <w:r>
        <w:rPr>
          <w:rFonts w:cs="Times New Roman" w:hint="eastAsia"/>
        </w:rPr>
        <w:t>粉土</w:t>
      </w:r>
      <w:r>
        <w:rPr>
          <w:rFonts w:cs="Times New Roman" w:hint="eastAsia"/>
        </w:rPr>
        <w:t>）：灰黄色，稍密，潮，局部粘性较重，Ⅱ级普通土</w:t>
      </w:r>
      <w:r>
        <w:rPr>
          <w:rFonts w:cs="Times New Roman" w:hint="eastAsia"/>
        </w:rPr>
        <w:t>。</w:t>
      </w:r>
    </w:p>
    <w:p w:rsidR="00C40332" w:rsidRDefault="000B1973" w:rsidP="00072846">
      <w:pPr>
        <w:ind w:firstLine="560"/>
        <w:rPr>
          <w:rFonts w:cs="Times New Roman"/>
        </w:rPr>
      </w:pPr>
      <w:r>
        <w:rPr>
          <w:rFonts w:cs="Times New Roman" w:hint="eastAsia"/>
        </w:rPr>
        <w:t>②第四系全新统冲积层</w:t>
      </w:r>
      <w:r>
        <w:rPr>
          <w:rFonts w:cs="Times New Roman" w:hint="eastAsia"/>
        </w:rPr>
        <w:t>（</w:t>
      </w:r>
      <w:r>
        <w:rPr>
          <w:rFonts w:cs="Times New Roman" w:hint="eastAsia"/>
        </w:rPr>
        <w:t>Q</w:t>
      </w:r>
      <w:r>
        <w:rPr>
          <w:rFonts w:cs="Times New Roman" w:hint="eastAsia"/>
          <w:vertAlign w:val="subscript"/>
        </w:rPr>
        <w:t>4</w:t>
      </w:r>
      <w:r>
        <w:rPr>
          <w:rFonts w:cs="Times New Roman" w:hint="eastAsia"/>
          <w:vertAlign w:val="superscript"/>
        </w:rPr>
        <w:t>a1</w:t>
      </w:r>
      <w:r>
        <w:rPr>
          <w:rFonts w:cs="Times New Roman" w:hint="eastAsia"/>
        </w:rPr>
        <w:t>）</w:t>
      </w:r>
    </w:p>
    <w:p w:rsidR="00C40332" w:rsidRDefault="000B1973" w:rsidP="00072846">
      <w:pPr>
        <w:ind w:firstLine="560"/>
        <w:rPr>
          <w:rFonts w:cs="Times New Roman"/>
        </w:rPr>
      </w:pPr>
      <w:r>
        <w:rPr>
          <w:rFonts w:cs="Times New Roman" w:hint="eastAsia"/>
        </w:rPr>
        <w:t>淤泥质粉质黏土：灰色、灰黄色、灰黑色，流塑，土质较均匀，切面较光滑，主要成分以黏粒为主，手搓易成条，夹薄层粉土，局部为软塑</w:t>
      </w:r>
      <w:r>
        <w:rPr>
          <w:rFonts w:cs="Times New Roman" w:hint="eastAsia"/>
        </w:rPr>
        <w:t>~</w:t>
      </w:r>
      <w:r>
        <w:rPr>
          <w:rFonts w:cs="Times New Roman" w:hint="eastAsia"/>
        </w:rPr>
        <w:t>流塑状粉质黏土，局部为淤泥。Ⅱ级普通土。</w:t>
      </w:r>
    </w:p>
    <w:p w:rsidR="00C40332" w:rsidRDefault="000B1973" w:rsidP="00072846">
      <w:pPr>
        <w:ind w:firstLine="560"/>
        <w:rPr>
          <w:rFonts w:cs="Times New Roman"/>
        </w:rPr>
      </w:pPr>
      <w:r>
        <w:rPr>
          <w:rFonts w:cs="Times New Roman" w:hint="eastAsia"/>
        </w:rPr>
        <w:t>粉质黏土：灰褐色、黄褐色，软塑，局部硬塑，土质较均匀，主要成分以黏粒为主，切面较光滑，手搓易成条。Ⅱ级普通土。</w:t>
      </w:r>
    </w:p>
    <w:p w:rsidR="00C40332" w:rsidRDefault="000B1973" w:rsidP="00072846">
      <w:pPr>
        <w:ind w:firstLine="560"/>
        <w:rPr>
          <w:rFonts w:cs="Times New Roman"/>
        </w:rPr>
      </w:pPr>
      <w:r>
        <w:rPr>
          <w:rFonts w:cs="Times New Roman" w:hint="eastAsia"/>
        </w:rPr>
        <w:t>2</w:t>
      </w:r>
      <w:r>
        <w:rPr>
          <w:rFonts w:cs="Times New Roman" w:hint="eastAsia"/>
        </w:rPr>
        <w:t>）下元古代片麻岩（</w:t>
      </w:r>
      <w:r>
        <w:rPr>
          <w:rFonts w:cs="Times New Roman" w:hint="eastAsia"/>
        </w:rPr>
        <w:t>Pt</w:t>
      </w:r>
      <w:r>
        <w:rPr>
          <w:rFonts w:cs="Times New Roman" w:hint="eastAsia"/>
        </w:rPr>
        <w:t>）</w:t>
      </w:r>
    </w:p>
    <w:p w:rsidR="00C40332" w:rsidRDefault="000B1973" w:rsidP="00072846">
      <w:pPr>
        <w:ind w:firstLine="560"/>
        <w:rPr>
          <w:rFonts w:cs="Times New Roman"/>
        </w:rPr>
      </w:pPr>
      <w:r>
        <w:rPr>
          <w:rFonts w:cs="Times New Roman" w:hint="eastAsia"/>
        </w:rPr>
        <w:t>全风化片麻岩：黄褐色，灰褐色，岩芯多呈砂土状，手捏易碎，原岩结构已基本破坏，但仍可辨认，主要矿物</w:t>
      </w:r>
      <w:r>
        <w:rPr>
          <w:rFonts w:cs="Times New Roman" w:hint="eastAsia"/>
        </w:rPr>
        <w:t>成分</w:t>
      </w:r>
      <w:r>
        <w:rPr>
          <w:rFonts w:cs="Times New Roman" w:hint="eastAsia"/>
        </w:rPr>
        <w:t>为石英、长石和云母等，</w:t>
      </w:r>
      <w:r>
        <w:rPr>
          <w:rFonts w:cs="Times New Roman" w:hint="eastAsia"/>
        </w:rPr>
        <w:t>揭露</w:t>
      </w:r>
      <w:r>
        <w:rPr>
          <w:rFonts w:cs="Times New Roman" w:hint="eastAsia"/>
        </w:rPr>
        <w:t>层厚：</w:t>
      </w:r>
      <w:r>
        <w:rPr>
          <w:rFonts w:cs="Times New Roman" w:hint="eastAsia"/>
        </w:rPr>
        <w:t>6.3</w:t>
      </w:r>
      <w:r>
        <w:rPr>
          <w:rFonts w:cs="Times New Roman" w:hint="eastAsia"/>
        </w:rPr>
        <w:t>~</w:t>
      </w:r>
      <w:r>
        <w:rPr>
          <w:rFonts w:cs="Times New Roman" w:hint="eastAsia"/>
        </w:rPr>
        <w:t>16.15m</w:t>
      </w:r>
      <w:r>
        <w:rPr>
          <w:rFonts w:cs="Times New Roman" w:hint="eastAsia"/>
        </w:rPr>
        <w:t>，</w:t>
      </w:r>
      <w:r>
        <w:rPr>
          <w:rFonts w:ascii="Symbol" w:hAnsi="Symbol" w:cs="Symbol" w:hint="eastAsia"/>
          <w:color w:val="000000"/>
          <w:kern w:val="0"/>
          <w:szCs w:val="28"/>
          <w:lang w:bidi="ar"/>
        </w:rPr>
        <w:t>为</w:t>
      </w:r>
      <w:r>
        <w:rPr>
          <w:rFonts w:cs="Times New Roman" w:hint="eastAsia"/>
        </w:rPr>
        <w:t>Ⅲ级硬土。存在风化不均现象，局部夹团块状强风化层。</w:t>
      </w:r>
    </w:p>
    <w:p w:rsidR="00C40332" w:rsidRDefault="000B1973" w:rsidP="00072846">
      <w:pPr>
        <w:ind w:firstLine="560"/>
        <w:rPr>
          <w:rFonts w:cs="Times New Roman"/>
        </w:rPr>
      </w:pPr>
      <w:r>
        <w:rPr>
          <w:rFonts w:cs="Times New Roman" w:hint="eastAsia"/>
        </w:rPr>
        <w:t>强风化片麻岩：灰褐色，红褐色，岩芯多呈碎块状，鳞片变晶结构，片麻状构造，岩体较破碎，风化裂隙较发育，完整性较差，主要矿物</w:t>
      </w:r>
      <w:r>
        <w:rPr>
          <w:rFonts w:cs="Times New Roman" w:hint="eastAsia"/>
        </w:rPr>
        <w:t>成分</w:t>
      </w:r>
      <w:r>
        <w:rPr>
          <w:rFonts w:cs="Times New Roman" w:hint="eastAsia"/>
        </w:rPr>
        <w:t>为石英、长石、云母等，揭露层厚</w:t>
      </w:r>
      <w:r>
        <w:rPr>
          <w:rFonts w:cs="Times New Roman" w:hint="eastAsia"/>
        </w:rPr>
        <w:t>2.50~24.00</w:t>
      </w:r>
      <w:r>
        <w:rPr>
          <w:rFonts w:cs="Times New Roman" w:hint="eastAsia"/>
        </w:rPr>
        <w:t>m</w:t>
      </w:r>
      <w:r>
        <w:rPr>
          <w:rFonts w:cs="Times New Roman" w:hint="eastAsia"/>
        </w:rPr>
        <w:t>，</w:t>
      </w:r>
      <w:r>
        <w:rPr>
          <w:rFonts w:cs="Times New Roman"/>
        </w:rPr>
        <w:t>Ⅳ</w:t>
      </w:r>
      <w:r>
        <w:rPr>
          <w:rFonts w:cs="Times New Roman" w:hint="eastAsia"/>
        </w:rPr>
        <w:t>级软石。存在风化不均现象，局部夹砂土状全风化层。</w:t>
      </w:r>
    </w:p>
    <w:p w:rsidR="00C40332" w:rsidRDefault="000B1973" w:rsidP="00072846">
      <w:pPr>
        <w:ind w:firstLine="560"/>
        <w:rPr>
          <w:rFonts w:cs="Times New Roman"/>
        </w:rPr>
      </w:pPr>
      <w:r>
        <w:rPr>
          <w:rFonts w:cs="Times New Roman" w:hint="eastAsia"/>
        </w:rPr>
        <w:t>弱风化片麻岩</w:t>
      </w:r>
      <w:r>
        <w:rPr>
          <w:rFonts w:cs="Times New Roman" w:hint="eastAsia"/>
        </w:rPr>
        <w:t>：</w:t>
      </w:r>
      <w:r>
        <w:rPr>
          <w:rFonts w:cs="Times New Roman" w:hint="eastAsia"/>
        </w:rPr>
        <w:t>灰褐色、红褐色、青灰色，岩芯多呈短柱、长柱状，鳞片变晶结构，片麻状构造，岩体较完整，主要矿物成份为石英、长石、云母等。揭示最大层厚</w:t>
      </w:r>
      <w:r>
        <w:rPr>
          <w:rFonts w:cs="Times New Roman" w:hint="eastAsia"/>
        </w:rPr>
        <w:t>9.00m</w:t>
      </w:r>
      <w:r>
        <w:rPr>
          <w:rFonts w:cs="Times New Roman" w:hint="eastAsia"/>
        </w:rPr>
        <w:t>，为</w:t>
      </w:r>
      <w:r>
        <w:rPr>
          <w:rFonts w:cs="Times New Roman" w:hint="eastAsia"/>
        </w:rPr>
        <w:t>V</w:t>
      </w:r>
      <w:r>
        <w:rPr>
          <w:rFonts w:cs="Times New Roman" w:hint="eastAsia"/>
        </w:rPr>
        <w:t>级次坚石</w:t>
      </w:r>
      <w:r>
        <w:rPr>
          <w:rFonts w:cs="Times New Roman" w:hint="eastAsia"/>
        </w:rPr>
        <w:t>~</w:t>
      </w:r>
      <w:r>
        <w:rPr>
          <w:rFonts w:cs="Times New Roman"/>
        </w:rPr>
        <w:t>Ⅵ</w:t>
      </w:r>
      <w:r>
        <w:rPr>
          <w:rFonts w:cs="Times New Roman" w:hint="eastAsia"/>
        </w:rPr>
        <w:t>级坚石</w:t>
      </w:r>
      <w:r>
        <w:rPr>
          <w:rFonts w:cs="Times New Roman" w:hint="eastAsia"/>
        </w:rPr>
        <w:t>。</w:t>
      </w:r>
    </w:p>
    <w:p w:rsidR="00C40332" w:rsidRDefault="000B1973" w:rsidP="00072846">
      <w:pPr>
        <w:ind w:firstLine="562"/>
        <w:rPr>
          <w:rFonts w:cs="Times New Roman"/>
          <w:b/>
          <w:bCs/>
        </w:rPr>
      </w:pPr>
      <w:r>
        <w:rPr>
          <w:rFonts w:cs="Times New Roman" w:hint="eastAsia"/>
          <w:b/>
          <w:bCs/>
        </w:rPr>
        <w:t>（</w:t>
      </w:r>
      <w:r>
        <w:rPr>
          <w:rFonts w:cs="Times New Roman" w:hint="eastAsia"/>
          <w:b/>
          <w:bCs/>
        </w:rPr>
        <w:t>2</w:t>
      </w:r>
      <w:r>
        <w:rPr>
          <w:rFonts w:cs="Times New Roman" w:hint="eastAsia"/>
          <w:b/>
          <w:bCs/>
        </w:rPr>
        <w:t>）地质构造</w:t>
      </w:r>
    </w:p>
    <w:p w:rsidR="00C40332" w:rsidRDefault="000B1973" w:rsidP="00072846">
      <w:pPr>
        <w:ind w:firstLine="560"/>
        <w:rPr>
          <w:rFonts w:cs="Times New Roman"/>
        </w:rPr>
      </w:pPr>
      <w:r>
        <w:rPr>
          <w:rFonts w:cs="Times New Roman" w:hint="eastAsia"/>
        </w:rPr>
        <w:t>本区构造单元属中朝准地台鲁东古隆</w:t>
      </w:r>
      <w:r>
        <w:rPr>
          <w:rFonts w:cs="Times New Roman" w:hint="eastAsia"/>
        </w:rPr>
        <w:t>起之连云嘉山隆起带，连云港</w:t>
      </w:r>
      <w:r>
        <w:rPr>
          <w:rFonts w:cs="Times New Roman" w:hint="eastAsia"/>
        </w:rPr>
        <w:t>-</w:t>
      </w:r>
      <w:r>
        <w:rPr>
          <w:rFonts w:cs="Times New Roman" w:hint="eastAsia"/>
        </w:rPr>
        <w:t>罘山倒转向斜的北西翼轴部及昂起端，构造格局主要表现为倾向</w:t>
      </w:r>
      <w:r>
        <w:rPr>
          <w:rFonts w:cs="Times New Roman" w:hint="eastAsia"/>
        </w:rPr>
        <w:lastRenderedPageBreak/>
        <w:t>南东的单斜构造。线路走形区域内第四系地层厚度较小，一般小于</w:t>
      </w:r>
      <w:r>
        <w:rPr>
          <w:rFonts w:cs="Times New Roman" w:hint="eastAsia"/>
        </w:rPr>
        <w:t>20m</w:t>
      </w:r>
      <w:r>
        <w:rPr>
          <w:rFonts w:cs="Times New Roman" w:hint="eastAsia"/>
        </w:rPr>
        <w:t>，下伏基岩为下元古代片麻岩。</w:t>
      </w:r>
    </w:p>
    <w:p w:rsidR="00C40332" w:rsidRDefault="000B1973" w:rsidP="00072846">
      <w:pPr>
        <w:ind w:firstLine="560"/>
        <w:rPr>
          <w:rFonts w:cs="Times New Roman"/>
        </w:rPr>
      </w:pPr>
      <w:r>
        <w:rPr>
          <w:rFonts w:cs="Times New Roman" w:hint="eastAsia"/>
        </w:rPr>
        <w:t>根据区域地质资料，线路经过范围内无大的构造及断裂，场地地质构造简单，构造运动不活跃。地质构造对本工程影响较小。</w:t>
      </w:r>
    </w:p>
    <w:p w:rsidR="00C40332" w:rsidRDefault="000B1973" w:rsidP="00072846">
      <w:pPr>
        <w:ind w:firstLine="562"/>
        <w:rPr>
          <w:rFonts w:cs="Times New Roman"/>
          <w:b/>
          <w:bCs/>
        </w:rPr>
      </w:pPr>
      <w:r>
        <w:rPr>
          <w:rFonts w:cs="Times New Roman" w:hint="eastAsia"/>
          <w:b/>
          <w:bCs/>
        </w:rPr>
        <w:t>（</w:t>
      </w:r>
      <w:r>
        <w:rPr>
          <w:rFonts w:cs="Times New Roman" w:hint="eastAsia"/>
          <w:b/>
          <w:bCs/>
        </w:rPr>
        <w:t>3</w:t>
      </w:r>
      <w:r>
        <w:rPr>
          <w:rFonts w:cs="Times New Roman" w:hint="eastAsia"/>
          <w:b/>
          <w:bCs/>
        </w:rPr>
        <w:t>）地震动参数区划</w:t>
      </w:r>
    </w:p>
    <w:p w:rsidR="00C40332" w:rsidRDefault="000B1973" w:rsidP="00072846">
      <w:pPr>
        <w:ind w:firstLine="560"/>
        <w:rPr>
          <w:rFonts w:cs="Times New Roman"/>
        </w:rPr>
      </w:pPr>
      <w:r>
        <w:rPr>
          <w:rFonts w:cs="Times New Roman" w:hint="eastAsia"/>
        </w:rPr>
        <w:t>根据《中国地震动参数区划图》</w:t>
      </w:r>
      <w:r>
        <w:rPr>
          <w:rFonts w:cs="Times New Roman" w:hint="eastAsia"/>
        </w:rPr>
        <w:t>GB18306</w:t>
      </w:r>
      <w:r>
        <w:rPr>
          <w:rFonts w:cs="Times New Roman" w:hint="eastAsia"/>
        </w:rPr>
        <w:t>，Ⅱ类场地基本地震动峰值加速度为</w:t>
      </w:r>
      <w:r>
        <w:rPr>
          <w:rFonts w:cs="Times New Roman" w:hint="eastAsia"/>
        </w:rPr>
        <w:t>0.10g</w:t>
      </w:r>
      <w:r>
        <w:rPr>
          <w:rFonts w:cs="Times New Roman" w:hint="eastAsia"/>
        </w:rPr>
        <w:t>，Ⅱ类场地基本地震动加速度反应谱特征周期为</w:t>
      </w:r>
      <w:r>
        <w:rPr>
          <w:rFonts w:cs="Times New Roman" w:hint="eastAsia"/>
        </w:rPr>
        <w:t>0.45s</w:t>
      </w:r>
      <w:r>
        <w:rPr>
          <w:rFonts w:cs="Times New Roman" w:hint="eastAsia"/>
        </w:rPr>
        <w:t>。</w:t>
      </w:r>
    </w:p>
    <w:p w:rsidR="00C40332" w:rsidRDefault="000B1973">
      <w:pPr>
        <w:pStyle w:val="3"/>
      </w:pPr>
      <w:bookmarkStart w:id="191" w:name="_Toc759"/>
      <w:r>
        <w:rPr>
          <w:rFonts w:hint="eastAsia"/>
        </w:rPr>
        <w:t>4.1.5</w:t>
      </w:r>
      <w:r>
        <w:rPr>
          <w:rFonts w:hint="eastAsia"/>
        </w:rPr>
        <w:t>水文地质</w:t>
      </w:r>
      <w:bookmarkEnd w:id="191"/>
    </w:p>
    <w:p w:rsidR="00C40332" w:rsidRDefault="000B1973" w:rsidP="00072846">
      <w:pPr>
        <w:ind w:firstLine="560"/>
      </w:pPr>
      <w:r>
        <w:rPr>
          <w:rFonts w:hint="eastAsia"/>
        </w:rPr>
        <w:t>按含水介质和含水层岩性组合特征及水力性质等，连云港市地下水可分为松散岩类孔隙水、碳酸盐类岩类岩溶裂隙水及基岩裂隙水三大类型。</w:t>
      </w:r>
    </w:p>
    <w:p w:rsidR="00C40332" w:rsidRDefault="000B1973" w:rsidP="00072846">
      <w:pPr>
        <w:ind w:firstLine="562"/>
        <w:rPr>
          <w:b/>
          <w:bCs/>
        </w:rPr>
      </w:pPr>
      <w:r>
        <w:rPr>
          <w:rFonts w:hint="eastAsia"/>
          <w:b/>
          <w:bCs/>
        </w:rPr>
        <w:t>（</w:t>
      </w:r>
      <w:r>
        <w:rPr>
          <w:rFonts w:hint="eastAsia"/>
          <w:b/>
          <w:bCs/>
        </w:rPr>
        <w:t>1</w:t>
      </w:r>
      <w:r>
        <w:rPr>
          <w:rFonts w:hint="eastAsia"/>
          <w:b/>
          <w:bCs/>
        </w:rPr>
        <w:t>）松散岩类孔隙水</w:t>
      </w:r>
    </w:p>
    <w:p w:rsidR="00C40332" w:rsidRDefault="000B1973" w:rsidP="00072846">
      <w:pPr>
        <w:ind w:firstLine="560"/>
      </w:pPr>
      <w:r>
        <w:rPr>
          <w:rFonts w:hint="eastAsia"/>
        </w:rPr>
        <w:t>1</w:t>
      </w:r>
      <w:r>
        <w:rPr>
          <w:rFonts w:hint="eastAsia"/>
        </w:rPr>
        <w:t>）孔隙潜水含水层组</w:t>
      </w:r>
    </w:p>
    <w:p w:rsidR="00C40332" w:rsidRDefault="000B1973" w:rsidP="00072846">
      <w:pPr>
        <w:ind w:firstLine="560"/>
      </w:pPr>
      <w:r>
        <w:rPr>
          <w:rFonts w:hint="eastAsia"/>
        </w:rPr>
        <w:t>潜水含水层近地表分布，含水层岩性：在冲积和海积平原区主要为全新统粉质粘土、淤泥质粉质粘土、淤泥，局部夹粉砂薄层，厚度一般小于</w:t>
      </w:r>
      <w:r>
        <w:rPr>
          <w:rFonts w:hint="eastAsia"/>
        </w:rPr>
        <w:t>25m</w:t>
      </w:r>
      <w:r>
        <w:rPr>
          <w:rFonts w:hint="eastAsia"/>
        </w:rPr>
        <w:t>；在冲洪积平原和波状平原区主要为上更新统含钙质和铁锰质结核及碎石粉质粘土，局部夹中粉细砂薄层，厚度一般小于</w:t>
      </w:r>
      <w:r>
        <w:rPr>
          <w:rFonts w:hint="eastAsia"/>
        </w:rPr>
        <w:t>10m</w:t>
      </w:r>
      <w:r>
        <w:rPr>
          <w:rFonts w:hint="eastAsia"/>
        </w:rPr>
        <w:t>。因含水层厚度薄、颗粒细，透、富水性差，单井涌水量一般小于</w:t>
      </w:r>
      <w:r>
        <w:rPr>
          <w:rFonts w:hint="eastAsia"/>
        </w:rPr>
        <w:t>10m</w:t>
      </w:r>
      <w:r>
        <w:rPr>
          <w:rFonts w:hint="eastAsia"/>
          <w:vertAlign w:val="superscript"/>
        </w:rPr>
        <w:t>3</w:t>
      </w:r>
      <w:r>
        <w:rPr>
          <w:rFonts w:hint="eastAsia"/>
        </w:rPr>
        <w:t>/d</w:t>
      </w:r>
      <w:r>
        <w:rPr>
          <w:rFonts w:hint="eastAsia"/>
        </w:rPr>
        <w:t>，水质变化较大，在冲洪积平原和</w:t>
      </w:r>
      <w:r>
        <w:rPr>
          <w:rFonts w:hint="eastAsia"/>
        </w:rPr>
        <w:t>波状平原区为矿化度小于</w:t>
      </w:r>
      <w:r>
        <w:rPr>
          <w:rFonts w:hint="eastAsia"/>
        </w:rPr>
        <w:t>1g/L</w:t>
      </w:r>
      <w:r>
        <w:rPr>
          <w:rFonts w:hint="eastAsia"/>
        </w:rPr>
        <w:t>的淡水，在冲积和海积平原区主要为矿化度均大于</w:t>
      </w:r>
      <w:r>
        <w:rPr>
          <w:rFonts w:hint="eastAsia"/>
        </w:rPr>
        <w:t>1g/L</w:t>
      </w:r>
      <w:r>
        <w:rPr>
          <w:rFonts w:hint="eastAsia"/>
        </w:rPr>
        <w:t>的微咸水和半咸水。</w:t>
      </w:r>
    </w:p>
    <w:p w:rsidR="00C40332" w:rsidRDefault="000B1973" w:rsidP="00072846">
      <w:pPr>
        <w:ind w:firstLine="560"/>
      </w:pPr>
      <w:r>
        <w:rPr>
          <w:rFonts w:hint="eastAsia"/>
        </w:rPr>
        <w:t>该含水岩组主要接受大气降水入渗、农灌水回渗补给，由高处向低处径流，蒸发是其主要排泄途径，部分沿河渠地区、水库周边与地表水呈季节性互补关系。水位埋深随地形而异，一般在</w:t>
      </w:r>
      <w:r>
        <w:rPr>
          <w:rFonts w:hint="eastAsia"/>
        </w:rPr>
        <w:t>1~3m</w:t>
      </w:r>
      <w:r>
        <w:rPr>
          <w:rFonts w:hint="eastAsia"/>
        </w:rPr>
        <w:t>之间，年变幅在</w:t>
      </w:r>
      <w:r>
        <w:rPr>
          <w:rFonts w:hint="eastAsia"/>
        </w:rPr>
        <w:t>1.5m</w:t>
      </w:r>
      <w:r>
        <w:rPr>
          <w:rFonts w:hint="eastAsia"/>
        </w:rPr>
        <w:t>左右。因水量小且大部分地区为微咸水至半咸水，因此，区域上几乎没有开采利用本岩组地下水。</w:t>
      </w:r>
    </w:p>
    <w:p w:rsidR="00C40332" w:rsidRDefault="000B1973" w:rsidP="00072846">
      <w:pPr>
        <w:ind w:firstLine="560"/>
      </w:pPr>
      <w:r>
        <w:rPr>
          <w:rFonts w:hint="eastAsia"/>
        </w:rPr>
        <w:t>2</w:t>
      </w:r>
      <w:r>
        <w:rPr>
          <w:rFonts w:hint="eastAsia"/>
        </w:rPr>
        <w:t>）孔隙承压含水层组</w:t>
      </w:r>
    </w:p>
    <w:p w:rsidR="00C40332" w:rsidRDefault="000B1973" w:rsidP="00072846">
      <w:pPr>
        <w:ind w:firstLine="560"/>
      </w:pPr>
      <w:r>
        <w:rPr>
          <w:rFonts w:hint="eastAsia"/>
        </w:rPr>
        <w:lastRenderedPageBreak/>
        <w:t>孔隙承压含水层组由第</w:t>
      </w:r>
      <w:r>
        <w:rPr>
          <w:rFonts w:cs="Times New Roman"/>
        </w:rPr>
        <w:t>Ⅰ</w:t>
      </w:r>
      <w:r>
        <w:rPr>
          <w:rFonts w:cs="Times New Roman"/>
        </w:rPr>
        <w:t>、</w:t>
      </w:r>
      <w:r>
        <w:rPr>
          <w:rFonts w:cs="Times New Roman"/>
        </w:rPr>
        <w:t>Ⅱ</w:t>
      </w:r>
      <w:r>
        <w:rPr>
          <w:rFonts w:cs="Times New Roman"/>
        </w:rPr>
        <w:t>、</w:t>
      </w:r>
      <w:r>
        <w:rPr>
          <w:rFonts w:cs="Times New Roman"/>
        </w:rPr>
        <w:t>Ш</w:t>
      </w:r>
      <w:r>
        <w:rPr>
          <w:rFonts w:hint="eastAsia"/>
        </w:rPr>
        <w:t>承压含水层组组成，主要分布在云台山－锦屏山以南地区。</w:t>
      </w:r>
    </w:p>
    <w:p w:rsidR="00C40332" w:rsidRDefault="000B1973" w:rsidP="00072846">
      <w:pPr>
        <w:ind w:firstLine="560"/>
      </w:pPr>
      <w:r>
        <w:rPr>
          <w:rFonts w:hint="eastAsia"/>
        </w:rPr>
        <w:t>①第</w:t>
      </w:r>
      <w:r>
        <w:rPr>
          <w:rFonts w:cs="Times New Roman"/>
        </w:rPr>
        <w:t>I</w:t>
      </w:r>
      <w:r>
        <w:rPr>
          <w:rFonts w:hint="eastAsia"/>
        </w:rPr>
        <w:t>承压含水层组</w:t>
      </w:r>
    </w:p>
    <w:p w:rsidR="00C40332" w:rsidRDefault="000B1973" w:rsidP="00072846">
      <w:pPr>
        <w:ind w:firstLine="560"/>
        <w:rPr>
          <w:b/>
          <w:bCs/>
        </w:rPr>
      </w:pPr>
      <w:r>
        <w:rPr>
          <w:rFonts w:hint="eastAsia"/>
        </w:rPr>
        <w:t>分布在云台山一锦屏山一线以南地区，主要含水层位为上更新统冲洪积、冲积相粉细砂中粉细砂夹层，分布不稳定，层数多，厚度变化较大，在大伊山、东陬山等弧山残丘周边缺失，其它地区累计厚度一般在</w:t>
      </w:r>
      <w:r>
        <w:rPr>
          <w:rFonts w:hint="eastAsia"/>
        </w:rPr>
        <w:t>10~20m</w:t>
      </w:r>
      <w:r>
        <w:rPr>
          <w:rFonts w:hint="eastAsia"/>
        </w:rPr>
        <w:t>，顶板埋深</w:t>
      </w:r>
      <w:r>
        <w:rPr>
          <w:rFonts w:hint="eastAsia"/>
        </w:rPr>
        <w:t>20~40m</w:t>
      </w:r>
      <w:r>
        <w:rPr>
          <w:rFonts w:hint="eastAsia"/>
        </w:rPr>
        <w:t>，底板埋深</w:t>
      </w:r>
      <w:r>
        <w:rPr>
          <w:rFonts w:hint="eastAsia"/>
        </w:rPr>
        <w:t>50~80m</w:t>
      </w:r>
      <w:r>
        <w:rPr>
          <w:rFonts w:hint="eastAsia"/>
        </w:rPr>
        <w:t>。富水性较差，单井涌水量</w:t>
      </w:r>
      <w:r>
        <w:rPr>
          <w:rFonts w:hint="eastAsia"/>
        </w:rPr>
        <w:t>100-300m</w:t>
      </w:r>
      <w:r>
        <w:rPr>
          <w:rFonts w:hint="eastAsia"/>
          <w:vertAlign w:val="superscript"/>
        </w:rPr>
        <w:t>3</w:t>
      </w:r>
      <w:r>
        <w:rPr>
          <w:rFonts w:hint="eastAsia"/>
        </w:rPr>
        <w:t>/d</w:t>
      </w:r>
      <w:r>
        <w:rPr>
          <w:rFonts w:hint="eastAsia"/>
        </w:rPr>
        <w:t>。水质比较复杂，总体上呈西部矿化度较低，主要为微咸水，向东渐增至半咸水，至沿海地带主要为咸水。</w:t>
      </w:r>
    </w:p>
    <w:p w:rsidR="00C40332" w:rsidRDefault="000B1973" w:rsidP="00072846">
      <w:pPr>
        <w:ind w:firstLine="560"/>
      </w:pPr>
      <w:r>
        <w:rPr>
          <w:rFonts w:hint="eastAsia"/>
        </w:rPr>
        <w:t>该含水层组主要补给源为上覆潜水含水层越流和西部区外的侧向径流，总体向东、东南径流排泄。水头埋深一般在</w:t>
      </w:r>
      <w:r>
        <w:rPr>
          <w:rFonts w:hint="eastAsia"/>
        </w:rPr>
        <w:t>2~5m</w:t>
      </w:r>
      <w:r>
        <w:rPr>
          <w:rFonts w:hint="eastAsia"/>
        </w:rPr>
        <w:t>之间，年变幅在</w:t>
      </w:r>
      <w:r>
        <w:rPr>
          <w:rFonts w:hint="eastAsia"/>
        </w:rPr>
        <w:t>2m</w:t>
      </w:r>
      <w:r>
        <w:rPr>
          <w:rFonts w:hint="eastAsia"/>
        </w:rPr>
        <w:t>左右。</w:t>
      </w:r>
      <w:r>
        <w:rPr>
          <w:rFonts w:hint="eastAsia"/>
        </w:rPr>
        <w:t>因水量小且水质较差，因此，区域上基本无开采。</w:t>
      </w:r>
    </w:p>
    <w:p w:rsidR="00C40332" w:rsidRDefault="000B1973" w:rsidP="00072846">
      <w:pPr>
        <w:ind w:firstLine="560"/>
      </w:pPr>
      <w:r>
        <w:rPr>
          <w:rFonts w:hint="eastAsia"/>
        </w:rPr>
        <w:t>②第</w:t>
      </w:r>
      <w:r>
        <w:rPr>
          <w:rFonts w:cs="Times New Roman"/>
        </w:rPr>
        <w:t>Ⅱ</w:t>
      </w:r>
      <w:r>
        <w:rPr>
          <w:rFonts w:hint="eastAsia"/>
        </w:rPr>
        <w:t>承压含水层组</w:t>
      </w:r>
    </w:p>
    <w:p w:rsidR="00C40332" w:rsidRDefault="000B1973" w:rsidP="00072846">
      <w:pPr>
        <w:ind w:firstLine="560"/>
      </w:pPr>
      <w:r>
        <w:rPr>
          <w:rFonts w:hint="eastAsia"/>
        </w:rPr>
        <w:t>分布在赣榆县城－沙河镇－东海县平明镇一线以东的平原地区，云台山、锦屏山、大伊山、东陬山等低山残丘周边缺失。含水层岩性为中更新统中细砂、中粗砂、中细粉砂夹粉质粘土、粉土。锦屏山－云台山－大伊山一线以西地区，顶板埋深</w:t>
      </w:r>
      <w:r>
        <w:rPr>
          <w:rFonts w:hint="eastAsia"/>
        </w:rPr>
        <w:t>15~20m</w:t>
      </w:r>
      <w:r>
        <w:rPr>
          <w:rFonts w:hint="eastAsia"/>
        </w:rPr>
        <w:t>，厚</w:t>
      </w:r>
      <w:r>
        <w:rPr>
          <w:rFonts w:hint="eastAsia"/>
        </w:rPr>
        <w:t>5~30m</w:t>
      </w:r>
      <w:r>
        <w:rPr>
          <w:rFonts w:hint="eastAsia"/>
        </w:rPr>
        <w:t>，岩性主要为中细粉砂、中粗砂，富水性一般，单井涌水量多在</w:t>
      </w:r>
      <w:r>
        <w:rPr>
          <w:rFonts w:hint="eastAsia"/>
        </w:rPr>
        <w:t>500m</w:t>
      </w:r>
      <w:r>
        <w:rPr>
          <w:rFonts w:hint="eastAsia"/>
          <w:vertAlign w:val="superscript"/>
        </w:rPr>
        <w:t>3</w:t>
      </w:r>
      <w:r>
        <w:rPr>
          <w:rFonts w:hint="eastAsia"/>
        </w:rPr>
        <w:t>/d</w:t>
      </w:r>
      <w:r>
        <w:rPr>
          <w:rFonts w:hint="eastAsia"/>
        </w:rPr>
        <w:t>左右。水质较好，主要为矿化度小于</w:t>
      </w:r>
      <w:r>
        <w:rPr>
          <w:rFonts w:hint="eastAsia"/>
        </w:rPr>
        <w:t>1g/L</w:t>
      </w:r>
      <w:r>
        <w:rPr>
          <w:rFonts w:hint="eastAsia"/>
        </w:rPr>
        <w:t>的淡水。锦屏山－云台山－大伊山一线以东地区，顶板埋深</w:t>
      </w:r>
      <w:r>
        <w:rPr>
          <w:rFonts w:hint="eastAsia"/>
        </w:rPr>
        <w:t>50~100m</w:t>
      </w:r>
      <w:r>
        <w:rPr>
          <w:rFonts w:hint="eastAsia"/>
        </w:rPr>
        <w:t>，厚</w:t>
      </w:r>
      <w:r>
        <w:rPr>
          <w:rFonts w:hint="eastAsia"/>
        </w:rPr>
        <w:t>15~70m</w:t>
      </w:r>
      <w:r>
        <w:rPr>
          <w:rFonts w:hint="eastAsia"/>
        </w:rPr>
        <w:t>，岩性主要为中细</w:t>
      </w:r>
      <w:r>
        <w:rPr>
          <w:rFonts w:hint="eastAsia"/>
        </w:rPr>
        <w:t>粉砂、中粗砂、中细砂夹粉质粘土、粉土，总体上呈由西北向东南渐厚、颗粒渐细、粉质粘土夹层渐多、富水性渐好的变化特征，单井涌水量多在</w:t>
      </w:r>
      <w:r>
        <w:rPr>
          <w:rFonts w:hint="eastAsia"/>
        </w:rPr>
        <w:t>500-1000m</w:t>
      </w:r>
      <w:r>
        <w:rPr>
          <w:rFonts w:hint="eastAsia"/>
          <w:vertAlign w:val="superscript"/>
        </w:rPr>
        <w:t>3</w:t>
      </w:r>
      <w:r>
        <w:rPr>
          <w:rFonts w:hint="eastAsia"/>
        </w:rPr>
        <w:t>/d</w:t>
      </w:r>
      <w:r>
        <w:rPr>
          <w:rFonts w:hint="eastAsia"/>
        </w:rPr>
        <w:t>。水质较好，主要为矿化度小于</w:t>
      </w:r>
      <w:r>
        <w:rPr>
          <w:rFonts w:hint="eastAsia"/>
        </w:rPr>
        <w:t>1g/L</w:t>
      </w:r>
      <w:r>
        <w:rPr>
          <w:rFonts w:hint="eastAsia"/>
        </w:rPr>
        <w:t>的淡水，东部沿海的板桥－徐圩－燕尾港一带为微咸水。</w:t>
      </w:r>
    </w:p>
    <w:p w:rsidR="00C40332" w:rsidRDefault="000B1973" w:rsidP="00072846">
      <w:pPr>
        <w:ind w:firstLine="560"/>
      </w:pPr>
      <w:r>
        <w:rPr>
          <w:rFonts w:hint="eastAsia"/>
        </w:rPr>
        <w:t>该含水层组主要补给源为上覆含水层越流及基岩山区裂隙水和西部区外的侧向径流，总体上向东、东南径流。锦屏山、云台山以北地区基本无开采，水头埋深一般在</w:t>
      </w:r>
      <w:r>
        <w:rPr>
          <w:rFonts w:hint="eastAsia"/>
        </w:rPr>
        <w:t>3~5m</w:t>
      </w:r>
      <w:r>
        <w:rPr>
          <w:rFonts w:hint="eastAsia"/>
        </w:rPr>
        <w:t>之间，年变幅</w:t>
      </w:r>
      <w:r>
        <w:rPr>
          <w:rFonts w:hint="eastAsia"/>
        </w:rPr>
        <w:t>1m</w:t>
      </w:r>
      <w:r>
        <w:rPr>
          <w:rFonts w:hint="eastAsia"/>
        </w:rPr>
        <w:t>左右。锦屏山、云台山以南的灌云、灌南县开采普遍，目前水头埋深多在</w:t>
      </w:r>
      <w:r>
        <w:rPr>
          <w:rFonts w:hint="eastAsia"/>
        </w:rPr>
        <w:lastRenderedPageBreak/>
        <w:t>10~30m</w:t>
      </w:r>
      <w:r>
        <w:rPr>
          <w:rFonts w:hint="eastAsia"/>
        </w:rPr>
        <w:t>，在灌南县城一带的集中开采区</w:t>
      </w:r>
      <w:r>
        <w:rPr>
          <w:rFonts w:hint="eastAsia"/>
        </w:rPr>
        <w:t>大于</w:t>
      </w:r>
      <w:r>
        <w:rPr>
          <w:rFonts w:hint="eastAsia"/>
        </w:rPr>
        <w:t>30m</w:t>
      </w:r>
      <w:r>
        <w:rPr>
          <w:rFonts w:hint="eastAsia"/>
        </w:rPr>
        <w:t>。</w:t>
      </w:r>
    </w:p>
    <w:p w:rsidR="00C40332" w:rsidRDefault="000B1973" w:rsidP="00072846">
      <w:pPr>
        <w:ind w:firstLine="560"/>
      </w:pPr>
      <w:r>
        <w:rPr>
          <w:rFonts w:hint="eastAsia"/>
        </w:rPr>
        <w:t>③第</w:t>
      </w:r>
      <w:r>
        <w:rPr>
          <w:rFonts w:cs="Times New Roman"/>
        </w:rPr>
        <w:t>Ш</w:t>
      </w:r>
      <w:r>
        <w:rPr>
          <w:rFonts w:hint="eastAsia"/>
        </w:rPr>
        <w:t>承压含水层组</w:t>
      </w:r>
    </w:p>
    <w:p w:rsidR="00C40332" w:rsidRDefault="000B1973" w:rsidP="00072846">
      <w:pPr>
        <w:ind w:firstLine="560"/>
      </w:pPr>
      <w:r>
        <w:rPr>
          <w:rFonts w:hint="eastAsia"/>
        </w:rPr>
        <w:t>分布在东陬山－西陬山－南城－新坝一穆圩一线以东的海积平原区，含水层岩性为下更新统中细粉砂、中粗细砂夹粉质粘土。顶板埋深</w:t>
      </w:r>
      <w:r>
        <w:rPr>
          <w:rFonts w:hint="eastAsia"/>
        </w:rPr>
        <w:t>50~160m</w:t>
      </w:r>
      <w:r>
        <w:rPr>
          <w:rFonts w:hint="eastAsia"/>
        </w:rPr>
        <w:t>，厚</w:t>
      </w:r>
      <w:r>
        <w:rPr>
          <w:rFonts w:hint="eastAsia"/>
        </w:rPr>
        <w:t>5~40m</w:t>
      </w:r>
      <w:r>
        <w:rPr>
          <w:rFonts w:hint="eastAsia"/>
        </w:rPr>
        <w:t>，总体上呈由西北向南、东南渐厚、颗粒渐细、粉质粘土夹层渐多、富水性渐好的变化特征，单井涌水量多在</w:t>
      </w:r>
      <w:r>
        <w:rPr>
          <w:rFonts w:hint="eastAsia"/>
        </w:rPr>
        <w:t>200-1000m</w:t>
      </w:r>
      <w:r>
        <w:rPr>
          <w:rFonts w:hint="eastAsia"/>
          <w:vertAlign w:val="superscript"/>
        </w:rPr>
        <w:t>3</w:t>
      </w:r>
      <w:r>
        <w:rPr>
          <w:rFonts w:hint="eastAsia"/>
        </w:rPr>
        <w:t>/d</w:t>
      </w:r>
      <w:r>
        <w:rPr>
          <w:rFonts w:hint="eastAsia"/>
        </w:rPr>
        <w:t>。水质较好，主要为矿化度小于</w:t>
      </w:r>
      <w:r>
        <w:rPr>
          <w:rFonts w:hint="eastAsia"/>
        </w:rPr>
        <w:t>1g/L</w:t>
      </w:r>
      <w:r>
        <w:rPr>
          <w:rFonts w:hint="eastAsia"/>
        </w:rPr>
        <w:t>的淡水，东南部燕尾港一带为微咸水。该含水层组主要补给源为上覆含水层的越流及来自西部区外的侧向径流，总体向东、东南径流，在灌南县城区及燕尾港一带的集中开采区，表现为由四周向开采漏</w:t>
      </w:r>
      <w:r>
        <w:rPr>
          <w:rFonts w:hint="eastAsia"/>
        </w:rPr>
        <w:t>斗区汇流的径流特征。目前，灌南县城区及燕尾港一带的集中开采区水头埋深大于</w:t>
      </w:r>
      <w:r>
        <w:rPr>
          <w:rFonts w:hint="eastAsia"/>
        </w:rPr>
        <w:t>30m</w:t>
      </w:r>
      <w:r>
        <w:rPr>
          <w:rFonts w:hint="eastAsia"/>
        </w:rPr>
        <w:t>，其他地区在</w:t>
      </w:r>
      <w:r>
        <w:rPr>
          <w:rFonts w:hint="eastAsia"/>
        </w:rPr>
        <w:t>10~30m</w:t>
      </w:r>
      <w:r>
        <w:rPr>
          <w:rFonts w:hint="eastAsia"/>
        </w:rPr>
        <w:t>之间。</w:t>
      </w:r>
    </w:p>
    <w:p w:rsidR="00C40332" w:rsidRDefault="000B1973" w:rsidP="00072846">
      <w:pPr>
        <w:ind w:firstLine="562"/>
        <w:rPr>
          <w:b/>
          <w:bCs/>
        </w:rPr>
      </w:pPr>
      <w:r>
        <w:rPr>
          <w:rFonts w:hint="eastAsia"/>
          <w:b/>
          <w:bCs/>
        </w:rPr>
        <w:t>（</w:t>
      </w:r>
      <w:r>
        <w:rPr>
          <w:rFonts w:hint="eastAsia"/>
          <w:b/>
          <w:bCs/>
        </w:rPr>
        <w:t>2</w:t>
      </w:r>
      <w:r>
        <w:rPr>
          <w:rFonts w:hint="eastAsia"/>
          <w:b/>
          <w:bCs/>
        </w:rPr>
        <w:t>）碳酸盐类岩类岩溶裂隙水</w:t>
      </w:r>
    </w:p>
    <w:p w:rsidR="00C40332" w:rsidRDefault="000B1973" w:rsidP="00072846">
      <w:pPr>
        <w:ind w:firstLine="560"/>
      </w:pPr>
      <w:r>
        <w:rPr>
          <w:rFonts w:hint="eastAsia"/>
        </w:rPr>
        <w:t>该类地下水的富水层位为中太古代－晚元古代变质岩系中的大理岩、白云质大理岩和磷灰岩，呈条带状分布，在锦屏山、云台山及东海县和赣榆县的西部地区出露较好。由于含水层分布局限、岩溶发育程度低，故富水性差，单井涌水量一般小于</w:t>
      </w:r>
      <w:r>
        <w:rPr>
          <w:rFonts w:hint="eastAsia"/>
        </w:rPr>
        <w:t>50m</w:t>
      </w:r>
      <w:r>
        <w:rPr>
          <w:rFonts w:hint="eastAsia"/>
          <w:vertAlign w:val="superscript"/>
        </w:rPr>
        <w:t>3</w:t>
      </w:r>
      <w:r>
        <w:rPr>
          <w:rFonts w:hint="eastAsia"/>
        </w:rPr>
        <w:t>/d</w:t>
      </w:r>
      <w:r>
        <w:rPr>
          <w:rFonts w:hint="eastAsia"/>
        </w:rPr>
        <w:t>，仅在局部的断裂构造部位，可达</w:t>
      </w:r>
      <w:r>
        <w:rPr>
          <w:rFonts w:hint="eastAsia"/>
        </w:rPr>
        <w:t>300-500m</w:t>
      </w:r>
      <w:r>
        <w:rPr>
          <w:rFonts w:hint="eastAsia"/>
          <w:vertAlign w:val="superscript"/>
        </w:rPr>
        <w:t>3</w:t>
      </w:r>
      <w:r>
        <w:rPr>
          <w:rFonts w:hint="eastAsia"/>
        </w:rPr>
        <w:t>/d</w:t>
      </w:r>
      <w:r>
        <w:rPr>
          <w:rFonts w:hint="eastAsia"/>
        </w:rPr>
        <w:t>。水质主要为矿化度小于</w:t>
      </w:r>
      <w:r>
        <w:rPr>
          <w:rFonts w:hint="eastAsia"/>
        </w:rPr>
        <w:t>1g/L</w:t>
      </w:r>
      <w:r>
        <w:rPr>
          <w:rFonts w:hint="eastAsia"/>
        </w:rPr>
        <w:t>的</w:t>
      </w:r>
      <w:r>
        <w:rPr>
          <w:rFonts w:hint="eastAsia"/>
        </w:rPr>
        <w:t>HCO</w:t>
      </w:r>
      <w:r>
        <w:rPr>
          <w:rFonts w:hint="eastAsia"/>
          <w:vertAlign w:val="subscript"/>
        </w:rPr>
        <w:t>3</w:t>
      </w:r>
      <w:r>
        <w:rPr>
          <w:rFonts w:hint="eastAsia"/>
        </w:rPr>
        <w:t>-Ca</w:t>
      </w:r>
      <w:r>
        <w:rPr>
          <w:rFonts w:cs="Times New Roman"/>
        </w:rPr>
        <w:t>·</w:t>
      </w:r>
      <w:r>
        <w:rPr>
          <w:rFonts w:hint="eastAsia"/>
        </w:rPr>
        <w:t>Mg</w:t>
      </w:r>
      <w:r>
        <w:rPr>
          <w:rFonts w:hint="eastAsia"/>
        </w:rPr>
        <w:t>型水，局部为</w:t>
      </w:r>
      <w:r>
        <w:rPr>
          <w:rFonts w:hint="eastAsia"/>
        </w:rPr>
        <w:t>C1</w:t>
      </w:r>
      <w:r>
        <w:rPr>
          <w:rFonts w:cs="Times New Roman"/>
        </w:rPr>
        <w:t>·</w:t>
      </w:r>
      <w:r>
        <w:rPr>
          <w:rFonts w:hint="eastAsia"/>
        </w:rPr>
        <w:t>SO</w:t>
      </w:r>
      <w:r>
        <w:rPr>
          <w:rFonts w:hint="eastAsia"/>
          <w:vertAlign w:val="subscript"/>
        </w:rPr>
        <w:t>4</w:t>
      </w:r>
      <w:r>
        <w:rPr>
          <w:rFonts w:hint="eastAsia"/>
        </w:rPr>
        <w:t>-Na</w:t>
      </w:r>
      <w:r>
        <w:rPr>
          <w:rFonts w:cs="Times New Roman"/>
        </w:rPr>
        <w:t>·</w:t>
      </w:r>
      <w:r>
        <w:rPr>
          <w:rFonts w:hint="eastAsia"/>
        </w:rPr>
        <w:t>Mg</w:t>
      </w:r>
      <w:r>
        <w:rPr>
          <w:rFonts w:hint="eastAsia"/>
        </w:rPr>
        <w:t>型水。</w:t>
      </w:r>
      <w:r>
        <w:rPr>
          <w:rFonts w:hint="eastAsia"/>
        </w:rPr>
        <w:t>岩溶裂隙水的主要补给源为裸露区的大气降雨入渗，一般由山区向隐</w:t>
      </w:r>
      <w:r>
        <w:t>伏区径流排泄，目前区域上仅市区北部新浦磷矿井下少量排泄本类地下水，</w:t>
      </w:r>
      <w:r>
        <w:rPr>
          <w:rFonts w:hint="eastAsia"/>
        </w:rPr>
        <w:t>其他地区</w:t>
      </w:r>
      <w:r>
        <w:t>基本无开采。</w:t>
      </w:r>
    </w:p>
    <w:p w:rsidR="00C40332" w:rsidRDefault="000B1973" w:rsidP="00072846">
      <w:pPr>
        <w:ind w:firstLine="562"/>
        <w:rPr>
          <w:b/>
          <w:bCs/>
        </w:rPr>
      </w:pPr>
      <w:r>
        <w:rPr>
          <w:rFonts w:hint="eastAsia"/>
          <w:b/>
          <w:bCs/>
        </w:rPr>
        <w:t>（</w:t>
      </w:r>
      <w:r>
        <w:rPr>
          <w:rFonts w:hint="eastAsia"/>
          <w:b/>
          <w:bCs/>
        </w:rPr>
        <w:t>3</w:t>
      </w:r>
      <w:r>
        <w:rPr>
          <w:rFonts w:hint="eastAsia"/>
          <w:b/>
          <w:bCs/>
        </w:rPr>
        <w:t>）基岩裂隙水</w:t>
      </w:r>
    </w:p>
    <w:p w:rsidR="00C40332" w:rsidRDefault="000B1973" w:rsidP="00072846">
      <w:pPr>
        <w:ind w:firstLine="560"/>
      </w:pPr>
      <w:r>
        <w:rPr>
          <w:rFonts w:hint="eastAsia"/>
        </w:rPr>
        <w:t>1</w:t>
      </w:r>
      <w:r>
        <w:rPr>
          <w:rFonts w:hint="eastAsia"/>
        </w:rPr>
        <w:t>）变质岩裂隙含水层（岩）组</w:t>
      </w:r>
    </w:p>
    <w:p w:rsidR="00C40332" w:rsidRDefault="000B1973" w:rsidP="00072846">
      <w:pPr>
        <w:ind w:firstLine="560"/>
      </w:pPr>
      <w:r>
        <w:rPr>
          <w:rFonts w:hint="eastAsia"/>
        </w:rPr>
        <w:t>变质岩遍布连云港全市，并在云台山、锦屏山、大伊山及东海县和赣榆县西部等地大面积出露，岩性主要为中太古代－晚元古代片麻岩、石英岩、片岩、变粒岩等，由于其裸露区风化构造裂隙充填程度高，渗透条件差，故总体上富水性差，单井涌水量一般小于</w:t>
      </w:r>
      <w:r>
        <w:rPr>
          <w:rFonts w:hint="eastAsia"/>
        </w:rPr>
        <w:t>50m</w:t>
      </w:r>
      <w:r>
        <w:rPr>
          <w:rFonts w:hint="eastAsia"/>
          <w:vertAlign w:val="superscript"/>
        </w:rPr>
        <w:t>3</w:t>
      </w:r>
      <w:r>
        <w:rPr>
          <w:rFonts w:hint="eastAsia"/>
        </w:rPr>
        <w:t>/d</w:t>
      </w:r>
      <w:r>
        <w:rPr>
          <w:rFonts w:hint="eastAsia"/>
        </w:rPr>
        <w:t>，</w:t>
      </w:r>
      <w:r>
        <w:rPr>
          <w:rFonts w:hint="eastAsia"/>
        </w:rPr>
        <w:lastRenderedPageBreak/>
        <w:t>区域上基本无开采利用价值，仅在局部的富水断裂构造部位，单井涌水量可达</w:t>
      </w:r>
      <w:r>
        <w:rPr>
          <w:rFonts w:hint="eastAsia"/>
        </w:rPr>
        <w:t>100</w:t>
      </w:r>
      <w:r>
        <w:rPr>
          <w:rFonts w:hint="eastAsia"/>
        </w:rPr>
        <w:t>-300m</w:t>
      </w:r>
      <w:r>
        <w:rPr>
          <w:rFonts w:hint="eastAsia"/>
          <w:vertAlign w:val="superscript"/>
        </w:rPr>
        <w:t>3</w:t>
      </w:r>
      <w:r>
        <w:rPr>
          <w:rFonts w:hint="eastAsia"/>
        </w:rPr>
        <w:t>/d</w:t>
      </w:r>
      <w:r>
        <w:rPr>
          <w:rFonts w:hint="eastAsia"/>
        </w:rPr>
        <w:t>，可作小规模开发利用。</w:t>
      </w:r>
    </w:p>
    <w:p w:rsidR="00C40332" w:rsidRDefault="000B1973" w:rsidP="00072846">
      <w:pPr>
        <w:ind w:firstLine="560"/>
      </w:pPr>
      <w:r>
        <w:rPr>
          <w:rFonts w:hint="eastAsia"/>
        </w:rPr>
        <w:t>2</w:t>
      </w:r>
      <w:r>
        <w:rPr>
          <w:rFonts w:hint="eastAsia"/>
        </w:rPr>
        <w:t>）碎屑岩裂隙含水层（岩）组</w:t>
      </w:r>
    </w:p>
    <w:p w:rsidR="00C40332" w:rsidRDefault="000B1973" w:rsidP="00072846">
      <w:pPr>
        <w:ind w:firstLine="560"/>
      </w:pPr>
      <w:r>
        <w:rPr>
          <w:rFonts w:hint="eastAsia"/>
        </w:rPr>
        <w:t>该含水层组仅在东海县、赣榆县、灌云县等地零星分布，岩性为白垩系砂岩、砂砾岩夹页岩，因均埋藏在松散层之下，补给条件差，加之含水层构造节理裂隙发育程度较低，故富水性差，单井涌水量小于</w:t>
      </w:r>
      <w:r>
        <w:rPr>
          <w:rFonts w:hint="eastAsia"/>
        </w:rPr>
        <w:t>50m</w:t>
      </w:r>
      <w:r>
        <w:rPr>
          <w:rFonts w:hint="eastAsia"/>
          <w:vertAlign w:val="superscript"/>
        </w:rPr>
        <w:t>3</w:t>
      </w:r>
      <w:r>
        <w:rPr>
          <w:rFonts w:hint="eastAsia"/>
        </w:rPr>
        <w:t>/d</w:t>
      </w:r>
      <w:r>
        <w:rPr>
          <w:rFonts w:hint="eastAsia"/>
        </w:rPr>
        <w:t>，基本无开采利用价值。</w:t>
      </w:r>
    </w:p>
    <w:p w:rsidR="00C40332" w:rsidRDefault="000B1973" w:rsidP="00072846">
      <w:pPr>
        <w:ind w:firstLine="560"/>
      </w:pPr>
      <w:r>
        <w:rPr>
          <w:rFonts w:hint="eastAsia"/>
        </w:rPr>
        <w:t>3</w:t>
      </w:r>
      <w:r>
        <w:rPr>
          <w:rFonts w:hint="eastAsia"/>
        </w:rPr>
        <w:t>）岩浆岩裂隙含水层（岩）组</w:t>
      </w:r>
    </w:p>
    <w:p w:rsidR="00C40332" w:rsidRDefault="000B1973" w:rsidP="00072846">
      <w:pPr>
        <w:ind w:firstLine="560"/>
      </w:pPr>
      <w:r>
        <w:rPr>
          <w:rFonts w:hint="eastAsia"/>
        </w:rPr>
        <w:t>岩浆岩裂隙含水层（岩）组主要分布出露在东海县和赣榆县西部地区，至目前为止，除在东海县温泉镇一带的断裂构造中，探明有较高利用价值的中温地下热水外，其它地区未发现具开发利用价值水源。</w:t>
      </w:r>
    </w:p>
    <w:p w:rsidR="00C40332" w:rsidRDefault="000B1973">
      <w:pPr>
        <w:spacing w:line="240" w:lineRule="auto"/>
        <w:ind w:firstLineChars="0" w:firstLine="0"/>
      </w:pPr>
      <w:r>
        <w:rPr>
          <w:rFonts w:hint="eastAsia"/>
          <w:noProof/>
        </w:rPr>
        <w:drawing>
          <wp:inline distT="0" distB="0" distL="114300" distR="114300">
            <wp:extent cx="5269865" cy="3887470"/>
            <wp:effectExtent l="0" t="0" r="6985" b="17780"/>
            <wp:docPr id="18" name="图片 18" descr="江苏省水文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江苏省水文地质图"/>
                    <pic:cNvPicPr>
                      <a:picLocks noChangeAspect="1"/>
                    </pic:cNvPicPr>
                  </pic:nvPicPr>
                  <pic:blipFill>
                    <a:blip r:embed="rId37"/>
                    <a:stretch>
                      <a:fillRect/>
                    </a:stretch>
                  </pic:blipFill>
                  <pic:spPr>
                    <a:xfrm>
                      <a:off x="0" y="0"/>
                      <a:ext cx="5269865" cy="3887470"/>
                    </a:xfrm>
                    <a:prstGeom prst="rect">
                      <a:avLst/>
                    </a:prstGeom>
                  </pic:spPr>
                </pic:pic>
              </a:graphicData>
            </a:graphic>
          </wp:inline>
        </w:drawing>
      </w:r>
    </w:p>
    <w:p w:rsidR="00C40332" w:rsidRDefault="000B1973">
      <w:pPr>
        <w:pStyle w:val="a5"/>
      </w:pPr>
      <w:r>
        <w:t>图</w:t>
      </w:r>
      <w:r>
        <w:t xml:space="preserve">4- </w:t>
      </w:r>
      <w:r>
        <w:fldChar w:fldCharType="begin"/>
      </w:r>
      <w:r>
        <w:instrText xml:space="preserve"> SEQ </w:instrText>
      </w:r>
      <w:r>
        <w:instrText>图</w:instrText>
      </w:r>
      <w:r>
        <w:instrText xml:space="preserve">4- \* ARABIC </w:instrText>
      </w:r>
      <w:r>
        <w:fldChar w:fldCharType="separate"/>
      </w:r>
      <w:r>
        <w:t>1</w:t>
      </w:r>
      <w:r>
        <w:fldChar w:fldCharType="end"/>
      </w:r>
      <w:r>
        <w:rPr>
          <w:rFonts w:hint="eastAsia"/>
        </w:rPr>
        <w:t xml:space="preserve"> </w:t>
      </w:r>
      <w:r>
        <w:rPr>
          <w:rFonts w:hint="eastAsia"/>
        </w:rPr>
        <w:t>区域水文地质图</w:t>
      </w:r>
    </w:p>
    <w:p w:rsidR="00C40332" w:rsidRDefault="000B1973">
      <w:pPr>
        <w:pStyle w:val="3"/>
      </w:pPr>
      <w:bookmarkStart w:id="192" w:name="_Toc19605"/>
      <w:r>
        <w:rPr>
          <w:rFonts w:hint="eastAsia"/>
        </w:rPr>
        <w:t>4.1.6</w:t>
      </w:r>
      <w:r>
        <w:rPr>
          <w:rFonts w:hint="eastAsia"/>
        </w:rPr>
        <w:t>河流水文</w:t>
      </w:r>
      <w:bookmarkEnd w:id="192"/>
    </w:p>
    <w:p w:rsidR="00C40332" w:rsidRDefault="000B1973" w:rsidP="00072846">
      <w:pPr>
        <w:ind w:firstLine="560"/>
      </w:pPr>
      <w:r>
        <w:rPr>
          <w:rFonts w:hint="eastAsia"/>
        </w:rPr>
        <w:t>赣榆境内河流、水库众多。大小河流</w:t>
      </w:r>
      <w:r>
        <w:rPr>
          <w:rFonts w:hint="eastAsia"/>
        </w:rPr>
        <w:t>18</w:t>
      </w:r>
      <w:r>
        <w:rPr>
          <w:rFonts w:hint="eastAsia"/>
        </w:rPr>
        <w:t>条，多数源自西北部向东直接流入黄海。石梁河水库、小塔山水库、八条路水库、红领巾水</w:t>
      </w:r>
      <w:r>
        <w:rPr>
          <w:rFonts w:hint="eastAsia"/>
        </w:rPr>
        <w:lastRenderedPageBreak/>
        <w:t>库等大中小型水库</w:t>
      </w:r>
      <w:r>
        <w:rPr>
          <w:rFonts w:hint="eastAsia"/>
        </w:rPr>
        <w:t>89</w:t>
      </w:r>
      <w:r>
        <w:rPr>
          <w:rFonts w:hint="eastAsia"/>
        </w:rPr>
        <w:t>座，主要分布于西部山区。项目周边主要有通榆河、东温庄水库、木套河、石桥河。</w:t>
      </w:r>
    </w:p>
    <w:p w:rsidR="00C40332" w:rsidRDefault="000B1973" w:rsidP="00072846">
      <w:pPr>
        <w:ind w:firstLine="562"/>
        <w:rPr>
          <w:b/>
          <w:bCs/>
        </w:rPr>
      </w:pPr>
      <w:r>
        <w:rPr>
          <w:rFonts w:hint="eastAsia"/>
          <w:b/>
          <w:bCs/>
        </w:rPr>
        <w:t>（</w:t>
      </w:r>
      <w:r>
        <w:rPr>
          <w:rFonts w:hint="eastAsia"/>
          <w:b/>
          <w:bCs/>
        </w:rPr>
        <w:t>1</w:t>
      </w:r>
      <w:r>
        <w:rPr>
          <w:rFonts w:hint="eastAsia"/>
          <w:b/>
          <w:bCs/>
        </w:rPr>
        <w:t>）通榆河</w:t>
      </w:r>
    </w:p>
    <w:p w:rsidR="00C40332" w:rsidRDefault="000B1973" w:rsidP="00072846">
      <w:pPr>
        <w:ind w:firstLine="560"/>
      </w:pPr>
      <w:r>
        <w:rPr>
          <w:rFonts w:hint="eastAsia"/>
        </w:rPr>
        <w:t>通榆河为通榆运河北段，南起新沭河，北至东温庄水库，全长</w:t>
      </w:r>
      <w:r>
        <w:rPr>
          <w:rFonts w:hint="eastAsia"/>
        </w:rPr>
        <w:t>15.4km</w:t>
      </w:r>
      <w:r>
        <w:rPr>
          <w:rFonts w:hint="eastAsia"/>
        </w:rPr>
        <w:t>。</w:t>
      </w:r>
      <w:r>
        <w:rPr>
          <w:rFonts w:hint="eastAsia"/>
        </w:rPr>
        <w:t>2007</w:t>
      </w:r>
      <w:r>
        <w:rPr>
          <w:rFonts w:hint="eastAsia"/>
        </w:rPr>
        <w:t>年省政府实施通榆河北延送水工程，疏浚中心城区东侧现状青龙大沟河道，建设通榆运河赣榆段，按五级航道标准，与连云港境内的新墟运河相连，向南接上盐河，连入苏北航道网。通河作为赣榆第二水源。目前工程已全线贯通，具备了送水条件。通榆运河进入伊始流量</w:t>
      </w:r>
      <w:r>
        <w:rPr>
          <w:rFonts w:hint="eastAsia"/>
        </w:rPr>
        <w:t>8m</w:t>
      </w:r>
      <w:r>
        <w:rPr>
          <w:rFonts w:hint="eastAsia"/>
          <w:vertAlign w:val="superscript"/>
        </w:rPr>
        <w:t>3</w:t>
      </w:r>
      <w:r>
        <w:rPr>
          <w:rFonts w:hint="eastAsia"/>
        </w:rPr>
        <w:t>/s</w:t>
      </w:r>
      <w:r>
        <w:rPr>
          <w:rFonts w:hint="eastAsia"/>
        </w:rPr>
        <w:t>，末端</w:t>
      </w:r>
      <w:r>
        <w:rPr>
          <w:rFonts w:hint="eastAsia"/>
        </w:rPr>
        <w:t>4m</w:t>
      </w:r>
      <w:r>
        <w:rPr>
          <w:rFonts w:hint="eastAsia"/>
          <w:vertAlign w:val="superscript"/>
        </w:rPr>
        <w:t>3</w:t>
      </w:r>
      <w:r>
        <w:rPr>
          <w:rFonts w:hint="eastAsia"/>
        </w:rPr>
        <w:t>/s</w:t>
      </w:r>
      <w:r>
        <w:rPr>
          <w:rFonts w:hint="eastAsia"/>
        </w:rPr>
        <w:t>，常态供水流量</w:t>
      </w:r>
      <w:r>
        <w:rPr>
          <w:rFonts w:hint="eastAsia"/>
        </w:rPr>
        <w:t>6m</w:t>
      </w:r>
      <w:r>
        <w:rPr>
          <w:rFonts w:hint="eastAsia"/>
          <w:vertAlign w:val="superscript"/>
        </w:rPr>
        <w:t>3</w:t>
      </w:r>
      <w:r>
        <w:rPr>
          <w:rFonts w:hint="eastAsia"/>
        </w:rPr>
        <w:t>/s</w:t>
      </w:r>
      <w:r>
        <w:rPr>
          <w:rFonts w:hint="eastAsia"/>
        </w:rPr>
        <w:t>。</w:t>
      </w:r>
    </w:p>
    <w:p w:rsidR="00C40332" w:rsidRDefault="000B1973" w:rsidP="00072846">
      <w:pPr>
        <w:ind w:firstLine="562"/>
        <w:rPr>
          <w:b/>
          <w:bCs/>
        </w:rPr>
      </w:pPr>
      <w:r>
        <w:rPr>
          <w:rFonts w:hint="eastAsia"/>
          <w:b/>
          <w:bCs/>
        </w:rPr>
        <w:t>（</w:t>
      </w:r>
      <w:r>
        <w:rPr>
          <w:rFonts w:hint="eastAsia"/>
          <w:b/>
          <w:bCs/>
        </w:rPr>
        <w:t>2</w:t>
      </w:r>
      <w:r>
        <w:rPr>
          <w:rFonts w:hint="eastAsia"/>
          <w:b/>
          <w:bCs/>
        </w:rPr>
        <w:t>）东温庄水库</w:t>
      </w:r>
    </w:p>
    <w:p w:rsidR="00C40332" w:rsidRDefault="000B1973" w:rsidP="00072846">
      <w:pPr>
        <w:ind w:firstLine="560"/>
      </w:pPr>
      <w:r>
        <w:rPr>
          <w:rFonts w:hint="eastAsia"/>
        </w:rPr>
        <w:t>东温庄水库位于石桥镇东温庄村以北龙北干渠上，水库起点始于龙北干渠大温庄翻水站引渠入口下游约</w:t>
      </w:r>
      <w:r>
        <w:rPr>
          <w:rFonts w:hint="eastAsia"/>
        </w:rPr>
        <w:t>1km</w:t>
      </w:r>
      <w:r>
        <w:rPr>
          <w:rFonts w:hint="eastAsia"/>
        </w:rPr>
        <w:t>处，开挖龙北干渠约</w:t>
      </w:r>
      <w:r>
        <w:rPr>
          <w:rFonts w:hint="eastAsia"/>
        </w:rPr>
        <w:t>3.8km</w:t>
      </w:r>
      <w:r>
        <w:rPr>
          <w:rFonts w:hint="eastAsia"/>
        </w:rPr>
        <w:t>弯</w:t>
      </w:r>
      <w:r>
        <w:rPr>
          <w:rFonts w:hint="eastAsia"/>
        </w:rPr>
        <w:t>段建库蓄水；库区面积约</w:t>
      </w:r>
      <w:r>
        <w:rPr>
          <w:rFonts w:hint="eastAsia"/>
        </w:rPr>
        <w:t>2.1km</w:t>
      </w:r>
      <w:r>
        <w:rPr>
          <w:rFonts w:hint="eastAsia"/>
          <w:vertAlign w:val="superscript"/>
        </w:rPr>
        <w:t>2</w:t>
      </w:r>
      <w:r>
        <w:rPr>
          <w:rFonts w:hint="eastAsia"/>
        </w:rPr>
        <w:t>，坝址以上汇水面积为</w:t>
      </w:r>
      <w:r>
        <w:rPr>
          <w:rFonts w:hint="eastAsia"/>
        </w:rPr>
        <w:t>19.4km</w:t>
      </w:r>
      <w:r>
        <w:rPr>
          <w:rFonts w:hint="eastAsia"/>
          <w:vertAlign w:val="superscript"/>
        </w:rPr>
        <w:t>2</w:t>
      </w:r>
      <w:r>
        <w:rPr>
          <w:rFonts w:hint="eastAsia"/>
        </w:rPr>
        <w:t>，其中通过龙北干渠引水入库的汇水面积约</w:t>
      </w:r>
      <w:r>
        <w:rPr>
          <w:rFonts w:hint="eastAsia"/>
        </w:rPr>
        <w:t>16.6km</w:t>
      </w:r>
      <w:r>
        <w:rPr>
          <w:rFonts w:hint="eastAsia"/>
          <w:vertAlign w:val="superscript"/>
        </w:rPr>
        <w:t>2</w:t>
      </w:r>
      <w:r>
        <w:rPr>
          <w:rFonts w:hint="eastAsia"/>
        </w:rPr>
        <w:t>、直接入库的汇水面积约</w:t>
      </w:r>
      <w:r>
        <w:rPr>
          <w:rFonts w:hint="eastAsia"/>
        </w:rPr>
        <w:t>2.8km</w:t>
      </w:r>
      <w:r>
        <w:rPr>
          <w:rFonts w:hint="eastAsia"/>
          <w:vertAlign w:val="superscript"/>
        </w:rPr>
        <w:t>2</w:t>
      </w:r>
      <w:r>
        <w:rPr>
          <w:rFonts w:hint="eastAsia"/>
        </w:rPr>
        <w:t>。东温庄水库径流主要来源于四部分：①东温庄水库库区降雨产流；②龙北干渠区域降雨产流；③龙北干渠渠首闸从石堰漫水闸上引龙河水入库；④大温庄翻水站提引北调江淮水补库。</w:t>
      </w:r>
    </w:p>
    <w:p w:rsidR="00C40332" w:rsidRDefault="000B1973" w:rsidP="00072846">
      <w:pPr>
        <w:ind w:firstLine="560"/>
      </w:pPr>
      <w:r>
        <w:rPr>
          <w:rFonts w:hint="eastAsia"/>
        </w:rPr>
        <w:t>现状水平年多年平均入库径流总量为</w:t>
      </w:r>
      <w:r>
        <w:rPr>
          <w:rFonts w:hint="eastAsia"/>
        </w:rPr>
        <w:t>1750</w:t>
      </w:r>
      <w:r>
        <w:rPr>
          <w:rFonts w:hint="eastAsia"/>
        </w:rPr>
        <w:t>万</w:t>
      </w:r>
      <w:r>
        <w:rPr>
          <w:rFonts w:hint="eastAsia"/>
        </w:rPr>
        <w:t>m</w:t>
      </w:r>
      <w:r>
        <w:rPr>
          <w:rFonts w:hint="eastAsia"/>
          <w:vertAlign w:val="superscript"/>
        </w:rPr>
        <w:t>3</w:t>
      </w:r>
      <w:r>
        <w:rPr>
          <w:rFonts w:hint="eastAsia"/>
        </w:rPr>
        <w:t>，近期水平年多年平均入库径流总量为</w:t>
      </w:r>
      <w:r>
        <w:rPr>
          <w:rFonts w:hint="eastAsia"/>
        </w:rPr>
        <w:t>3683</w:t>
      </w:r>
      <w:r>
        <w:rPr>
          <w:rFonts w:hint="eastAsia"/>
        </w:rPr>
        <w:t>万</w:t>
      </w:r>
      <w:r>
        <w:rPr>
          <w:rFonts w:hint="eastAsia"/>
        </w:rPr>
        <w:t>m</w:t>
      </w:r>
      <w:r>
        <w:rPr>
          <w:rFonts w:hint="eastAsia"/>
          <w:vertAlign w:val="superscript"/>
        </w:rPr>
        <w:t>3</w:t>
      </w:r>
      <w:r>
        <w:rPr>
          <w:rFonts w:hint="eastAsia"/>
        </w:rPr>
        <w:t>，建成运行平稳后中远期水平年多年平均入库径流总量为</w:t>
      </w:r>
      <w:r>
        <w:rPr>
          <w:rFonts w:hint="eastAsia"/>
        </w:rPr>
        <w:t>5625</w:t>
      </w:r>
      <w:r>
        <w:rPr>
          <w:rFonts w:hint="eastAsia"/>
        </w:rPr>
        <w:t>万</w:t>
      </w:r>
      <w:r>
        <w:rPr>
          <w:rFonts w:hint="eastAsia"/>
        </w:rPr>
        <w:t>m</w:t>
      </w:r>
      <w:r>
        <w:rPr>
          <w:rFonts w:hint="eastAsia"/>
          <w:vertAlign w:val="superscript"/>
        </w:rPr>
        <w:t>3</w:t>
      </w:r>
      <w:r>
        <w:rPr>
          <w:rFonts w:hint="eastAsia"/>
        </w:rPr>
        <w:t>。由于东温庄水库本地水源不足，要满足</w:t>
      </w:r>
      <w:r>
        <w:rPr>
          <w:rFonts w:hint="eastAsia"/>
        </w:rPr>
        <w:t>当地工农业生产及生活需求，主要依靠大温庄抽水站提引北调江淮水量补给。</w:t>
      </w:r>
    </w:p>
    <w:p w:rsidR="00C40332" w:rsidRDefault="000B1973" w:rsidP="00072846">
      <w:pPr>
        <w:ind w:firstLine="562"/>
        <w:rPr>
          <w:b/>
          <w:bCs/>
        </w:rPr>
      </w:pPr>
      <w:r>
        <w:rPr>
          <w:rFonts w:hint="eastAsia"/>
          <w:b/>
          <w:bCs/>
        </w:rPr>
        <w:t>（</w:t>
      </w:r>
      <w:r>
        <w:rPr>
          <w:rFonts w:hint="eastAsia"/>
          <w:b/>
          <w:bCs/>
        </w:rPr>
        <w:t>3</w:t>
      </w:r>
      <w:r>
        <w:rPr>
          <w:rFonts w:hint="eastAsia"/>
          <w:b/>
          <w:bCs/>
        </w:rPr>
        <w:t>）木套河</w:t>
      </w:r>
    </w:p>
    <w:p w:rsidR="00C40332" w:rsidRDefault="000B1973" w:rsidP="00072846">
      <w:pPr>
        <w:ind w:firstLine="560"/>
      </w:pPr>
      <w:r>
        <w:t>木套河约</w:t>
      </w:r>
      <w:r>
        <w:t>2km</w:t>
      </w:r>
      <w:r>
        <w:t>，呈东西走向，河水向东流入大海，下游为木套港，因与大海相连，河水受大海潮汐影响，存在涨潮与落潮。</w:t>
      </w:r>
    </w:p>
    <w:p w:rsidR="00C40332" w:rsidRDefault="000B1973" w:rsidP="00072846">
      <w:pPr>
        <w:ind w:firstLine="562"/>
        <w:rPr>
          <w:b/>
          <w:bCs/>
        </w:rPr>
      </w:pPr>
      <w:r>
        <w:rPr>
          <w:rFonts w:hint="eastAsia"/>
          <w:b/>
          <w:bCs/>
        </w:rPr>
        <w:t>（</w:t>
      </w:r>
      <w:r>
        <w:rPr>
          <w:rFonts w:hint="eastAsia"/>
          <w:b/>
          <w:bCs/>
        </w:rPr>
        <w:t>4</w:t>
      </w:r>
      <w:r>
        <w:rPr>
          <w:rFonts w:hint="eastAsia"/>
          <w:b/>
          <w:bCs/>
        </w:rPr>
        <w:t>）石桥河</w:t>
      </w:r>
    </w:p>
    <w:p w:rsidR="00C40332" w:rsidRDefault="000B1973" w:rsidP="00072846">
      <w:pPr>
        <w:ind w:firstLine="560"/>
      </w:pPr>
      <w:r>
        <w:rPr>
          <w:rFonts w:hint="eastAsia"/>
        </w:rPr>
        <w:t>石桥河位于大庄一号水库、大庄二号水库、大庄三号水库库区下游，整条河道穿过石桥镇区及石东、龙头、柳树底村入海。大庄二号</w:t>
      </w:r>
      <w:r>
        <w:rPr>
          <w:rFonts w:hint="eastAsia"/>
        </w:rPr>
        <w:lastRenderedPageBreak/>
        <w:t>水库至入海口，全长</w:t>
      </w:r>
      <w:r>
        <w:rPr>
          <w:rFonts w:hint="eastAsia"/>
        </w:rPr>
        <w:t>7.56</w:t>
      </w:r>
      <w:r>
        <w:rPr>
          <w:rFonts w:hint="eastAsia"/>
        </w:rPr>
        <w:t>公里，河道口宽</w:t>
      </w:r>
      <w:r>
        <w:rPr>
          <w:rFonts w:hint="eastAsia"/>
        </w:rPr>
        <w:t>30</w:t>
      </w:r>
      <w:r>
        <w:rPr>
          <w:rFonts w:hint="eastAsia"/>
        </w:rPr>
        <w:t>~</w:t>
      </w:r>
      <w:r>
        <w:rPr>
          <w:rFonts w:hint="eastAsia"/>
        </w:rPr>
        <w:t>50</w:t>
      </w:r>
      <w:r>
        <w:rPr>
          <w:rFonts w:hint="eastAsia"/>
        </w:rPr>
        <w:t>米，流域面积</w:t>
      </w:r>
      <w:r>
        <w:rPr>
          <w:rFonts w:hint="eastAsia"/>
        </w:rPr>
        <w:t>21km</w:t>
      </w:r>
      <w:r>
        <w:rPr>
          <w:rFonts w:hint="eastAsia"/>
          <w:vertAlign w:val="superscript"/>
        </w:rPr>
        <w:t>2</w:t>
      </w:r>
      <w:r>
        <w:rPr>
          <w:rFonts w:hint="eastAsia"/>
        </w:rPr>
        <w:t>，最大流量</w:t>
      </w:r>
      <w:r>
        <w:rPr>
          <w:rFonts w:hint="eastAsia"/>
        </w:rPr>
        <w:t>60m</w:t>
      </w:r>
      <w:r>
        <w:rPr>
          <w:rFonts w:hint="eastAsia"/>
          <w:vertAlign w:val="superscript"/>
        </w:rPr>
        <w:t>3</w:t>
      </w:r>
      <w:r>
        <w:rPr>
          <w:rFonts w:hint="eastAsia"/>
        </w:rPr>
        <w:t>/s</w:t>
      </w:r>
      <w:r>
        <w:rPr>
          <w:rFonts w:hint="eastAsia"/>
        </w:rPr>
        <w:t>。石桥河为通海河流，入海口门处无闸控，属自由出流。</w:t>
      </w:r>
    </w:p>
    <w:p w:rsidR="00C40332" w:rsidRDefault="000B1973">
      <w:pPr>
        <w:pStyle w:val="2"/>
      </w:pPr>
      <w:bookmarkStart w:id="193" w:name="_Toc13686"/>
      <w:bookmarkStart w:id="194" w:name="_Toc7734"/>
      <w:bookmarkStart w:id="195" w:name="_Toc11857"/>
      <w:bookmarkStart w:id="196" w:name="_Toc20638"/>
      <w:r>
        <w:rPr>
          <w:rFonts w:hint="eastAsia"/>
        </w:rPr>
        <w:t>4.2</w:t>
      </w:r>
      <w:r>
        <w:rPr>
          <w:rFonts w:hint="eastAsia"/>
        </w:rPr>
        <w:t>环境质量现状调查与评价</w:t>
      </w:r>
      <w:bookmarkEnd w:id="193"/>
      <w:bookmarkEnd w:id="194"/>
      <w:bookmarkEnd w:id="195"/>
      <w:bookmarkEnd w:id="196"/>
    </w:p>
    <w:p w:rsidR="00C40332" w:rsidRDefault="000B1973">
      <w:pPr>
        <w:pStyle w:val="3"/>
        <w:rPr>
          <w:color w:val="FF0000"/>
          <w:highlight w:val="yellow"/>
        </w:rPr>
      </w:pPr>
      <w:bookmarkStart w:id="197" w:name="_Toc8534"/>
      <w:r>
        <w:rPr>
          <w:rFonts w:hint="eastAsia"/>
        </w:rPr>
        <w:t>4.2.1</w:t>
      </w:r>
      <w:r>
        <w:rPr>
          <w:rFonts w:hint="eastAsia"/>
        </w:rPr>
        <w:t>环境空气质量现状调查与评价</w:t>
      </w:r>
      <w:bookmarkEnd w:id="197"/>
    </w:p>
    <w:p w:rsidR="00C40332" w:rsidRDefault="000B1973" w:rsidP="00072846">
      <w:pPr>
        <w:ind w:firstLine="560"/>
      </w:pPr>
      <w:r>
        <w:t>根据《环境影响评价技术导则</w:t>
      </w:r>
      <w:r>
        <w:rPr>
          <w:rFonts w:hint="eastAsia"/>
        </w:rPr>
        <w:t xml:space="preserve"> </w:t>
      </w:r>
      <w:r>
        <w:t>大气环境》（</w:t>
      </w:r>
      <w:r>
        <w:t>HJ2.2-2018</w:t>
      </w:r>
      <w:r>
        <w:t>），项目所在区域达标情况判定优先采用国家或地方生态环境主管部门公开发布的评价基准年环境质量公告或环境质量报告中的数据或结论。</w:t>
      </w:r>
    </w:p>
    <w:p w:rsidR="00C40332" w:rsidRDefault="000B1973" w:rsidP="00072846">
      <w:pPr>
        <w:ind w:firstLine="560"/>
      </w:pPr>
      <w:r>
        <w:t>根据《</w:t>
      </w:r>
      <w:r>
        <w:t>202</w:t>
      </w:r>
      <w:r>
        <w:rPr>
          <w:rFonts w:hint="eastAsia"/>
        </w:rPr>
        <w:t>4</w:t>
      </w:r>
      <w:r>
        <w:t>年连云港市生态环境状况公报》</w:t>
      </w:r>
      <w:r>
        <w:rPr>
          <w:rFonts w:hint="eastAsia"/>
        </w:rPr>
        <w:t>，</w:t>
      </w:r>
      <w:r>
        <w:rPr>
          <w:rFonts w:hint="eastAsia"/>
        </w:rPr>
        <w:t>2024</w:t>
      </w:r>
      <w:r>
        <w:rPr>
          <w:rFonts w:hint="eastAsia"/>
        </w:rPr>
        <w:t>年，连云港市市区环境空气中二氧化</w:t>
      </w:r>
      <w:r>
        <w:rPr>
          <w:rFonts w:hint="eastAsia"/>
        </w:rPr>
        <w:t>硫</w:t>
      </w:r>
      <w:r>
        <w:rPr>
          <w:rFonts w:hint="eastAsia"/>
        </w:rPr>
        <w:t>、二氧化氮、可吸入颗粒物、细颗粒物的年平均浓度分别为</w:t>
      </w:r>
      <w:r>
        <w:rPr>
          <w:rFonts w:hint="eastAsia"/>
        </w:rPr>
        <w:t>8</w:t>
      </w:r>
      <w:r>
        <w:rPr>
          <w:rFonts w:hint="eastAsia"/>
        </w:rPr>
        <w:t>、</w:t>
      </w:r>
      <w:r>
        <w:rPr>
          <w:rFonts w:hint="eastAsia"/>
        </w:rPr>
        <w:t>23</w:t>
      </w:r>
      <w:r>
        <w:rPr>
          <w:rFonts w:hint="eastAsia"/>
        </w:rPr>
        <w:t>、</w:t>
      </w:r>
      <w:r>
        <w:rPr>
          <w:rFonts w:hint="eastAsia"/>
        </w:rPr>
        <w:t>51</w:t>
      </w:r>
      <w:r>
        <w:rPr>
          <w:rFonts w:hint="eastAsia"/>
        </w:rPr>
        <w:t>、</w:t>
      </w:r>
      <w:r>
        <w:rPr>
          <w:rFonts w:hint="eastAsia"/>
        </w:rPr>
        <w:t>30</w:t>
      </w:r>
      <w:r>
        <w:rPr>
          <w:rFonts w:hint="eastAsia"/>
        </w:rPr>
        <w:t>微克</w:t>
      </w:r>
      <w:r>
        <w:rPr>
          <w:rFonts w:hint="eastAsia"/>
        </w:rPr>
        <w:t>/</w:t>
      </w:r>
      <w:r>
        <w:rPr>
          <w:rFonts w:hint="eastAsia"/>
        </w:rPr>
        <w:t>立方米，一氧化碳</w:t>
      </w:r>
      <w:r>
        <w:rPr>
          <w:rFonts w:hint="eastAsia"/>
        </w:rPr>
        <w:t>24</w:t>
      </w:r>
      <w:r>
        <w:rPr>
          <w:rFonts w:hint="eastAsia"/>
        </w:rPr>
        <w:t>小时平均第</w:t>
      </w:r>
      <w:r>
        <w:rPr>
          <w:rFonts w:hint="eastAsia"/>
        </w:rPr>
        <w:t>95</w:t>
      </w:r>
      <w:r>
        <w:rPr>
          <w:rFonts w:hint="eastAsia"/>
        </w:rPr>
        <w:t>百分位数浓度为</w:t>
      </w:r>
      <w:r>
        <w:rPr>
          <w:rFonts w:hint="eastAsia"/>
        </w:rPr>
        <w:t>1.0</w:t>
      </w:r>
      <w:r>
        <w:rPr>
          <w:rFonts w:hint="eastAsia"/>
        </w:rPr>
        <w:t>毫克</w:t>
      </w:r>
      <w:r>
        <w:rPr>
          <w:rFonts w:hint="eastAsia"/>
        </w:rPr>
        <w:t>/</w:t>
      </w:r>
      <w:r>
        <w:rPr>
          <w:rFonts w:hint="eastAsia"/>
        </w:rPr>
        <w:t>立方米，臭氧日最大</w:t>
      </w:r>
      <w:r>
        <w:rPr>
          <w:rFonts w:hint="eastAsia"/>
        </w:rPr>
        <w:t>8</w:t>
      </w:r>
      <w:r>
        <w:rPr>
          <w:rFonts w:hint="eastAsia"/>
        </w:rPr>
        <w:t>小时滑动平均值的第</w:t>
      </w:r>
      <w:r>
        <w:rPr>
          <w:rFonts w:hint="eastAsia"/>
        </w:rPr>
        <w:t>90</w:t>
      </w:r>
      <w:r>
        <w:rPr>
          <w:rFonts w:hint="eastAsia"/>
        </w:rPr>
        <w:t>百分位数浓度为</w:t>
      </w:r>
      <w:r>
        <w:rPr>
          <w:rFonts w:hint="eastAsia"/>
        </w:rPr>
        <w:t>161</w:t>
      </w:r>
      <w:r>
        <w:rPr>
          <w:rFonts w:hint="eastAsia"/>
        </w:rPr>
        <w:t>微克</w:t>
      </w:r>
      <w:r>
        <w:rPr>
          <w:rFonts w:hint="eastAsia"/>
        </w:rPr>
        <w:t>/</w:t>
      </w:r>
      <w:r>
        <w:rPr>
          <w:rFonts w:hint="eastAsia"/>
        </w:rPr>
        <w:t>立方米。</w:t>
      </w:r>
    </w:p>
    <w:p w:rsidR="00C40332" w:rsidRDefault="000B1973" w:rsidP="00072846">
      <w:pPr>
        <w:ind w:firstLine="560"/>
      </w:pPr>
      <w:r>
        <w:rPr>
          <w:rFonts w:hint="eastAsia"/>
        </w:rPr>
        <w:t>年度综合评价表明，二氧化硫、二氧化氮、可吸入颗粒物、细颗粒物年平均浓度均满足《环境空气质量标准》</w:t>
      </w:r>
      <w:r>
        <w:rPr>
          <w:rFonts w:hint="eastAsia"/>
        </w:rPr>
        <w:t>（</w:t>
      </w:r>
      <w:r>
        <w:rPr>
          <w:rFonts w:hint="eastAsia"/>
        </w:rPr>
        <w:t>GB 3095-2012</w:t>
      </w:r>
      <w:r>
        <w:rPr>
          <w:rFonts w:hint="eastAsia"/>
        </w:rPr>
        <w:t>）</w:t>
      </w:r>
      <w:r>
        <w:rPr>
          <w:rFonts w:hint="eastAsia"/>
        </w:rPr>
        <w:t>二级要求</w:t>
      </w:r>
      <w:r>
        <w:rPr>
          <w:rFonts w:hint="eastAsia"/>
        </w:rPr>
        <w:t>；</w:t>
      </w:r>
      <w:r>
        <w:rPr>
          <w:rFonts w:hint="eastAsia"/>
        </w:rPr>
        <w:t>二氧化硫、二氧化氮的</w:t>
      </w:r>
      <w:r>
        <w:rPr>
          <w:rFonts w:hint="eastAsia"/>
        </w:rPr>
        <w:t>24</w:t>
      </w:r>
      <w:r>
        <w:rPr>
          <w:rFonts w:hint="eastAsia"/>
        </w:rPr>
        <w:t>小时平均第</w:t>
      </w:r>
      <w:r>
        <w:rPr>
          <w:rFonts w:hint="eastAsia"/>
        </w:rPr>
        <w:t>98</w:t>
      </w:r>
      <w:r>
        <w:rPr>
          <w:rFonts w:hint="eastAsia"/>
        </w:rPr>
        <w:t>百分位数浓度、可吸入颗粒物、一氧化碳的</w:t>
      </w:r>
      <w:r>
        <w:rPr>
          <w:rFonts w:hint="eastAsia"/>
        </w:rPr>
        <w:t>24</w:t>
      </w:r>
      <w:r>
        <w:rPr>
          <w:rFonts w:hint="eastAsia"/>
        </w:rPr>
        <w:t>小时平均第</w:t>
      </w:r>
      <w:r>
        <w:rPr>
          <w:rFonts w:hint="eastAsia"/>
        </w:rPr>
        <w:t>95</w:t>
      </w:r>
      <w:r>
        <w:rPr>
          <w:rFonts w:hint="eastAsia"/>
        </w:rPr>
        <w:t>百分位数浓度均满足《环境空气质量标准》</w:t>
      </w:r>
      <w:r>
        <w:rPr>
          <w:rFonts w:hint="eastAsia"/>
        </w:rPr>
        <w:t>（</w:t>
      </w:r>
      <w:r>
        <w:rPr>
          <w:rFonts w:hint="eastAsia"/>
        </w:rPr>
        <w:t>GB 3095-2012</w:t>
      </w:r>
      <w:r>
        <w:rPr>
          <w:rFonts w:hint="eastAsia"/>
        </w:rPr>
        <w:t>）</w:t>
      </w:r>
      <w:r>
        <w:rPr>
          <w:rFonts w:hint="eastAsia"/>
        </w:rPr>
        <w:t>二</w:t>
      </w:r>
      <w:r>
        <w:rPr>
          <w:rFonts w:hint="eastAsia"/>
        </w:rPr>
        <w:t>级要求</w:t>
      </w:r>
      <w:r>
        <w:rPr>
          <w:rFonts w:hint="eastAsia"/>
        </w:rPr>
        <w:t>；</w:t>
      </w:r>
      <w:r>
        <w:rPr>
          <w:rFonts w:hint="eastAsia"/>
        </w:rPr>
        <w:t>细颗粒物</w:t>
      </w:r>
      <w:r>
        <w:rPr>
          <w:rFonts w:hint="eastAsia"/>
        </w:rPr>
        <w:t>24</w:t>
      </w:r>
      <w:r>
        <w:rPr>
          <w:rFonts w:hint="eastAsia"/>
        </w:rPr>
        <w:t>小时平均第</w:t>
      </w:r>
      <w:r>
        <w:rPr>
          <w:rFonts w:hint="eastAsia"/>
        </w:rPr>
        <w:t>95</w:t>
      </w:r>
      <w:r>
        <w:rPr>
          <w:rFonts w:hint="eastAsia"/>
        </w:rPr>
        <w:t>百分位数浓度、臭氧日最大</w:t>
      </w:r>
      <w:r>
        <w:rPr>
          <w:rFonts w:hint="eastAsia"/>
        </w:rPr>
        <w:t>8</w:t>
      </w:r>
      <w:r>
        <w:rPr>
          <w:rFonts w:hint="eastAsia"/>
        </w:rPr>
        <w:t>小时滑动平均值的第</w:t>
      </w:r>
      <w:r>
        <w:rPr>
          <w:rFonts w:hint="eastAsia"/>
        </w:rPr>
        <w:t>90</w:t>
      </w:r>
      <w:r>
        <w:rPr>
          <w:rFonts w:hint="eastAsia"/>
        </w:rPr>
        <w:t>百分位数浓度超过《环境空气质量标准》</w:t>
      </w:r>
      <w:r>
        <w:rPr>
          <w:rFonts w:hint="eastAsia"/>
        </w:rPr>
        <w:t>（</w:t>
      </w:r>
      <w:r>
        <w:rPr>
          <w:rFonts w:hint="eastAsia"/>
        </w:rPr>
        <w:t>GB 3095-2012</w:t>
      </w:r>
      <w:r>
        <w:rPr>
          <w:rFonts w:hint="eastAsia"/>
        </w:rPr>
        <w:t>）</w:t>
      </w:r>
      <w:r>
        <w:rPr>
          <w:rFonts w:hint="eastAsia"/>
        </w:rPr>
        <w:t>二级要求</w:t>
      </w:r>
      <w:r>
        <w:rPr>
          <w:rFonts w:hint="eastAsia"/>
        </w:rPr>
        <w:t>。</w:t>
      </w:r>
    </w:p>
    <w:p w:rsidR="00C40332" w:rsidRDefault="000B1973" w:rsidP="00072846">
      <w:pPr>
        <w:ind w:firstLine="560"/>
      </w:pPr>
      <w:r>
        <w:t>2024</w:t>
      </w:r>
      <w:r>
        <w:t>年，赣榆区、东海县、灌云县、灌南县城区空气质量优良天数比率分别为</w:t>
      </w:r>
      <w:r>
        <w:t>80.1%</w:t>
      </w:r>
      <w:r>
        <w:t>、</w:t>
      </w:r>
      <w:r>
        <w:t>79.2%</w:t>
      </w:r>
      <w:r>
        <w:t>、</w:t>
      </w:r>
      <w:r>
        <w:t>81.4%</w:t>
      </w:r>
      <w:r>
        <w:t>和</w:t>
      </w:r>
      <w:r>
        <w:t>83.3%</w:t>
      </w:r>
      <w:r>
        <w:t>。四区县环境空气污染物二氧化硫、二氧化氮、可吸入颗粒物的年平均浓度、一氧化碳</w:t>
      </w:r>
      <w:r>
        <w:t>24</w:t>
      </w:r>
      <w:r>
        <w:t>小时平均第</w:t>
      </w:r>
      <w:r>
        <w:t>95</w:t>
      </w:r>
      <w:r>
        <w:t>百分位数浓度均达到《环境空气质量标准》（</w:t>
      </w:r>
      <w:r>
        <w:t>GB 3095-2012</w:t>
      </w:r>
      <w:r>
        <w:t>）二级标准。赣榆区和灌云县细颗粒物年平均浓度满足《环境空气质量标准》（</w:t>
      </w:r>
      <w:r>
        <w:t>GB 3</w:t>
      </w:r>
      <w:r>
        <w:t>095-2012</w:t>
      </w:r>
      <w:r>
        <w:t>）二级标准，东海县、灌云县和灌南县臭氧日最大</w:t>
      </w:r>
      <w:r>
        <w:t>8</w:t>
      </w:r>
      <w:r>
        <w:t>小时滑动平均值第</w:t>
      </w:r>
      <w:r>
        <w:t>90</w:t>
      </w:r>
      <w:r>
        <w:t>百分位数浓度</w:t>
      </w:r>
      <w:r>
        <w:rPr>
          <w:rFonts w:hint="eastAsia"/>
        </w:rPr>
        <w:t>满足</w:t>
      </w:r>
      <w:r>
        <w:t>《环境空气质量标准》（</w:t>
      </w:r>
      <w:r>
        <w:t>GB 3095-2012</w:t>
      </w:r>
      <w:r>
        <w:t>）二级标准。</w:t>
      </w:r>
    </w:p>
    <w:p w:rsidR="00C40332" w:rsidRDefault="000B1973" w:rsidP="00072846">
      <w:pPr>
        <w:ind w:firstLine="560"/>
      </w:pPr>
      <w:r>
        <w:lastRenderedPageBreak/>
        <w:t>综上，本项目所在区域属于环境空气质量不达标区域</w:t>
      </w:r>
      <w:r>
        <w:rPr>
          <w:rFonts w:hint="eastAsia"/>
        </w:rPr>
        <w:t>。</w:t>
      </w:r>
    </w:p>
    <w:p w:rsidR="00C40332" w:rsidRDefault="000B1973">
      <w:pPr>
        <w:pStyle w:val="a5"/>
      </w:pPr>
      <w:r>
        <w:t>表</w:t>
      </w:r>
      <w:r>
        <w:t xml:space="preserve">4- </w:t>
      </w:r>
      <w:r>
        <w:fldChar w:fldCharType="begin"/>
      </w:r>
      <w:r>
        <w:instrText xml:space="preserve"> SEQ </w:instrText>
      </w:r>
      <w:r>
        <w:instrText>表</w:instrText>
      </w:r>
      <w:r>
        <w:instrText xml:space="preserve">4- \* ARABIC </w:instrText>
      </w:r>
      <w:r>
        <w:fldChar w:fldCharType="separate"/>
      </w:r>
      <w:r>
        <w:t>1</w:t>
      </w:r>
      <w:r>
        <w:fldChar w:fldCharType="end"/>
      </w:r>
      <w:r>
        <w:rPr>
          <w:rFonts w:hint="eastAsia"/>
        </w:rPr>
        <w:t xml:space="preserve"> </w:t>
      </w:r>
      <w:r>
        <w:rPr>
          <w:rFonts w:hint="eastAsia"/>
        </w:rPr>
        <w:t>区域环境空气质量情况</w:t>
      </w:r>
    </w:p>
    <w:tbl>
      <w:tblPr>
        <w:tblStyle w:val="ac"/>
        <w:tblW w:w="0" w:type="auto"/>
        <w:tblLook w:val="04A0" w:firstRow="1" w:lastRow="0" w:firstColumn="1" w:lastColumn="0" w:noHBand="0" w:noVBand="1"/>
      </w:tblPr>
      <w:tblGrid>
        <w:gridCol w:w="775"/>
        <w:gridCol w:w="925"/>
        <w:gridCol w:w="1951"/>
        <w:gridCol w:w="1217"/>
        <w:gridCol w:w="1217"/>
        <w:gridCol w:w="1217"/>
        <w:gridCol w:w="1217"/>
      </w:tblGrid>
      <w:tr w:rsidR="00C40332">
        <w:tc>
          <w:tcPr>
            <w:tcW w:w="775" w:type="dxa"/>
            <w:vAlign w:val="center"/>
          </w:tcPr>
          <w:p w:rsidR="00C40332" w:rsidRDefault="000B1973">
            <w:pPr>
              <w:pStyle w:val="af2"/>
              <w:rPr>
                <w:b/>
                <w:bCs/>
              </w:rPr>
            </w:pPr>
            <w:r>
              <w:rPr>
                <w:rFonts w:hint="eastAsia"/>
                <w:b/>
                <w:bCs/>
              </w:rPr>
              <w:t>区域</w:t>
            </w:r>
          </w:p>
        </w:tc>
        <w:tc>
          <w:tcPr>
            <w:tcW w:w="925" w:type="dxa"/>
            <w:vAlign w:val="center"/>
          </w:tcPr>
          <w:p w:rsidR="00C40332" w:rsidRDefault="000B1973">
            <w:pPr>
              <w:pStyle w:val="af2"/>
              <w:rPr>
                <w:b/>
                <w:bCs/>
              </w:rPr>
            </w:pPr>
            <w:r>
              <w:rPr>
                <w:rFonts w:hint="eastAsia"/>
                <w:b/>
                <w:bCs/>
              </w:rPr>
              <w:t>污染物</w:t>
            </w:r>
          </w:p>
        </w:tc>
        <w:tc>
          <w:tcPr>
            <w:tcW w:w="1951" w:type="dxa"/>
            <w:vAlign w:val="center"/>
          </w:tcPr>
          <w:p w:rsidR="00C40332" w:rsidRDefault="000B1973">
            <w:pPr>
              <w:pStyle w:val="af2"/>
              <w:rPr>
                <w:b/>
                <w:bCs/>
              </w:rPr>
            </w:pPr>
            <w:r>
              <w:rPr>
                <w:rFonts w:hint="eastAsia"/>
                <w:b/>
                <w:bCs/>
              </w:rPr>
              <w:t>年评价指标</w:t>
            </w:r>
          </w:p>
        </w:tc>
        <w:tc>
          <w:tcPr>
            <w:tcW w:w="1217" w:type="dxa"/>
            <w:vAlign w:val="center"/>
          </w:tcPr>
          <w:p w:rsidR="00C40332" w:rsidRDefault="000B1973">
            <w:pPr>
              <w:pStyle w:val="af2"/>
              <w:rPr>
                <w:b/>
                <w:bCs/>
              </w:rPr>
            </w:pPr>
            <w:r>
              <w:rPr>
                <w:rFonts w:hint="eastAsia"/>
                <w:b/>
                <w:bCs/>
              </w:rPr>
              <w:t>现状浓度</w:t>
            </w:r>
          </w:p>
        </w:tc>
        <w:tc>
          <w:tcPr>
            <w:tcW w:w="1217" w:type="dxa"/>
            <w:vAlign w:val="center"/>
          </w:tcPr>
          <w:p w:rsidR="00C40332" w:rsidRDefault="000B1973">
            <w:pPr>
              <w:pStyle w:val="af2"/>
              <w:rPr>
                <w:b/>
                <w:bCs/>
              </w:rPr>
            </w:pPr>
            <w:r>
              <w:rPr>
                <w:rFonts w:hint="eastAsia"/>
                <w:b/>
                <w:bCs/>
              </w:rPr>
              <w:t>标准值</w:t>
            </w:r>
          </w:p>
        </w:tc>
        <w:tc>
          <w:tcPr>
            <w:tcW w:w="1217" w:type="dxa"/>
            <w:vAlign w:val="center"/>
          </w:tcPr>
          <w:p w:rsidR="00C40332" w:rsidRDefault="000B1973">
            <w:pPr>
              <w:pStyle w:val="af2"/>
              <w:rPr>
                <w:b/>
                <w:bCs/>
              </w:rPr>
            </w:pPr>
            <w:r>
              <w:rPr>
                <w:rFonts w:hint="eastAsia"/>
                <w:b/>
                <w:bCs/>
              </w:rPr>
              <w:t>占标率</w:t>
            </w:r>
          </w:p>
        </w:tc>
        <w:tc>
          <w:tcPr>
            <w:tcW w:w="1217" w:type="dxa"/>
            <w:vAlign w:val="center"/>
          </w:tcPr>
          <w:p w:rsidR="00C40332" w:rsidRDefault="000B1973">
            <w:pPr>
              <w:pStyle w:val="af2"/>
              <w:rPr>
                <w:b/>
                <w:bCs/>
              </w:rPr>
            </w:pPr>
            <w:r>
              <w:rPr>
                <w:rFonts w:hint="eastAsia"/>
                <w:b/>
                <w:bCs/>
              </w:rPr>
              <w:t>达标情况</w:t>
            </w:r>
          </w:p>
        </w:tc>
      </w:tr>
      <w:tr w:rsidR="00C40332">
        <w:tc>
          <w:tcPr>
            <w:tcW w:w="775" w:type="dxa"/>
            <w:vMerge w:val="restart"/>
            <w:vAlign w:val="center"/>
          </w:tcPr>
          <w:p w:rsidR="00C40332" w:rsidRDefault="000B1973">
            <w:pPr>
              <w:pStyle w:val="af2"/>
            </w:pPr>
            <w:r>
              <w:rPr>
                <w:rFonts w:hint="eastAsia"/>
              </w:rPr>
              <w:t>连云港市</w:t>
            </w:r>
          </w:p>
        </w:tc>
        <w:tc>
          <w:tcPr>
            <w:tcW w:w="925" w:type="dxa"/>
            <w:vAlign w:val="center"/>
          </w:tcPr>
          <w:p w:rsidR="00C40332" w:rsidRDefault="000B1973">
            <w:pPr>
              <w:pStyle w:val="af2"/>
            </w:pPr>
            <w:r>
              <w:t>SO</w:t>
            </w:r>
            <w:r>
              <w:rPr>
                <w:vertAlign w:val="subscript"/>
              </w:rPr>
              <w:t>2</w:t>
            </w:r>
          </w:p>
        </w:tc>
        <w:tc>
          <w:tcPr>
            <w:tcW w:w="1951" w:type="dxa"/>
            <w:vAlign w:val="center"/>
          </w:tcPr>
          <w:p w:rsidR="00C40332" w:rsidRDefault="000B1973">
            <w:pPr>
              <w:pStyle w:val="af2"/>
            </w:pPr>
            <w:r>
              <w:rPr>
                <w:rFonts w:hint="eastAsia"/>
              </w:rPr>
              <w:t>年平均质量浓度</w:t>
            </w:r>
          </w:p>
        </w:tc>
        <w:tc>
          <w:tcPr>
            <w:tcW w:w="1217" w:type="dxa"/>
            <w:vAlign w:val="center"/>
          </w:tcPr>
          <w:p w:rsidR="00C40332" w:rsidRDefault="000B1973">
            <w:pPr>
              <w:pStyle w:val="af2"/>
            </w:pPr>
            <w:r>
              <w:rPr>
                <w:rFonts w:hint="eastAsia"/>
              </w:rPr>
              <w:t>8</w:t>
            </w:r>
            <w:r>
              <w:rPr>
                <w:rFonts w:cs="Times New Roman"/>
              </w:rPr>
              <w:t>μg/m</w:t>
            </w:r>
            <w:r>
              <w:rPr>
                <w:rFonts w:cs="Times New Roman"/>
                <w:vertAlign w:val="superscript"/>
              </w:rPr>
              <w:t>3</w:t>
            </w:r>
          </w:p>
        </w:tc>
        <w:tc>
          <w:tcPr>
            <w:tcW w:w="1217" w:type="dxa"/>
            <w:vAlign w:val="center"/>
          </w:tcPr>
          <w:p w:rsidR="00C40332" w:rsidRDefault="000B1973">
            <w:pPr>
              <w:pStyle w:val="af2"/>
            </w:pPr>
            <w:r>
              <w:rPr>
                <w:rFonts w:hint="eastAsia"/>
              </w:rPr>
              <w:t>60</w:t>
            </w:r>
            <w:r>
              <w:rPr>
                <w:rFonts w:cs="Times New Roman"/>
              </w:rPr>
              <w:t>μg/m</w:t>
            </w:r>
            <w:r>
              <w:rPr>
                <w:rFonts w:cs="Times New Roman"/>
                <w:vertAlign w:val="superscript"/>
              </w:rPr>
              <w:t>3</w:t>
            </w:r>
          </w:p>
        </w:tc>
        <w:tc>
          <w:tcPr>
            <w:tcW w:w="1217" w:type="dxa"/>
            <w:vAlign w:val="center"/>
          </w:tcPr>
          <w:p w:rsidR="00C40332" w:rsidRDefault="000B1973">
            <w:pPr>
              <w:pStyle w:val="af2"/>
            </w:pPr>
            <w:r>
              <w:t>13.3</w:t>
            </w:r>
            <w:r>
              <w:rPr>
                <w:rFonts w:hint="eastAsia"/>
              </w:rPr>
              <w:t>%</w:t>
            </w:r>
          </w:p>
        </w:tc>
        <w:tc>
          <w:tcPr>
            <w:tcW w:w="1217" w:type="dxa"/>
            <w:vAlign w:val="center"/>
          </w:tcPr>
          <w:p w:rsidR="00C40332" w:rsidRDefault="000B1973">
            <w:pPr>
              <w:pStyle w:val="af2"/>
            </w:pPr>
            <w:r>
              <w:rPr>
                <w:rFonts w:hint="eastAsia"/>
              </w:rPr>
              <w:t>达标</w:t>
            </w:r>
          </w:p>
        </w:tc>
      </w:tr>
      <w:tr w:rsidR="00C40332">
        <w:tc>
          <w:tcPr>
            <w:tcW w:w="775" w:type="dxa"/>
            <w:vMerge/>
            <w:vAlign w:val="center"/>
          </w:tcPr>
          <w:p w:rsidR="00C40332" w:rsidRDefault="00C40332">
            <w:pPr>
              <w:pStyle w:val="af2"/>
            </w:pPr>
          </w:p>
        </w:tc>
        <w:tc>
          <w:tcPr>
            <w:tcW w:w="925" w:type="dxa"/>
            <w:vAlign w:val="center"/>
          </w:tcPr>
          <w:p w:rsidR="00C40332" w:rsidRDefault="000B1973">
            <w:pPr>
              <w:pStyle w:val="af2"/>
            </w:pPr>
            <w:r>
              <w:t>NO</w:t>
            </w:r>
            <w:r>
              <w:rPr>
                <w:vertAlign w:val="subscript"/>
              </w:rPr>
              <w:t>2</w:t>
            </w:r>
          </w:p>
        </w:tc>
        <w:tc>
          <w:tcPr>
            <w:tcW w:w="1951" w:type="dxa"/>
            <w:vAlign w:val="center"/>
          </w:tcPr>
          <w:p w:rsidR="00C40332" w:rsidRDefault="000B1973">
            <w:pPr>
              <w:pStyle w:val="af2"/>
            </w:pPr>
            <w:r>
              <w:rPr>
                <w:rFonts w:hint="eastAsia"/>
              </w:rPr>
              <w:t>年平均质量浓度</w:t>
            </w:r>
          </w:p>
        </w:tc>
        <w:tc>
          <w:tcPr>
            <w:tcW w:w="1217" w:type="dxa"/>
            <w:vAlign w:val="center"/>
          </w:tcPr>
          <w:p w:rsidR="00C40332" w:rsidRDefault="000B1973">
            <w:pPr>
              <w:pStyle w:val="af2"/>
            </w:pPr>
            <w:r>
              <w:rPr>
                <w:rFonts w:hint="eastAsia"/>
              </w:rPr>
              <w:t>23</w:t>
            </w:r>
            <w:r>
              <w:rPr>
                <w:rFonts w:cs="Times New Roman"/>
              </w:rPr>
              <w:t>μg/m</w:t>
            </w:r>
            <w:r>
              <w:rPr>
                <w:rFonts w:cs="Times New Roman"/>
                <w:vertAlign w:val="superscript"/>
              </w:rPr>
              <w:t>3</w:t>
            </w:r>
          </w:p>
        </w:tc>
        <w:tc>
          <w:tcPr>
            <w:tcW w:w="1217" w:type="dxa"/>
            <w:vAlign w:val="center"/>
          </w:tcPr>
          <w:p w:rsidR="00C40332" w:rsidRDefault="000B1973">
            <w:pPr>
              <w:pStyle w:val="af2"/>
            </w:pPr>
            <w:r>
              <w:rPr>
                <w:rFonts w:hint="eastAsia"/>
              </w:rPr>
              <w:t>40</w:t>
            </w:r>
            <w:r>
              <w:rPr>
                <w:rFonts w:cs="Times New Roman"/>
              </w:rPr>
              <w:t>μg/m</w:t>
            </w:r>
            <w:r>
              <w:rPr>
                <w:rFonts w:cs="Times New Roman"/>
                <w:vertAlign w:val="superscript"/>
              </w:rPr>
              <w:t>3</w:t>
            </w:r>
          </w:p>
        </w:tc>
        <w:tc>
          <w:tcPr>
            <w:tcW w:w="1217" w:type="dxa"/>
            <w:vAlign w:val="center"/>
          </w:tcPr>
          <w:p w:rsidR="00C40332" w:rsidRDefault="000B1973">
            <w:pPr>
              <w:pStyle w:val="af2"/>
            </w:pPr>
            <w:r>
              <w:t>57.5</w:t>
            </w:r>
            <w:r>
              <w:rPr>
                <w:rFonts w:hint="eastAsia"/>
              </w:rPr>
              <w:t>%</w:t>
            </w:r>
          </w:p>
        </w:tc>
        <w:tc>
          <w:tcPr>
            <w:tcW w:w="1217" w:type="dxa"/>
            <w:vAlign w:val="center"/>
          </w:tcPr>
          <w:p w:rsidR="00C40332" w:rsidRDefault="000B1973">
            <w:pPr>
              <w:pStyle w:val="af2"/>
            </w:pPr>
            <w:r>
              <w:rPr>
                <w:rFonts w:hint="eastAsia"/>
              </w:rPr>
              <w:t>达标</w:t>
            </w:r>
          </w:p>
        </w:tc>
      </w:tr>
      <w:tr w:rsidR="00C40332">
        <w:tc>
          <w:tcPr>
            <w:tcW w:w="775" w:type="dxa"/>
            <w:vMerge/>
            <w:vAlign w:val="center"/>
          </w:tcPr>
          <w:p w:rsidR="00C40332" w:rsidRDefault="00C40332">
            <w:pPr>
              <w:pStyle w:val="af2"/>
            </w:pPr>
          </w:p>
        </w:tc>
        <w:tc>
          <w:tcPr>
            <w:tcW w:w="925" w:type="dxa"/>
            <w:vAlign w:val="center"/>
          </w:tcPr>
          <w:p w:rsidR="00C40332" w:rsidRDefault="000B1973">
            <w:pPr>
              <w:pStyle w:val="af2"/>
            </w:pPr>
            <w:r>
              <w:t>CO</w:t>
            </w:r>
          </w:p>
        </w:tc>
        <w:tc>
          <w:tcPr>
            <w:tcW w:w="1951" w:type="dxa"/>
            <w:vAlign w:val="center"/>
          </w:tcPr>
          <w:p w:rsidR="00C40332" w:rsidRDefault="000B1973">
            <w:pPr>
              <w:pStyle w:val="af2"/>
            </w:pPr>
            <w:r>
              <w:rPr>
                <w:rFonts w:hint="eastAsia"/>
              </w:rPr>
              <w:t>日均第</w:t>
            </w:r>
            <w:r>
              <w:t>95</w:t>
            </w:r>
            <w:r>
              <w:rPr>
                <w:rFonts w:hint="eastAsia"/>
              </w:rPr>
              <w:t>百分位数浓度值</w:t>
            </w:r>
          </w:p>
        </w:tc>
        <w:tc>
          <w:tcPr>
            <w:tcW w:w="1217" w:type="dxa"/>
            <w:vAlign w:val="center"/>
          </w:tcPr>
          <w:p w:rsidR="00C40332" w:rsidRDefault="000B1973">
            <w:pPr>
              <w:pStyle w:val="af2"/>
            </w:pPr>
            <w:r>
              <w:rPr>
                <w:rFonts w:hint="eastAsia"/>
              </w:rPr>
              <w:t>1</w:t>
            </w:r>
            <w:r>
              <w:rPr>
                <w:rFonts w:cs="Times New Roman" w:hint="eastAsia"/>
              </w:rPr>
              <w:t>m</w:t>
            </w:r>
            <w:r>
              <w:rPr>
                <w:rFonts w:cs="Times New Roman"/>
              </w:rPr>
              <w:t>g/m</w:t>
            </w:r>
            <w:r>
              <w:rPr>
                <w:rFonts w:cs="Times New Roman"/>
                <w:vertAlign w:val="superscript"/>
              </w:rPr>
              <w:t>3</w:t>
            </w:r>
          </w:p>
        </w:tc>
        <w:tc>
          <w:tcPr>
            <w:tcW w:w="1217" w:type="dxa"/>
            <w:vAlign w:val="center"/>
          </w:tcPr>
          <w:p w:rsidR="00C40332" w:rsidRDefault="000B1973">
            <w:pPr>
              <w:pStyle w:val="af2"/>
            </w:pPr>
            <w:r>
              <w:rPr>
                <w:rFonts w:hint="eastAsia"/>
              </w:rPr>
              <w:t>4</w:t>
            </w:r>
            <w:r>
              <w:rPr>
                <w:rFonts w:cs="Times New Roman" w:hint="eastAsia"/>
              </w:rPr>
              <w:t>m</w:t>
            </w:r>
            <w:r>
              <w:rPr>
                <w:rFonts w:cs="Times New Roman"/>
              </w:rPr>
              <w:t>g/m</w:t>
            </w:r>
            <w:r>
              <w:rPr>
                <w:rFonts w:cs="Times New Roman"/>
                <w:vertAlign w:val="superscript"/>
              </w:rPr>
              <w:t>3</w:t>
            </w:r>
          </w:p>
        </w:tc>
        <w:tc>
          <w:tcPr>
            <w:tcW w:w="1217" w:type="dxa"/>
            <w:vAlign w:val="center"/>
          </w:tcPr>
          <w:p w:rsidR="00C40332" w:rsidRDefault="000B1973">
            <w:pPr>
              <w:pStyle w:val="af2"/>
            </w:pPr>
            <w:r>
              <w:t>25.0</w:t>
            </w:r>
            <w:r>
              <w:rPr>
                <w:rFonts w:hint="eastAsia"/>
              </w:rPr>
              <w:t>%</w:t>
            </w:r>
          </w:p>
        </w:tc>
        <w:tc>
          <w:tcPr>
            <w:tcW w:w="1217" w:type="dxa"/>
            <w:vAlign w:val="center"/>
          </w:tcPr>
          <w:p w:rsidR="00C40332" w:rsidRDefault="000B1973">
            <w:pPr>
              <w:pStyle w:val="af2"/>
            </w:pPr>
            <w:r>
              <w:rPr>
                <w:rFonts w:hint="eastAsia"/>
              </w:rPr>
              <w:t>达标</w:t>
            </w:r>
          </w:p>
        </w:tc>
      </w:tr>
      <w:tr w:rsidR="00C40332">
        <w:tc>
          <w:tcPr>
            <w:tcW w:w="775" w:type="dxa"/>
            <w:vMerge/>
            <w:vAlign w:val="center"/>
          </w:tcPr>
          <w:p w:rsidR="00C40332" w:rsidRDefault="00C40332">
            <w:pPr>
              <w:pStyle w:val="af2"/>
            </w:pPr>
          </w:p>
        </w:tc>
        <w:tc>
          <w:tcPr>
            <w:tcW w:w="925" w:type="dxa"/>
            <w:vAlign w:val="center"/>
          </w:tcPr>
          <w:p w:rsidR="00C40332" w:rsidRDefault="000B1973">
            <w:pPr>
              <w:pStyle w:val="af2"/>
            </w:pPr>
            <w:r>
              <w:t>O</w:t>
            </w:r>
            <w:r>
              <w:rPr>
                <w:vertAlign w:val="subscript"/>
              </w:rPr>
              <w:t>3</w:t>
            </w:r>
          </w:p>
        </w:tc>
        <w:tc>
          <w:tcPr>
            <w:tcW w:w="1951" w:type="dxa"/>
            <w:vAlign w:val="center"/>
          </w:tcPr>
          <w:p w:rsidR="00C40332" w:rsidRDefault="000B1973">
            <w:pPr>
              <w:pStyle w:val="af2"/>
            </w:pPr>
            <w:r>
              <w:rPr>
                <w:rFonts w:hint="eastAsia"/>
              </w:rPr>
              <w:t>日最大</w:t>
            </w:r>
            <w:r>
              <w:t>8</w:t>
            </w:r>
            <w:r>
              <w:rPr>
                <w:rFonts w:hint="eastAsia"/>
              </w:rPr>
              <w:t>小时均第</w:t>
            </w:r>
            <w:r>
              <w:t>90</w:t>
            </w:r>
            <w:r>
              <w:rPr>
                <w:rFonts w:hint="eastAsia"/>
              </w:rPr>
              <w:t>百分位数浓度值</w:t>
            </w:r>
          </w:p>
        </w:tc>
        <w:tc>
          <w:tcPr>
            <w:tcW w:w="1217" w:type="dxa"/>
            <w:vAlign w:val="center"/>
          </w:tcPr>
          <w:p w:rsidR="00C40332" w:rsidRDefault="000B1973">
            <w:pPr>
              <w:pStyle w:val="af2"/>
            </w:pPr>
            <w:r>
              <w:rPr>
                <w:rFonts w:hint="eastAsia"/>
              </w:rPr>
              <w:t>161</w:t>
            </w:r>
            <w:r>
              <w:rPr>
                <w:rFonts w:cs="Times New Roman"/>
              </w:rPr>
              <w:t>μg/m</w:t>
            </w:r>
            <w:r>
              <w:rPr>
                <w:rFonts w:cs="Times New Roman"/>
                <w:vertAlign w:val="superscript"/>
              </w:rPr>
              <w:t>3</w:t>
            </w:r>
          </w:p>
        </w:tc>
        <w:tc>
          <w:tcPr>
            <w:tcW w:w="1217" w:type="dxa"/>
            <w:vAlign w:val="center"/>
          </w:tcPr>
          <w:p w:rsidR="00C40332" w:rsidRDefault="000B1973">
            <w:pPr>
              <w:pStyle w:val="af2"/>
            </w:pPr>
            <w:r>
              <w:rPr>
                <w:rFonts w:hint="eastAsia"/>
              </w:rPr>
              <w:t>160</w:t>
            </w:r>
            <w:r>
              <w:rPr>
                <w:rFonts w:cs="Times New Roman"/>
              </w:rPr>
              <w:t>μg/m</w:t>
            </w:r>
            <w:r>
              <w:rPr>
                <w:rFonts w:cs="Times New Roman"/>
                <w:vertAlign w:val="superscript"/>
              </w:rPr>
              <w:t>3</w:t>
            </w:r>
          </w:p>
        </w:tc>
        <w:tc>
          <w:tcPr>
            <w:tcW w:w="1217" w:type="dxa"/>
            <w:vAlign w:val="center"/>
          </w:tcPr>
          <w:p w:rsidR="00C40332" w:rsidRDefault="000B1973">
            <w:pPr>
              <w:pStyle w:val="af2"/>
            </w:pPr>
            <w:r>
              <w:t>100.6</w:t>
            </w:r>
            <w:r>
              <w:rPr>
                <w:rFonts w:hint="eastAsia"/>
              </w:rPr>
              <w:t>%</w:t>
            </w:r>
          </w:p>
        </w:tc>
        <w:tc>
          <w:tcPr>
            <w:tcW w:w="1217" w:type="dxa"/>
            <w:vAlign w:val="center"/>
          </w:tcPr>
          <w:p w:rsidR="00C40332" w:rsidRDefault="000B1973">
            <w:pPr>
              <w:pStyle w:val="af2"/>
            </w:pPr>
            <w:r>
              <w:rPr>
                <w:rFonts w:hint="eastAsia"/>
              </w:rPr>
              <w:t>超标</w:t>
            </w:r>
          </w:p>
        </w:tc>
      </w:tr>
      <w:tr w:rsidR="00C40332">
        <w:tc>
          <w:tcPr>
            <w:tcW w:w="775" w:type="dxa"/>
            <w:vMerge/>
            <w:vAlign w:val="center"/>
          </w:tcPr>
          <w:p w:rsidR="00C40332" w:rsidRDefault="00C40332">
            <w:pPr>
              <w:pStyle w:val="af2"/>
            </w:pPr>
          </w:p>
        </w:tc>
        <w:tc>
          <w:tcPr>
            <w:tcW w:w="925" w:type="dxa"/>
            <w:vAlign w:val="center"/>
          </w:tcPr>
          <w:p w:rsidR="00C40332" w:rsidRDefault="000B1973">
            <w:pPr>
              <w:pStyle w:val="af2"/>
            </w:pPr>
            <w:r>
              <w:t>PM</w:t>
            </w:r>
            <w:r>
              <w:rPr>
                <w:vertAlign w:val="subscript"/>
              </w:rPr>
              <w:t>10</w:t>
            </w:r>
          </w:p>
        </w:tc>
        <w:tc>
          <w:tcPr>
            <w:tcW w:w="1951" w:type="dxa"/>
            <w:vAlign w:val="center"/>
          </w:tcPr>
          <w:p w:rsidR="00C40332" w:rsidRDefault="000B1973">
            <w:pPr>
              <w:pStyle w:val="af2"/>
            </w:pPr>
            <w:r>
              <w:rPr>
                <w:rFonts w:hint="eastAsia"/>
              </w:rPr>
              <w:t>年平均质量浓度</w:t>
            </w:r>
          </w:p>
        </w:tc>
        <w:tc>
          <w:tcPr>
            <w:tcW w:w="1217" w:type="dxa"/>
            <w:vAlign w:val="center"/>
          </w:tcPr>
          <w:p w:rsidR="00C40332" w:rsidRDefault="000B1973">
            <w:pPr>
              <w:pStyle w:val="af2"/>
            </w:pPr>
            <w:r>
              <w:rPr>
                <w:rFonts w:hint="eastAsia"/>
              </w:rPr>
              <w:t>51</w:t>
            </w:r>
            <w:r>
              <w:rPr>
                <w:rFonts w:cs="Times New Roman"/>
              </w:rPr>
              <w:t>μg/m</w:t>
            </w:r>
            <w:r>
              <w:rPr>
                <w:rFonts w:cs="Times New Roman"/>
                <w:vertAlign w:val="superscript"/>
              </w:rPr>
              <w:t>3</w:t>
            </w:r>
          </w:p>
        </w:tc>
        <w:tc>
          <w:tcPr>
            <w:tcW w:w="1217" w:type="dxa"/>
            <w:vAlign w:val="center"/>
          </w:tcPr>
          <w:p w:rsidR="00C40332" w:rsidRDefault="000B1973">
            <w:pPr>
              <w:pStyle w:val="af2"/>
            </w:pPr>
            <w:r>
              <w:rPr>
                <w:rFonts w:hint="eastAsia"/>
              </w:rPr>
              <w:t>70</w:t>
            </w:r>
            <w:r>
              <w:rPr>
                <w:rFonts w:cs="Times New Roman"/>
              </w:rPr>
              <w:t>μg/m</w:t>
            </w:r>
            <w:r>
              <w:rPr>
                <w:rFonts w:cs="Times New Roman"/>
                <w:vertAlign w:val="superscript"/>
              </w:rPr>
              <w:t>3</w:t>
            </w:r>
          </w:p>
        </w:tc>
        <w:tc>
          <w:tcPr>
            <w:tcW w:w="1217" w:type="dxa"/>
            <w:vAlign w:val="center"/>
          </w:tcPr>
          <w:p w:rsidR="00C40332" w:rsidRDefault="000B1973">
            <w:pPr>
              <w:pStyle w:val="af2"/>
            </w:pPr>
            <w:r>
              <w:t>72.9</w:t>
            </w:r>
            <w:r>
              <w:rPr>
                <w:rFonts w:hint="eastAsia"/>
              </w:rPr>
              <w:t>%</w:t>
            </w:r>
          </w:p>
        </w:tc>
        <w:tc>
          <w:tcPr>
            <w:tcW w:w="1217" w:type="dxa"/>
            <w:vAlign w:val="center"/>
          </w:tcPr>
          <w:p w:rsidR="00C40332" w:rsidRDefault="000B1973">
            <w:pPr>
              <w:pStyle w:val="af2"/>
            </w:pPr>
            <w:r>
              <w:rPr>
                <w:rFonts w:hint="eastAsia"/>
              </w:rPr>
              <w:t>达标</w:t>
            </w:r>
          </w:p>
        </w:tc>
      </w:tr>
      <w:tr w:rsidR="00C40332">
        <w:tc>
          <w:tcPr>
            <w:tcW w:w="775" w:type="dxa"/>
            <w:vMerge/>
            <w:vAlign w:val="center"/>
          </w:tcPr>
          <w:p w:rsidR="00C40332" w:rsidRDefault="00C40332">
            <w:pPr>
              <w:pStyle w:val="af2"/>
            </w:pPr>
          </w:p>
        </w:tc>
        <w:tc>
          <w:tcPr>
            <w:tcW w:w="925" w:type="dxa"/>
            <w:vAlign w:val="center"/>
          </w:tcPr>
          <w:p w:rsidR="00C40332" w:rsidRDefault="000B1973">
            <w:pPr>
              <w:pStyle w:val="af2"/>
            </w:pPr>
            <w:r>
              <w:t>PM</w:t>
            </w:r>
            <w:r>
              <w:rPr>
                <w:vertAlign w:val="subscript"/>
              </w:rPr>
              <w:t>2.5</w:t>
            </w:r>
          </w:p>
        </w:tc>
        <w:tc>
          <w:tcPr>
            <w:tcW w:w="1951" w:type="dxa"/>
            <w:vAlign w:val="center"/>
          </w:tcPr>
          <w:p w:rsidR="00C40332" w:rsidRDefault="000B1973">
            <w:pPr>
              <w:pStyle w:val="af2"/>
            </w:pPr>
            <w:r>
              <w:rPr>
                <w:rFonts w:hint="eastAsia"/>
              </w:rPr>
              <w:t>年平均质量浓度</w:t>
            </w:r>
          </w:p>
        </w:tc>
        <w:tc>
          <w:tcPr>
            <w:tcW w:w="1217" w:type="dxa"/>
            <w:vAlign w:val="center"/>
          </w:tcPr>
          <w:p w:rsidR="00C40332" w:rsidRDefault="000B1973">
            <w:pPr>
              <w:pStyle w:val="af2"/>
            </w:pPr>
            <w:r>
              <w:rPr>
                <w:rFonts w:hint="eastAsia"/>
              </w:rPr>
              <w:t>30</w:t>
            </w:r>
            <w:r>
              <w:rPr>
                <w:rFonts w:cs="Times New Roman"/>
              </w:rPr>
              <w:t>μg/m</w:t>
            </w:r>
            <w:r>
              <w:rPr>
                <w:rFonts w:cs="Times New Roman"/>
                <w:vertAlign w:val="superscript"/>
              </w:rPr>
              <w:t>3</w:t>
            </w:r>
          </w:p>
        </w:tc>
        <w:tc>
          <w:tcPr>
            <w:tcW w:w="1217" w:type="dxa"/>
            <w:vAlign w:val="center"/>
          </w:tcPr>
          <w:p w:rsidR="00C40332" w:rsidRDefault="000B1973">
            <w:pPr>
              <w:pStyle w:val="af2"/>
            </w:pPr>
            <w:r>
              <w:rPr>
                <w:rFonts w:hint="eastAsia"/>
              </w:rPr>
              <w:t>35</w:t>
            </w:r>
            <w:r>
              <w:rPr>
                <w:rFonts w:cs="Times New Roman"/>
              </w:rPr>
              <w:t>μg/m</w:t>
            </w:r>
            <w:r>
              <w:rPr>
                <w:rFonts w:cs="Times New Roman"/>
                <w:vertAlign w:val="superscript"/>
              </w:rPr>
              <w:t>3</w:t>
            </w:r>
          </w:p>
        </w:tc>
        <w:tc>
          <w:tcPr>
            <w:tcW w:w="1217" w:type="dxa"/>
            <w:vAlign w:val="center"/>
          </w:tcPr>
          <w:p w:rsidR="00C40332" w:rsidRDefault="000B1973">
            <w:pPr>
              <w:pStyle w:val="af2"/>
            </w:pPr>
            <w:r>
              <w:t>85.7</w:t>
            </w:r>
            <w:r>
              <w:rPr>
                <w:rFonts w:hint="eastAsia"/>
              </w:rPr>
              <w:t>%</w:t>
            </w:r>
          </w:p>
        </w:tc>
        <w:tc>
          <w:tcPr>
            <w:tcW w:w="1217" w:type="dxa"/>
            <w:vAlign w:val="center"/>
          </w:tcPr>
          <w:p w:rsidR="00C40332" w:rsidRDefault="000B1973">
            <w:pPr>
              <w:pStyle w:val="af2"/>
            </w:pPr>
            <w:r>
              <w:rPr>
                <w:rFonts w:hint="eastAsia"/>
              </w:rPr>
              <w:t>达标</w:t>
            </w:r>
          </w:p>
        </w:tc>
      </w:tr>
    </w:tbl>
    <w:p w:rsidR="00C40332" w:rsidRDefault="000B1973" w:rsidP="00072846">
      <w:pPr>
        <w:ind w:firstLine="560"/>
      </w:pPr>
      <w:r>
        <w:rPr>
          <w:rFonts w:hint="eastAsia"/>
        </w:rPr>
        <w:t>根据《</w:t>
      </w:r>
      <w:r>
        <w:rPr>
          <w:rFonts w:hint="eastAsia"/>
        </w:rPr>
        <w:t>市政府关于印发连云港市空气质量持续改善行动计划实施方案的通知</w:t>
      </w:r>
      <w:r>
        <w:rPr>
          <w:rFonts w:hint="eastAsia"/>
        </w:rPr>
        <w:t>》</w:t>
      </w:r>
      <w:r>
        <w:rPr>
          <w:rFonts w:hint="eastAsia"/>
        </w:rPr>
        <w:t>（连政发</w:t>
      </w:r>
      <w:r>
        <w:rPr>
          <w:rFonts w:hint="eastAsia"/>
        </w:rPr>
        <w:t>〔</w:t>
      </w:r>
      <w:r>
        <w:rPr>
          <w:rFonts w:hint="eastAsia"/>
        </w:rPr>
        <w:t>202</w:t>
      </w:r>
      <w:r>
        <w:rPr>
          <w:rFonts w:hint="eastAsia"/>
        </w:rPr>
        <w:t>4</w:t>
      </w:r>
      <w:r>
        <w:rPr>
          <w:rFonts w:hint="eastAsia"/>
        </w:rPr>
        <w:t>〕</w:t>
      </w:r>
      <w:r>
        <w:rPr>
          <w:rFonts w:hint="eastAsia"/>
        </w:rPr>
        <w:t>67</w:t>
      </w:r>
      <w:r>
        <w:rPr>
          <w:rFonts w:hint="eastAsia"/>
        </w:rPr>
        <w:t>号）</w:t>
      </w:r>
      <w:r>
        <w:rPr>
          <w:rFonts w:hint="eastAsia"/>
        </w:rPr>
        <w:t>，以改善空气质量为核心，以减少重污染天气和解决人民群众身边的突出大气环境问题为重点，以降低细颗粒物（</w:t>
      </w:r>
      <w:r>
        <w:rPr>
          <w:rFonts w:hint="eastAsia"/>
        </w:rPr>
        <w:t>PM</w:t>
      </w:r>
      <w:r>
        <w:rPr>
          <w:rFonts w:hint="eastAsia"/>
          <w:vertAlign w:val="subscript"/>
        </w:rPr>
        <w:t>2.</w:t>
      </w:r>
      <w:r>
        <w:rPr>
          <w:rFonts w:hint="eastAsia"/>
          <w:vertAlign w:val="subscript"/>
        </w:rPr>
        <w:t>5</w:t>
      </w:r>
      <w:r>
        <w:rPr>
          <w:rFonts w:hint="eastAsia"/>
        </w:rPr>
        <w:t>）浓度为主线，扎实推进产业、能源、交通绿色低碳转型。主要目标是：到</w:t>
      </w:r>
      <w:r>
        <w:rPr>
          <w:rFonts w:hint="eastAsia"/>
        </w:rPr>
        <w:t>2025</w:t>
      </w:r>
      <w:r>
        <w:rPr>
          <w:rFonts w:hint="eastAsia"/>
        </w:rPr>
        <w:t>年，全市</w:t>
      </w:r>
      <w:r>
        <w:rPr>
          <w:rFonts w:hint="eastAsia"/>
        </w:rPr>
        <w:t>PM</w:t>
      </w:r>
      <w:r>
        <w:rPr>
          <w:rFonts w:hint="eastAsia"/>
          <w:vertAlign w:val="subscript"/>
        </w:rPr>
        <w:t>2.</w:t>
      </w:r>
      <w:r>
        <w:rPr>
          <w:rFonts w:hint="eastAsia"/>
          <w:vertAlign w:val="subscript"/>
        </w:rPr>
        <w:t>5</w:t>
      </w:r>
      <w:r>
        <w:rPr>
          <w:rFonts w:hint="eastAsia"/>
        </w:rPr>
        <w:t>浓度总体达标，力争控制在</w:t>
      </w:r>
      <w:r>
        <w:rPr>
          <w:rFonts w:hint="eastAsia"/>
        </w:rPr>
        <w:t>33</w:t>
      </w:r>
      <w:r>
        <w:rPr>
          <w:rFonts w:hint="eastAsia"/>
        </w:rPr>
        <w:t>微克</w:t>
      </w:r>
      <w:r>
        <w:rPr>
          <w:rFonts w:hint="eastAsia"/>
        </w:rPr>
        <w:t>/</w:t>
      </w:r>
      <w:r>
        <w:rPr>
          <w:rFonts w:hint="eastAsia"/>
        </w:rPr>
        <w:t>立方米及以下，各县区</w:t>
      </w:r>
      <w:r>
        <w:rPr>
          <w:rFonts w:hint="eastAsia"/>
        </w:rPr>
        <w:t>PM</w:t>
      </w:r>
      <w:r>
        <w:rPr>
          <w:rFonts w:hint="eastAsia"/>
          <w:vertAlign w:val="subscript"/>
        </w:rPr>
        <w:t>2.</w:t>
      </w:r>
      <w:r>
        <w:rPr>
          <w:rFonts w:hint="eastAsia"/>
          <w:vertAlign w:val="subscript"/>
        </w:rPr>
        <w:t>5</w:t>
      </w:r>
      <w:r>
        <w:rPr>
          <w:rFonts w:hint="eastAsia"/>
        </w:rPr>
        <w:t>浓度比</w:t>
      </w:r>
      <w:r>
        <w:rPr>
          <w:rFonts w:hint="eastAsia"/>
        </w:rPr>
        <w:t>2020</w:t>
      </w:r>
      <w:r>
        <w:rPr>
          <w:rFonts w:hint="eastAsia"/>
        </w:rPr>
        <w:t>年下降</w:t>
      </w:r>
      <w:r>
        <w:rPr>
          <w:rFonts w:hint="eastAsia"/>
        </w:rPr>
        <w:t>10%</w:t>
      </w:r>
      <w:r>
        <w:rPr>
          <w:rFonts w:hint="eastAsia"/>
        </w:rPr>
        <w:t>以上，力争达国家二级标准；重度及以上污染天数力争控制在</w:t>
      </w:r>
      <w:r>
        <w:rPr>
          <w:rFonts w:hint="eastAsia"/>
        </w:rPr>
        <w:t>1</w:t>
      </w:r>
      <w:r>
        <w:rPr>
          <w:rFonts w:hint="eastAsia"/>
        </w:rPr>
        <w:t>天以内；氮氧化物和</w:t>
      </w:r>
      <w:r>
        <w:rPr>
          <w:rFonts w:hint="eastAsia"/>
        </w:rPr>
        <w:t>VOC</w:t>
      </w:r>
      <w:r>
        <w:rPr>
          <w:rFonts w:hint="eastAsia"/>
          <w:vertAlign w:val="subscript"/>
        </w:rPr>
        <w:t>s</w:t>
      </w:r>
      <w:r>
        <w:rPr>
          <w:rFonts w:hint="eastAsia"/>
        </w:rPr>
        <w:t>排放总量比</w:t>
      </w:r>
      <w:r>
        <w:rPr>
          <w:rFonts w:hint="eastAsia"/>
        </w:rPr>
        <w:t>2020</w:t>
      </w:r>
      <w:r>
        <w:rPr>
          <w:rFonts w:hint="eastAsia"/>
        </w:rPr>
        <w:t>年分别下降</w:t>
      </w:r>
      <w:r>
        <w:rPr>
          <w:rFonts w:hint="eastAsia"/>
        </w:rPr>
        <w:t>10%</w:t>
      </w:r>
      <w:r>
        <w:rPr>
          <w:rFonts w:hint="eastAsia"/>
        </w:rPr>
        <w:t>以上，完成省下达的减排目标。</w:t>
      </w:r>
    </w:p>
    <w:p w:rsidR="00C40332" w:rsidRDefault="000B1973" w:rsidP="00072846">
      <w:pPr>
        <w:ind w:firstLine="560"/>
      </w:pPr>
      <w:r>
        <w:rPr>
          <w:rFonts w:hint="eastAsia"/>
        </w:rPr>
        <w:t>根据《关于印发〈江苏省</w:t>
      </w:r>
      <w:r>
        <w:rPr>
          <w:rFonts w:hint="eastAsia"/>
        </w:rPr>
        <w:t>2025</w:t>
      </w:r>
      <w:r>
        <w:rPr>
          <w:rFonts w:hint="eastAsia"/>
        </w:rPr>
        <w:t>年大气污染防治工作计划〉的通知》（苏污防攻坚</w:t>
      </w:r>
      <w:r>
        <w:rPr>
          <w:rFonts w:hint="eastAsia"/>
        </w:rPr>
        <w:t>指办〔</w:t>
      </w:r>
      <w:r>
        <w:rPr>
          <w:rFonts w:hint="eastAsia"/>
        </w:rPr>
        <w:t>2025</w:t>
      </w:r>
      <w:r>
        <w:rPr>
          <w:rFonts w:hint="eastAsia"/>
        </w:rPr>
        <w:t>〕</w:t>
      </w:r>
      <w:r>
        <w:rPr>
          <w:rFonts w:hint="eastAsia"/>
        </w:rPr>
        <w:t>29</w:t>
      </w:r>
      <w:r>
        <w:rPr>
          <w:rFonts w:hint="eastAsia"/>
        </w:rPr>
        <w:t>号），为持续深入打好蓝天保卫战，切实保障人民群众身体健康，以空气质量持续改善推动经济高质量发展，</w:t>
      </w:r>
      <w:r>
        <w:rPr>
          <w:rFonts w:hint="eastAsia"/>
        </w:rPr>
        <w:t>2025</w:t>
      </w:r>
      <w:r>
        <w:rPr>
          <w:rFonts w:hint="eastAsia"/>
        </w:rPr>
        <w:t>年全省</w:t>
      </w:r>
      <w:r>
        <w:rPr>
          <w:rFonts w:hint="eastAsia"/>
        </w:rPr>
        <w:t>PM</w:t>
      </w:r>
      <w:r>
        <w:rPr>
          <w:rFonts w:hint="eastAsia"/>
          <w:vertAlign w:val="subscript"/>
        </w:rPr>
        <w:t>2.5</w:t>
      </w:r>
      <w:r>
        <w:rPr>
          <w:rFonts w:hint="eastAsia"/>
        </w:rPr>
        <w:t>浓度不高于</w:t>
      </w:r>
      <w:r>
        <w:rPr>
          <w:rFonts w:hint="eastAsia"/>
        </w:rPr>
        <w:t>33</w:t>
      </w:r>
      <w:r>
        <w:rPr>
          <w:rFonts w:hint="eastAsia"/>
        </w:rPr>
        <w:t>微克</w:t>
      </w:r>
      <w:r>
        <w:rPr>
          <w:rFonts w:hint="eastAsia"/>
        </w:rPr>
        <w:t>/</w:t>
      </w:r>
      <w:r>
        <w:rPr>
          <w:rFonts w:hint="eastAsia"/>
        </w:rPr>
        <w:t>立方米，优良天数比率达到</w:t>
      </w:r>
      <w:r>
        <w:rPr>
          <w:rFonts w:hint="eastAsia"/>
        </w:rPr>
        <w:t>82%</w:t>
      </w:r>
      <w:r>
        <w:rPr>
          <w:rFonts w:hint="eastAsia"/>
        </w:rPr>
        <w:t>左右，重污染天数比率控制在</w:t>
      </w:r>
      <w:r>
        <w:rPr>
          <w:rFonts w:hint="eastAsia"/>
        </w:rPr>
        <w:t>0.2%</w:t>
      </w:r>
      <w:r>
        <w:rPr>
          <w:rFonts w:hint="eastAsia"/>
        </w:rPr>
        <w:t>以内；完成国家下达的氮氧化物、挥发性有机物重点工程减排量目标。通过推动重点领域绿色低碳转型、聚焦重点行业，推进大气污染综合治理、全力压降</w:t>
      </w:r>
      <w:r>
        <w:rPr>
          <w:rFonts w:hint="eastAsia"/>
        </w:rPr>
        <w:t>VOC</w:t>
      </w:r>
      <w:r>
        <w:rPr>
          <w:rFonts w:hint="eastAsia"/>
        </w:rPr>
        <w:t>s</w:t>
      </w:r>
      <w:r>
        <w:rPr>
          <w:rFonts w:hint="eastAsia"/>
        </w:rPr>
        <w:t>排放水平、推进清洁运输，全面强化移动源治理减排、提升面源精细化管理水平、强化协作联动，提升重污染天气应对成效、强化消耗臭氧层物质（</w:t>
      </w:r>
      <w:r>
        <w:rPr>
          <w:rFonts w:hint="eastAsia"/>
        </w:rPr>
        <w:t>ODS</w:t>
      </w:r>
      <w:r>
        <w:rPr>
          <w:rFonts w:hint="eastAsia"/>
        </w:rPr>
        <w:t>）和噪声</w:t>
      </w:r>
      <w:r>
        <w:rPr>
          <w:rFonts w:hint="eastAsia"/>
        </w:rPr>
        <w:t>监管、强化支撑保障，全面提升大气污染治理能力等措施，将对环境空气质量带来改善</w:t>
      </w:r>
      <w:r>
        <w:rPr>
          <w:rFonts w:hint="eastAsia"/>
        </w:rPr>
        <w:t>。</w:t>
      </w:r>
    </w:p>
    <w:p w:rsidR="00C40332" w:rsidRDefault="000B1973">
      <w:pPr>
        <w:pStyle w:val="3"/>
      </w:pPr>
      <w:bookmarkStart w:id="198" w:name="_Toc17184"/>
      <w:r>
        <w:rPr>
          <w:rFonts w:hint="eastAsia"/>
        </w:rPr>
        <w:lastRenderedPageBreak/>
        <w:t>4.2.2</w:t>
      </w:r>
      <w:r>
        <w:rPr>
          <w:rFonts w:hint="eastAsia"/>
        </w:rPr>
        <w:t>地表水现状调查与评价</w:t>
      </w:r>
      <w:bookmarkEnd w:id="198"/>
    </w:p>
    <w:p w:rsidR="00C40332" w:rsidRDefault="000B1973" w:rsidP="00072846">
      <w:pPr>
        <w:ind w:firstLine="560"/>
      </w:pPr>
      <w:r>
        <w:rPr>
          <w:rFonts w:hint="eastAsia"/>
        </w:rPr>
        <w:t>根据《环境影响评价技术导则</w:t>
      </w:r>
      <w:r>
        <w:rPr>
          <w:rFonts w:hint="eastAsia"/>
        </w:rPr>
        <w:t xml:space="preserve"> </w:t>
      </w:r>
      <w:r>
        <w:rPr>
          <w:rFonts w:hint="eastAsia"/>
        </w:rPr>
        <w:t>地表水环境》（</w:t>
      </w:r>
      <w:r>
        <w:rPr>
          <w:rFonts w:hint="eastAsia"/>
        </w:rPr>
        <w:t>HJ 2.3-2018</w:t>
      </w:r>
      <w:r>
        <w:rPr>
          <w:rFonts w:hint="eastAsia"/>
        </w:rPr>
        <w:t>），项目建设过程中不涉及河流等地表水水体，运营期车站和维修工区均依托赣榆北站，且不新增工作人员，故本项目不新增生活污水。根据《环境影响评价技术导则</w:t>
      </w:r>
      <w:r>
        <w:rPr>
          <w:rFonts w:hint="eastAsia"/>
        </w:rPr>
        <w:t xml:space="preserve"> </w:t>
      </w:r>
      <w:r>
        <w:rPr>
          <w:rFonts w:hint="eastAsia"/>
        </w:rPr>
        <w:t>地表水环境》（</w:t>
      </w:r>
      <w:r>
        <w:rPr>
          <w:rFonts w:hint="eastAsia"/>
        </w:rPr>
        <w:t>HJ 2.3-2018</w:t>
      </w:r>
      <w:r>
        <w:rPr>
          <w:rFonts w:hint="eastAsia"/>
        </w:rPr>
        <w:t>），项目可不考虑评价时期，故不再进行地表水现状监测。</w:t>
      </w:r>
    </w:p>
    <w:p w:rsidR="00C40332" w:rsidRDefault="000B1973" w:rsidP="00072846">
      <w:pPr>
        <w:ind w:firstLine="560"/>
      </w:pPr>
      <w:r>
        <w:t>根据《关于同意连云港港赣榆港区近岸海域环境功能区划调整的函》（苏环委</w:t>
      </w:r>
      <w:r>
        <w:rPr>
          <w:rFonts w:hint="eastAsia"/>
        </w:rPr>
        <w:t>〔</w:t>
      </w:r>
      <w:r>
        <w:t>2018</w:t>
      </w:r>
      <w:r>
        <w:rPr>
          <w:rFonts w:hint="eastAsia"/>
        </w:rPr>
        <w:t>〕</w:t>
      </w:r>
      <w:r>
        <w:t>20</w:t>
      </w:r>
      <w:r>
        <w:t>号）</w:t>
      </w:r>
      <w:r>
        <w:rPr>
          <w:rFonts w:hint="eastAsia"/>
        </w:rPr>
        <w:t>及《江苏省</w:t>
      </w:r>
      <w:r>
        <w:rPr>
          <w:rFonts w:hint="eastAsia"/>
        </w:rPr>
        <w:t>海岸带及海洋空间规划（</w:t>
      </w:r>
      <w:r>
        <w:rPr>
          <w:rFonts w:hint="eastAsia"/>
        </w:rPr>
        <w:t>2035</w:t>
      </w:r>
      <w:r>
        <w:rPr>
          <w:rFonts w:hint="eastAsia"/>
        </w:rPr>
        <w:t>年）》，本项目周边海域的海洋功能区为交通运输用海区，故</w:t>
      </w:r>
      <w:r>
        <w:t>执行《海水水质标准》（</w:t>
      </w:r>
      <w:r>
        <w:t>GB3097-1997</w:t>
      </w:r>
      <w:r>
        <w:t>）四类海水水质标准。</w:t>
      </w:r>
    </w:p>
    <w:p w:rsidR="00C40332" w:rsidRDefault="000B1973" w:rsidP="00072846">
      <w:pPr>
        <w:ind w:firstLine="560"/>
      </w:pPr>
      <w:r>
        <w:t>根据《</w:t>
      </w:r>
      <w:r>
        <w:t>202</w:t>
      </w:r>
      <w:r>
        <w:rPr>
          <w:rFonts w:hint="eastAsia"/>
        </w:rPr>
        <w:t>4</w:t>
      </w:r>
      <w:r>
        <w:t>年连云港市生态环境状况公报》</w:t>
      </w:r>
      <w:r>
        <w:rPr>
          <w:rFonts w:hint="eastAsia"/>
        </w:rPr>
        <w:t>，</w:t>
      </w:r>
      <w:r>
        <w:rPr>
          <w:rFonts w:hint="eastAsia"/>
        </w:rPr>
        <w:t>2024</w:t>
      </w:r>
      <w:r>
        <w:rPr>
          <w:rFonts w:hint="eastAsia"/>
        </w:rPr>
        <w:t>年，连云港市近岸海域水质状况总体为优，优良（一、二类）面积比例为</w:t>
      </w:r>
      <w:r>
        <w:rPr>
          <w:rFonts w:hint="eastAsia"/>
        </w:rPr>
        <w:t>97.4%</w:t>
      </w:r>
      <w:r>
        <w:rPr>
          <w:rFonts w:hint="eastAsia"/>
        </w:rPr>
        <w:t>；三类面积比例为</w:t>
      </w:r>
      <w:r>
        <w:rPr>
          <w:rFonts w:hint="eastAsia"/>
        </w:rPr>
        <w:t>2.0%</w:t>
      </w:r>
      <w:r>
        <w:rPr>
          <w:rFonts w:hint="eastAsia"/>
        </w:rPr>
        <w:t>；四类面积比例为</w:t>
      </w:r>
      <w:r>
        <w:rPr>
          <w:rFonts w:hint="eastAsia"/>
        </w:rPr>
        <w:t>0.6%</w:t>
      </w:r>
      <w:r>
        <w:rPr>
          <w:rFonts w:hint="eastAsia"/>
        </w:rPr>
        <w:t>；无劣四类海水区域。</w:t>
      </w:r>
    </w:p>
    <w:p w:rsidR="00C40332" w:rsidRDefault="000B1973" w:rsidP="00072846">
      <w:pPr>
        <w:ind w:firstLine="560"/>
      </w:pPr>
      <w:r>
        <w:t>根据《</w:t>
      </w:r>
      <w:r>
        <w:t>2024</w:t>
      </w:r>
      <w:r>
        <w:t>年连云港市生态环境状况公报》，</w:t>
      </w:r>
      <w:r>
        <w:t>2024</w:t>
      </w:r>
      <w:r>
        <w:t>年，连云港市水环境质量为良好</w:t>
      </w:r>
      <w:r>
        <w:rPr>
          <w:rFonts w:hint="eastAsia"/>
        </w:rPr>
        <w:t>。</w:t>
      </w:r>
      <w:r>
        <w:rPr>
          <w:rFonts w:hint="eastAsia"/>
        </w:rPr>
        <w:t>22</w:t>
      </w:r>
      <w:r>
        <w:rPr>
          <w:rFonts w:hint="eastAsia"/>
        </w:rPr>
        <w:t>个地表水国控断面水质达到或好于</w:t>
      </w:r>
      <w:r>
        <w:rPr>
          <w:rFonts w:cs="Times New Roman"/>
        </w:rPr>
        <w:t>Ш</w:t>
      </w:r>
      <w:r>
        <w:rPr>
          <w:rFonts w:hint="eastAsia"/>
        </w:rPr>
        <w:t>类断面比例为</w:t>
      </w:r>
      <w:r>
        <w:rPr>
          <w:rFonts w:hint="eastAsia"/>
        </w:rPr>
        <w:t>95.5%</w:t>
      </w:r>
      <w:r>
        <w:rPr>
          <w:rFonts w:hint="eastAsia"/>
        </w:rPr>
        <w:t>，高于省定目标</w:t>
      </w:r>
      <w:r>
        <w:rPr>
          <w:rFonts w:hint="eastAsia"/>
        </w:rPr>
        <w:t>4.6</w:t>
      </w:r>
      <w:r>
        <w:rPr>
          <w:rFonts w:hint="eastAsia"/>
        </w:rPr>
        <w:t>个百分</w:t>
      </w:r>
      <w:r>
        <w:rPr>
          <w:rFonts w:hint="eastAsia"/>
        </w:rPr>
        <w:t>点，Ⅳ类水质断面比例为</w:t>
      </w:r>
      <w:r>
        <w:rPr>
          <w:rFonts w:hint="eastAsia"/>
        </w:rPr>
        <w:t>4.5%</w:t>
      </w:r>
      <w:r>
        <w:rPr>
          <w:rFonts w:hint="eastAsia"/>
        </w:rPr>
        <w:t>，无</w:t>
      </w:r>
      <w:r>
        <w:rPr>
          <w:rFonts w:hint="eastAsia"/>
        </w:rPr>
        <w:t>V</w:t>
      </w:r>
      <w:r>
        <w:rPr>
          <w:rFonts w:hint="eastAsia"/>
        </w:rPr>
        <w:t>类及劣</w:t>
      </w:r>
      <w:r>
        <w:rPr>
          <w:rFonts w:hint="eastAsia"/>
        </w:rPr>
        <w:t>V</w:t>
      </w:r>
      <w:r>
        <w:rPr>
          <w:rFonts w:hint="eastAsia"/>
        </w:rPr>
        <w:t>类水质断面。</w:t>
      </w:r>
      <w:r>
        <w:rPr>
          <w:rFonts w:hint="eastAsia"/>
        </w:rPr>
        <w:t>45</w:t>
      </w:r>
      <w:r>
        <w:rPr>
          <w:rFonts w:hint="eastAsia"/>
        </w:rPr>
        <w:t>个省考断面（含国考断面）水质达到或好于类断面比例为</w:t>
      </w:r>
      <w:r>
        <w:rPr>
          <w:rFonts w:hint="eastAsia"/>
        </w:rPr>
        <w:t>95.6%</w:t>
      </w:r>
      <w:r>
        <w:rPr>
          <w:rFonts w:hint="eastAsia"/>
        </w:rPr>
        <w:t>，高于省定目标</w:t>
      </w:r>
      <w:r>
        <w:rPr>
          <w:rFonts w:hint="eastAsia"/>
        </w:rPr>
        <w:t>4.5</w:t>
      </w:r>
      <w:r>
        <w:rPr>
          <w:rFonts w:hint="eastAsia"/>
        </w:rPr>
        <w:t>个百分点，Ⅳ类水质断面的比例为</w:t>
      </w:r>
      <w:r>
        <w:rPr>
          <w:rFonts w:hint="eastAsia"/>
        </w:rPr>
        <w:t>4.4%</w:t>
      </w:r>
      <w:r>
        <w:rPr>
          <w:rFonts w:hint="eastAsia"/>
        </w:rPr>
        <w:t>，未出现劣</w:t>
      </w:r>
      <w:r>
        <w:rPr>
          <w:rFonts w:hint="eastAsia"/>
        </w:rPr>
        <w:t>V</w:t>
      </w:r>
      <w:r>
        <w:rPr>
          <w:rFonts w:hint="eastAsia"/>
        </w:rPr>
        <w:t>类水质断面。</w:t>
      </w:r>
    </w:p>
    <w:p w:rsidR="00C40332" w:rsidRDefault="000B1973">
      <w:pPr>
        <w:pStyle w:val="3"/>
      </w:pPr>
      <w:bookmarkStart w:id="199" w:name="_Toc25263"/>
      <w:r>
        <w:rPr>
          <w:rFonts w:hint="eastAsia"/>
        </w:rPr>
        <w:t>4.2.3</w:t>
      </w:r>
      <w:r>
        <w:rPr>
          <w:rFonts w:hint="eastAsia"/>
        </w:rPr>
        <w:t>声环境现状调查与评价</w:t>
      </w:r>
      <w:bookmarkEnd w:id="199"/>
    </w:p>
    <w:p w:rsidR="00C40332" w:rsidRDefault="000B1973" w:rsidP="00072846">
      <w:pPr>
        <w:ind w:firstLine="562"/>
        <w:rPr>
          <w:b/>
          <w:bCs/>
        </w:rPr>
      </w:pPr>
      <w:r>
        <w:rPr>
          <w:rFonts w:hint="eastAsia"/>
          <w:b/>
          <w:bCs/>
        </w:rPr>
        <w:t>（</w:t>
      </w:r>
      <w:r>
        <w:rPr>
          <w:rFonts w:hint="eastAsia"/>
          <w:b/>
          <w:bCs/>
        </w:rPr>
        <w:t>1</w:t>
      </w:r>
      <w:r>
        <w:rPr>
          <w:rFonts w:hint="eastAsia"/>
          <w:b/>
          <w:bCs/>
        </w:rPr>
        <w:t>）区域声环境</w:t>
      </w:r>
    </w:p>
    <w:p w:rsidR="00C40332" w:rsidRDefault="000B1973" w:rsidP="00072846">
      <w:pPr>
        <w:ind w:firstLine="560"/>
      </w:pPr>
      <w:r>
        <w:t>根据《</w:t>
      </w:r>
      <w:r>
        <w:t>202</w:t>
      </w:r>
      <w:r>
        <w:rPr>
          <w:rFonts w:hint="eastAsia"/>
        </w:rPr>
        <w:t>4</w:t>
      </w:r>
      <w:r>
        <w:t>年连云港市生态环境状况公报》</w:t>
      </w:r>
      <w:r>
        <w:rPr>
          <w:rFonts w:hint="eastAsia"/>
        </w:rPr>
        <w:t>，</w:t>
      </w:r>
      <w:r>
        <w:rPr>
          <w:rFonts w:hint="eastAsia"/>
        </w:rPr>
        <w:t>2024</w:t>
      </w:r>
      <w:r>
        <w:rPr>
          <w:rFonts w:hint="eastAsia"/>
        </w:rPr>
        <w:t>年，全市声环境质量总体较好。市区功能区噪声昼间、夜间达标率均为</w:t>
      </w:r>
      <w:r>
        <w:rPr>
          <w:rFonts w:hint="eastAsia"/>
        </w:rPr>
        <w:t>100%</w:t>
      </w:r>
      <w:r>
        <w:t>。</w:t>
      </w:r>
    </w:p>
    <w:p w:rsidR="00C40332" w:rsidRDefault="000B1973" w:rsidP="00072846">
      <w:pPr>
        <w:ind w:firstLine="562"/>
        <w:rPr>
          <w:b/>
          <w:bCs/>
        </w:rPr>
      </w:pPr>
      <w:r>
        <w:rPr>
          <w:rFonts w:hint="eastAsia"/>
          <w:b/>
          <w:bCs/>
        </w:rPr>
        <w:t>（</w:t>
      </w:r>
      <w:r>
        <w:rPr>
          <w:rFonts w:hint="eastAsia"/>
          <w:b/>
          <w:bCs/>
        </w:rPr>
        <w:t>2</w:t>
      </w:r>
      <w:r>
        <w:rPr>
          <w:rFonts w:hint="eastAsia"/>
          <w:b/>
          <w:bCs/>
        </w:rPr>
        <w:t>）功能区声环境</w:t>
      </w:r>
    </w:p>
    <w:p w:rsidR="00C40332" w:rsidRDefault="000B1973" w:rsidP="00072846">
      <w:pPr>
        <w:ind w:firstLine="560"/>
      </w:pPr>
      <w:r>
        <w:t>根据《</w:t>
      </w:r>
      <w:r>
        <w:t>202</w:t>
      </w:r>
      <w:r>
        <w:rPr>
          <w:rFonts w:hint="eastAsia"/>
        </w:rPr>
        <w:t>4</w:t>
      </w:r>
      <w:r>
        <w:t>年连云港市生态环境状况公报》</w:t>
      </w:r>
      <w:r>
        <w:rPr>
          <w:rFonts w:hint="eastAsia"/>
        </w:rPr>
        <w:t>，</w:t>
      </w:r>
      <w:r>
        <w:rPr>
          <w:rFonts w:hint="eastAsia"/>
        </w:rPr>
        <w:t>2024</w:t>
      </w:r>
      <w:r>
        <w:rPr>
          <w:rFonts w:hint="eastAsia"/>
        </w:rPr>
        <w:t>年，市区昼间区域环境噪声平均等效声级为</w:t>
      </w:r>
      <w:r>
        <w:rPr>
          <w:rFonts w:hint="eastAsia"/>
        </w:rPr>
        <w:t>53.4</w:t>
      </w:r>
      <w:r>
        <w:rPr>
          <w:rFonts w:hint="eastAsia"/>
        </w:rPr>
        <w:t>分贝，达到“较好”等级。</w:t>
      </w:r>
    </w:p>
    <w:p w:rsidR="00C40332" w:rsidRDefault="000B1973" w:rsidP="00072846">
      <w:pPr>
        <w:ind w:firstLine="562"/>
        <w:rPr>
          <w:b/>
          <w:bCs/>
        </w:rPr>
      </w:pPr>
      <w:r>
        <w:rPr>
          <w:rFonts w:hint="eastAsia"/>
          <w:b/>
          <w:bCs/>
        </w:rPr>
        <w:t>（</w:t>
      </w:r>
      <w:r>
        <w:rPr>
          <w:rFonts w:hint="eastAsia"/>
          <w:b/>
          <w:bCs/>
        </w:rPr>
        <w:t>3</w:t>
      </w:r>
      <w:r>
        <w:rPr>
          <w:rFonts w:hint="eastAsia"/>
          <w:b/>
          <w:bCs/>
        </w:rPr>
        <w:t>）</w:t>
      </w:r>
      <w:r>
        <w:rPr>
          <w:rFonts w:hint="eastAsia"/>
          <w:b/>
          <w:bCs/>
        </w:rPr>
        <w:t>声环境质量现状监测</w:t>
      </w:r>
    </w:p>
    <w:p w:rsidR="00C40332" w:rsidRDefault="000B1973" w:rsidP="00072846">
      <w:pPr>
        <w:ind w:firstLine="560"/>
      </w:pPr>
      <w:r>
        <w:rPr>
          <w:rFonts w:hint="eastAsia"/>
        </w:rPr>
        <w:t>1</w:t>
      </w:r>
      <w:r>
        <w:rPr>
          <w:rFonts w:hint="eastAsia"/>
        </w:rPr>
        <w:t>）监测点位布置</w:t>
      </w:r>
    </w:p>
    <w:p w:rsidR="00C40332" w:rsidRDefault="000B1973" w:rsidP="00072846">
      <w:pPr>
        <w:ind w:firstLine="560"/>
      </w:pPr>
      <w:r>
        <w:rPr>
          <w:rFonts w:hint="eastAsia"/>
        </w:rPr>
        <w:lastRenderedPageBreak/>
        <w:t>结合不同敏感点的环境特征及所在声功能区分布情况，本项目在木套村、</w:t>
      </w:r>
      <w:r>
        <w:rPr>
          <w:rFonts w:hint="eastAsia"/>
        </w:rPr>
        <w:t>青盐线铁路边界</w:t>
      </w:r>
      <w:r>
        <w:rPr>
          <w:rFonts w:hint="eastAsia"/>
        </w:rPr>
        <w:t>设置</w:t>
      </w:r>
      <w:r>
        <w:rPr>
          <w:rFonts w:hint="eastAsia"/>
        </w:rPr>
        <w:t>6</w:t>
      </w:r>
      <w:r>
        <w:rPr>
          <w:rFonts w:hint="eastAsia"/>
        </w:rPr>
        <w:t>个噪声监测点。监测点位布置见下表和下图。</w:t>
      </w:r>
    </w:p>
    <w:p w:rsidR="00C40332" w:rsidRDefault="000B1973">
      <w:pPr>
        <w:pStyle w:val="a5"/>
      </w:pPr>
      <w:r>
        <w:t>表</w:t>
      </w:r>
      <w:r>
        <w:t xml:space="preserve">4- </w:t>
      </w:r>
      <w:r>
        <w:fldChar w:fldCharType="begin"/>
      </w:r>
      <w:r>
        <w:instrText xml:space="preserve"> SEQ </w:instrText>
      </w:r>
      <w:r>
        <w:instrText>表</w:instrText>
      </w:r>
      <w:r>
        <w:instrText xml:space="preserve">4- \* ARABIC </w:instrText>
      </w:r>
      <w:r>
        <w:fldChar w:fldCharType="separate"/>
      </w:r>
      <w:r>
        <w:t>2</w:t>
      </w:r>
      <w:r>
        <w:fldChar w:fldCharType="end"/>
      </w:r>
      <w:r>
        <w:rPr>
          <w:rFonts w:hint="eastAsia"/>
        </w:rPr>
        <w:t xml:space="preserve"> </w:t>
      </w:r>
      <w:r>
        <w:rPr>
          <w:rFonts w:hint="eastAsia"/>
        </w:rPr>
        <w:t>声环境质量现状监测点位布置表</w:t>
      </w:r>
    </w:p>
    <w:tbl>
      <w:tblPr>
        <w:tblStyle w:val="ac"/>
        <w:tblW w:w="5000" w:type="pct"/>
        <w:jc w:val="center"/>
        <w:tblLook w:val="04A0" w:firstRow="1" w:lastRow="0" w:firstColumn="1" w:lastColumn="0" w:noHBand="0" w:noVBand="1"/>
      </w:tblPr>
      <w:tblGrid>
        <w:gridCol w:w="527"/>
        <w:gridCol w:w="919"/>
        <w:gridCol w:w="1432"/>
        <w:gridCol w:w="3499"/>
        <w:gridCol w:w="677"/>
        <w:gridCol w:w="660"/>
        <w:gridCol w:w="808"/>
      </w:tblGrid>
      <w:tr w:rsidR="00C40332">
        <w:trPr>
          <w:trHeight w:val="470"/>
          <w:jc w:val="center"/>
        </w:trPr>
        <w:tc>
          <w:tcPr>
            <w:tcW w:w="309" w:type="pct"/>
            <w:vMerge w:val="restart"/>
            <w:vAlign w:val="center"/>
          </w:tcPr>
          <w:p w:rsidR="00C40332" w:rsidRDefault="000B1973">
            <w:pPr>
              <w:pStyle w:val="af2"/>
              <w:rPr>
                <w:b/>
                <w:bCs/>
              </w:rPr>
            </w:pPr>
            <w:r>
              <w:rPr>
                <w:rFonts w:hint="eastAsia"/>
                <w:b/>
                <w:bCs/>
              </w:rPr>
              <w:t>序号</w:t>
            </w:r>
          </w:p>
        </w:tc>
        <w:tc>
          <w:tcPr>
            <w:tcW w:w="539" w:type="pct"/>
            <w:vMerge w:val="restart"/>
            <w:vAlign w:val="center"/>
          </w:tcPr>
          <w:p w:rsidR="00C40332" w:rsidRDefault="000B1973">
            <w:pPr>
              <w:pStyle w:val="af2"/>
              <w:rPr>
                <w:b/>
                <w:bCs/>
              </w:rPr>
            </w:pPr>
            <w:r>
              <w:rPr>
                <w:rFonts w:hint="eastAsia"/>
                <w:b/>
                <w:bCs/>
              </w:rPr>
              <w:t>监测点</w:t>
            </w:r>
          </w:p>
        </w:tc>
        <w:tc>
          <w:tcPr>
            <w:tcW w:w="840" w:type="pct"/>
            <w:vMerge w:val="restart"/>
            <w:vAlign w:val="center"/>
          </w:tcPr>
          <w:p w:rsidR="00C40332" w:rsidRDefault="000B1973">
            <w:pPr>
              <w:pStyle w:val="af2"/>
              <w:rPr>
                <w:b/>
                <w:bCs/>
              </w:rPr>
            </w:pPr>
            <w:r>
              <w:rPr>
                <w:rFonts w:hint="eastAsia"/>
                <w:b/>
                <w:bCs/>
              </w:rPr>
              <w:t>与本项目用地</w:t>
            </w:r>
            <w:r>
              <w:rPr>
                <w:rFonts w:hint="eastAsia"/>
                <w:b/>
                <w:bCs/>
              </w:rPr>
              <w:t>边界</w:t>
            </w:r>
            <w:r>
              <w:rPr>
                <w:b/>
                <w:bCs/>
              </w:rPr>
              <w:t>距离</w:t>
            </w:r>
          </w:p>
        </w:tc>
        <w:tc>
          <w:tcPr>
            <w:tcW w:w="2052" w:type="pct"/>
            <w:vMerge w:val="restart"/>
            <w:vAlign w:val="center"/>
          </w:tcPr>
          <w:p w:rsidR="00C40332" w:rsidRDefault="000B1973">
            <w:pPr>
              <w:pStyle w:val="af2"/>
              <w:rPr>
                <w:b/>
                <w:bCs/>
              </w:rPr>
            </w:pPr>
            <w:r>
              <w:rPr>
                <w:b/>
                <w:bCs/>
              </w:rPr>
              <w:t>监测点布置</w:t>
            </w:r>
          </w:p>
        </w:tc>
        <w:tc>
          <w:tcPr>
            <w:tcW w:w="784" w:type="pct"/>
            <w:gridSpan w:val="2"/>
            <w:vAlign w:val="center"/>
          </w:tcPr>
          <w:p w:rsidR="00C40332" w:rsidRDefault="000B1973">
            <w:pPr>
              <w:pStyle w:val="af2"/>
              <w:rPr>
                <w:b/>
                <w:bCs/>
              </w:rPr>
            </w:pPr>
            <w:r>
              <w:rPr>
                <w:rFonts w:hint="eastAsia"/>
                <w:b/>
                <w:bCs/>
              </w:rPr>
              <w:t>声环境</w:t>
            </w:r>
            <w:r>
              <w:rPr>
                <w:b/>
                <w:bCs/>
              </w:rPr>
              <w:t>质量标准</w:t>
            </w:r>
            <w:r>
              <w:rPr>
                <w:rFonts w:hint="eastAsia"/>
                <w:b/>
                <w:bCs/>
              </w:rPr>
              <w:t>/dB(A</w:t>
            </w:r>
            <w:r>
              <w:rPr>
                <w:rFonts w:hint="eastAsia"/>
                <w:b/>
                <w:bCs/>
              </w:rPr>
              <w:t>）</w:t>
            </w:r>
          </w:p>
        </w:tc>
        <w:tc>
          <w:tcPr>
            <w:tcW w:w="474" w:type="pct"/>
            <w:vMerge w:val="restart"/>
            <w:vAlign w:val="center"/>
          </w:tcPr>
          <w:p w:rsidR="00C40332" w:rsidRDefault="000B1973">
            <w:pPr>
              <w:pStyle w:val="af2"/>
              <w:rPr>
                <w:b/>
                <w:bCs/>
              </w:rPr>
            </w:pPr>
            <w:r>
              <w:rPr>
                <w:b/>
                <w:bCs/>
              </w:rPr>
              <w:t>监测项目</w:t>
            </w:r>
          </w:p>
        </w:tc>
      </w:tr>
      <w:tr w:rsidR="00C40332">
        <w:trPr>
          <w:trHeight w:val="90"/>
          <w:jc w:val="center"/>
        </w:trPr>
        <w:tc>
          <w:tcPr>
            <w:tcW w:w="309" w:type="pct"/>
            <w:vMerge/>
            <w:vAlign w:val="center"/>
          </w:tcPr>
          <w:p w:rsidR="00C40332" w:rsidRDefault="00C40332">
            <w:pPr>
              <w:pStyle w:val="af2"/>
            </w:pPr>
          </w:p>
        </w:tc>
        <w:tc>
          <w:tcPr>
            <w:tcW w:w="539" w:type="pct"/>
            <w:vMerge/>
            <w:vAlign w:val="center"/>
          </w:tcPr>
          <w:p w:rsidR="00C40332" w:rsidRDefault="00C40332">
            <w:pPr>
              <w:pStyle w:val="af2"/>
            </w:pPr>
          </w:p>
        </w:tc>
        <w:tc>
          <w:tcPr>
            <w:tcW w:w="840" w:type="pct"/>
            <w:vMerge/>
            <w:vAlign w:val="center"/>
          </w:tcPr>
          <w:p w:rsidR="00C40332" w:rsidRDefault="00C40332">
            <w:pPr>
              <w:pStyle w:val="af2"/>
            </w:pPr>
          </w:p>
        </w:tc>
        <w:tc>
          <w:tcPr>
            <w:tcW w:w="2052" w:type="pct"/>
            <w:vMerge/>
            <w:vAlign w:val="center"/>
          </w:tcPr>
          <w:p w:rsidR="00C40332" w:rsidRDefault="00C40332">
            <w:pPr>
              <w:pStyle w:val="af2"/>
            </w:pPr>
          </w:p>
        </w:tc>
        <w:tc>
          <w:tcPr>
            <w:tcW w:w="397" w:type="pct"/>
            <w:vAlign w:val="center"/>
          </w:tcPr>
          <w:p w:rsidR="00C40332" w:rsidRDefault="000B1973">
            <w:pPr>
              <w:pStyle w:val="af2"/>
              <w:rPr>
                <w:b/>
                <w:bCs/>
              </w:rPr>
            </w:pPr>
            <w:r>
              <w:rPr>
                <w:rFonts w:hint="eastAsia"/>
                <w:b/>
                <w:bCs/>
              </w:rPr>
              <w:t>昼间</w:t>
            </w:r>
          </w:p>
        </w:tc>
        <w:tc>
          <w:tcPr>
            <w:tcW w:w="387" w:type="pct"/>
            <w:vAlign w:val="center"/>
          </w:tcPr>
          <w:p w:rsidR="00C40332" w:rsidRDefault="000B1973">
            <w:pPr>
              <w:pStyle w:val="af2"/>
              <w:rPr>
                <w:b/>
                <w:bCs/>
              </w:rPr>
            </w:pPr>
            <w:r>
              <w:rPr>
                <w:rFonts w:hint="eastAsia"/>
                <w:b/>
                <w:bCs/>
              </w:rPr>
              <w:t>夜间</w:t>
            </w:r>
          </w:p>
        </w:tc>
        <w:tc>
          <w:tcPr>
            <w:tcW w:w="474" w:type="pct"/>
            <w:vMerge/>
            <w:vAlign w:val="center"/>
          </w:tcPr>
          <w:p w:rsidR="00C40332" w:rsidRDefault="00C40332">
            <w:pPr>
              <w:pStyle w:val="af2"/>
            </w:pPr>
          </w:p>
        </w:tc>
      </w:tr>
      <w:tr w:rsidR="00C40332">
        <w:trPr>
          <w:trHeight w:val="588"/>
          <w:jc w:val="center"/>
        </w:trPr>
        <w:tc>
          <w:tcPr>
            <w:tcW w:w="309" w:type="pct"/>
            <w:vAlign w:val="center"/>
          </w:tcPr>
          <w:p w:rsidR="00C40332" w:rsidRDefault="000B1973">
            <w:pPr>
              <w:pStyle w:val="af2"/>
            </w:pPr>
            <w:r>
              <w:rPr>
                <w:rFonts w:hint="eastAsia"/>
              </w:rPr>
              <w:t>1</w:t>
            </w:r>
          </w:p>
        </w:tc>
        <w:tc>
          <w:tcPr>
            <w:tcW w:w="539" w:type="pct"/>
            <w:shd w:val="clear" w:color="auto" w:fill="auto"/>
            <w:vAlign w:val="center"/>
          </w:tcPr>
          <w:p w:rsidR="00C40332" w:rsidRDefault="000B1973">
            <w:pPr>
              <w:pStyle w:val="af2"/>
            </w:pPr>
            <w:r>
              <w:rPr>
                <w:rFonts w:hint="eastAsia"/>
              </w:rPr>
              <w:t>噪声监测点</w:t>
            </w:r>
            <w:r>
              <w:rPr>
                <w:rFonts w:hint="eastAsia"/>
              </w:rPr>
              <w:t>-1</w:t>
            </w:r>
          </w:p>
        </w:tc>
        <w:tc>
          <w:tcPr>
            <w:tcW w:w="840" w:type="pct"/>
            <w:shd w:val="clear" w:color="auto" w:fill="auto"/>
            <w:vAlign w:val="center"/>
          </w:tcPr>
          <w:p w:rsidR="00C40332" w:rsidRDefault="000B1973">
            <w:pPr>
              <w:pStyle w:val="af2"/>
            </w:pPr>
            <w:r>
              <w:rPr>
                <w:rFonts w:hint="eastAsia"/>
              </w:rPr>
              <w:t>60m</w:t>
            </w:r>
          </w:p>
        </w:tc>
        <w:tc>
          <w:tcPr>
            <w:tcW w:w="2052" w:type="pct"/>
            <w:shd w:val="clear" w:color="auto" w:fill="auto"/>
            <w:vAlign w:val="center"/>
          </w:tcPr>
          <w:p w:rsidR="00C40332" w:rsidRDefault="000B1973">
            <w:pPr>
              <w:pStyle w:val="af2"/>
            </w:pPr>
            <w:r>
              <w:rPr>
                <w:rFonts w:hint="eastAsia"/>
              </w:rPr>
              <w:t>木套村</w:t>
            </w:r>
            <w:r>
              <w:rPr>
                <w:rFonts w:hint="eastAsia"/>
              </w:rPr>
              <w:t>临近</w:t>
            </w:r>
            <w:r>
              <w:rPr>
                <w:rFonts w:hint="eastAsia"/>
              </w:rPr>
              <w:t>青盐线第一排建筑物墙壁</w:t>
            </w:r>
            <w:r>
              <w:rPr>
                <w:rFonts w:hint="eastAsia"/>
              </w:rPr>
              <w:t>1m</w:t>
            </w:r>
            <w:r>
              <w:rPr>
                <w:rFonts w:hint="eastAsia"/>
              </w:rPr>
              <w:t>或窗外</w:t>
            </w:r>
            <w:r>
              <w:rPr>
                <w:rFonts w:hint="eastAsia"/>
              </w:rPr>
              <w:t>1.5m</w:t>
            </w:r>
          </w:p>
        </w:tc>
        <w:tc>
          <w:tcPr>
            <w:tcW w:w="397" w:type="pct"/>
            <w:shd w:val="clear" w:color="auto" w:fill="auto"/>
            <w:vAlign w:val="center"/>
          </w:tcPr>
          <w:p w:rsidR="00C40332" w:rsidRDefault="000B1973">
            <w:pPr>
              <w:pStyle w:val="af2"/>
            </w:pPr>
            <w:r>
              <w:rPr>
                <w:rFonts w:hint="eastAsia"/>
              </w:rPr>
              <w:t>60</w:t>
            </w:r>
          </w:p>
        </w:tc>
        <w:tc>
          <w:tcPr>
            <w:tcW w:w="387" w:type="pct"/>
            <w:shd w:val="clear" w:color="auto" w:fill="auto"/>
            <w:vAlign w:val="center"/>
          </w:tcPr>
          <w:p w:rsidR="00C40332" w:rsidRDefault="000B1973">
            <w:pPr>
              <w:pStyle w:val="af2"/>
            </w:pPr>
            <w:r>
              <w:rPr>
                <w:rFonts w:hint="eastAsia"/>
              </w:rPr>
              <w:t>50</w:t>
            </w:r>
          </w:p>
        </w:tc>
        <w:tc>
          <w:tcPr>
            <w:tcW w:w="474" w:type="pct"/>
            <w:vAlign w:val="center"/>
          </w:tcPr>
          <w:p w:rsidR="00C40332" w:rsidRDefault="000B1973">
            <w:pPr>
              <w:pStyle w:val="af2"/>
            </w:pPr>
            <w:r>
              <w:rPr>
                <w:rFonts w:hint="eastAsia"/>
              </w:rPr>
              <w:t>L</w:t>
            </w:r>
            <w:r>
              <w:rPr>
                <w:rFonts w:hint="eastAsia"/>
                <w:vertAlign w:val="subscript"/>
              </w:rPr>
              <w:t>Aeq</w:t>
            </w:r>
          </w:p>
        </w:tc>
      </w:tr>
      <w:tr w:rsidR="00C40332">
        <w:trPr>
          <w:trHeight w:val="588"/>
          <w:jc w:val="center"/>
        </w:trPr>
        <w:tc>
          <w:tcPr>
            <w:tcW w:w="309" w:type="pct"/>
            <w:shd w:val="clear" w:color="auto" w:fill="auto"/>
            <w:vAlign w:val="center"/>
          </w:tcPr>
          <w:p w:rsidR="00C40332" w:rsidRDefault="000B1973">
            <w:pPr>
              <w:pStyle w:val="af2"/>
            </w:pPr>
            <w:r>
              <w:rPr>
                <w:rFonts w:hint="eastAsia"/>
              </w:rPr>
              <w:t>2</w:t>
            </w:r>
          </w:p>
        </w:tc>
        <w:tc>
          <w:tcPr>
            <w:tcW w:w="539" w:type="pct"/>
            <w:shd w:val="clear" w:color="auto" w:fill="auto"/>
            <w:vAlign w:val="center"/>
          </w:tcPr>
          <w:p w:rsidR="00C40332" w:rsidRDefault="000B1973">
            <w:pPr>
              <w:pStyle w:val="af2"/>
            </w:pPr>
            <w:r>
              <w:rPr>
                <w:rFonts w:hint="eastAsia"/>
              </w:rPr>
              <w:t>噪声监测点</w:t>
            </w:r>
            <w:r>
              <w:rPr>
                <w:rFonts w:hint="eastAsia"/>
              </w:rPr>
              <w:t>-2</w:t>
            </w:r>
          </w:p>
        </w:tc>
        <w:tc>
          <w:tcPr>
            <w:tcW w:w="840" w:type="pct"/>
            <w:shd w:val="clear" w:color="auto" w:fill="auto"/>
            <w:vAlign w:val="center"/>
          </w:tcPr>
          <w:p w:rsidR="00C40332" w:rsidRDefault="000B1973">
            <w:pPr>
              <w:pStyle w:val="af2"/>
              <w:rPr>
                <w:rFonts w:cs="Times New Roman"/>
              </w:rPr>
            </w:pPr>
            <w:r>
              <w:rPr>
                <w:rFonts w:cs="Times New Roman" w:hint="eastAsia"/>
              </w:rPr>
              <w:t>7m</w:t>
            </w:r>
          </w:p>
        </w:tc>
        <w:tc>
          <w:tcPr>
            <w:tcW w:w="2052" w:type="pct"/>
            <w:shd w:val="clear" w:color="auto" w:fill="auto"/>
            <w:vAlign w:val="center"/>
          </w:tcPr>
          <w:p w:rsidR="00C40332" w:rsidRDefault="000B1973">
            <w:pPr>
              <w:pStyle w:val="af2"/>
              <w:rPr>
                <w:rFonts w:cs="Times New Roman"/>
              </w:rPr>
            </w:pPr>
            <w:r>
              <w:rPr>
                <w:rFonts w:hint="eastAsia"/>
              </w:rPr>
              <w:t>木套村临近</w:t>
            </w:r>
            <w:r>
              <w:rPr>
                <w:rFonts w:hint="eastAsia"/>
              </w:rPr>
              <w:t>拟建线路北侧第一排建筑物墙壁</w:t>
            </w:r>
            <w:r>
              <w:rPr>
                <w:rFonts w:hint="eastAsia"/>
              </w:rPr>
              <w:t>1m</w:t>
            </w:r>
            <w:r>
              <w:rPr>
                <w:rFonts w:hint="eastAsia"/>
              </w:rPr>
              <w:t>或窗外</w:t>
            </w:r>
            <w:r>
              <w:rPr>
                <w:rFonts w:hint="eastAsia"/>
              </w:rPr>
              <w:t>1.5m</w:t>
            </w:r>
          </w:p>
        </w:tc>
        <w:tc>
          <w:tcPr>
            <w:tcW w:w="397" w:type="pct"/>
            <w:shd w:val="clear" w:color="auto" w:fill="auto"/>
            <w:vAlign w:val="center"/>
          </w:tcPr>
          <w:p w:rsidR="00C40332" w:rsidRDefault="000B1973">
            <w:pPr>
              <w:pStyle w:val="af2"/>
            </w:pPr>
            <w:r>
              <w:rPr>
                <w:rFonts w:hint="eastAsia"/>
              </w:rPr>
              <w:t>60</w:t>
            </w:r>
          </w:p>
        </w:tc>
        <w:tc>
          <w:tcPr>
            <w:tcW w:w="387" w:type="pct"/>
            <w:shd w:val="clear" w:color="auto" w:fill="auto"/>
            <w:vAlign w:val="center"/>
          </w:tcPr>
          <w:p w:rsidR="00C40332" w:rsidRDefault="000B1973">
            <w:pPr>
              <w:pStyle w:val="af2"/>
            </w:pPr>
            <w:r>
              <w:rPr>
                <w:rFonts w:hint="eastAsia"/>
              </w:rPr>
              <w:t>50</w:t>
            </w:r>
          </w:p>
        </w:tc>
        <w:tc>
          <w:tcPr>
            <w:tcW w:w="474" w:type="pct"/>
            <w:shd w:val="clear" w:color="auto" w:fill="auto"/>
            <w:vAlign w:val="center"/>
          </w:tcPr>
          <w:p w:rsidR="00C40332" w:rsidRDefault="000B1973">
            <w:pPr>
              <w:pStyle w:val="af2"/>
            </w:pPr>
            <w:r>
              <w:rPr>
                <w:rFonts w:hint="eastAsia"/>
              </w:rPr>
              <w:t>L</w:t>
            </w:r>
            <w:r>
              <w:rPr>
                <w:rFonts w:hint="eastAsia"/>
                <w:vertAlign w:val="subscript"/>
              </w:rPr>
              <w:t>Aeq</w:t>
            </w:r>
          </w:p>
        </w:tc>
      </w:tr>
      <w:tr w:rsidR="00C40332">
        <w:trPr>
          <w:trHeight w:val="90"/>
          <w:jc w:val="center"/>
        </w:trPr>
        <w:tc>
          <w:tcPr>
            <w:tcW w:w="309" w:type="pct"/>
            <w:vMerge w:val="restart"/>
            <w:shd w:val="clear" w:color="auto" w:fill="auto"/>
            <w:vAlign w:val="center"/>
          </w:tcPr>
          <w:p w:rsidR="00C40332" w:rsidRDefault="000B1973">
            <w:pPr>
              <w:pStyle w:val="af2"/>
            </w:pPr>
            <w:r>
              <w:rPr>
                <w:rFonts w:hint="eastAsia"/>
              </w:rPr>
              <w:t>3</w:t>
            </w:r>
          </w:p>
        </w:tc>
        <w:tc>
          <w:tcPr>
            <w:tcW w:w="539" w:type="pct"/>
            <w:vMerge w:val="restart"/>
            <w:shd w:val="clear" w:color="auto" w:fill="auto"/>
            <w:vAlign w:val="center"/>
          </w:tcPr>
          <w:p w:rsidR="00C40332" w:rsidRDefault="000B1973">
            <w:pPr>
              <w:pStyle w:val="af2"/>
            </w:pPr>
            <w:r>
              <w:rPr>
                <w:rFonts w:hint="eastAsia"/>
              </w:rPr>
              <w:t>噪声监测点</w:t>
            </w:r>
            <w:r>
              <w:rPr>
                <w:rFonts w:hint="eastAsia"/>
              </w:rPr>
              <w:t>-3</w:t>
            </w:r>
          </w:p>
        </w:tc>
        <w:tc>
          <w:tcPr>
            <w:tcW w:w="840" w:type="pct"/>
            <w:vMerge w:val="restart"/>
            <w:shd w:val="clear" w:color="auto" w:fill="auto"/>
            <w:vAlign w:val="center"/>
          </w:tcPr>
          <w:p w:rsidR="00C40332" w:rsidRDefault="000B1973">
            <w:pPr>
              <w:pStyle w:val="af2"/>
            </w:pPr>
            <w:r>
              <w:rPr>
                <w:rFonts w:hint="eastAsia"/>
              </w:rPr>
              <w:t>1m</w:t>
            </w:r>
          </w:p>
        </w:tc>
        <w:tc>
          <w:tcPr>
            <w:tcW w:w="2052" w:type="pct"/>
            <w:shd w:val="clear" w:color="auto" w:fill="auto"/>
            <w:vAlign w:val="center"/>
          </w:tcPr>
          <w:p w:rsidR="00C40332" w:rsidRDefault="000B1973">
            <w:pPr>
              <w:pStyle w:val="af2"/>
            </w:pPr>
            <w:r>
              <w:rPr>
                <w:rFonts w:hint="eastAsia"/>
              </w:rPr>
              <w:t>木套村临近</w:t>
            </w:r>
            <w:r>
              <w:rPr>
                <w:rFonts w:hint="eastAsia"/>
              </w:rPr>
              <w:t>拟建线路北侧第一排三层建筑物一层墙壁</w:t>
            </w:r>
            <w:r>
              <w:rPr>
                <w:rFonts w:hint="eastAsia"/>
              </w:rPr>
              <w:t>1m</w:t>
            </w:r>
            <w:r>
              <w:rPr>
                <w:rFonts w:hint="eastAsia"/>
              </w:rPr>
              <w:t>或窗外</w:t>
            </w:r>
            <w:r>
              <w:rPr>
                <w:rFonts w:hint="eastAsia"/>
              </w:rPr>
              <w:t>1.5m</w:t>
            </w:r>
          </w:p>
        </w:tc>
        <w:tc>
          <w:tcPr>
            <w:tcW w:w="397" w:type="pct"/>
            <w:shd w:val="clear" w:color="auto" w:fill="auto"/>
            <w:vAlign w:val="center"/>
          </w:tcPr>
          <w:p w:rsidR="00C40332" w:rsidRDefault="000B1973">
            <w:pPr>
              <w:pStyle w:val="af2"/>
            </w:pPr>
            <w:r>
              <w:rPr>
                <w:rFonts w:hint="eastAsia"/>
              </w:rPr>
              <w:t>60</w:t>
            </w:r>
          </w:p>
        </w:tc>
        <w:tc>
          <w:tcPr>
            <w:tcW w:w="387" w:type="pct"/>
            <w:shd w:val="clear" w:color="auto" w:fill="auto"/>
            <w:vAlign w:val="center"/>
          </w:tcPr>
          <w:p w:rsidR="00C40332" w:rsidRDefault="000B1973">
            <w:pPr>
              <w:pStyle w:val="af2"/>
            </w:pPr>
            <w:r>
              <w:rPr>
                <w:rFonts w:hint="eastAsia"/>
              </w:rPr>
              <w:t>50</w:t>
            </w:r>
          </w:p>
        </w:tc>
        <w:tc>
          <w:tcPr>
            <w:tcW w:w="474" w:type="pct"/>
            <w:shd w:val="clear" w:color="auto" w:fill="auto"/>
            <w:vAlign w:val="center"/>
          </w:tcPr>
          <w:p w:rsidR="00C40332" w:rsidRDefault="000B1973">
            <w:pPr>
              <w:pStyle w:val="af2"/>
            </w:pPr>
            <w:r>
              <w:rPr>
                <w:rFonts w:hint="eastAsia"/>
              </w:rPr>
              <w:t>L</w:t>
            </w:r>
            <w:r>
              <w:rPr>
                <w:rFonts w:hint="eastAsia"/>
                <w:vertAlign w:val="subscript"/>
              </w:rPr>
              <w:t>Aeq</w:t>
            </w:r>
          </w:p>
        </w:tc>
      </w:tr>
      <w:tr w:rsidR="00C40332">
        <w:trPr>
          <w:trHeight w:val="588"/>
          <w:jc w:val="center"/>
        </w:trPr>
        <w:tc>
          <w:tcPr>
            <w:tcW w:w="309" w:type="pct"/>
            <w:vMerge/>
            <w:shd w:val="clear" w:color="auto" w:fill="auto"/>
            <w:vAlign w:val="center"/>
          </w:tcPr>
          <w:p w:rsidR="00C40332" w:rsidRDefault="00C40332">
            <w:pPr>
              <w:pStyle w:val="af2"/>
            </w:pPr>
          </w:p>
        </w:tc>
        <w:tc>
          <w:tcPr>
            <w:tcW w:w="539" w:type="pct"/>
            <w:vMerge/>
            <w:shd w:val="clear" w:color="auto" w:fill="auto"/>
            <w:vAlign w:val="center"/>
          </w:tcPr>
          <w:p w:rsidR="00C40332" w:rsidRDefault="00C40332">
            <w:pPr>
              <w:pStyle w:val="af2"/>
            </w:pPr>
          </w:p>
        </w:tc>
        <w:tc>
          <w:tcPr>
            <w:tcW w:w="840" w:type="pct"/>
            <w:vMerge/>
            <w:shd w:val="clear" w:color="auto" w:fill="auto"/>
            <w:vAlign w:val="center"/>
          </w:tcPr>
          <w:p w:rsidR="00C40332" w:rsidRDefault="00C40332">
            <w:pPr>
              <w:pStyle w:val="af2"/>
            </w:pPr>
          </w:p>
        </w:tc>
        <w:tc>
          <w:tcPr>
            <w:tcW w:w="2052" w:type="pct"/>
            <w:shd w:val="clear" w:color="auto" w:fill="auto"/>
            <w:vAlign w:val="center"/>
          </w:tcPr>
          <w:p w:rsidR="00C40332" w:rsidRDefault="000B1973">
            <w:pPr>
              <w:pStyle w:val="af2"/>
            </w:pPr>
            <w:r>
              <w:rPr>
                <w:rFonts w:hint="eastAsia"/>
              </w:rPr>
              <w:t>木套村临近</w:t>
            </w:r>
            <w:r>
              <w:rPr>
                <w:rFonts w:hint="eastAsia"/>
              </w:rPr>
              <w:t>拟建线路北侧第一排三层建筑物三层墙壁</w:t>
            </w:r>
            <w:r>
              <w:rPr>
                <w:rFonts w:hint="eastAsia"/>
              </w:rPr>
              <w:t>1m</w:t>
            </w:r>
            <w:r>
              <w:rPr>
                <w:rFonts w:hint="eastAsia"/>
              </w:rPr>
              <w:t>或窗外</w:t>
            </w:r>
            <w:r>
              <w:rPr>
                <w:rFonts w:hint="eastAsia"/>
              </w:rPr>
              <w:t>1.5m</w:t>
            </w:r>
          </w:p>
        </w:tc>
        <w:tc>
          <w:tcPr>
            <w:tcW w:w="397" w:type="pct"/>
            <w:shd w:val="clear" w:color="auto" w:fill="auto"/>
            <w:vAlign w:val="center"/>
          </w:tcPr>
          <w:p w:rsidR="00C40332" w:rsidRDefault="000B1973">
            <w:pPr>
              <w:pStyle w:val="af2"/>
            </w:pPr>
            <w:r>
              <w:rPr>
                <w:rFonts w:hint="eastAsia"/>
              </w:rPr>
              <w:t>60</w:t>
            </w:r>
          </w:p>
        </w:tc>
        <w:tc>
          <w:tcPr>
            <w:tcW w:w="387" w:type="pct"/>
            <w:shd w:val="clear" w:color="auto" w:fill="auto"/>
            <w:vAlign w:val="center"/>
          </w:tcPr>
          <w:p w:rsidR="00C40332" w:rsidRDefault="000B1973">
            <w:pPr>
              <w:pStyle w:val="af2"/>
            </w:pPr>
            <w:r>
              <w:rPr>
                <w:rFonts w:hint="eastAsia"/>
              </w:rPr>
              <w:t>50</w:t>
            </w:r>
          </w:p>
        </w:tc>
        <w:tc>
          <w:tcPr>
            <w:tcW w:w="474" w:type="pct"/>
            <w:shd w:val="clear" w:color="auto" w:fill="auto"/>
            <w:vAlign w:val="center"/>
          </w:tcPr>
          <w:p w:rsidR="00C40332" w:rsidRDefault="000B1973">
            <w:pPr>
              <w:pStyle w:val="af2"/>
            </w:pPr>
            <w:r>
              <w:rPr>
                <w:rFonts w:hint="eastAsia"/>
              </w:rPr>
              <w:t>L</w:t>
            </w:r>
            <w:r>
              <w:rPr>
                <w:rFonts w:hint="eastAsia"/>
                <w:vertAlign w:val="subscript"/>
              </w:rPr>
              <w:t>Aeq</w:t>
            </w:r>
          </w:p>
        </w:tc>
      </w:tr>
      <w:tr w:rsidR="00C40332">
        <w:trPr>
          <w:trHeight w:val="128"/>
          <w:jc w:val="center"/>
        </w:trPr>
        <w:tc>
          <w:tcPr>
            <w:tcW w:w="309" w:type="pct"/>
            <w:shd w:val="clear" w:color="auto" w:fill="auto"/>
            <w:vAlign w:val="center"/>
          </w:tcPr>
          <w:p w:rsidR="00C40332" w:rsidRDefault="000B1973">
            <w:pPr>
              <w:pStyle w:val="af2"/>
            </w:pPr>
            <w:r>
              <w:rPr>
                <w:rFonts w:hint="eastAsia"/>
              </w:rPr>
              <w:t>4</w:t>
            </w:r>
          </w:p>
        </w:tc>
        <w:tc>
          <w:tcPr>
            <w:tcW w:w="539" w:type="pct"/>
            <w:shd w:val="clear" w:color="auto" w:fill="auto"/>
            <w:vAlign w:val="center"/>
          </w:tcPr>
          <w:p w:rsidR="00C40332" w:rsidRDefault="000B1973">
            <w:pPr>
              <w:pStyle w:val="af2"/>
              <w:rPr>
                <w:rFonts w:cs="Times New Roman"/>
              </w:rPr>
            </w:pPr>
            <w:r>
              <w:rPr>
                <w:rFonts w:hint="eastAsia"/>
              </w:rPr>
              <w:t>噪声监测点</w:t>
            </w:r>
            <w:r>
              <w:rPr>
                <w:rFonts w:hint="eastAsia"/>
              </w:rPr>
              <w:t>-4</w:t>
            </w:r>
          </w:p>
        </w:tc>
        <w:tc>
          <w:tcPr>
            <w:tcW w:w="840" w:type="pct"/>
            <w:shd w:val="clear" w:color="auto" w:fill="auto"/>
            <w:vAlign w:val="center"/>
          </w:tcPr>
          <w:p w:rsidR="00C40332" w:rsidRDefault="000B1973">
            <w:pPr>
              <w:pStyle w:val="af2"/>
            </w:pPr>
            <w:r>
              <w:rPr>
                <w:rFonts w:hint="eastAsia"/>
              </w:rPr>
              <w:t>/</w:t>
            </w:r>
          </w:p>
        </w:tc>
        <w:tc>
          <w:tcPr>
            <w:tcW w:w="2052" w:type="pct"/>
            <w:shd w:val="clear" w:color="auto" w:fill="auto"/>
            <w:vAlign w:val="center"/>
          </w:tcPr>
          <w:p w:rsidR="00C40332" w:rsidRDefault="000B1973">
            <w:pPr>
              <w:pStyle w:val="af2"/>
              <w:rPr>
                <w:rFonts w:cs="Times New Roman"/>
              </w:rPr>
            </w:pPr>
            <w:r>
              <w:rPr>
                <w:rFonts w:hint="eastAsia"/>
              </w:rPr>
              <w:t>青盐线外侧轨道中心线</w:t>
            </w:r>
            <w:r>
              <w:rPr>
                <w:rFonts w:hint="eastAsia"/>
              </w:rPr>
              <w:t>30m</w:t>
            </w:r>
            <w:r>
              <w:rPr>
                <w:rFonts w:hint="eastAsia"/>
              </w:rPr>
              <w:t>处</w:t>
            </w:r>
          </w:p>
        </w:tc>
        <w:tc>
          <w:tcPr>
            <w:tcW w:w="397" w:type="pct"/>
            <w:shd w:val="clear" w:color="auto" w:fill="auto"/>
            <w:vAlign w:val="center"/>
          </w:tcPr>
          <w:p w:rsidR="00C40332" w:rsidRDefault="000B1973">
            <w:pPr>
              <w:pStyle w:val="af2"/>
              <w:rPr>
                <w:rFonts w:cs="Times New Roman"/>
              </w:rPr>
            </w:pPr>
            <w:r>
              <w:rPr>
                <w:rFonts w:hint="eastAsia"/>
              </w:rPr>
              <w:t>70</w:t>
            </w:r>
          </w:p>
        </w:tc>
        <w:tc>
          <w:tcPr>
            <w:tcW w:w="387" w:type="pct"/>
            <w:shd w:val="clear" w:color="auto" w:fill="auto"/>
            <w:vAlign w:val="center"/>
          </w:tcPr>
          <w:p w:rsidR="00C40332" w:rsidRDefault="000B1973">
            <w:pPr>
              <w:pStyle w:val="af2"/>
              <w:rPr>
                <w:rFonts w:cs="Times New Roman"/>
              </w:rPr>
            </w:pPr>
            <w:r>
              <w:rPr>
                <w:rFonts w:hint="eastAsia"/>
              </w:rPr>
              <w:t>60</w:t>
            </w:r>
          </w:p>
        </w:tc>
        <w:tc>
          <w:tcPr>
            <w:tcW w:w="474" w:type="pct"/>
            <w:shd w:val="clear" w:color="auto" w:fill="auto"/>
            <w:vAlign w:val="center"/>
          </w:tcPr>
          <w:p w:rsidR="00C40332" w:rsidRDefault="000B1973">
            <w:pPr>
              <w:pStyle w:val="af2"/>
            </w:pPr>
            <w:r>
              <w:rPr>
                <w:rFonts w:hint="eastAsia"/>
              </w:rPr>
              <w:t>L</w:t>
            </w:r>
            <w:r>
              <w:rPr>
                <w:rFonts w:hint="eastAsia"/>
                <w:vertAlign w:val="subscript"/>
              </w:rPr>
              <w:t>Aeq</w:t>
            </w:r>
          </w:p>
        </w:tc>
      </w:tr>
      <w:tr w:rsidR="00C40332">
        <w:trPr>
          <w:trHeight w:val="90"/>
          <w:jc w:val="center"/>
        </w:trPr>
        <w:tc>
          <w:tcPr>
            <w:tcW w:w="309" w:type="pct"/>
            <w:shd w:val="clear" w:color="auto" w:fill="auto"/>
            <w:vAlign w:val="center"/>
          </w:tcPr>
          <w:p w:rsidR="00C40332" w:rsidRDefault="000B1973">
            <w:pPr>
              <w:pStyle w:val="af2"/>
            </w:pPr>
            <w:r>
              <w:rPr>
                <w:rFonts w:hint="eastAsia"/>
              </w:rPr>
              <w:t>5</w:t>
            </w:r>
          </w:p>
        </w:tc>
        <w:tc>
          <w:tcPr>
            <w:tcW w:w="539" w:type="pct"/>
            <w:shd w:val="clear" w:color="auto" w:fill="auto"/>
            <w:vAlign w:val="center"/>
          </w:tcPr>
          <w:p w:rsidR="00C40332" w:rsidRDefault="000B1973">
            <w:pPr>
              <w:pStyle w:val="af2"/>
              <w:rPr>
                <w:rFonts w:cs="Times New Roman"/>
              </w:rPr>
            </w:pPr>
            <w:r>
              <w:rPr>
                <w:rFonts w:hint="eastAsia"/>
              </w:rPr>
              <w:t>噪声监测点</w:t>
            </w:r>
            <w:r>
              <w:rPr>
                <w:rFonts w:hint="eastAsia"/>
              </w:rPr>
              <w:t>-5</w:t>
            </w:r>
          </w:p>
        </w:tc>
        <w:tc>
          <w:tcPr>
            <w:tcW w:w="840" w:type="pct"/>
            <w:shd w:val="clear" w:color="auto" w:fill="auto"/>
            <w:vAlign w:val="center"/>
          </w:tcPr>
          <w:p w:rsidR="00C40332" w:rsidRDefault="000B1973">
            <w:pPr>
              <w:pStyle w:val="af2"/>
            </w:pPr>
            <w:r>
              <w:rPr>
                <w:rFonts w:hint="eastAsia"/>
              </w:rPr>
              <w:t>/</w:t>
            </w:r>
          </w:p>
        </w:tc>
        <w:tc>
          <w:tcPr>
            <w:tcW w:w="2052" w:type="pct"/>
            <w:shd w:val="clear" w:color="auto" w:fill="auto"/>
            <w:vAlign w:val="center"/>
          </w:tcPr>
          <w:p w:rsidR="00C40332" w:rsidRDefault="000B1973">
            <w:pPr>
              <w:pStyle w:val="af2"/>
              <w:rPr>
                <w:rFonts w:cs="Times New Roman"/>
              </w:rPr>
            </w:pPr>
            <w:r>
              <w:rPr>
                <w:rFonts w:hint="eastAsia"/>
              </w:rPr>
              <w:t>青盐线外侧轨道中心线</w:t>
            </w:r>
            <w:r>
              <w:rPr>
                <w:rFonts w:hint="eastAsia"/>
              </w:rPr>
              <w:t>60m</w:t>
            </w:r>
            <w:r>
              <w:rPr>
                <w:rFonts w:hint="eastAsia"/>
              </w:rPr>
              <w:t>处</w:t>
            </w:r>
          </w:p>
        </w:tc>
        <w:tc>
          <w:tcPr>
            <w:tcW w:w="397" w:type="pct"/>
            <w:shd w:val="clear" w:color="auto" w:fill="auto"/>
            <w:vAlign w:val="center"/>
          </w:tcPr>
          <w:p w:rsidR="00C40332" w:rsidRDefault="000B1973">
            <w:pPr>
              <w:pStyle w:val="af2"/>
            </w:pPr>
            <w:r>
              <w:rPr>
                <w:rFonts w:hint="eastAsia"/>
              </w:rPr>
              <w:t>60</w:t>
            </w:r>
          </w:p>
        </w:tc>
        <w:tc>
          <w:tcPr>
            <w:tcW w:w="387" w:type="pct"/>
            <w:shd w:val="clear" w:color="auto" w:fill="auto"/>
            <w:vAlign w:val="center"/>
          </w:tcPr>
          <w:p w:rsidR="00C40332" w:rsidRDefault="000B1973">
            <w:pPr>
              <w:pStyle w:val="af2"/>
            </w:pPr>
            <w:r>
              <w:rPr>
                <w:rFonts w:hint="eastAsia"/>
              </w:rPr>
              <w:t>50</w:t>
            </w:r>
          </w:p>
        </w:tc>
        <w:tc>
          <w:tcPr>
            <w:tcW w:w="474" w:type="pct"/>
            <w:shd w:val="clear" w:color="auto" w:fill="auto"/>
            <w:vAlign w:val="center"/>
          </w:tcPr>
          <w:p w:rsidR="00C40332" w:rsidRDefault="000B1973">
            <w:pPr>
              <w:pStyle w:val="af2"/>
            </w:pPr>
            <w:r>
              <w:rPr>
                <w:rFonts w:hint="eastAsia"/>
              </w:rPr>
              <w:t>L</w:t>
            </w:r>
            <w:r>
              <w:rPr>
                <w:rFonts w:hint="eastAsia"/>
                <w:vertAlign w:val="subscript"/>
              </w:rPr>
              <w:t>Aeq</w:t>
            </w:r>
          </w:p>
        </w:tc>
      </w:tr>
      <w:tr w:rsidR="00C40332">
        <w:trPr>
          <w:trHeight w:val="275"/>
          <w:jc w:val="center"/>
        </w:trPr>
        <w:tc>
          <w:tcPr>
            <w:tcW w:w="309" w:type="pct"/>
            <w:shd w:val="clear" w:color="auto" w:fill="auto"/>
            <w:vAlign w:val="center"/>
          </w:tcPr>
          <w:p w:rsidR="00C40332" w:rsidRDefault="000B1973">
            <w:pPr>
              <w:pStyle w:val="af2"/>
            </w:pPr>
            <w:r>
              <w:rPr>
                <w:rFonts w:hint="eastAsia"/>
              </w:rPr>
              <w:t>6</w:t>
            </w:r>
          </w:p>
        </w:tc>
        <w:tc>
          <w:tcPr>
            <w:tcW w:w="539" w:type="pct"/>
            <w:shd w:val="clear" w:color="auto" w:fill="auto"/>
            <w:vAlign w:val="center"/>
          </w:tcPr>
          <w:p w:rsidR="00C40332" w:rsidRDefault="000B1973">
            <w:pPr>
              <w:pStyle w:val="af2"/>
              <w:rPr>
                <w:rFonts w:cs="Times New Roman"/>
              </w:rPr>
            </w:pPr>
            <w:r>
              <w:rPr>
                <w:rFonts w:hint="eastAsia"/>
              </w:rPr>
              <w:t>噪声监测点</w:t>
            </w:r>
            <w:r>
              <w:rPr>
                <w:rFonts w:hint="eastAsia"/>
              </w:rPr>
              <w:t>-6</w:t>
            </w:r>
          </w:p>
        </w:tc>
        <w:tc>
          <w:tcPr>
            <w:tcW w:w="840" w:type="pct"/>
            <w:shd w:val="clear" w:color="auto" w:fill="auto"/>
            <w:vAlign w:val="center"/>
          </w:tcPr>
          <w:p w:rsidR="00C40332" w:rsidRDefault="000B1973">
            <w:pPr>
              <w:pStyle w:val="af2"/>
            </w:pPr>
            <w:r>
              <w:rPr>
                <w:rFonts w:hint="eastAsia"/>
              </w:rPr>
              <w:t>/</w:t>
            </w:r>
          </w:p>
        </w:tc>
        <w:tc>
          <w:tcPr>
            <w:tcW w:w="2052" w:type="pct"/>
            <w:shd w:val="clear" w:color="auto" w:fill="auto"/>
            <w:vAlign w:val="center"/>
          </w:tcPr>
          <w:p w:rsidR="00C40332" w:rsidRDefault="000B1973">
            <w:pPr>
              <w:pStyle w:val="af2"/>
              <w:rPr>
                <w:rFonts w:cs="Times New Roman"/>
              </w:rPr>
            </w:pPr>
            <w:r>
              <w:rPr>
                <w:rFonts w:hint="eastAsia"/>
              </w:rPr>
              <w:t>青盐线外侧轨道中心线</w:t>
            </w:r>
            <w:r>
              <w:rPr>
                <w:rFonts w:hint="eastAsia"/>
              </w:rPr>
              <w:t>120m</w:t>
            </w:r>
            <w:r>
              <w:rPr>
                <w:rFonts w:hint="eastAsia"/>
              </w:rPr>
              <w:t>处</w:t>
            </w:r>
          </w:p>
        </w:tc>
        <w:tc>
          <w:tcPr>
            <w:tcW w:w="397" w:type="pct"/>
            <w:shd w:val="clear" w:color="auto" w:fill="auto"/>
            <w:vAlign w:val="center"/>
          </w:tcPr>
          <w:p w:rsidR="00C40332" w:rsidRDefault="000B1973">
            <w:pPr>
              <w:pStyle w:val="af2"/>
            </w:pPr>
            <w:r>
              <w:rPr>
                <w:rFonts w:hint="eastAsia"/>
              </w:rPr>
              <w:t>60</w:t>
            </w:r>
          </w:p>
        </w:tc>
        <w:tc>
          <w:tcPr>
            <w:tcW w:w="387" w:type="pct"/>
            <w:shd w:val="clear" w:color="auto" w:fill="auto"/>
            <w:vAlign w:val="center"/>
          </w:tcPr>
          <w:p w:rsidR="00C40332" w:rsidRDefault="000B1973">
            <w:pPr>
              <w:pStyle w:val="af2"/>
            </w:pPr>
            <w:r>
              <w:rPr>
                <w:rFonts w:hint="eastAsia"/>
              </w:rPr>
              <w:t>50</w:t>
            </w:r>
          </w:p>
        </w:tc>
        <w:tc>
          <w:tcPr>
            <w:tcW w:w="474" w:type="pct"/>
            <w:shd w:val="clear" w:color="auto" w:fill="auto"/>
            <w:vAlign w:val="center"/>
          </w:tcPr>
          <w:p w:rsidR="00C40332" w:rsidRDefault="000B1973">
            <w:pPr>
              <w:pStyle w:val="af2"/>
            </w:pPr>
            <w:r>
              <w:rPr>
                <w:rFonts w:hint="eastAsia"/>
              </w:rPr>
              <w:t>L</w:t>
            </w:r>
            <w:r>
              <w:rPr>
                <w:rFonts w:hint="eastAsia"/>
                <w:vertAlign w:val="subscript"/>
              </w:rPr>
              <w:t>Aeq</w:t>
            </w:r>
          </w:p>
        </w:tc>
      </w:tr>
    </w:tbl>
    <w:p w:rsidR="00C40332" w:rsidRDefault="000B1973" w:rsidP="00072846">
      <w:pPr>
        <w:ind w:firstLine="560"/>
      </w:pPr>
      <w:r>
        <w:rPr>
          <w:rFonts w:hint="eastAsia"/>
        </w:rPr>
        <w:t>本项目为铁路专用线，根据</w:t>
      </w:r>
      <w:r>
        <w:rPr>
          <w:rFonts w:hint="eastAsia"/>
        </w:rPr>
        <w:t>《环境影响评价技术导则</w:t>
      </w:r>
      <w:r>
        <w:rPr>
          <w:rFonts w:hint="eastAsia"/>
        </w:rPr>
        <w:t xml:space="preserve"> </w:t>
      </w:r>
      <w:r>
        <w:rPr>
          <w:rFonts w:hint="eastAsia"/>
        </w:rPr>
        <w:t>声环境》（</w:t>
      </w:r>
      <w:r>
        <w:rPr>
          <w:rFonts w:hint="eastAsia"/>
        </w:rPr>
        <w:t>HJ 2.4-2021</w:t>
      </w:r>
      <w:r>
        <w:rPr>
          <w:rFonts w:hint="eastAsia"/>
        </w:rPr>
        <w:t>）</w:t>
      </w:r>
      <w:r>
        <w:rPr>
          <w:rFonts w:hint="eastAsia"/>
        </w:rPr>
        <w:t>，声环境质量现场监测法的监测布点原则：“</w:t>
      </w:r>
      <w:r>
        <w:rPr>
          <w:rFonts w:hint="eastAsia"/>
        </w:rPr>
        <w:t>a</w:t>
      </w:r>
      <w:r>
        <w:rPr>
          <w:rFonts w:hint="eastAsia"/>
        </w:rPr>
        <w:t>）布点应覆盖整个评价范围，包括厂界（场界、边界）和声环境保护目标。当声环境保护目标高于（含）三层建筑时，还应按照噪声垂直分布规律、建设项目与声环境保护目标高差等因素选取有代表性的声环境保护目标的代表性楼层设置测点；</w:t>
      </w:r>
      <w:r>
        <w:rPr>
          <w:rFonts w:hint="eastAsia"/>
        </w:rPr>
        <w:t>b</w:t>
      </w:r>
      <w:r>
        <w:rPr>
          <w:rFonts w:hint="eastAsia"/>
        </w:rPr>
        <w:t>）评价范围内没有明显的声源时（如工业噪声、交通运输噪声、建设施工噪声、社会生活噪声等），可选择有代表性的区域布设测点；</w:t>
      </w:r>
      <w:r>
        <w:rPr>
          <w:rFonts w:hint="eastAsia"/>
        </w:rPr>
        <w:t>c</w:t>
      </w:r>
      <w:r>
        <w:rPr>
          <w:rFonts w:hint="eastAsia"/>
        </w:rPr>
        <w:t>）评价范围内有明显声源，并对声环境保护目标的声环境质量有影响时，或建设项目为改、扩建工程，应根据声源种类采取不同的监测布点原则：</w:t>
      </w:r>
      <w:r>
        <w:rPr>
          <w:rFonts w:hint="eastAsia"/>
        </w:rPr>
        <w:t>2</w:t>
      </w:r>
      <w:r>
        <w:rPr>
          <w:rFonts w:hint="eastAsia"/>
        </w:rPr>
        <w:t>）当</w:t>
      </w:r>
      <w:r>
        <w:rPr>
          <w:rFonts w:hint="eastAsia"/>
        </w:rPr>
        <w:t>声源为移动声源，且呈现线声源特点时，现状测点位置选取应兼顾声环境保护目标的分布状况、工程特点及线声源噪声影响随距离衰减的特点，布设在具有代表性的声环境保护目标处。为满足预测需要，可在垂直于线声源不同水平距离处布设衰减测点”，故设置</w:t>
      </w:r>
      <w:r>
        <w:rPr>
          <w:rFonts w:hint="eastAsia"/>
        </w:rPr>
        <w:t>噪声监测点</w:t>
      </w:r>
      <w:r>
        <w:rPr>
          <w:rFonts w:hint="eastAsia"/>
        </w:rPr>
        <w:t>-4</w:t>
      </w:r>
      <w:r>
        <w:rPr>
          <w:rFonts w:hint="eastAsia"/>
        </w:rPr>
        <w:t>、</w:t>
      </w:r>
      <w:r>
        <w:rPr>
          <w:rFonts w:hint="eastAsia"/>
        </w:rPr>
        <w:t>噪声监测点</w:t>
      </w:r>
      <w:r>
        <w:rPr>
          <w:rFonts w:hint="eastAsia"/>
        </w:rPr>
        <w:t>-5</w:t>
      </w:r>
      <w:r>
        <w:rPr>
          <w:rFonts w:hint="eastAsia"/>
        </w:rPr>
        <w:t>和</w:t>
      </w:r>
      <w:r>
        <w:rPr>
          <w:rFonts w:hint="eastAsia"/>
        </w:rPr>
        <w:t>噪声监测点</w:t>
      </w:r>
      <w:r>
        <w:rPr>
          <w:rFonts w:hint="eastAsia"/>
        </w:rPr>
        <w:t>-6</w:t>
      </w:r>
      <w:r>
        <w:rPr>
          <w:rFonts w:hint="eastAsia"/>
        </w:rPr>
        <w:t>。</w:t>
      </w:r>
    </w:p>
    <w:p w:rsidR="00C40332" w:rsidRDefault="000B1973" w:rsidP="00072846">
      <w:pPr>
        <w:ind w:firstLine="560"/>
      </w:pPr>
      <w:r>
        <w:rPr>
          <w:rFonts w:hint="eastAsia"/>
        </w:rPr>
        <w:lastRenderedPageBreak/>
        <w:t>根据上文可知，本项目声环境影响评价范围内的现有声环境保护目标为</w:t>
      </w:r>
      <w:r>
        <w:rPr>
          <w:rFonts w:hint="eastAsia"/>
        </w:rPr>
        <w:t>木套村，本次在木套村</w:t>
      </w:r>
      <w:r>
        <w:rPr>
          <w:rFonts w:hint="eastAsia"/>
        </w:rPr>
        <w:t>声环境保护目标处进行实测。</w:t>
      </w:r>
    </w:p>
    <w:p w:rsidR="00C40332" w:rsidRDefault="000B1973" w:rsidP="00072846">
      <w:pPr>
        <w:ind w:firstLine="560"/>
      </w:pPr>
      <w:r>
        <w:rPr>
          <w:rFonts w:hint="eastAsia"/>
        </w:rPr>
        <w:t>考虑到</w:t>
      </w:r>
      <w:r>
        <w:rPr>
          <w:rFonts w:hint="eastAsia"/>
        </w:rPr>
        <w:t>木套村</w:t>
      </w:r>
      <w:r>
        <w:rPr>
          <w:rFonts w:hint="eastAsia"/>
        </w:rPr>
        <w:t>相邻</w:t>
      </w:r>
      <w:r>
        <w:rPr>
          <w:rFonts w:hint="eastAsia"/>
        </w:rPr>
        <w:t>G204</w:t>
      </w:r>
      <w:r>
        <w:rPr>
          <w:rFonts w:hint="eastAsia"/>
        </w:rPr>
        <w:t>，故在本项目与</w:t>
      </w:r>
      <w:r>
        <w:rPr>
          <w:rFonts w:hint="eastAsia"/>
        </w:rPr>
        <w:t>G204</w:t>
      </w:r>
      <w:r>
        <w:rPr>
          <w:rFonts w:hint="eastAsia"/>
        </w:rPr>
        <w:t>相交处设置噪声监测点</w:t>
      </w:r>
      <w:r>
        <w:rPr>
          <w:rFonts w:hint="eastAsia"/>
        </w:rPr>
        <w:t>-3</w:t>
      </w:r>
      <w:r>
        <w:rPr>
          <w:rFonts w:hint="eastAsia"/>
        </w:rPr>
        <w:t>，以得到在</w:t>
      </w:r>
      <w:r>
        <w:rPr>
          <w:rFonts w:hint="eastAsia"/>
        </w:rPr>
        <w:t>G204</w:t>
      </w:r>
      <w:r>
        <w:rPr>
          <w:rFonts w:hint="eastAsia"/>
        </w:rPr>
        <w:t>的影响下</w:t>
      </w:r>
      <w:r>
        <w:rPr>
          <w:rFonts w:hint="eastAsia"/>
        </w:rPr>
        <w:t>木套村</w:t>
      </w:r>
      <w:r>
        <w:rPr>
          <w:rFonts w:hint="eastAsia"/>
        </w:rPr>
        <w:t>的声环境质量现状。另</w:t>
      </w:r>
      <w:r>
        <w:rPr>
          <w:rFonts w:hint="eastAsia"/>
        </w:rPr>
        <w:t>外</w:t>
      </w:r>
      <w:r>
        <w:rPr>
          <w:rFonts w:hint="eastAsia"/>
        </w:rPr>
        <w:t>木套村</w:t>
      </w:r>
      <w:r>
        <w:rPr>
          <w:rFonts w:hint="eastAsia"/>
        </w:rPr>
        <w:t>相邻</w:t>
      </w:r>
      <w:r>
        <w:rPr>
          <w:rFonts w:hint="eastAsia"/>
        </w:rPr>
        <w:t>G204</w:t>
      </w:r>
      <w:r>
        <w:rPr>
          <w:rFonts w:hint="eastAsia"/>
        </w:rPr>
        <w:t>处存在</w:t>
      </w:r>
      <w:r>
        <w:rPr>
          <w:rFonts w:hint="eastAsia"/>
        </w:rPr>
        <w:t>三层（含）的建筑物，故在</w:t>
      </w:r>
      <w:r>
        <w:rPr>
          <w:rFonts w:hint="eastAsia"/>
        </w:rPr>
        <w:t>临路第</w:t>
      </w:r>
      <w:r>
        <w:rPr>
          <w:rFonts w:hint="eastAsia"/>
        </w:rPr>
        <w:t>一</w:t>
      </w:r>
      <w:r>
        <w:rPr>
          <w:rFonts w:hint="eastAsia"/>
        </w:rPr>
        <w:t>排</w:t>
      </w:r>
      <w:r>
        <w:rPr>
          <w:rFonts w:hint="eastAsia"/>
        </w:rPr>
        <w:t>三层楼进行监测</w:t>
      </w:r>
      <w:r>
        <w:rPr>
          <w:rFonts w:hint="eastAsia"/>
        </w:rPr>
        <w:t>。</w:t>
      </w:r>
    </w:p>
    <w:p w:rsidR="00C40332" w:rsidRDefault="000B1973" w:rsidP="00072846">
      <w:pPr>
        <w:ind w:firstLine="560"/>
      </w:pPr>
      <w:r>
        <w:rPr>
          <w:rFonts w:hint="eastAsia"/>
        </w:rPr>
        <w:t>由上文可知，木套村执行</w:t>
      </w:r>
      <w:r>
        <w:rPr>
          <w:rFonts w:hint="eastAsia"/>
        </w:rPr>
        <w:t>2</w:t>
      </w:r>
      <w:r>
        <w:rPr>
          <w:rFonts w:hint="eastAsia"/>
        </w:rPr>
        <w:t>类声环境功能区，</w:t>
      </w:r>
      <w:r>
        <w:rPr>
          <w:rFonts w:hint="eastAsia"/>
        </w:rPr>
        <w:t>噪声监测点</w:t>
      </w:r>
      <w:r>
        <w:rPr>
          <w:rFonts w:hint="eastAsia"/>
        </w:rPr>
        <w:t>-2</w:t>
      </w:r>
      <w:r>
        <w:rPr>
          <w:rFonts w:hint="eastAsia"/>
        </w:rPr>
        <w:t>远离</w:t>
      </w:r>
      <w:r>
        <w:rPr>
          <w:rFonts w:hint="eastAsia"/>
        </w:rPr>
        <w:t>G204</w:t>
      </w:r>
      <w:r>
        <w:rPr>
          <w:rFonts w:hint="eastAsia"/>
        </w:rPr>
        <w:t>和青盐线，可以反映</w:t>
      </w:r>
      <w:r>
        <w:rPr>
          <w:rFonts w:hint="eastAsia"/>
        </w:rPr>
        <w:t>木套村</w:t>
      </w:r>
      <w:r>
        <w:rPr>
          <w:rFonts w:hint="eastAsia"/>
        </w:rPr>
        <w:t>在不受</w:t>
      </w:r>
      <w:r>
        <w:rPr>
          <w:rFonts w:hint="eastAsia"/>
        </w:rPr>
        <w:t>G204</w:t>
      </w:r>
      <w:r>
        <w:rPr>
          <w:rFonts w:hint="eastAsia"/>
        </w:rPr>
        <w:t>和青盐线</w:t>
      </w:r>
      <w:r>
        <w:rPr>
          <w:rFonts w:hint="eastAsia"/>
        </w:rPr>
        <w:t>影响下的噪声现状值。</w:t>
      </w:r>
    </w:p>
    <w:p w:rsidR="00C40332" w:rsidRDefault="000B1973" w:rsidP="00072846">
      <w:pPr>
        <w:ind w:firstLine="560"/>
      </w:pPr>
      <w:r>
        <w:rPr>
          <w:rFonts w:hint="eastAsia"/>
        </w:rPr>
        <w:t>综上，本项目</w:t>
      </w:r>
      <w:r>
        <w:rPr>
          <w:rFonts w:hint="eastAsia"/>
        </w:rPr>
        <w:t>声环境现状监测点的布设符合《</w:t>
      </w:r>
      <w:r>
        <w:rPr>
          <w:rFonts w:hint="eastAsia"/>
        </w:rPr>
        <w:t>环境影响评价技术导则</w:t>
      </w:r>
      <w:r>
        <w:rPr>
          <w:rFonts w:hint="eastAsia"/>
        </w:rPr>
        <w:t xml:space="preserve"> </w:t>
      </w:r>
      <w:r>
        <w:rPr>
          <w:rFonts w:hint="eastAsia"/>
        </w:rPr>
        <w:t>声环境》（</w:t>
      </w:r>
      <w:r>
        <w:rPr>
          <w:rFonts w:hint="eastAsia"/>
        </w:rPr>
        <w:t>HJ 2.4-2021</w:t>
      </w:r>
      <w:r>
        <w:rPr>
          <w:rFonts w:hint="eastAsia"/>
        </w:rPr>
        <w:t>）中的要求。</w:t>
      </w:r>
    </w:p>
    <w:p w:rsidR="00C40332" w:rsidRDefault="000B1973" w:rsidP="00072846">
      <w:pPr>
        <w:ind w:firstLine="560"/>
      </w:pPr>
      <w:r>
        <w:rPr>
          <w:rFonts w:hint="eastAsia"/>
        </w:rPr>
        <w:t>2</w:t>
      </w:r>
      <w:r>
        <w:rPr>
          <w:rFonts w:hint="eastAsia"/>
        </w:rPr>
        <w:t>）监测项目</w:t>
      </w:r>
    </w:p>
    <w:p w:rsidR="00C40332" w:rsidRDefault="000B1973" w:rsidP="00072846">
      <w:pPr>
        <w:ind w:firstLine="560"/>
      </w:pPr>
      <w:r>
        <w:rPr>
          <w:rFonts w:hint="eastAsia"/>
        </w:rPr>
        <w:t>等效连续</w:t>
      </w:r>
      <w:r>
        <w:rPr>
          <w:rFonts w:hint="eastAsia"/>
        </w:rPr>
        <w:t>A</w:t>
      </w:r>
      <w:r>
        <w:rPr>
          <w:rFonts w:hint="eastAsia"/>
        </w:rPr>
        <w:t>声级</w:t>
      </w:r>
      <w:r>
        <w:rPr>
          <w:rFonts w:hint="eastAsia"/>
        </w:rPr>
        <w:t>L</w:t>
      </w:r>
      <w:r>
        <w:rPr>
          <w:rFonts w:hint="eastAsia"/>
          <w:vertAlign w:val="subscript"/>
        </w:rPr>
        <w:t>Aeq</w:t>
      </w:r>
      <w:r>
        <w:rPr>
          <w:rFonts w:hint="eastAsia"/>
        </w:rPr>
        <w:t>。</w:t>
      </w:r>
    </w:p>
    <w:p w:rsidR="00C40332" w:rsidRDefault="000B1973" w:rsidP="00072846">
      <w:pPr>
        <w:ind w:firstLine="560"/>
      </w:pPr>
      <w:r>
        <w:rPr>
          <w:rFonts w:hint="eastAsia"/>
        </w:rPr>
        <w:t>3</w:t>
      </w:r>
      <w:r>
        <w:rPr>
          <w:rFonts w:hint="eastAsia"/>
        </w:rPr>
        <w:t>）监测方法</w:t>
      </w:r>
    </w:p>
    <w:p w:rsidR="00C40332" w:rsidRDefault="000B1973" w:rsidP="00072846">
      <w:pPr>
        <w:ind w:firstLine="560"/>
      </w:pPr>
      <w:r>
        <w:rPr>
          <w:rFonts w:hint="eastAsia"/>
        </w:rPr>
        <w:t>噪声监测严格按照《声环境质量标准》（</w:t>
      </w:r>
      <w:r>
        <w:rPr>
          <w:rFonts w:hint="eastAsia"/>
        </w:rPr>
        <w:t>GB3096-2008</w:t>
      </w:r>
      <w:r>
        <w:rPr>
          <w:rFonts w:hint="eastAsia"/>
        </w:rPr>
        <w:t>）、《环境影响评价技术导则</w:t>
      </w:r>
      <w:r>
        <w:rPr>
          <w:rFonts w:hint="eastAsia"/>
        </w:rPr>
        <w:t xml:space="preserve"> </w:t>
      </w:r>
      <w:r>
        <w:rPr>
          <w:rFonts w:hint="eastAsia"/>
        </w:rPr>
        <w:t>声环境》（</w:t>
      </w:r>
      <w:r>
        <w:rPr>
          <w:rFonts w:hint="eastAsia"/>
        </w:rPr>
        <w:t>HJ2.4-2021</w:t>
      </w:r>
      <w:r>
        <w:rPr>
          <w:rFonts w:hint="eastAsia"/>
        </w:rPr>
        <w:t>）、《铁路边界噪声限值及其测量方法》（</w:t>
      </w:r>
      <w:r>
        <w:rPr>
          <w:rFonts w:hint="eastAsia"/>
        </w:rPr>
        <w:t>GB 12525-90</w:t>
      </w:r>
      <w:r>
        <w:rPr>
          <w:rFonts w:hint="eastAsia"/>
        </w:rPr>
        <w:t>）及其修改方案等文件的有关规定执行。</w:t>
      </w:r>
    </w:p>
    <w:p w:rsidR="00C40332" w:rsidRDefault="000B1973" w:rsidP="00072846">
      <w:pPr>
        <w:ind w:firstLine="560"/>
      </w:pPr>
      <w:r>
        <w:rPr>
          <w:rFonts w:hint="eastAsia"/>
        </w:rPr>
        <w:t>4</w:t>
      </w:r>
      <w:r>
        <w:rPr>
          <w:rFonts w:hint="eastAsia"/>
        </w:rPr>
        <w:t>）监测频次</w:t>
      </w:r>
    </w:p>
    <w:p w:rsidR="00C40332" w:rsidRDefault="000B1973" w:rsidP="00072846">
      <w:pPr>
        <w:ind w:firstLine="560"/>
      </w:pPr>
      <w:r>
        <w:rPr>
          <w:rFonts w:hint="eastAsia"/>
        </w:rPr>
        <w:t>监测</w:t>
      </w:r>
      <w:r>
        <w:rPr>
          <w:rFonts w:hint="eastAsia"/>
        </w:rPr>
        <w:t>2</w:t>
      </w:r>
      <w:r>
        <w:rPr>
          <w:rFonts w:hint="eastAsia"/>
        </w:rPr>
        <w:t>天，选取每天昼间、夜间的代表时段各监测</w:t>
      </w:r>
      <w:r>
        <w:rPr>
          <w:rFonts w:hint="eastAsia"/>
        </w:rPr>
        <w:t>1</w:t>
      </w:r>
      <w:r>
        <w:rPr>
          <w:rFonts w:hint="eastAsia"/>
        </w:rPr>
        <w:t>次。若两天监测的噪声级浮动大于</w:t>
      </w:r>
      <w:r>
        <w:rPr>
          <w:rFonts w:hint="eastAsia"/>
        </w:rPr>
        <w:t>10dB</w:t>
      </w:r>
      <w:r>
        <w:rPr>
          <w:rFonts w:hint="eastAsia"/>
        </w:rPr>
        <w:t>（</w:t>
      </w:r>
      <w:r>
        <w:rPr>
          <w:rFonts w:hint="eastAsia"/>
        </w:rPr>
        <w:t>A</w:t>
      </w:r>
      <w:r>
        <w:rPr>
          <w:rFonts w:hint="eastAsia"/>
        </w:rPr>
        <w:t>），应重新进行监测。另外根据《</w:t>
      </w:r>
      <w:r>
        <w:t>连云港市市区声环境质量功能区划分规定（</w:t>
      </w:r>
      <w:r>
        <w:t>2021</w:t>
      </w:r>
      <w:r>
        <w:t>年修订版）》</w:t>
      </w:r>
      <w:r>
        <w:rPr>
          <w:rFonts w:hint="eastAsia"/>
        </w:rPr>
        <w:t>中规定：“昼间”是指</w:t>
      </w:r>
      <w:r>
        <w:rPr>
          <w:rFonts w:hint="eastAsia"/>
        </w:rPr>
        <w:t>6:00</w:t>
      </w:r>
      <w:r>
        <w:rPr>
          <w:rFonts w:hint="eastAsia"/>
        </w:rPr>
        <w:t>至</w:t>
      </w:r>
      <w:r>
        <w:rPr>
          <w:rFonts w:hint="eastAsia"/>
        </w:rPr>
        <w:t>22:00</w:t>
      </w:r>
      <w:r>
        <w:rPr>
          <w:rFonts w:hint="eastAsia"/>
        </w:rPr>
        <w:t>之间的时段；“夜间”是指</w:t>
      </w:r>
      <w:r>
        <w:rPr>
          <w:rFonts w:hint="eastAsia"/>
        </w:rPr>
        <w:t>22:00</w:t>
      </w:r>
      <w:r>
        <w:rPr>
          <w:rFonts w:hint="eastAsia"/>
        </w:rPr>
        <w:t>至次日</w:t>
      </w:r>
      <w:r>
        <w:rPr>
          <w:rFonts w:hint="eastAsia"/>
        </w:rPr>
        <w:t>6:00</w:t>
      </w:r>
      <w:r>
        <w:rPr>
          <w:rFonts w:hint="eastAsia"/>
        </w:rPr>
        <w:t>之间的时段。</w:t>
      </w:r>
    </w:p>
    <w:p w:rsidR="00C40332" w:rsidRDefault="000B1973" w:rsidP="00072846">
      <w:pPr>
        <w:ind w:firstLine="560"/>
      </w:pPr>
      <w:r>
        <w:rPr>
          <w:rFonts w:hint="eastAsia"/>
        </w:rPr>
        <w:t>对于铁路、城市轨道交通（地面段）、内河航道，昼、夜各测量不低于平均运行密度的</w:t>
      </w:r>
      <w:r>
        <w:rPr>
          <w:rFonts w:hint="eastAsia"/>
        </w:rPr>
        <w:t>1h</w:t>
      </w:r>
      <w:r>
        <w:rPr>
          <w:rFonts w:hint="eastAsia"/>
        </w:rPr>
        <w:t>等效声级</w:t>
      </w:r>
      <w:r>
        <w:rPr>
          <w:rFonts w:hint="eastAsia"/>
        </w:rPr>
        <w:t>L</w:t>
      </w:r>
      <w:r>
        <w:rPr>
          <w:rFonts w:hint="eastAsia"/>
          <w:vertAlign w:val="subscript"/>
        </w:rPr>
        <w:t>e</w:t>
      </w:r>
      <w:r>
        <w:rPr>
          <w:rFonts w:hint="eastAsia"/>
          <w:vertAlign w:val="subscript"/>
        </w:rPr>
        <w:t>q</w:t>
      </w:r>
      <w:r>
        <w:rPr>
          <w:rFonts w:hint="eastAsia"/>
        </w:rPr>
        <w:t>。监测时应避开施工噪声。若两天监测的噪声级浮动大于</w:t>
      </w:r>
      <w:r>
        <w:rPr>
          <w:rFonts w:hint="eastAsia"/>
        </w:rPr>
        <w:t>10dB</w:t>
      </w:r>
      <w:r>
        <w:rPr>
          <w:rFonts w:hint="eastAsia"/>
        </w:rPr>
        <w:t>（</w:t>
      </w:r>
      <w:r>
        <w:rPr>
          <w:rFonts w:hint="eastAsia"/>
        </w:rPr>
        <w:t>A</w:t>
      </w:r>
      <w:r>
        <w:rPr>
          <w:rFonts w:hint="eastAsia"/>
        </w:rPr>
        <w:t>），应重新进行监测。</w:t>
      </w:r>
    </w:p>
    <w:p w:rsidR="00C40332" w:rsidRDefault="000B1973" w:rsidP="00072846">
      <w:pPr>
        <w:ind w:firstLine="560"/>
      </w:pPr>
      <w:r>
        <w:rPr>
          <w:rFonts w:hint="eastAsia"/>
        </w:rPr>
        <w:t>选择无其他噪声干扰条件下进行监测，测量应在无雨雪、无雷电</w:t>
      </w:r>
      <w:r>
        <w:rPr>
          <w:rFonts w:hint="eastAsia"/>
        </w:rPr>
        <w:lastRenderedPageBreak/>
        <w:t>天气，风速</w:t>
      </w:r>
      <w:r>
        <w:rPr>
          <w:rFonts w:hint="eastAsia"/>
        </w:rPr>
        <w:t>5m/s</w:t>
      </w:r>
      <w:r>
        <w:rPr>
          <w:rFonts w:hint="eastAsia"/>
        </w:rPr>
        <w:t>以下时进行；对于受“犬吠”“虫鸣”等特殊噪声干扰而导致噪声值受干扰的，重新选时监测。对于出现异常的噪声，进行重测。其他要求按照国家相关规定执行。</w:t>
      </w:r>
    </w:p>
    <w:p w:rsidR="00C40332" w:rsidRDefault="000B1973" w:rsidP="00072846">
      <w:pPr>
        <w:ind w:firstLine="560"/>
      </w:pPr>
      <w:r>
        <w:rPr>
          <w:rFonts w:hint="eastAsia"/>
        </w:rPr>
        <w:t>综上，本项目声环境质量监测频次和监测时段满足</w:t>
      </w:r>
      <w:r>
        <w:rPr>
          <w:rFonts w:hint="eastAsia"/>
        </w:rPr>
        <w:t>《声环境质量标准》（</w:t>
      </w:r>
      <w:r>
        <w:rPr>
          <w:rFonts w:hint="eastAsia"/>
        </w:rPr>
        <w:t>GB3096-2008</w:t>
      </w:r>
      <w:r>
        <w:rPr>
          <w:rFonts w:hint="eastAsia"/>
        </w:rPr>
        <w:t>）、《环境影响评价技术导则</w:t>
      </w:r>
      <w:r>
        <w:rPr>
          <w:rFonts w:hint="eastAsia"/>
        </w:rPr>
        <w:t xml:space="preserve"> </w:t>
      </w:r>
      <w:r>
        <w:rPr>
          <w:rFonts w:hint="eastAsia"/>
        </w:rPr>
        <w:t>声环境》（</w:t>
      </w:r>
      <w:r>
        <w:rPr>
          <w:rFonts w:hint="eastAsia"/>
        </w:rPr>
        <w:t>HJ2.4-2021</w:t>
      </w:r>
      <w:r>
        <w:rPr>
          <w:rFonts w:hint="eastAsia"/>
        </w:rPr>
        <w:t>）、《铁路边界噪声限值及其测量方法》（</w:t>
      </w:r>
      <w:r>
        <w:rPr>
          <w:rFonts w:hint="eastAsia"/>
        </w:rPr>
        <w:t>GB 12525-90</w:t>
      </w:r>
      <w:r>
        <w:rPr>
          <w:rFonts w:hint="eastAsia"/>
        </w:rPr>
        <w:t>）</w:t>
      </w:r>
      <w:r>
        <w:rPr>
          <w:rFonts w:hint="eastAsia"/>
        </w:rPr>
        <w:t>及其修改方案等文件</w:t>
      </w:r>
      <w:r>
        <w:rPr>
          <w:rFonts w:hint="eastAsia"/>
        </w:rPr>
        <w:t>中的要求。</w:t>
      </w:r>
    </w:p>
    <w:p w:rsidR="00C40332" w:rsidRDefault="000B1973" w:rsidP="00072846">
      <w:pPr>
        <w:ind w:firstLine="560"/>
      </w:pPr>
      <w:r>
        <w:rPr>
          <w:rFonts w:hint="eastAsia"/>
        </w:rPr>
        <w:t>5</w:t>
      </w:r>
      <w:r>
        <w:rPr>
          <w:rFonts w:hint="eastAsia"/>
        </w:rPr>
        <w:t>）监测单位和监测时间</w:t>
      </w:r>
    </w:p>
    <w:p w:rsidR="00C40332" w:rsidRDefault="000B1973" w:rsidP="00072846">
      <w:pPr>
        <w:ind w:firstLine="560"/>
      </w:pPr>
      <w:r>
        <w:rPr>
          <w:rFonts w:hint="eastAsia"/>
        </w:rPr>
        <w:t>本项目噪声现状监测委托连云港智清环境科技有限公司（智检智检</w:t>
      </w:r>
      <w:r>
        <w:rPr>
          <w:rFonts w:hint="eastAsia"/>
        </w:rPr>
        <w:t>250849</w:t>
      </w:r>
      <w:r>
        <w:rPr>
          <w:rFonts w:hint="eastAsia"/>
        </w:rPr>
        <w:t>，采样时间为</w:t>
      </w:r>
      <w:r>
        <w:rPr>
          <w:rFonts w:hint="eastAsia"/>
        </w:rPr>
        <w:t>2025</w:t>
      </w:r>
      <w:r>
        <w:rPr>
          <w:rFonts w:hint="eastAsia"/>
        </w:rPr>
        <w:t>年</w:t>
      </w:r>
      <w:r>
        <w:rPr>
          <w:rFonts w:hint="eastAsia"/>
        </w:rPr>
        <w:t>11</w:t>
      </w:r>
      <w:r>
        <w:rPr>
          <w:rFonts w:hint="eastAsia"/>
        </w:rPr>
        <w:t>月</w:t>
      </w:r>
      <w:r>
        <w:rPr>
          <w:rFonts w:hint="eastAsia"/>
        </w:rPr>
        <w:t>20</w:t>
      </w:r>
      <w:r>
        <w:rPr>
          <w:rFonts w:hint="eastAsia"/>
        </w:rPr>
        <w:t>日</w:t>
      </w:r>
      <w:r>
        <w:rPr>
          <w:rFonts w:hint="eastAsia"/>
        </w:rPr>
        <w:t>-11</w:t>
      </w:r>
      <w:r>
        <w:rPr>
          <w:rFonts w:hint="eastAsia"/>
        </w:rPr>
        <w:t>月</w:t>
      </w:r>
      <w:r>
        <w:rPr>
          <w:rFonts w:hint="eastAsia"/>
        </w:rPr>
        <w:t>22</w:t>
      </w:r>
      <w:r>
        <w:rPr>
          <w:rFonts w:hint="eastAsia"/>
        </w:rPr>
        <w:t>日）。</w:t>
      </w:r>
    </w:p>
    <w:p w:rsidR="00C40332" w:rsidRDefault="000B1973" w:rsidP="00072846">
      <w:pPr>
        <w:ind w:firstLine="560"/>
      </w:pPr>
      <w:r>
        <w:rPr>
          <w:rFonts w:hint="eastAsia"/>
        </w:rPr>
        <w:t>6</w:t>
      </w:r>
      <w:r>
        <w:rPr>
          <w:rFonts w:hint="eastAsia"/>
        </w:rPr>
        <w:t>）监测结果</w:t>
      </w:r>
    </w:p>
    <w:p w:rsidR="00C40332" w:rsidRDefault="000B1973" w:rsidP="00072846">
      <w:pPr>
        <w:ind w:firstLine="560"/>
      </w:pPr>
      <w:r>
        <w:rPr>
          <w:rFonts w:hint="eastAsia"/>
        </w:rPr>
        <w:t>本项目</w:t>
      </w:r>
      <w:r>
        <w:t>评价范围内各监测点现状监测结果见</w:t>
      </w:r>
      <w:r>
        <w:rPr>
          <w:rFonts w:hint="eastAsia"/>
        </w:rPr>
        <w:t>下表。</w:t>
      </w:r>
    </w:p>
    <w:p w:rsidR="00C40332" w:rsidRDefault="000B1973">
      <w:pPr>
        <w:pStyle w:val="a5"/>
      </w:pPr>
      <w:r>
        <w:t>表</w:t>
      </w:r>
      <w:r>
        <w:t xml:space="preserve">4- </w:t>
      </w:r>
      <w:r>
        <w:fldChar w:fldCharType="begin"/>
      </w:r>
      <w:r>
        <w:instrText xml:space="preserve"> SEQ </w:instrText>
      </w:r>
      <w:r>
        <w:instrText>表</w:instrText>
      </w:r>
      <w:r>
        <w:instrText xml:space="preserve">4- \* ARABIC </w:instrText>
      </w:r>
      <w:r>
        <w:fldChar w:fldCharType="separate"/>
      </w:r>
      <w:r>
        <w:t>3</w:t>
      </w:r>
      <w:r>
        <w:fldChar w:fldCharType="end"/>
      </w:r>
      <w:r>
        <w:rPr>
          <w:rFonts w:hint="eastAsia"/>
        </w:rPr>
        <w:t xml:space="preserve"> </w:t>
      </w:r>
      <w:r>
        <w:rPr>
          <w:rFonts w:hint="eastAsia"/>
        </w:rPr>
        <w:t>声环境质量监测结果一览表</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6"/>
        <w:gridCol w:w="1375"/>
        <w:gridCol w:w="1000"/>
        <w:gridCol w:w="661"/>
        <w:gridCol w:w="675"/>
        <w:gridCol w:w="724"/>
        <w:gridCol w:w="702"/>
        <w:gridCol w:w="675"/>
        <w:gridCol w:w="700"/>
        <w:gridCol w:w="637"/>
        <w:gridCol w:w="692"/>
      </w:tblGrid>
      <w:tr w:rsidR="00C40332">
        <w:trPr>
          <w:trHeight w:val="300"/>
        </w:trPr>
        <w:tc>
          <w:tcPr>
            <w:tcW w:w="396" w:type="pct"/>
            <w:vMerge w:val="restart"/>
            <w:vAlign w:val="center"/>
          </w:tcPr>
          <w:p w:rsidR="00C40332" w:rsidRDefault="000B1973">
            <w:pPr>
              <w:pStyle w:val="af4"/>
              <w:rPr>
                <w:rFonts w:hint="default"/>
                <w:b/>
                <w:bCs/>
              </w:rPr>
            </w:pPr>
            <w:r>
              <w:rPr>
                <w:rFonts w:hint="default"/>
                <w:b/>
                <w:bCs/>
              </w:rPr>
              <w:t>测点</w:t>
            </w:r>
          </w:p>
          <w:p w:rsidR="00C40332" w:rsidRDefault="000B1973">
            <w:pPr>
              <w:pStyle w:val="af2"/>
              <w:rPr>
                <w:b/>
                <w:bCs/>
              </w:rPr>
            </w:pPr>
            <w:r>
              <w:rPr>
                <w:b/>
                <w:bCs/>
              </w:rPr>
              <w:t>编号</w:t>
            </w:r>
          </w:p>
        </w:tc>
        <w:tc>
          <w:tcPr>
            <w:tcW w:w="807" w:type="pct"/>
            <w:vMerge w:val="restart"/>
            <w:vAlign w:val="center"/>
          </w:tcPr>
          <w:p w:rsidR="00C40332" w:rsidRDefault="000B1973">
            <w:pPr>
              <w:pStyle w:val="af2"/>
              <w:rPr>
                <w:b/>
                <w:bCs/>
              </w:rPr>
            </w:pPr>
            <w:r>
              <w:rPr>
                <w:rFonts w:hint="eastAsia"/>
                <w:b/>
                <w:bCs/>
              </w:rPr>
              <w:t>监测点</w:t>
            </w:r>
            <w:r>
              <w:rPr>
                <w:rFonts w:hint="eastAsia"/>
                <w:b/>
                <w:bCs/>
              </w:rPr>
              <w:t>位名称</w:t>
            </w:r>
          </w:p>
        </w:tc>
        <w:tc>
          <w:tcPr>
            <w:tcW w:w="587" w:type="pct"/>
            <w:vMerge w:val="restart"/>
            <w:vAlign w:val="center"/>
          </w:tcPr>
          <w:p w:rsidR="00C40332" w:rsidRDefault="000B1973">
            <w:pPr>
              <w:pStyle w:val="af2"/>
              <w:rPr>
                <w:b/>
                <w:bCs/>
              </w:rPr>
            </w:pPr>
            <w:r>
              <w:rPr>
                <w:rFonts w:hint="eastAsia"/>
                <w:b/>
                <w:bCs/>
              </w:rPr>
              <w:t>主要噪声源</w:t>
            </w:r>
          </w:p>
        </w:tc>
        <w:tc>
          <w:tcPr>
            <w:tcW w:w="1621" w:type="pct"/>
            <w:gridSpan w:val="4"/>
            <w:vAlign w:val="center"/>
          </w:tcPr>
          <w:p w:rsidR="00C40332" w:rsidRDefault="000B1973">
            <w:pPr>
              <w:pStyle w:val="af2"/>
              <w:rPr>
                <w:b/>
                <w:bCs/>
              </w:rPr>
            </w:pPr>
            <w:r>
              <w:rPr>
                <w:rFonts w:hint="eastAsia"/>
                <w:b/>
                <w:bCs/>
              </w:rPr>
              <w:t>等效声级</w:t>
            </w:r>
            <w:r>
              <w:rPr>
                <w:b/>
                <w:bCs/>
              </w:rPr>
              <w:t xml:space="preserve">Leq </w:t>
            </w:r>
            <w:r>
              <w:rPr>
                <w:rFonts w:hint="eastAsia"/>
                <w:b/>
                <w:bCs/>
              </w:rPr>
              <w:t>/</w:t>
            </w:r>
            <w:r>
              <w:rPr>
                <w:b/>
                <w:bCs/>
              </w:rPr>
              <w:t>dB</w:t>
            </w:r>
            <w:r>
              <w:rPr>
                <w:rFonts w:hint="eastAsia"/>
                <w:b/>
                <w:bCs/>
              </w:rPr>
              <w:t>（</w:t>
            </w:r>
            <w:r>
              <w:rPr>
                <w:b/>
                <w:bCs/>
              </w:rPr>
              <w:t>A</w:t>
            </w:r>
            <w:r>
              <w:rPr>
                <w:rFonts w:hint="eastAsia"/>
                <w:b/>
                <w:bCs/>
              </w:rPr>
              <w:t>）</w:t>
            </w:r>
          </w:p>
        </w:tc>
        <w:tc>
          <w:tcPr>
            <w:tcW w:w="807" w:type="pct"/>
            <w:gridSpan w:val="2"/>
            <w:vMerge w:val="restart"/>
            <w:vAlign w:val="center"/>
          </w:tcPr>
          <w:p w:rsidR="00C40332" w:rsidRDefault="000B1973">
            <w:pPr>
              <w:pStyle w:val="af2"/>
              <w:rPr>
                <w:b/>
                <w:bCs/>
              </w:rPr>
            </w:pPr>
            <w:r>
              <w:rPr>
                <w:rFonts w:hint="eastAsia"/>
                <w:b/>
                <w:bCs/>
              </w:rPr>
              <w:t>评价标准</w:t>
            </w:r>
            <w:r>
              <w:rPr>
                <w:rFonts w:hint="eastAsia"/>
                <w:b/>
                <w:bCs/>
              </w:rPr>
              <w:t>/</w:t>
            </w:r>
            <w:r>
              <w:rPr>
                <w:b/>
                <w:bCs/>
              </w:rPr>
              <w:t>dB</w:t>
            </w:r>
            <w:r>
              <w:rPr>
                <w:rFonts w:hint="eastAsia"/>
                <w:b/>
                <w:bCs/>
              </w:rPr>
              <w:t>(</w:t>
            </w:r>
            <w:r>
              <w:rPr>
                <w:b/>
                <w:bCs/>
              </w:rPr>
              <w:t>A</w:t>
            </w:r>
            <w:r>
              <w:rPr>
                <w:rFonts w:hint="eastAsia"/>
                <w:b/>
                <w:bCs/>
              </w:rPr>
              <w:t>)</w:t>
            </w:r>
          </w:p>
        </w:tc>
        <w:tc>
          <w:tcPr>
            <w:tcW w:w="780" w:type="pct"/>
            <w:gridSpan w:val="2"/>
            <w:vMerge w:val="restart"/>
            <w:vAlign w:val="center"/>
          </w:tcPr>
          <w:p w:rsidR="00C40332" w:rsidRDefault="000B1973">
            <w:pPr>
              <w:pStyle w:val="af2"/>
              <w:rPr>
                <w:b/>
                <w:bCs/>
              </w:rPr>
            </w:pPr>
            <w:r>
              <w:rPr>
                <w:rFonts w:hint="eastAsia"/>
                <w:b/>
                <w:bCs/>
              </w:rPr>
              <w:t>评价结果</w:t>
            </w:r>
          </w:p>
        </w:tc>
      </w:tr>
      <w:tr w:rsidR="00C40332">
        <w:trPr>
          <w:trHeight w:val="90"/>
        </w:trPr>
        <w:tc>
          <w:tcPr>
            <w:tcW w:w="396" w:type="pct"/>
            <w:vMerge/>
            <w:vAlign w:val="center"/>
          </w:tcPr>
          <w:p w:rsidR="00C40332" w:rsidRDefault="00C40332">
            <w:pPr>
              <w:pStyle w:val="af2"/>
              <w:rPr>
                <w:b/>
                <w:bCs/>
              </w:rPr>
            </w:pPr>
          </w:p>
        </w:tc>
        <w:tc>
          <w:tcPr>
            <w:tcW w:w="807" w:type="pct"/>
            <w:vMerge/>
            <w:vAlign w:val="center"/>
          </w:tcPr>
          <w:p w:rsidR="00C40332" w:rsidRDefault="00C40332">
            <w:pPr>
              <w:pStyle w:val="af2"/>
              <w:rPr>
                <w:b/>
                <w:bCs/>
              </w:rPr>
            </w:pPr>
          </w:p>
        </w:tc>
        <w:tc>
          <w:tcPr>
            <w:tcW w:w="587" w:type="pct"/>
            <w:vMerge/>
            <w:vAlign w:val="center"/>
          </w:tcPr>
          <w:p w:rsidR="00C40332" w:rsidRDefault="00C40332">
            <w:pPr>
              <w:pStyle w:val="af2"/>
              <w:rPr>
                <w:b/>
                <w:bCs/>
              </w:rPr>
            </w:pPr>
          </w:p>
        </w:tc>
        <w:tc>
          <w:tcPr>
            <w:tcW w:w="784" w:type="pct"/>
            <w:gridSpan w:val="2"/>
            <w:vAlign w:val="center"/>
          </w:tcPr>
          <w:p w:rsidR="00C40332" w:rsidRDefault="000B1973">
            <w:pPr>
              <w:pStyle w:val="af2"/>
              <w:rPr>
                <w:b/>
                <w:bCs/>
              </w:rPr>
            </w:pPr>
            <w:r>
              <w:rPr>
                <w:rFonts w:cs="Times New Roman" w:hint="eastAsia"/>
                <w:b/>
                <w:bCs/>
                <w:szCs w:val="21"/>
              </w:rPr>
              <w:t>2025.11.20</w:t>
            </w:r>
          </w:p>
        </w:tc>
        <w:tc>
          <w:tcPr>
            <w:tcW w:w="836" w:type="pct"/>
            <w:gridSpan w:val="2"/>
            <w:vAlign w:val="center"/>
          </w:tcPr>
          <w:p w:rsidR="00C40332" w:rsidRDefault="000B1973">
            <w:pPr>
              <w:pStyle w:val="af2"/>
              <w:rPr>
                <w:b/>
                <w:bCs/>
              </w:rPr>
            </w:pPr>
            <w:r>
              <w:rPr>
                <w:rFonts w:hint="eastAsia"/>
                <w:b/>
                <w:bCs/>
              </w:rPr>
              <w:t>2025.11.21-11.22</w:t>
            </w:r>
          </w:p>
        </w:tc>
        <w:tc>
          <w:tcPr>
            <w:tcW w:w="807" w:type="pct"/>
            <w:gridSpan w:val="2"/>
            <w:vMerge/>
            <w:vAlign w:val="center"/>
          </w:tcPr>
          <w:p w:rsidR="00C40332" w:rsidRDefault="00C40332">
            <w:pPr>
              <w:pStyle w:val="af2"/>
              <w:rPr>
                <w:b/>
                <w:bCs/>
              </w:rPr>
            </w:pPr>
          </w:p>
        </w:tc>
        <w:tc>
          <w:tcPr>
            <w:tcW w:w="780" w:type="pct"/>
            <w:gridSpan w:val="2"/>
            <w:vMerge/>
            <w:vAlign w:val="center"/>
          </w:tcPr>
          <w:p w:rsidR="00C40332" w:rsidRDefault="00C40332">
            <w:pPr>
              <w:pStyle w:val="af2"/>
              <w:rPr>
                <w:b/>
                <w:bCs/>
              </w:rPr>
            </w:pPr>
          </w:p>
        </w:tc>
      </w:tr>
      <w:tr w:rsidR="00C40332">
        <w:trPr>
          <w:trHeight w:val="270"/>
        </w:trPr>
        <w:tc>
          <w:tcPr>
            <w:tcW w:w="396" w:type="pct"/>
            <w:vMerge/>
            <w:vAlign w:val="center"/>
          </w:tcPr>
          <w:p w:rsidR="00C40332" w:rsidRDefault="00C40332">
            <w:pPr>
              <w:pStyle w:val="af2"/>
              <w:rPr>
                <w:b/>
                <w:bCs/>
              </w:rPr>
            </w:pPr>
          </w:p>
        </w:tc>
        <w:tc>
          <w:tcPr>
            <w:tcW w:w="807" w:type="pct"/>
            <w:vMerge/>
            <w:vAlign w:val="center"/>
          </w:tcPr>
          <w:p w:rsidR="00C40332" w:rsidRDefault="00C40332">
            <w:pPr>
              <w:pStyle w:val="af2"/>
              <w:rPr>
                <w:b/>
                <w:bCs/>
              </w:rPr>
            </w:pPr>
          </w:p>
        </w:tc>
        <w:tc>
          <w:tcPr>
            <w:tcW w:w="587" w:type="pct"/>
            <w:vMerge/>
            <w:vAlign w:val="center"/>
          </w:tcPr>
          <w:p w:rsidR="00C40332" w:rsidRDefault="00C40332">
            <w:pPr>
              <w:pStyle w:val="af2"/>
              <w:rPr>
                <w:b/>
                <w:bCs/>
              </w:rPr>
            </w:pPr>
          </w:p>
        </w:tc>
        <w:tc>
          <w:tcPr>
            <w:tcW w:w="388" w:type="pct"/>
            <w:vAlign w:val="center"/>
          </w:tcPr>
          <w:p w:rsidR="00C40332" w:rsidRDefault="000B1973">
            <w:pPr>
              <w:pStyle w:val="af2"/>
              <w:rPr>
                <w:b/>
                <w:bCs/>
              </w:rPr>
            </w:pPr>
            <w:r>
              <w:rPr>
                <w:rFonts w:hint="eastAsia"/>
                <w:b/>
                <w:bCs/>
              </w:rPr>
              <w:t>昼间</w:t>
            </w:r>
          </w:p>
        </w:tc>
        <w:tc>
          <w:tcPr>
            <w:tcW w:w="396" w:type="pct"/>
            <w:vAlign w:val="center"/>
          </w:tcPr>
          <w:p w:rsidR="00C40332" w:rsidRDefault="000B1973">
            <w:pPr>
              <w:pStyle w:val="af2"/>
              <w:rPr>
                <w:b/>
                <w:bCs/>
              </w:rPr>
            </w:pPr>
            <w:r>
              <w:rPr>
                <w:rFonts w:hint="eastAsia"/>
                <w:b/>
                <w:bCs/>
              </w:rPr>
              <w:t>夜间</w:t>
            </w:r>
          </w:p>
        </w:tc>
        <w:tc>
          <w:tcPr>
            <w:tcW w:w="425" w:type="pct"/>
            <w:vAlign w:val="center"/>
          </w:tcPr>
          <w:p w:rsidR="00C40332" w:rsidRDefault="000B1973">
            <w:pPr>
              <w:pStyle w:val="af2"/>
              <w:rPr>
                <w:b/>
                <w:bCs/>
              </w:rPr>
            </w:pPr>
            <w:r>
              <w:rPr>
                <w:rFonts w:hint="eastAsia"/>
                <w:b/>
                <w:bCs/>
              </w:rPr>
              <w:t>昼间</w:t>
            </w:r>
          </w:p>
        </w:tc>
        <w:tc>
          <w:tcPr>
            <w:tcW w:w="410" w:type="pct"/>
            <w:vAlign w:val="center"/>
          </w:tcPr>
          <w:p w:rsidR="00C40332" w:rsidRDefault="000B1973">
            <w:pPr>
              <w:pStyle w:val="af2"/>
              <w:rPr>
                <w:b/>
                <w:bCs/>
              </w:rPr>
            </w:pPr>
            <w:r>
              <w:rPr>
                <w:rFonts w:hint="eastAsia"/>
                <w:b/>
                <w:bCs/>
              </w:rPr>
              <w:t>夜间</w:t>
            </w:r>
          </w:p>
        </w:tc>
        <w:tc>
          <w:tcPr>
            <w:tcW w:w="396" w:type="pct"/>
            <w:vAlign w:val="center"/>
          </w:tcPr>
          <w:p w:rsidR="00C40332" w:rsidRDefault="000B1973">
            <w:pPr>
              <w:pStyle w:val="af2"/>
              <w:rPr>
                <w:b/>
                <w:bCs/>
              </w:rPr>
            </w:pPr>
            <w:r>
              <w:rPr>
                <w:rFonts w:hint="eastAsia"/>
                <w:b/>
                <w:bCs/>
              </w:rPr>
              <w:t>昼间</w:t>
            </w:r>
          </w:p>
        </w:tc>
        <w:tc>
          <w:tcPr>
            <w:tcW w:w="410" w:type="pct"/>
            <w:vAlign w:val="center"/>
          </w:tcPr>
          <w:p w:rsidR="00C40332" w:rsidRDefault="000B1973">
            <w:pPr>
              <w:pStyle w:val="af2"/>
              <w:rPr>
                <w:b/>
                <w:bCs/>
              </w:rPr>
            </w:pPr>
            <w:r>
              <w:rPr>
                <w:rFonts w:hint="eastAsia"/>
                <w:b/>
                <w:bCs/>
              </w:rPr>
              <w:t>夜间</w:t>
            </w:r>
          </w:p>
        </w:tc>
        <w:tc>
          <w:tcPr>
            <w:tcW w:w="374" w:type="pct"/>
            <w:vAlign w:val="center"/>
          </w:tcPr>
          <w:p w:rsidR="00C40332" w:rsidRDefault="000B1973">
            <w:pPr>
              <w:pStyle w:val="af2"/>
              <w:rPr>
                <w:b/>
                <w:bCs/>
              </w:rPr>
            </w:pPr>
            <w:r>
              <w:rPr>
                <w:rFonts w:hint="eastAsia"/>
                <w:b/>
                <w:bCs/>
              </w:rPr>
              <w:t>昼间</w:t>
            </w:r>
          </w:p>
        </w:tc>
        <w:tc>
          <w:tcPr>
            <w:tcW w:w="406" w:type="pct"/>
            <w:vAlign w:val="center"/>
          </w:tcPr>
          <w:p w:rsidR="00C40332" w:rsidRDefault="000B1973">
            <w:pPr>
              <w:pStyle w:val="af2"/>
              <w:rPr>
                <w:b/>
                <w:bCs/>
              </w:rPr>
            </w:pPr>
            <w:r>
              <w:rPr>
                <w:rFonts w:hint="eastAsia"/>
                <w:b/>
                <w:bCs/>
              </w:rPr>
              <w:t>夜间</w:t>
            </w:r>
          </w:p>
        </w:tc>
      </w:tr>
      <w:tr w:rsidR="00C40332">
        <w:trPr>
          <w:trHeight w:val="270"/>
        </w:trPr>
        <w:tc>
          <w:tcPr>
            <w:tcW w:w="396" w:type="pct"/>
            <w:shd w:val="clear" w:color="auto" w:fill="auto"/>
            <w:vAlign w:val="center"/>
          </w:tcPr>
          <w:p w:rsidR="00C40332" w:rsidRDefault="000B1973">
            <w:pPr>
              <w:pStyle w:val="af2"/>
            </w:pPr>
            <w:r>
              <w:rPr>
                <w:rFonts w:hint="eastAsia"/>
              </w:rPr>
              <w:t>噪声监测点</w:t>
            </w:r>
            <w:r>
              <w:rPr>
                <w:rFonts w:hint="eastAsia"/>
              </w:rPr>
              <w:t>-1</w:t>
            </w:r>
          </w:p>
        </w:tc>
        <w:tc>
          <w:tcPr>
            <w:tcW w:w="807" w:type="pct"/>
            <w:shd w:val="clear" w:color="auto" w:fill="auto"/>
            <w:vAlign w:val="center"/>
          </w:tcPr>
          <w:p w:rsidR="00C40332" w:rsidRDefault="000B1973">
            <w:pPr>
              <w:pStyle w:val="af2"/>
            </w:pPr>
            <w:r>
              <w:rPr>
                <w:rFonts w:hint="eastAsia"/>
              </w:rPr>
              <w:t>木套村</w:t>
            </w:r>
            <w:r>
              <w:rPr>
                <w:rFonts w:hint="eastAsia"/>
              </w:rPr>
              <w:t>临近</w:t>
            </w:r>
            <w:r>
              <w:rPr>
                <w:rFonts w:hint="eastAsia"/>
              </w:rPr>
              <w:t>青盐线第一排建筑物墙壁</w:t>
            </w:r>
            <w:r>
              <w:rPr>
                <w:rFonts w:hint="eastAsia"/>
              </w:rPr>
              <w:t>1m</w:t>
            </w:r>
          </w:p>
        </w:tc>
        <w:tc>
          <w:tcPr>
            <w:tcW w:w="587" w:type="pct"/>
            <w:vAlign w:val="center"/>
          </w:tcPr>
          <w:p w:rsidR="00C40332" w:rsidRDefault="000B1973">
            <w:pPr>
              <w:pStyle w:val="af2"/>
            </w:pPr>
            <w:r>
              <w:rPr>
                <w:rFonts w:hint="eastAsia"/>
              </w:rPr>
              <w:t>交通</w:t>
            </w:r>
            <w:r>
              <w:t>噪声</w:t>
            </w:r>
            <w:r>
              <w:rPr>
                <w:rFonts w:hint="eastAsia"/>
              </w:rPr>
              <w:t>、生活噪声</w:t>
            </w:r>
          </w:p>
        </w:tc>
        <w:tc>
          <w:tcPr>
            <w:tcW w:w="388" w:type="pct"/>
            <w:vAlign w:val="center"/>
          </w:tcPr>
          <w:p w:rsidR="00C40332" w:rsidRDefault="000B1973">
            <w:pPr>
              <w:pStyle w:val="af4"/>
              <w:rPr>
                <w:rFonts w:hint="default"/>
              </w:rPr>
            </w:pPr>
            <w:r>
              <w:t>53</w:t>
            </w:r>
          </w:p>
        </w:tc>
        <w:tc>
          <w:tcPr>
            <w:tcW w:w="396" w:type="pct"/>
            <w:vAlign w:val="center"/>
          </w:tcPr>
          <w:p w:rsidR="00C40332" w:rsidRDefault="000B1973">
            <w:pPr>
              <w:pStyle w:val="af4"/>
              <w:rPr>
                <w:rFonts w:hint="default"/>
              </w:rPr>
            </w:pPr>
            <w:r>
              <w:t>48</w:t>
            </w:r>
          </w:p>
        </w:tc>
        <w:tc>
          <w:tcPr>
            <w:tcW w:w="425" w:type="pct"/>
            <w:vAlign w:val="center"/>
          </w:tcPr>
          <w:p w:rsidR="00C40332" w:rsidRDefault="000B1973">
            <w:pPr>
              <w:pStyle w:val="af4"/>
              <w:rPr>
                <w:rFonts w:hint="default"/>
              </w:rPr>
            </w:pPr>
            <w:r>
              <w:t>52</w:t>
            </w:r>
          </w:p>
        </w:tc>
        <w:tc>
          <w:tcPr>
            <w:tcW w:w="410" w:type="pct"/>
            <w:vAlign w:val="center"/>
          </w:tcPr>
          <w:p w:rsidR="00C40332" w:rsidRDefault="000B1973">
            <w:pPr>
              <w:pStyle w:val="af4"/>
              <w:rPr>
                <w:rFonts w:hint="default"/>
              </w:rPr>
            </w:pPr>
            <w:r>
              <w:t>49</w:t>
            </w:r>
          </w:p>
        </w:tc>
        <w:tc>
          <w:tcPr>
            <w:tcW w:w="396" w:type="pct"/>
            <w:vAlign w:val="center"/>
          </w:tcPr>
          <w:p w:rsidR="00C40332" w:rsidRDefault="000B1973">
            <w:pPr>
              <w:pStyle w:val="af2"/>
            </w:pPr>
            <w:r>
              <w:rPr>
                <w:rFonts w:hint="eastAsia"/>
              </w:rPr>
              <w:t>60</w:t>
            </w:r>
          </w:p>
        </w:tc>
        <w:tc>
          <w:tcPr>
            <w:tcW w:w="410" w:type="pct"/>
            <w:vAlign w:val="center"/>
          </w:tcPr>
          <w:p w:rsidR="00C40332" w:rsidRDefault="000B1973">
            <w:pPr>
              <w:pStyle w:val="af2"/>
            </w:pPr>
            <w:r>
              <w:rPr>
                <w:rFonts w:hint="eastAsia"/>
              </w:rPr>
              <w:t>50</w:t>
            </w:r>
          </w:p>
        </w:tc>
        <w:tc>
          <w:tcPr>
            <w:tcW w:w="374" w:type="pct"/>
            <w:vAlign w:val="center"/>
          </w:tcPr>
          <w:p w:rsidR="00C40332" w:rsidRDefault="000B1973">
            <w:pPr>
              <w:pStyle w:val="af2"/>
            </w:pPr>
            <w:r>
              <w:rPr>
                <w:rFonts w:hint="eastAsia"/>
              </w:rPr>
              <w:t>达标</w:t>
            </w:r>
          </w:p>
        </w:tc>
        <w:tc>
          <w:tcPr>
            <w:tcW w:w="406" w:type="pct"/>
            <w:vAlign w:val="center"/>
          </w:tcPr>
          <w:p w:rsidR="00C40332" w:rsidRDefault="000B1973">
            <w:pPr>
              <w:pStyle w:val="af2"/>
            </w:pPr>
            <w:r>
              <w:rPr>
                <w:rFonts w:hint="eastAsia"/>
              </w:rPr>
              <w:t>达标</w:t>
            </w:r>
          </w:p>
        </w:tc>
      </w:tr>
      <w:tr w:rsidR="00C40332">
        <w:trPr>
          <w:trHeight w:val="270"/>
        </w:trPr>
        <w:tc>
          <w:tcPr>
            <w:tcW w:w="396" w:type="pct"/>
            <w:shd w:val="clear" w:color="auto" w:fill="auto"/>
            <w:vAlign w:val="center"/>
          </w:tcPr>
          <w:p w:rsidR="00C40332" w:rsidRDefault="000B1973">
            <w:pPr>
              <w:pStyle w:val="af2"/>
            </w:pPr>
            <w:r>
              <w:rPr>
                <w:rFonts w:hint="eastAsia"/>
              </w:rPr>
              <w:t>噪声监测点</w:t>
            </w:r>
            <w:r>
              <w:rPr>
                <w:rFonts w:hint="eastAsia"/>
              </w:rPr>
              <w:t>-2</w:t>
            </w:r>
          </w:p>
        </w:tc>
        <w:tc>
          <w:tcPr>
            <w:tcW w:w="807" w:type="pct"/>
            <w:shd w:val="clear" w:color="auto" w:fill="auto"/>
            <w:vAlign w:val="center"/>
          </w:tcPr>
          <w:p w:rsidR="00C40332" w:rsidRDefault="000B1973">
            <w:pPr>
              <w:pStyle w:val="af2"/>
            </w:pPr>
            <w:r>
              <w:rPr>
                <w:rFonts w:hint="eastAsia"/>
              </w:rPr>
              <w:t>木套村临近</w:t>
            </w:r>
            <w:r>
              <w:rPr>
                <w:rFonts w:hint="eastAsia"/>
              </w:rPr>
              <w:t>拟建线路北侧第一排建筑物墙壁</w:t>
            </w:r>
            <w:r>
              <w:rPr>
                <w:rFonts w:hint="eastAsia"/>
              </w:rPr>
              <w:t>1m</w:t>
            </w:r>
          </w:p>
        </w:tc>
        <w:tc>
          <w:tcPr>
            <w:tcW w:w="587" w:type="pct"/>
            <w:vAlign w:val="center"/>
          </w:tcPr>
          <w:p w:rsidR="00C40332" w:rsidRDefault="000B1973">
            <w:pPr>
              <w:pStyle w:val="af2"/>
            </w:pPr>
            <w:r>
              <w:rPr>
                <w:rFonts w:hint="eastAsia"/>
              </w:rPr>
              <w:t>交通</w:t>
            </w:r>
            <w:r>
              <w:t>噪声</w:t>
            </w:r>
            <w:r>
              <w:rPr>
                <w:rFonts w:hint="eastAsia"/>
              </w:rPr>
              <w:t>、生活噪声</w:t>
            </w:r>
          </w:p>
        </w:tc>
        <w:tc>
          <w:tcPr>
            <w:tcW w:w="388" w:type="pct"/>
            <w:vAlign w:val="center"/>
          </w:tcPr>
          <w:p w:rsidR="00C40332" w:rsidRDefault="000B1973">
            <w:pPr>
              <w:pStyle w:val="af4"/>
              <w:rPr>
                <w:rFonts w:hint="default"/>
              </w:rPr>
            </w:pPr>
            <w:r>
              <w:t>51</w:t>
            </w:r>
          </w:p>
        </w:tc>
        <w:tc>
          <w:tcPr>
            <w:tcW w:w="396" w:type="pct"/>
            <w:vAlign w:val="center"/>
          </w:tcPr>
          <w:p w:rsidR="00C40332" w:rsidRDefault="000B1973">
            <w:pPr>
              <w:pStyle w:val="af4"/>
              <w:rPr>
                <w:rFonts w:hint="default"/>
              </w:rPr>
            </w:pPr>
            <w:r>
              <w:t>43</w:t>
            </w:r>
          </w:p>
        </w:tc>
        <w:tc>
          <w:tcPr>
            <w:tcW w:w="425" w:type="pct"/>
            <w:vAlign w:val="center"/>
          </w:tcPr>
          <w:p w:rsidR="00C40332" w:rsidRDefault="000B1973">
            <w:pPr>
              <w:pStyle w:val="af4"/>
              <w:rPr>
                <w:rFonts w:hint="default"/>
              </w:rPr>
            </w:pPr>
            <w:r>
              <w:t>53</w:t>
            </w:r>
          </w:p>
        </w:tc>
        <w:tc>
          <w:tcPr>
            <w:tcW w:w="410" w:type="pct"/>
            <w:vAlign w:val="center"/>
          </w:tcPr>
          <w:p w:rsidR="00C40332" w:rsidRDefault="000B1973">
            <w:pPr>
              <w:pStyle w:val="af4"/>
              <w:rPr>
                <w:rFonts w:hint="default"/>
              </w:rPr>
            </w:pPr>
            <w:r>
              <w:t>48</w:t>
            </w:r>
          </w:p>
        </w:tc>
        <w:tc>
          <w:tcPr>
            <w:tcW w:w="396" w:type="pct"/>
            <w:vAlign w:val="center"/>
          </w:tcPr>
          <w:p w:rsidR="00C40332" w:rsidRDefault="000B1973">
            <w:pPr>
              <w:pStyle w:val="af2"/>
            </w:pPr>
            <w:r>
              <w:rPr>
                <w:rFonts w:hint="eastAsia"/>
              </w:rPr>
              <w:t>60</w:t>
            </w:r>
          </w:p>
        </w:tc>
        <w:tc>
          <w:tcPr>
            <w:tcW w:w="410" w:type="pct"/>
            <w:vAlign w:val="center"/>
          </w:tcPr>
          <w:p w:rsidR="00C40332" w:rsidRDefault="000B1973">
            <w:pPr>
              <w:pStyle w:val="af2"/>
            </w:pPr>
            <w:r>
              <w:rPr>
                <w:rFonts w:hint="eastAsia"/>
              </w:rPr>
              <w:t>50</w:t>
            </w:r>
          </w:p>
        </w:tc>
        <w:tc>
          <w:tcPr>
            <w:tcW w:w="374" w:type="pct"/>
            <w:vAlign w:val="center"/>
          </w:tcPr>
          <w:p w:rsidR="00C40332" w:rsidRDefault="000B1973">
            <w:pPr>
              <w:pStyle w:val="af2"/>
              <w:rPr>
                <w:rFonts w:cs="Times New Roman"/>
              </w:rPr>
            </w:pPr>
            <w:r>
              <w:rPr>
                <w:rFonts w:hint="eastAsia"/>
              </w:rPr>
              <w:t>达标</w:t>
            </w:r>
          </w:p>
        </w:tc>
        <w:tc>
          <w:tcPr>
            <w:tcW w:w="406" w:type="pct"/>
            <w:vAlign w:val="center"/>
          </w:tcPr>
          <w:p w:rsidR="00C40332" w:rsidRDefault="000B1973">
            <w:pPr>
              <w:pStyle w:val="af2"/>
              <w:rPr>
                <w:rFonts w:cs="Times New Roman"/>
              </w:rPr>
            </w:pPr>
            <w:r>
              <w:rPr>
                <w:rFonts w:hint="eastAsia"/>
              </w:rPr>
              <w:t>达标</w:t>
            </w:r>
          </w:p>
        </w:tc>
      </w:tr>
    </w:tbl>
    <w:p w:rsidR="00C40332" w:rsidRDefault="000B1973">
      <w:pPr>
        <w:pStyle w:val="a5"/>
      </w:pPr>
      <w:r>
        <w:t>表</w:t>
      </w:r>
      <w:r>
        <w:t xml:space="preserve">4- </w:t>
      </w:r>
      <w:r>
        <w:fldChar w:fldCharType="begin"/>
      </w:r>
      <w:r>
        <w:instrText xml:space="preserve"> SEQ </w:instrText>
      </w:r>
      <w:r>
        <w:instrText>表</w:instrText>
      </w:r>
      <w:r>
        <w:instrText xml:space="preserve">4- \* ARABIC </w:instrText>
      </w:r>
      <w:r>
        <w:fldChar w:fldCharType="separate"/>
      </w:r>
      <w:r>
        <w:t>4</w:t>
      </w:r>
      <w:r>
        <w:fldChar w:fldCharType="end"/>
      </w:r>
      <w:r>
        <w:rPr>
          <w:rFonts w:hint="eastAsia"/>
        </w:rPr>
        <w:t xml:space="preserve"> </w:t>
      </w:r>
      <w:r>
        <w:rPr>
          <w:rFonts w:hint="eastAsia"/>
        </w:rPr>
        <w:t>交通噪声监测结果一览表</w:t>
      </w:r>
    </w:p>
    <w:tbl>
      <w:tblPr>
        <w:tblStyle w:val="ac"/>
        <w:tblW w:w="4997" w:type="pct"/>
        <w:jc w:val="center"/>
        <w:tblBorders>
          <w:top w:val="single" w:sz="2" w:space="0" w:color="auto"/>
          <w:left w:val="single" w:sz="2" w:space="0" w:color="auto"/>
          <w:bottom w:val="single" w:sz="2" w:space="0" w:color="auto"/>
          <w:right w:val="single" w:sz="2" w:space="0" w:color="auto"/>
        </w:tblBorders>
        <w:tblCellMar>
          <w:left w:w="23" w:type="dxa"/>
          <w:right w:w="23" w:type="dxa"/>
        </w:tblCellMar>
        <w:tblLook w:val="04A0" w:firstRow="1" w:lastRow="0" w:firstColumn="1" w:lastColumn="0" w:noHBand="0" w:noVBand="1"/>
      </w:tblPr>
      <w:tblGrid>
        <w:gridCol w:w="387"/>
        <w:gridCol w:w="1078"/>
        <w:gridCol w:w="1627"/>
        <w:gridCol w:w="644"/>
        <w:gridCol w:w="391"/>
        <w:gridCol w:w="424"/>
        <w:gridCol w:w="449"/>
        <w:gridCol w:w="452"/>
        <w:gridCol w:w="499"/>
        <w:gridCol w:w="513"/>
        <w:gridCol w:w="638"/>
        <w:gridCol w:w="768"/>
        <w:gridCol w:w="477"/>
      </w:tblGrid>
      <w:tr w:rsidR="00C40332">
        <w:trPr>
          <w:trHeight w:val="544"/>
          <w:jc w:val="center"/>
        </w:trPr>
        <w:tc>
          <w:tcPr>
            <w:tcW w:w="231" w:type="pct"/>
            <w:vMerge w:val="restart"/>
            <w:tcBorders>
              <w:tl2br w:val="nil"/>
              <w:tr2bl w:val="nil"/>
            </w:tcBorders>
            <w:vAlign w:val="center"/>
          </w:tcPr>
          <w:p w:rsidR="00C40332" w:rsidRDefault="000B1973">
            <w:pPr>
              <w:pStyle w:val="af4"/>
              <w:rPr>
                <w:rFonts w:hint="default"/>
                <w:b/>
                <w:bCs/>
              </w:rPr>
            </w:pPr>
            <w:r>
              <w:rPr>
                <w:rFonts w:hint="default"/>
                <w:b/>
                <w:bCs/>
              </w:rPr>
              <w:t>测点</w:t>
            </w:r>
          </w:p>
          <w:p w:rsidR="00C40332" w:rsidRDefault="000B1973">
            <w:pPr>
              <w:pStyle w:val="af4"/>
              <w:rPr>
                <w:rFonts w:hint="default"/>
                <w:b/>
                <w:bCs/>
              </w:rPr>
            </w:pPr>
            <w:r>
              <w:rPr>
                <w:rFonts w:hint="default"/>
                <w:b/>
                <w:bCs/>
              </w:rPr>
              <w:t>编号</w:t>
            </w:r>
          </w:p>
        </w:tc>
        <w:tc>
          <w:tcPr>
            <w:tcW w:w="644" w:type="pct"/>
            <w:vMerge w:val="restart"/>
            <w:tcBorders>
              <w:tl2br w:val="nil"/>
              <w:tr2bl w:val="nil"/>
            </w:tcBorders>
            <w:vAlign w:val="center"/>
          </w:tcPr>
          <w:p w:rsidR="00C40332" w:rsidRDefault="000B1973">
            <w:pPr>
              <w:pStyle w:val="af4"/>
              <w:rPr>
                <w:rFonts w:hint="default"/>
                <w:b/>
                <w:bCs/>
              </w:rPr>
            </w:pPr>
            <w:r>
              <w:rPr>
                <w:b/>
                <w:bCs/>
              </w:rPr>
              <w:t>监</w:t>
            </w:r>
            <w:r>
              <w:rPr>
                <w:rFonts w:hint="default"/>
                <w:b/>
                <w:bCs/>
              </w:rPr>
              <w:t>测</w:t>
            </w:r>
            <w:r>
              <w:rPr>
                <w:rFonts w:hint="default"/>
                <w:b/>
                <w:bCs/>
              </w:rPr>
              <w:t>点位名称</w:t>
            </w:r>
          </w:p>
        </w:tc>
        <w:tc>
          <w:tcPr>
            <w:tcW w:w="973" w:type="pct"/>
            <w:vMerge w:val="restart"/>
            <w:tcBorders>
              <w:tl2br w:val="nil"/>
              <w:tr2bl w:val="nil"/>
            </w:tcBorders>
            <w:vAlign w:val="center"/>
          </w:tcPr>
          <w:p w:rsidR="00C40332" w:rsidRDefault="000B1973">
            <w:pPr>
              <w:pStyle w:val="af4"/>
              <w:rPr>
                <w:rFonts w:hint="default"/>
                <w:b/>
                <w:bCs/>
              </w:rPr>
            </w:pPr>
            <w:r>
              <w:rPr>
                <w:b/>
                <w:bCs/>
              </w:rPr>
              <w:t>监</w:t>
            </w:r>
            <w:r>
              <w:rPr>
                <w:rFonts w:hint="default"/>
                <w:b/>
                <w:bCs/>
              </w:rPr>
              <w:t>测时间</w:t>
            </w:r>
          </w:p>
        </w:tc>
        <w:tc>
          <w:tcPr>
            <w:tcW w:w="386" w:type="pct"/>
            <w:vMerge w:val="restart"/>
            <w:tcBorders>
              <w:tl2br w:val="nil"/>
              <w:tr2bl w:val="nil"/>
            </w:tcBorders>
            <w:vAlign w:val="center"/>
          </w:tcPr>
          <w:p w:rsidR="00C40332" w:rsidRDefault="000B1973">
            <w:pPr>
              <w:pStyle w:val="af4"/>
              <w:rPr>
                <w:rFonts w:hint="default"/>
                <w:b/>
                <w:bCs/>
              </w:rPr>
            </w:pPr>
            <w:r>
              <w:rPr>
                <w:rFonts w:hint="default"/>
                <w:b/>
                <w:bCs/>
              </w:rPr>
              <w:t>主要声源</w:t>
            </w:r>
          </w:p>
        </w:tc>
        <w:tc>
          <w:tcPr>
            <w:tcW w:w="1327" w:type="pct"/>
            <w:gridSpan w:val="5"/>
            <w:tcBorders>
              <w:tl2br w:val="nil"/>
              <w:tr2bl w:val="nil"/>
            </w:tcBorders>
            <w:vAlign w:val="center"/>
          </w:tcPr>
          <w:p w:rsidR="00C40332" w:rsidRDefault="000B1973">
            <w:pPr>
              <w:pStyle w:val="af4"/>
              <w:rPr>
                <w:rFonts w:hint="default"/>
                <w:b/>
                <w:bCs/>
              </w:rPr>
            </w:pPr>
            <w:r>
              <w:rPr>
                <w:b/>
                <w:bCs/>
              </w:rPr>
              <w:t>监测</w:t>
            </w:r>
            <w:r>
              <w:rPr>
                <w:rFonts w:hint="default"/>
                <w:b/>
                <w:bCs/>
              </w:rPr>
              <w:t>结果</w:t>
            </w:r>
            <w:r>
              <w:rPr>
                <w:b/>
                <w:bCs/>
              </w:rPr>
              <w:t>/</w:t>
            </w:r>
            <w:r>
              <w:rPr>
                <w:b/>
                <w:bCs/>
              </w:rPr>
              <w:t>dB</w:t>
            </w:r>
            <w:r>
              <w:rPr>
                <w:b/>
                <w:bCs/>
              </w:rPr>
              <w:t>(</w:t>
            </w:r>
            <w:r>
              <w:rPr>
                <w:b/>
                <w:bCs/>
              </w:rPr>
              <w:t>A</w:t>
            </w:r>
            <w:r>
              <w:rPr>
                <w:b/>
                <w:bCs/>
              </w:rPr>
              <w:t>)</w:t>
            </w:r>
          </w:p>
        </w:tc>
        <w:tc>
          <w:tcPr>
            <w:tcW w:w="689" w:type="pct"/>
            <w:gridSpan w:val="2"/>
            <w:tcBorders>
              <w:tl2br w:val="nil"/>
              <w:tr2bl w:val="nil"/>
            </w:tcBorders>
            <w:vAlign w:val="center"/>
          </w:tcPr>
          <w:p w:rsidR="00C40332" w:rsidRDefault="000B1973">
            <w:pPr>
              <w:pStyle w:val="af4"/>
              <w:rPr>
                <w:rFonts w:hint="default"/>
                <w:b/>
                <w:bCs/>
              </w:rPr>
            </w:pPr>
            <w:r>
              <w:rPr>
                <w:rFonts w:hint="default"/>
                <w:b/>
                <w:bCs/>
              </w:rPr>
              <w:t>车辆（辆</w:t>
            </w:r>
            <w:r>
              <w:rPr>
                <w:rFonts w:hint="default"/>
                <w:b/>
                <w:bCs/>
              </w:rPr>
              <w:t>/20min</w:t>
            </w:r>
            <w:r>
              <w:rPr>
                <w:rFonts w:hint="default"/>
                <w:b/>
                <w:bCs/>
              </w:rPr>
              <w:t>）</w:t>
            </w:r>
          </w:p>
        </w:tc>
        <w:tc>
          <w:tcPr>
            <w:tcW w:w="460" w:type="pct"/>
            <w:vMerge w:val="restart"/>
            <w:tcBorders>
              <w:tl2br w:val="nil"/>
              <w:tr2bl w:val="nil"/>
            </w:tcBorders>
            <w:vAlign w:val="center"/>
          </w:tcPr>
          <w:p w:rsidR="00C40332" w:rsidRDefault="000B1973">
            <w:pPr>
              <w:pStyle w:val="af4"/>
              <w:rPr>
                <w:rFonts w:hint="default"/>
                <w:b/>
                <w:bCs/>
              </w:rPr>
            </w:pPr>
            <w:r>
              <w:rPr>
                <w:b/>
                <w:bCs/>
              </w:rPr>
              <w:t>评价标准</w:t>
            </w:r>
            <w:r>
              <w:rPr>
                <w:b/>
                <w:bCs/>
              </w:rPr>
              <w:t>/</w:t>
            </w:r>
            <w:r>
              <w:rPr>
                <w:b/>
                <w:bCs/>
              </w:rPr>
              <w:t>dB</w:t>
            </w:r>
            <w:r>
              <w:rPr>
                <w:b/>
                <w:bCs/>
              </w:rPr>
              <w:t>(</w:t>
            </w:r>
            <w:r>
              <w:rPr>
                <w:b/>
                <w:bCs/>
              </w:rPr>
              <w:t>A</w:t>
            </w:r>
            <w:r>
              <w:rPr>
                <w:b/>
                <w:bCs/>
              </w:rPr>
              <w:t>)</w:t>
            </w:r>
          </w:p>
        </w:tc>
        <w:tc>
          <w:tcPr>
            <w:tcW w:w="286" w:type="pct"/>
            <w:vMerge w:val="restart"/>
            <w:tcBorders>
              <w:tl2br w:val="nil"/>
              <w:tr2bl w:val="nil"/>
            </w:tcBorders>
            <w:vAlign w:val="center"/>
          </w:tcPr>
          <w:p w:rsidR="00C40332" w:rsidRDefault="000B1973">
            <w:pPr>
              <w:pStyle w:val="af4"/>
              <w:rPr>
                <w:rFonts w:hint="default"/>
                <w:b/>
                <w:bCs/>
              </w:rPr>
            </w:pPr>
            <w:r>
              <w:rPr>
                <w:rFonts w:hint="default"/>
                <w:b/>
                <w:bCs/>
              </w:rPr>
              <w:t>评价结果</w:t>
            </w:r>
          </w:p>
        </w:tc>
      </w:tr>
      <w:tr w:rsidR="00C40332">
        <w:trPr>
          <w:trHeight w:val="544"/>
          <w:jc w:val="center"/>
        </w:trPr>
        <w:tc>
          <w:tcPr>
            <w:tcW w:w="231" w:type="pct"/>
            <w:vMerge/>
            <w:tcBorders>
              <w:tl2br w:val="nil"/>
              <w:tr2bl w:val="nil"/>
            </w:tcBorders>
            <w:vAlign w:val="center"/>
          </w:tcPr>
          <w:p w:rsidR="00C40332" w:rsidRDefault="00C40332">
            <w:pPr>
              <w:pStyle w:val="af4"/>
              <w:rPr>
                <w:rFonts w:hint="default"/>
                <w:b/>
                <w:bCs/>
              </w:rPr>
            </w:pPr>
          </w:p>
        </w:tc>
        <w:tc>
          <w:tcPr>
            <w:tcW w:w="644" w:type="pct"/>
            <w:vMerge/>
            <w:tcBorders>
              <w:tl2br w:val="nil"/>
              <w:tr2bl w:val="nil"/>
            </w:tcBorders>
            <w:vAlign w:val="center"/>
          </w:tcPr>
          <w:p w:rsidR="00C40332" w:rsidRDefault="00C40332">
            <w:pPr>
              <w:pStyle w:val="af4"/>
              <w:rPr>
                <w:rFonts w:hint="default"/>
                <w:b/>
                <w:bCs/>
              </w:rPr>
            </w:pPr>
          </w:p>
        </w:tc>
        <w:tc>
          <w:tcPr>
            <w:tcW w:w="973" w:type="pct"/>
            <w:vMerge/>
            <w:tcBorders>
              <w:tl2br w:val="nil"/>
              <w:tr2bl w:val="nil"/>
            </w:tcBorders>
            <w:vAlign w:val="center"/>
          </w:tcPr>
          <w:p w:rsidR="00C40332" w:rsidRDefault="00C40332">
            <w:pPr>
              <w:pStyle w:val="af4"/>
              <w:rPr>
                <w:rFonts w:hint="default"/>
                <w:b/>
                <w:bCs/>
              </w:rPr>
            </w:pPr>
          </w:p>
        </w:tc>
        <w:tc>
          <w:tcPr>
            <w:tcW w:w="386" w:type="pct"/>
            <w:vMerge/>
            <w:tcBorders>
              <w:tl2br w:val="nil"/>
              <w:tr2bl w:val="nil"/>
            </w:tcBorders>
            <w:vAlign w:val="center"/>
          </w:tcPr>
          <w:p w:rsidR="00C40332" w:rsidRDefault="00C40332">
            <w:pPr>
              <w:pStyle w:val="af4"/>
              <w:rPr>
                <w:rFonts w:hint="default"/>
                <w:b/>
                <w:bCs/>
              </w:rPr>
            </w:pPr>
          </w:p>
        </w:tc>
        <w:tc>
          <w:tcPr>
            <w:tcW w:w="234" w:type="pct"/>
            <w:tcBorders>
              <w:tl2br w:val="nil"/>
              <w:tr2bl w:val="nil"/>
            </w:tcBorders>
            <w:vAlign w:val="center"/>
          </w:tcPr>
          <w:p w:rsidR="00C40332" w:rsidRDefault="000B1973">
            <w:pPr>
              <w:pStyle w:val="af4"/>
              <w:rPr>
                <w:rFonts w:hint="default"/>
                <w:b/>
                <w:bCs/>
              </w:rPr>
            </w:pPr>
            <w:r>
              <w:rPr>
                <w:rFonts w:hint="default"/>
                <w:b/>
                <w:bCs/>
              </w:rPr>
              <w:t>L</w:t>
            </w:r>
            <w:r>
              <w:rPr>
                <w:rFonts w:hint="default"/>
                <w:b/>
                <w:bCs/>
                <w:vertAlign w:val="subscript"/>
              </w:rPr>
              <w:t>eq</w:t>
            </w:r>
          </w:p>
        </w:tc>
        <w:tc>
          <w:tcPr>
            <w:tcW w:w="254" w:type="pct"/>
            <w:tcBorders>
              <w:tl2br w:val="nil"/>
              <w:tr2bl w:val="nil"/>
            </w:tcBorders>
            <w:vAlign w:val="center"/>
          </w:tcPr>
          <w:p w:rsidR="00C40332" w:rsidRDefault="000B1973">
            <w:pPr>
              <w:pStyle w:val="af4"/>
              <w:rPr>
                <w:rFonts w:hint="default"/>
                <w:b/>
                <w:bCs/>
              </w:rPr>
            </w:pPr>
            <w:r>
              <w:rPr>
                <w:rFonts w:hint="default"/>
                <w:b/>
                <w:bCs/>
              </w:rPr>
              <w:t>L</w:t>
            </w:r>
            <w:r>
              <w:rPr>
                <w:rFonts w:hint="default"/>
                <w:b/>
                <w:bCs/>
                <w:vertAlign w:val="subscript"/>
              </w:rPr>
              <w:t>90</w:t>
            </w:r>
          </w:p>
        </w:tc>
        <w:tc>
          <w:tcPr>
            <w:tcW w:w="269" w:type="pct"/>
            <w:tcBorders>
              <w:tl2br w:val="nil"/>
              <w:tr2bl w:val="nil"/>
            </w:tcBorders>
            <w:vAlign w:val="center"/>
          </w:tcPr>
          <w:p w:rsidR="00C40332" w:rsidRDefault="000B1973">
            <w:pPr>
              <w:pStyle w:val="af4"/>
              <w:rPr>
                <w:rFonts w:hint="default"/>
                <w:b/>
                <w:bCs/>
              </w:rPr>
            </w:pPr>
            <w:r>
              <w:rPr>
                <w:rFonts w:hint="default"/>
                <w:b/>
                <w:bCs/>
              </w:rPr>
              <w:t>L</w:t>
            </w:r>
            <w:r>
              <w:rPr>
                <w:rFonts w:hint="default"/>
                <w:b/>
                <w:bCs/>
                <w:vertAlign w:val="subscript"/>
              </w:rPr>
              <w:t>50</w:t>
            </w:r>
          </w:p>
        </w:tc>
        <w:tc>
          <w:tcPr>
            <w:tcW w:w="271" w:type="pct"/>
            <w:tcBorders>
              <w:tl2br w:val="nil"/>
              <w:tr2bl w:val="nil"/>
            </w:tcBorders>
            <w:vAlign w:val="center"/>
          </w:tcPr>
          <w:p w:rsidR="00C40332" w:rsidRDefault="000B1973">
            <w:pPr>
              <w:pStyle w:val="af4"/>
              <w:rPr>
                <w:rFonts w:hint="default"/>
                <w:b/>
                <w:bCs/>
              </w:rPr>
            </w:pPr>
            <w:r>
              <w:rPr>
                <w:rFonts w:hint="default"/>
                <w:b/>
                <w:bCs/>
              </w:rPr>
              <w:t>L</w:t>
            </w:r>
            <w:r>
              <w:rPr>
                <w:rFonts w:hint="default"/>
                <w:b/>
                <w:bCs/>
                <w:vertAlign w:val="subscript"/>
              </w:rPr>
              <w:t>10</w:t>
            </w:r>
          </w:p>
        </w:tc>
        <w:tc>
          <w:tcPr>
            <w:tcW w:w="297" w:type="pct"/>
            <w:tcBorders>
              <w:tl2br w:val="nil"/>
              <w:tr2bl w:val="nil"/>
            </w:tcBorders>
            <w:vAlign w:val="center"/>
          </w:tcPr>
          <w:p w:rsidR="00C40332" w:rsidRDefault="000B1973">
            <w:pPr>
              <w:pStyle w:val="af4"/>
              <w:rPr>
                <w:rFonts w:hint="default"/>
                <w:b/>
                <w:bCs/>
              </w:rPr>
            </w:pPr>
            <w:r>
              <w:rPr>
                <w:rFonts w:hint="default"/>
                <w:b/>
                <w:bCs/>
              </w:rPr>
              <w:t>L</w:t>
            </w:r>
            <w:r>
              <w:rPr>
                <w:rFonts w:hint="default"/>
                <w:b/>
                <w:bCs/>
                <w:vertAlign w:val="subscript"/>
              </w:rPr>
              <w:t>max</w:t>
            </w:r>
          </w:p>
        </w:tc>
        <w:tc>
          <w:tcPr>
            <w:tcW w:w="307" w:type="pct"/>
            <w:tcBorders>
              <w:tl2br w:val="nil"/>
              <w:tr2bl w:val="nil"/>
            </w:tcBorders>
            <w:vAlign w:val="center"/>
          </w:tcPr>
          <w:p w:rsidR="00C40332" w:rsidRDefault="000B1973">
            <w:pPr>
              <w:pStyle w:val="af4"/>
              <w:rPr>
                <w:rFonts w:hint="default"/>
                <w:b/>
                <w:bCs/>
              </w:rPr>
            </w:pPr>
            <w:r>
              <w:rPr>
                <w:rFonts w:hint="default"/>
                <w:b/>
                <w:bCs/>
              </w:rPr>
              <w:t>大型车</w:t>
            </w:r>
          </w:p>
        </w:tc>
        <w:tc>
          <w:tcPr>
            <w:tcW w:w="382" w:type="pct"/>
            <w:tcBorders>
              <w:tl2br w:val="nil"/>
              <w:tr2bl w:val="nil"/>
            </w:tcBorders>
            <w:vAlign w:val="center"/>
          </w:tcPr>
          <w:p w:rsidR="00C40332" w:rsidRDefault="000B1973">
            <w:pPr>
              <w:pStyle w:val="af4"/>
              <w:rPr>
                <w:rFonts w:hint="default"/>
                <w:b/>
                <w:bCs/>
              </w:rPr>
            </w:pPr>
            <w:r>
              <w:rPr>
                <w:rFonts w:hint="default"/>
                <w:b/>
                <w:bCs/>
              </w:rPr>
              <w:t>中小型车</w:t>
            </w:r>
          </w:p>
        </w:tc>
        <w:tc>
          <w:tcPr>
            <w:tcW w:w="460" w:type="pct"/>
            <w:vMerge/>
            <w:tcBorders>
              <w:tl2br w:val="nil"/>
              <w:tr2bl w:val="nil"/>
            </w:tcBorders>
            <w:vAlign w:val="center"/>
          </w:tcPr>
          <w:p w:rsidR="00C40332" w:rsidRDefault="00C40332">
            <w:pPr>
              <w:pStyle w:val="af4"/>
              <w:rPr>
                <w:rFonts w:hint="default"/>
              </w:rPr>
            </w:pPr>
          </w:p>
        </w:tc>
        <w:tc>
          <w:tcPr>
            <w:tcW w:w="286" w:type="pct"/>
            <w:vMerge/>
            <w:tcBorders>
              <w:tl2br w:val="nil"/>
              <w:tr2bl w:val="nil"/>
            </w:tcBorders>
            <w:vAlign w:val="center"/>
          </w:tcPr>
          <w:p w:rsidR="00C40332" w:rsidRDefault="00C40332">
            <w:pPr>
              <w:pStyle w:val="af4"/>
              <w:rPr>
                <w:rFonts w:hint="default"/>
              </w:rPr>
            </w:pPr>
          </w:p>
        </w:tc>
      </w:tr>
      <w:tr w:rsidR="00C40332">
        <w:trPr>
          <w:trHeight w:val="544"/>
          <w:jc w:val="center"/>
        </w:trPr>
        <w:tc>
          <w:tcPr>
            <w:tcW w:w="231" w:type="pct"/>
            <w:vMerge w:val="restart"/>
            <w:tcBorders>
              <w:tl2br w:val="nil"/>
              <w:tr2bl w:val="nil"/>
            </w:tcBorders>
            <w:vAlign w:val="center"/>
          </w:tcPr>
          <w:p w:rsidR="00C40332" w:rsidRDefault="000B1973">
            <w:pPr>
              <w:pStyle w:val="af4"/>
              <w:rPr>
                <w:rFonts w:hint="default"/>
              </w:rPr>
            </w:pPr>
            <w:r>
              <w:t>噪声监测点</w:t>
            </w:r>
            <w:r>
              <w:t>-3</w:t>
            </w:r>
          </w:p>
        </w:tc>
        <w:tc>
          <w:tcPr>
            <w:tcW w:w="644" w:type="pct"/>
            <w:vMerge w:val="restart"/>
            <w:tcBorders>
              <w:tl2br w:val="nil"/>
              <w:tr2bl w:val="nil"/>
            </w:tcBorders>
            <w:vAlign w:val="center"/>
          </w:tcPr>
          <w:p w:rsidR="00C40332" w:rsidRDefault="000B1973">
            <w:pPr>
              <w:pStyle w:val="af4"/>
              <w:rPr>
                <w:rFonts w:hint="default"/>
              </w:rPr>
            </w:pPr>
            <w:r>
              <w:rPr>
                <w:rFonts w:cs="Times New Roman"/>
                <w:szCs w:val="21"/>
              </w:rPr>
              <w:t>木套村临近</w:t>
            </w:r>
            <w:r>
              <w:rPr>
                <w:rFonts w:cs="Times New Roman"/>
                <w:szCs w:val="21"/>
              </w:rPr>
              <w:t>拟建线路北侧第一排三层建筑物一层墙壁</w:t>
            </w:r>
            <w:r>
              <w:rPr>
                <w:rFonts w:cs="Times New Roman"/>
                <w:szCs w:val="21"/>
              </w:rPr>
              <w:t>1m</w:t>
            </w:r>
          </w:p>
        </w:tc>
        <w:tc>
          <w:tcPr>
            <w:tcW w:w="973" w:type="pct"/>
            <w:tcBorders>
              <w:tl2br w:val="nil"/>
              <w:tr2bl w:val="nil"/>
            </w:tcBorders>
            <w:shd w:val="clear" w:color="auto" w:fill="auto"/>
            <w:vAlign w:val="center"/>
          </w:tcPr>
          <w:p w:rsidR="00C40332" w:rsidRDefault="000B1973">
            <w:pPr>
              <w:pStyle w:val="af4"/>
              <w:rPr>
                <w:rFonts w:hint="default"/>
              </w:rPr>
            </w:pPr>
            <w:r>
              <w:rPr>
                <w:rFonts w:hint="default"/>
              </w:rPr>
              <w:t>202</w:t>
            </w:r>
            <w:r>
              <w:t xml:space="preserve">5.11.20 </w:t>
            </w:r>
            <w:r>
              <w:rPr>
                <w:rFonts w:hint="default"/>
              </w:rPr>
              <w:t>1</w:t>
            </w:r>
            <w:r>
              <w:t>8</w:t>
            </w:r>
            <w:r>
              <w:rPr>
                <w:rFonts w:hint="default"/>
              </w:rPr>
              <w:t>:</w:t>
            </w:r>
            <w:r>
              <w:t>25</w:t>
            </w:r>
            <w:r>
              <w:rPr>
                <w:rFonts w:hint="default"/>
              </w:rPr>
              <w:t>~1</w:t>
            </w:r>
            <w:r>
              <w:t>8</w:t>
            </w:r>
            <w:r>
              <w:rPr>
                <w:rFonts w:hint="default"/>
              </w:rPr>
              <w:t>:</w:t>
            </w:r>
            <w:r>
              <w:t>45</w:t>
            </w:r>
          </w:p>
        </w:tc>
        <w:tc>
          <w:tcPr>
            <w:tcW w:w="386" w:type="pct"/>
            <w:tcBorders>
              <w:tl2br w:val="nil"/>
              <w:tr2bl w:val="nil"/>
            </w:tcBorders>
            <w:shd w:val="clear" w:color="auto" w:fill="auto"/>
            <w:vAlign w:val="center"/>
          </w:tcPr>
          <w:p w:rsidR="00C40332" w:rsidRDefault="000B1973">
            <w:pPr>
              <w:pStyle w:val="af4"/>
              <w:rPr>
                <w:rFonts w:hint="default"/>
              </w:rPr>
            </w:pPr>
            <w:r>
              <w:rPr>
                <w:rFonts w:hint="default"/>
              </w:rPr>
              <w:t>交通噪声</w:t>
            </w:r>
          </w:p>
        </w:tc>
        <w:tc>
          <w:tcPr>
            <w:tcW w:w="234" w:type="pct"/>
            <w:tcBorders>
              <w:tl2br w:val="nil"/>
              <w:tr2bl w:val="nil"/>
            </w:tcBorders>
            <w:vAlign w:val="center"/>
          </w:tcPr>
          <w:p w:rsidR="00C40332" w:rsidRDefault="000B1973">
            <w:pPr>
              <w:pStyle w:val="af4"/>
              <w:rPr>
                <w:rFonts w:hint="default"/>
              </w:rPr>
            </w:pPr>
            <w:r>
              <w:t>66</w:t>
            </w:r>
          </w:p>
        </w:tc>
        <w:tc>
          <w:tcPr>
            <w:tcW w:w="254" w:type="pct"/>
            <w:tcBorders>
              <w:tl2br w:val="nil"/>
              <w:tr2bl w:val="nil"/>
            </w:tcBorders>
            <w:vAlign w:val="center"/>
          </w:tcPr>
          <w:p w:rsidR="00C40332" w:rsidRDefault="000B1973">
            <w:pPr>
              <w:pStyle w:val="af4"/>
              <w:rPr>
                <w:rFonts w:hint="default"/>
              </w:rPr>
            </w:pPr>
            <w:r>
              <w:t>59.2</w:t>
            </w:r>
          </w:p>
        </w:tc>
        <w:tc>
          <w:tcPr>
            <w:tcW w:w="269" w:type="pct"/>
            <w:tcBorders>
              <w:tl2br w:val="nil"/>
              <w:tr2bl w:val="nil"/>
            </w:tcBorders>
            <w:vAlign w:val="center"/>
          </w:tcPr>
          <w:p w:rsidR="00C40332" w:rsidRDefault="000B1973">
            <w:pPr>
              <w:pStyle w:val="af4"/>
              <w:rPr>
                <w:rFonts w:hint="default"/>
              </w:rPr>
            </w:pPr>
            <w:r>
              <w:t>63.8</w:t>
            </w:r>
          </w:p>
        </w:tc>
        <w:tc>
          <w:tcPr>
            <w:tcW w:w="271" w:type="pct"/>
            <w:tcBorders>
              <w:tl2br w:val="nil"/>
              <w:tr2bl w:val="nil"/>
            </w:tcBorders>
            <w:vAlign w:val="center"/>
          </w:tcPr>
          <w:p w:rsidR="00C40332" w:rsidRDefault="000B1973">
            <w:pPr>
              <w:pStyle w:val="af4"/>
              <w:rPr>
                <w:rFonts w:hint="default"/>
              </w:rPr>
            </w:pPr>
            <w:r>
              <w:t>71.2</w:t>
            </w:r>
          </w:p>
        </w:tc>
        <w:tc>
          <w:tcPr>
            <w:tcW w:w="297" w:type="pct"/>
            <w:tcBorders>
              <w:tl2br w:val="nil"/>
              <w:tr2bl w:val="nil"/>
            </w:tcBorders>
            <w:vAlign w:val="center"/>
          </w:tcPr>
          <w:p w:rsidR="00C40332" w:rsidRDefault="000B1973">
            <w:pPr>
              <w:pStyle w:val="af4"/>
              <w:rPr>
                <w:rFonts w:hint="default"/>
              </w:rPr>
            </w:pPr>
            <w:r>
              <w:t>77.0</w:t>
            </w:r>
          </w:p>
        </w:tc>
        <w:tc>
          <w:tcPr>
            <w:tcW w:w="307" w:type="pct"/>
            <w:tcBorders>
              <w:tl2br w:val="nil"/>
              <w:tr2bl w:val="nil"/>
            </w:tcBorders>
            <w:vAlign w:val="center"/>
          </w:tcPr>
          <w:p w:rsidR="00C40332" w:rsidRDefault="000B1973">
            <w:pPr>
              <w:pStyle w:val="af4"/>
              <w:rPr>
                <w:rFonts w:hint="default"/>
              </w:rPr>
            </w:pPr>
            <w:r>
              <w:t>293</w:t>
            </w:r>
          </w:p>
        </w:tc>
        <w:tc>
          <w:tcPr>
            <w:tcW w:w="382" w:type="pct"/>
            <w:tcBorders>
              <w:tl2br w:val="nil"/>
              <w:tr2bl w:val="nil"/>
            </w:tcBorders>
            <w:vAlign w:val="center"/>
          </w:tcPr>
          <w:p w:rsidR="00C40332" w:rsidRDefault="000B1973">
            <w:pPr>
              <w:pStyle w:val="af4"/>
              <w:rPr>
                <w:rFonts w:hint="default"/>
              </w:rPr>
            </w:pPr>
            <w:r>
              <w:t>84</w:t>
            </w:r>
          </w:p>
        </w:tc>
        <w:tc>
          <w:tcPr>
            <w:tcW w:w="460" w:type="pct"/>
            <w:tcBorders>
              <w:tl2br w:val="nil"/>
              <w:tr2bl w:val="nil"/>
            </w:tcBorders>
            <w:vAlign w:val="center"/>
          </w:tcPr>
          <w:p w:rsidR="00C40332" w:rsidRDefault="000B1973">
            <w:pPr>
              <w:pStyle w:val="af4"/>
              <w:rPr>
                <w:rFonts w:hint="default"/>
              </w:rPr>
            </w:pPr>
            <w:r>
              <w:t>70</w:t>
            </w:r>
          </w:p>
        </w:tc>
        <w:tc>
          <w:tcPr>
            <w:tcW w:w="286" w:type="pct"/>
            <w:tcBorders>
              <w:tl2br w:val="nil"/>
              <w:tr2bl w:val="nil"/>
            </w:tcBorders>
            <w:vAlign w:val="center"/>
          </w:tcPr>
          <w:p w:rsidR="00C40332" w:rsidRDefault="000B1973">
            <w:pPr>
              <w:pStyle w:val="af4"/>
              <w:rPr>
                <w:rFonts w:hint="default"/>
              </w:rPr>
            </w:pPr>
            <w:r>
              <w:t>达标</w:t>
            </w:r>
          </w:p>
        </w:tc>
      </w:tr>
      <w:tr w:rsidR="00C40332">
        <w:trPr>
          <w:trHeight w:val="544"/>
          <w:jc w:val="center"/>
        </w:trPr>
        <w:tc>
          <w:tcPr>
            <w:tcW w:w="231" w:type="pct"/>
            <w:vMerge/>
            <w:tcBorders>
              <w:tl2br w:val="nil"/>
              <w:tr2bl w:val="nil"/>
            </w:tcBorders>
            <w:vAlign w:val="center"/>
          </w:tcPr>
          <w:p w:rsidR="00C40332" w:rsidRDefault="00C40332">
            <w:pPr>
              <w:pStyle w:val="af4"/>
              <w:rPr>
                <w:rFonts w:hint="default"/>
              </w:rPr>
            </w:pPr>
          </w:p>
        </w:tc>
        <w:tc>
          <w:tcPr>
            <w:tcW w:w="644" w:type="pct"/>
            <w:vMerge/>
            <w:tcBorders>
              <w:tl2br w:val="nil"/>
              <w:tr2bl w:val="nil"/>
            </w:tcBorders>
            <w:vAlign w:val="center"/>
          </w:tcPr>
          <w:p w:rsidR="00C40332" w:rsidRDefault="00C40332">
            <w:pPr>
              <w:pStyle w:val="af4"/>
              <w:rPr>
                <w:rFonts w:hint="default"/>
              </w:rPr>
            </w:pPr>
          </w:p>
        </w:tc>
        <w:tc>
          <w:tcPr>
            <w:tcW w:w="973" w:type="pct"/>
            <w:tcBorders>
              <w:tl2br w:val="nil"/>
              <w:tr2bl w:val="nil"/>
            </w:tcBorders>
            <w:shd w:val="clear" w:color="auto" w:fill="auto"/>
            <w:vAlign w:val="center"/>
          </w:tcPr>
          <w:p w:rsidR="00C40332" w:rsidRDefault="000B1973">
            <w:pPr>
              <w:pStyle w:val="af4"/>
              <w:rPr>
                <w:rFonts w:hint="default"/>
              </w:rPr>
            </w:pPr>
            <w:r>
              <w:t>2025.11.20~11.21</w:t>
            </w:r>
          </w:p>
          <w:p w:rsidR="00C40332" w:rsidRDefault="000B1973">
            <w:pPr>
              <w:pStyle w:val="af4"/>
              <w:rPr>
                <w:rFonts w:hint="default"/>
              </w:rPr>
            </w:pPr>
            <w:r>
              <w:t>23:52~00:12</w:t>
            </w:r>
          </w:p>
        </w:tc>
        <w:tc>
          <w:tcPr>
            <w:tcW w:w="386" w:type="pct"/>
            <w:tcBorders>
              <w:tl2br w:val="nil"/>
              <w:tr2bl w:val="nil"/>
            </w:tcBorders>
            <w:shd w:val="clear" w:color="auto" w:fill="auto"/>
            <w:vAlign w:val="center"/>
          </w:tcPr>
          <w:p w:rsidR="00C40332" w:rsidRDefault="000B1973">
            <w:pPr>
              <w:pStyle w:val="af4"/>
              <w:rPr>
                <w:rFonts w:hint="default"/>
              </w:rPr>
            </w:pPr>
            <w:r>
              <w:rPr>
                <w:rFonts w:hint="default"/>
              </w:rPr>
              <w:t>交通噪声</w:t>
            </w:r>
          </w:p>
        </w:tc>
        <w:tc>
          <w:tcPr>
            <w:tcW w:w="234" w:type="pct"/>
            <w:tcBorders>
              <w:tl2br w:val="nil"/>
              <w:tr2bl w:val="nil"/>
            </w:tcBorders>
            <w:vAlign w:val="center"/>
          </w:tcPr>
          <w:p w:rsidR="00C40332" w:rsidRDefault="000B1973">
            <w:pPr>
              <w:pStyle w:val="af4"/>
              <w:rPr>
                <w:rFonts w:hint="default"/>
              </w:rPr>
            </w:pPr>
            <w:r>
              <w:t>54</w:t>
            </w:r>
          </w:p>
        </w:tc>
        <w:tc>
          <w:tcPr>
            <w:tcW w:w="254" w:type="pct"/>
            <w:tcBorders>
              <w:tl2br w:val="nil"/>
              <w:tr2bl w:val="nil"/>
            </w:tcBorders>
            <w:vAlign w:val="center"/>
          </w:tcPr>
          <w:p w:rsidR="00C40332" w:rsidRDefault="000B1973">
            <w:pPr>
              <w:pStyle w:val="af4"/>
              <w:rPr>
                <w:rFonts w:hint="default"/>
              </w:rPr>
            </w:pPr>
            <w:r>
              <w:t>44.0</w:t>
            </w:r>
          </w:p>
        </w:tc>
        <w:tc>
          <w:tcPr>
            <w:tcW w:w="269" w:type="pct"/>
            <w:tcBorders>
              <w:tl2br w:val="nil"/>
              <w:tr2bl w:val="nil"/>
            </w:tcBorders>
            <w:vAlign w:val="center"/>
          </w:tcPr>
          <w:p w:rsidR="00C40332" w:rsidRDefault="000B1973">
            <w:pPr>
              <w:pStyle w:val="af4"/>
              <w:rPr>
                <w:rFonts w:hint="default"/>
              </w:rPr>
            </w:pPr>
            <w:r>
              <w:t>53.0</w:t>
            </w:r>
          </w:p>
        </w:tc>
        <w:tc>
          <w:tcPr>
            <w:tcW w:w="271" w:type="pct"/>
            <w:tcBorders>
              <w:tl2br w:val="nil"/>
              <w:tr2bl w:val="nil"/>
            </w:tcBorders>
            <w:vAlign w:val="center"/>
          </w:tcPr>
          <w:p w:rsidR="00C40332" w:rsidRDefault="000B1973">
            <w:pPr>
              <w:pStyle w:val="af4"/>
              <w:rPr>
                <w:rFonts w:hint="default"/>
              </w:rPr>
            </w:pPr>
            <w:r>
              <w:t>57.8</w:t>
            </w:r>
          </w:p>
        </w:tc>
        <w:tc>
          <w:tcPr>
            <w:tcW w:w="297" w:type="pct"/>
            <w:tcBorders>
              <w:tl2br w:val="nil"/>
              <w:tr2bl w:val="nil"/>
            </w:tcBorders>
            <w:vAlign w:val="center"/>
          </w:tcPr>
          <w:p w:rsidR="00C40332" w:rsidRDefault="000B1973">
            <w:pPr>
              <w:pStyle w:val="af4"/>
              <w:rPr>
                <w:rFonts w:hint="default"/>
              </w:rPr>
            </w:pPr>
            <w:r>
              <w:t>65.8</w:t>
            </w:r>
          </w:p>
        </w:tc>
        <w:tc>
          <w:tcPr>
            <w:tcW w:w="307" w:type="pct"/>
            <w:tcBorders>
              <w:tl2br w:val="nil"/>
              <w:tr2bl w:val="nil"/>
            </w:tcBorders>
            <w:vAlign w:val="center"/>
          </w:tcPr>
          <w:p w:rsidR="00C40332" w:rsidRDefault="000B1973">
            <w:pPr>
              <w:pStyle w:val="af4"/>
              <w:rPr>
                <w:rFonts w:hint="default"/>
              </w:rPr>
            </w:pPr>
            <w:r>
              <w:t>176</w:t>
            </w:r>
          </w:p>
        </w:tc>
        <w:tc>
          <w:tcPr>
            <w:tcW w:w="382" w:type="pct"/>
            <w:tcBorders>
              <w:tl2br w:val="nil"/>
              <w:tr2bl w:val="nil"/>
            </w:tcBorders>
            <w:vAlign w:val="center"/>
          </w:tcPr>
          <w:p w:rsidR="00C40332" w:rsidRDefault="000B1973">
            <w:pPr>
              <w:pStyle w:val="af4"/>
              <w:rPr>
                <w:rFonts w:hint="default"/>
              </w:rPr>
            </w:pPr>
            <w:r>
              <w:t>47</w:t>
            </w:r>
          </w:p>
        </w:tc>
        <w:tc>
          <w:tcPr>
            <w:tcW w:w="460" w:type="pct"/>
            <w:tcBorders>
              <w:tl2br w:val="nil"/>
              <w:tr2bl w:val="nil"/>
            </w:tcBorders>
            <w:vAlign w:val="center"/>
          </w:tcPr>
          <w:p w:rsidR="00C40332" w:rsidRDefault="000B1973">
            <w:pPr>
              <w:pStyle w:val="af4"/>
              <w:rPr>
                <w:rFonts w:hint="default"/>
              </w:rPr>
            </w:pPr>
            <w:r>
              <w:t>55</w:t>
            </w:r>
          </w:p>
        </w:tc>
        <w:tc>
          <w:tcPr>
            <w:tcW w:w="286" w:type="pct"/>
            <w:tcBorders>
              <w:tl2br w:val="nil"/>
              <w:tr2bl w:val="nil"/>
            </w:tcBorders>
            <w:vAlign w:val="center"/>
          </w:tcPr>
          <w:p w:rsidR="00C40332" w:rsidRDefault="000B1973">
            <w:pPr>
              <w:pStyle w:val="af4"/>
              <w:rPr>
                <w:rFonts w:hint="default"/>
              </w:rPr>
            </w:pPr>
            <w:r>
              <w:t>达标</w:t>
            </w:r>
          </w:p>
        </w:tc>
      </w:tr>
      <w:tr w:rsidR="00C40332">
        <w:trPr>
          <w:trHeight w:val="544"/>
          <w:jc w:val="center"/>
        </w:trPr>
        <w:tc>
          <w:tcPr>
            <w:tcW w:w="231" w:type="pct"/>
            <w:vMerge/>
            <w:tcBorders>
              <w:tl2br w:val="nil"/>
              <w:tr2bl w:val="nil"/>
            </w:tcBorders>
            <w:vAlign w:val="center"/>
          </w:tcPr>
          <w:p w:rsidR="00C40332" w:rsidRDefault="00C40332">
            <w:pPr>
              <w:pStyle w:val="af4"/>
              <w:rPr>
                <w:rFonts w:hint="default"/>
              </w:rPr>
            </w:pPr>
          </w:p>
        </w:tc>
        <w:tc>
          <w:tcPr>
            <w:tcW w:w="644" w:type="pct"/>
            <w:vMerge/>
            <w:tcBorders>
              <w:tl2br w:val="nil"/>
              <w:tr2bl w:val="nil"/>
            </w:tcBorders>
            <w:vAlign w:val="center"/>
          </w:tcPr>
          <w:p w:rsidR="00C40332" w:rsidRDefault="00C40332">
            <w:pPr>
              <w:pStyle w:val="af4"/>
              <w:rPr>
                <w:rFonts w:hint="default"/>
              </w:rPr>
            </w:pPr>
          </w:p>
        </w:tc>
        <w:tc>
          <w:tcPr>
            <w:tcW w:w="973" w:type="pct"/>
            <w:tcBorders>
              <w:tl2br w:val="nil"/>
              <w:tr2bl w:val="nil"/>
            </w:tcBorders>
            <w:shd w:val="clear" w:color="auto" w:fill="auto"/>
            <w:vAlign w:val="center"/>
          </w:tcPr>
          <w:p w:rsidR="00C40332" w:rsidRDefault="000B1973">
            <w:pPr>
              <w:pStyle w:val="af4"/>
              <w:rPr>
                <w:rFonts w:hint="default"/>
              </w:rPr>
            </w:pPr>
            <w:r>
              <w:t>2025.11.21 19:05~19:25</w:t>
            </w:r>
          </w:p>
        </w:tc>
        <w:tc>
          <w:tcPr>
            <w:tcW w:w="386" w:type="pct"/>
            <w:tcBorders>
              <w:tl2br w:val="nil"/>
              <w:tr2bl w:val="nil"/>
            </w:tcBorders>
            <w:shd w:val="clear" w:color="auto" w:fill="auto"/>
            <w:vAlign w:val="center"/>
          </w:tcPr>
          <w:p w:rsidR="00C40332" w:rsidRDefault="000B1973">
            <w:pPr>
              <w:pStyle w:val="af4"/>
              <w:rPr>
                <w:rFonts w:hint="default"/>
              </w:rPr>
            </w:pPr>
            <w:r>
              <w:rPr>
                <w:rFonts w:hint="default"/>
              </w:rPr>
              <w:t>交通噪声</w:t>
            </w:r>
          </w:p>
        </w:tc>
        <w:tc>
          <w:tcPr>
            <w:tcW w:w="234" w:type="pct"/>
            <w:tcBorders>
              <w:tl2br w:val="nil"/>
              <w:tr2bl w:val="nil"/>
            </w:tcBorders>
            <w:vAlign w:val="center"/>
          </w:tcPr>
          <w:p w:rsidR="00C40332" w:rsidRDefault="000B1973">
            <w:pPr>
              <w:pStyle w:val="af4"/>
              <w:rPr>
                <w:rFonts w:hint="default"/>
              </w:rPr>
            </w:pPr>
            <w:r>
              <w:t>67</w:t>
            </w:r>
          </w:p>
        </w:tc>
        <w:tc>
          <w:tcPr>
            <w:tcW w:w="254" w:type="pct"/>
            <w:tcBorders>
              <w:tl2br w:val="nil"/>
              <w:tr2bl w:val="nil"/>
            </w:tcBorders>
            <w:vAlign w:val="center"/>
          </w:tcPr>
          <w:p w:rsidR="00C40332" w:rsidRDefault="000B1973">
            <w:pPr>
              <w:pStyle w:val="af4"/>
              <w:rPr>
                <w:rFonts w:hint="default"/>
              </w:rPr>
            </w:pPr>
            <w:r>
              <w:t>59.4</w:t>
            </w:r>
          </w:p>
        </w:tc>
        <w:tc>
          <w:tcPr>
            <w:tcW w:w="269" w:type="pct"/>
            <w:tcBorders>
              <w:tl2br w:val="nil"/>
              <w:tr2bl w:val="nil"/>
            </w:tcBorders>
            <w:vAlign w:val="center"/>
          </w:tcPr>
          <w:p w:rsidR="00C40332" w:rsidRDefault="000B1973">
            <w:pPr>
              <w:pStyle w:val="af4"/>
              <w:rPr>
                <w:rFonts w:hint="default"/>
              </w:rPr>
            </w:pPr>
            <w:r>
              <w:t>64.8</w:t>
            </w:r>
          </w:p>
        </w:tc>
        <w:tc>
          <w:tcPr>
            <w:tcW w:w="271" w:type="pct"/>
            <w:tcBorders>
              <w:tl2br w:val="nil"/>
              <w:tr2bl w:val="nil"/>
            </w:tcBorders>
            <w:vAlign w:val="center"/>
          </w:tcPr>
          <w:p w:rsidR="00C40332" w:rsidRDefault="000B1973">
            <w:pPr>
              <w:pStyle w:val="af4"/>
              <w:rPr>
                <w:rFonts w:hint="default"/>
              </w:rPr>
            </w:pPr>
            <w:r>
              <w:t>71.0</w:t>
            </w:r>
          </w:p>
        </w:tc>
        <w:tc>
          <w:tcPr>
            <w:tcW w:w="297" w:type="pct"/>
            <w:tcBorders>
              <w:tl2br w:val="nil"/>
              <w:tr2bl w:val="nil"/>
            </w:tcBorders>
            <w:vAlign w:val="center"/>
          </w:tcPr>
          <w:p w:rsidR="00C40332" w:rsidRDefault="000B1973">
            <w:pPr>
              <w:pStyle w:val="af4"/>
              <w:rPr>
                <w:rFonts w:hint="default"/>
              </w:rPr>
            </w:pPr>
            <w:r>
              <w:t>77.2</w:t>
            </w:r>
          </w:p>
        </w:tc>
        <w:tc>
          <w:tcPr>
            <w:tcW w:w="307" w:type="pct"/>
            <w:tcBorders>
              <w:tl2br w:val="nil"/>
              <w:tr2bl w:val="nil"/>
            </w:tcBorders>
            <w:vAlign w:val="center"/>
          </w:tcPr>
          <w:p w:rsidR="00C40332" w:rsidRDefault="000B1973">
            <w:pPr>
              <w:pStyle w:val="af4"/>
              <w:rPr>
                <w:rFonts w:hint="default"/>
              </w:rPr>
            </w:pPr>
            <w:r>
              <w:t>296</w:t>
            </w:r>
          </w:p>
        </w:tc>
        <w:tc>
          <w:tcPr>
            <w:tcW w:w="382" w:type="pct"/>
            <w:tcBorders>
              <w:tl2br w:val="nil"/>
              <w:tr2bl w:val="nil"/>
            </w:tcBorders>
            <w:vAlign w:val="center"/>
          </w:tcPr>
          <w:p w:rsidR="00C40332" w:rsidRDefault="000B1973">
            <w:pPr>
              <w:pStyle w:val="af4"/>
              <w:rPr>
                <w:rFonts w:hint="default"/>
              </w:rPr>
            </w:pPr>
            <w:r>
              <w:t>81</w:t>
            </w:r>
          </w:p>
        </w:tc>
        <w:tc>
          <w:tcPr>
            <w:tcW w:w="460" w:type="pct"/>
            <w:tcBorders>
              <w:tl2br w:val="nil"/>
              <w:tr2bl w:val="nil"/>
            </w:tcBorders>
            <w:shd w:val="clear" w:color="auto" w:fill="auto"/>
            <w:vAlign w:val="center"/>
          </w:tcPr>
          <w:p w:rsidR="00C40332" w:rsidRDefault="000B1973">
            <w:pPr>
              <w:pStyle w:val="af4"/>
              <w:rPr>
                <w:rFonts w:hint="default"/>
              </w:rPr>
            </w:pPr>
            <w:r>
              <w:t>70</w:t>
            </w:r>
          </w:p>
        </w:tc>
        <w:tc>
          <w:tcPr>
            <w:tcW w:w="286" w:type="pct"/>
            <w:tcBorders>
              <w:tl2br w:val="nil"/>
              <w:tr2bl w:val="nil"/>
            </w:tcBorders>
            <w:vAlign w:val="center"/>
          </w:tcPr>
          <w:p w:rsidR="00C40332" w:rsidRDefault="000B1973">
            <w:pPr>
              <w:pStyle w:val="af4"/>
              <w:rPr>
                <w:rFonts w:hint="default"/>
              </w:rPr>
            </w:pPr>
            <w:r>
              <w:t>达标</w:t>
            </w:r>
          </w:p>
        </w:tc>
      </w:tr>
      <w:tr w:rsidR="00C40332">
        <w:trPr>
          <w:trHeight w:val="544"/>
          <w:jc w:val="center"/>
        </w:trPr>
        <w:tc>
          <w:tcPr>
            <w:tcW w:w="231" w:type="pct"/>
            <w:vMerge/>
            <w:tcBorders>
              <w:tl2br w:val="nil"/>
              <w:tr2bl w:val="nil"/>
            </w:tcBorders>
            <w:vAlign w:val="center"/>
          </w:tcPr>
          <w:p w:rsidR="00C40332" w:rsidRDefault="00C40332">
            <w:pPr>
              <w:pStyle w:val="af4"/>
              <w:rPr>
                <w:rFonts w:hint="default"/>
              </w:rPr>
            </w:pPr>
          </w:p>
        </w:tc>
        <w:tc>
          <w:tcPr>
            <w:tcW w:w="644" w:type="pct"/>
            <w:vMerge/>
            <w:tcBorders>
              <w:tl2br w:val="nil"/>
              <w:tr2bl w:val="nil"/>
            </w:tcBorders>
            <w:vAlign w:val="center"/>
          </w:tcPr>
          <w:p w:rsidR="00C40332" w:rsidRDefault="00C40332">
            <w:pPr>
              <w:pStyle w:val="af4"/>
              <w:rPr>
                <w:rFonts w:hint="default"/>
              </w:rPr>
            </w:pPr>
          </w:p>
        </w:tc>
        <w:tc>
          <w:tcPr>
            <w:tcW w:w="973" w:type="pct"/>
            <w:tcBorders>
              <w:tl2br w:val="nil"/>
              <w:tr2bl w:val="nil"/>
            </w:tcBorders>
            <w:shd w:val="clear" w:color="auto" w:fill="auto"/>
            <w:vAlign w:val="center"/>
          </w:tcPr>
          <w:p w:rsidR="00C40332" w:rsidRDefault="000B1973">
            <w:pPr>
              <w:pStyle w:val="af4"/>
              <w:rPr>
                <w:rFonts w:hint="default"/>
              </w:rPr>
            </w:pPr>
            <w:r>
              <w:t>2025.11.21~11.22 00:17~00:37</w:t>
            </w:r>
          </w:p>
        </w:tc>
        <w:tc>
          <w:tcPr>
            <w:tcW w:w="386" w:type="pct"/>
            <w:tcBorders>
              <w:tl2br w:val="nil"/>
              <w:tr2bl w:val="nil"/>
            </w:tcBorders>
            <w:shd w:val="clear" w:color="auto" w:fill="auto"/>
            <w:vAlign w:val="center"/>
          </w:tcPr>
          <w:p w:rsidR="00C40332" w:rsidRDefault="000B1973">
            <w:pPr>
              <w:pStyle w:val="af4"/>
              <w:rPr>
                <w:rFonts w:hint="default"/>
              </w:rPr>
            </w:pPr>
            <w:r>
              <w:rPr>
                <w:rFonts w:hint="default"/>
              </w:rPr>
              <w:t>交通噪声</w:t>
            </w:r>
          </w:p>
        </w:tc>
        <w:tc>
          <w:tcPr>
            <w:tcW w:w="234" w:type="pct"/>
            <w:tcBorders>
              <w:tl2br w:val="nil"/>
              <w:tr2bl w:val="nil"/>
            </w:tcBorders>
            <w:vAlign w:val="center"/>
          </w:tcPr>
          <w:p w:rsidR="00C40332" w:rsidRDefault="000B1973">
            <w:pPr>
              <w:pStyle w:val="af4"/>
              <w:rPr>
                <w:rFonts w:hint="default"/>
              </w:rPr>
            </w:pPr>
            <w:r>
              <w:t>54</w:t>
            </w:r>
          </w:p>
        </w:tc>
        <w:tc>
          <w:tcPr>
            <w:tcW w:w="254" w:type="pct"/>
            <w:tcBorders>
              <w:tl2br w:val="nil"/>
              <w:tr2bl w:val="nil"/>
            </w:tcBorders>
            <w:vAlign w:val="center"/>
          </w:tcPr>
          <w:p w:rsidR="00C40332" w:rsidRDefault="000B1973">
            <w:pPr>
              <w:pStyle w:val="af4"/>
              <w:rPr>
                <w:rFonts w:hint="default"/>
              </w:rPr>
            </w:pPr>
            <w:r>
              <w:t>50.2</w:t>
            </w:r>
          </w:p>
        </w:tc>
        <w:tc>
          <w:tcPr>
            <w:tcW w:w="269" w:type="pct"/>
            <w:tcBorders>
              <w:tl2br w:val="nil"/>
              <w:tr2bl w:val="nil"/>
            </w:tcBorders>
            <w:vAlign w:val="center"/>
          </w:tcPr>
          <w:p w:rsidR="00C40332" w:rsidRDefault="000B1973">
            <w:pPr>
              <w:pStyle w:val="af4"/>
              <w:rPr>
                <w:rFonts w:hint="default"/>
              </w:rPr>
            </w:pPr>
            <w:r>
              <w:t>53.4</w:t>
            </w:r>
          </w:p>
        </w:tc>
        <w:tc>
          <w:tcPr>
            <w:tcW w:w="271" w:type="pct"/>
            <w:tcBorders>
              <w:tl2br w:val="nil"/>
              <w:tr2bl w:val="nil"/>
            </w:tcBorders>
            <w:vAlign w:val="center"/>
          </w:tcPr>
          <w:p w:rsidR="00C40332" w:rsidRDefault="000B1973">
            <w:pPr>
              <w:pStyle w:val="af4"/>
              <w:rPr>
                <w:rFonts w:hint="default"/>
              </w:rPr>
            </w:pPr>
            <w:r>
              <w:t>55.6</w:t>
            </w:r>
          </w:p>
        </w:tc>
        <w:tc>
          <w:tcPr>
            <w:tcW w:w="297" w:type="pct"/>
            <w:tcBorders>
              <w:tl2br w:val="nil"/>
              <w:tr2bl w:val="nil"/>
            </w:tcBorders>
            <w:vAlign w:val="center"/>
          </w:tcPr>
          <w:p w:rsidR="00C40332" w:rsidRDefault="000B1973">
            <w:pPr>
              <w:pStyle w:val="af4"/>
              <w:rPr>
                <w:rFonts w:hint="default"/>
              </w:rPr>
            </w:pPr>
            <w:r>
              <w:t>64.3</w:t>
            </w:r>
          </w:p>
        </w:tc>
        <w:tc>
          <w:tcPr>
            <w:tcW w:w="307" w:type="pct"/>
            <w:tcBorders>
              <w:tl2br w:val="nil"/>
              <w:tr2bl w:val="nil"/>
            </w:tcBorders>
            <w:vAlign w:val="center"/>
          </w:tcPr>
          <w:p w:rsidR="00C40332" w:rsidRDefault="000B1973">
            <w:pPr>
              <w:pStyle w:val="af4"/>
              <w:rPr>
                <w:rFonts w:hint="default"/>
              </w:rPr>
            </w:pPr>
            <w:r>
              <w:t>181</w:t>
            </w:r>
          </w:p>
        </w:tc>
        <w:tc>
          <w:tcPr>
            <w:tcW w:w="382" w:type="pct"/>
            <w:tcBorders>
              <w:tl2br w:val="nil"/>
              <w:tr2bl w:val="nil"/>
            </w:tcBorders>
            <w:vAlign w:val="center"/>
          </w:tcPr>
          <w:p w:rsidR="00C40332" w:rsidRDefault="000B1973">
            <w:pPr>
              <w:pStyle w:val="af4"/>
              <w:rPr>
                <w:rFonts w:hint="default"/>
              </w:rPr>
            </w:pPr>
            <w:r>
              <w:t>44</w:t>
            </w:r>
          </w:p>
        </w:tc>
        <w:tc>
          <w:tcPr>
            <w:tcW w:w="460" w:type="pct"/>
            <w:tcBorders>
              <w:tl2br w:val="nil"/>
              <w:tr2bl w:val="nil"/>
            </w:tcBorders>
            <w:shd w:val="clear" w:color="auto" w:fill="auto"/>
            <w:vAlign w:val="center"/>
          </w:tcPr>
          <w:p w:rsidR="00C40332" w:rsidRDefault="000B1973">
            <w:pPr>
              <w:pStyle w:val="af4"/>
              <w:rPr>
                <w:rFonts w:hint="default"/>
              </w:rPr>
            </w:pPr>
            <w:r>
              <w:t>55</w:t>
            </w:r>
          </w:p>
        </w:tc>
        <w:tc>
          <w:tcPr>
            <w:tcW w:w="286" w:type="pct"/>
            <w:tcBorders>
              <w:tl2br w:val="nil"/>
              <w:tr2bl w:val="nil"/>
            </w:tcBorders>
            <w:vAlign w:val="center"/>
          </w:tcPr>
          <w:p w:rsidR="00C40332" w:rsidRDefault="000B1973">
            <w:pPr>
              <w:pStyle w:val="af4"/>
              <w:rPr>
                <w:rFonts w:hint="default"/>
              </w:rPr>
            </w:pPr>
            <w:r>
              <w:t>达标</w:t>
            </w:r>
          </w:p>
        </w:tc>
      </w:tr>
      <w:tr w:rsidR="00C40332">
        <w:trPr>
          <w:trHeight w:val="544"/>
          <w:jc w:val="center"/>
        </w:trPr>
        <w:tc>
          <w:tcPr>
            <w:tcW w:w="231" w:type="pct"/>
            <w:vMerge/>
            <w:tcBorders>
              <w:tl2br w:val="nil"/>
              <w:tr2bl w:val="nil"/>
            </w:tcBorders>
            <w:vAlign w:val="center"/>
          </w:tcPr>
          <w:p w:rsidR="00C40332" w:rsidRDefault="00C40332">
            <w:pPr>
              <w:pStyle w:val="af4"/>
              <w:rPr>
                <w:rFonts w:hint="default"/>
              </w:rPr>
            </w:pPr>
          </w:p>
        </w:tc>
        <w:tc>
          <w:tcPr>
            <w:tcW w:w="644" w:type="pct"/>
            <w:vMerge w:val="restart"/>
            <w:tcBorders>
              <w:tl2br w:val="nil"/>
              <w:tr2bl w:val="nil"/>
            </w:tcBorders>
            <w:vAlign w:val="center"/>
          </w:tcPr>
          <w:p w:rsidR="00C40332" w:rsidRDefault="000B1973">
            <w:pPr>
              <w:pStyle w:val="af4"/>
              <w:rPr>
                <w:rFonts w:hint="default"/>
              </w:rPr>
            </w:pPr>
            <w:r>
              <w:rPr>
                <w:rFonts w:cs="Times New Roman"/>
                <w:szCs w:val="21"/>
              </w:rPr>
              <w:t>木套村临近</w:t>
            </w:r>
            <w:r>
              <w:rPr>
                <w:rFonts w:cs="Times New Roman"/>
                <w:szCs w:val="21"/>
              </w:rPr>
              <w:t>拟建线路北侧第一排三层建筑物三层墙壁</w:t>
            </w:r>
            <w:r>
              <w:rPr>
                <w:rFonts w:cs="Times New Roman"/>
                <w:szCs w:val="21"/>
              </w:rPr>
              <w:t>1m</w:t>
            </w:r>
          </w:p>
        </w:tc>
        <w:tc>
          <w:tcPr>
            <w:tcW w:w="973" w:type="pct"/>
            <w:tcBorders>
              <w:tl2br w:val="nil"/>
              <w:tr2bl w:val="nil"/>
            </w:tcBorders>
            <w:shd w:val="clear" w:color="auto" w:fill="auto"/>
            <w:vAlign w:val="center"/>
          </w:tcPr>
          <w:p w:rsidR="00C40332" w:rsidRDefault="000B1973">
            <w:pPr>
              <w:pStyle w:val="af4"/>
              <w:rPr>
                <w:rFonts w:hint="default"/>
              </w:rPr>
            </w:pPr>
            <w:r>
              <w:rPr>
                <w:rFonts w:hint="default"/>
              </w:rPr>
              <w:t>202</w:t>
            </w:r>
            <w:r>
              <w:t xml:space="preserve">5.11.20 </w:t>
            </w:r>
            <w:r>
              <w:rPr>
                <w:rFonts w:hint="default"/>
              </w:rPr>
              <w:t>1</w:t>
            </w:r>
            <w:r>
              <w:t>8</w:t>
            </w:r>
            <w:r>
              <w:rPr>
                <w:rFonts w:hint="default"/>
              </w:rPr>
              <w:t>:</w:t>
            </w:r>
            <w:r>
              <w:t>25</w:t>
            </w:r>
            <w:r>
              <w:rPr>
                <w:rFonts w:hint="default"/>
              </w:rPr>
              <w:t>~1</w:t>
            </w:r>
            <w:r>
              <w:t>8</w:t>
            </w:r>
            <w:r>
              <w:rPr>
                <w:rFonts w:hint="default"/>
              </w:rPr>
              <w:t>:</w:t>
            </w:r>
            <w:r>
              <w:t>45</w:t>
            </w:r>
          </w:p>
        </w:tc>
        <w:tc>
          <w:tcPr>
            <w:tcW w:w="386" w:type="pct"/>
            <w:tcBorders>
              <w:tl2br w:val="nil"/>
              <w:tr2bl w:val="nil"/>
            </w:tcBorders>
            <w:shd w:val="clear" w:color="auto" w:fill="auto"/>
            <w:vAlign w:val="center"/>
          </w:tcPr>
          <w:p w:rsidR="00C40332" w:rsidRDefault="000B1973">
            <w:pPr>
              <w:pStyle w:val="af4"/>
              <w:rPr>
                <w:rFonts w:hint="default"/>
              </w:rPr>
            </w:pPr>
            <w:r>
              <w:rPr>
                <w:rFonts w:hint="default"/>
              </w:rPr>
              <w:t>交通噪声</w:t>
            </w:r>
          </w:p>
        </w:tc>
        <w:tc>
          <w:tcPr>
            <w:tcW w:w="234" w:type="pct"/>
            <w:tcBorders>
              <w:tl2br w:val="nil"/>
              <w:tr2bl w:val="nil"/>
            </w:tcBorders>
            <w:vAlign w:val="center"/>
          </w:tcPr>
          <w:p w:rsidR="00C40332" w:rsidRDefault="000B1973">
            <w:pPr>
              <w:pStyle w:val="af4"/>
              <w:rPr>
                <w:rFonts w:hint="default"/>
              </w:rPr>
            </w:pPr>
            <w:r>
              <w:t>67</w:t>
            </w:r>
          </w:p>
        </w:tc>
        <w:tc>
          <w:tcPr>
            <w:tcW w:w="254" w:type="pct"/>
            <w:tcBorders>
              <w:tl2br w:val="nil"/>
              <w:tr2bl w:val="nil"/>
            </w:tcBorders>
            <w:vAlign w:val="center"/>
          </w:tcPr>
          <w:p w:rsidR="00C40332" w:rsidRDefault="000B1973">
            <w:pPr>
              <w:pStyle w:val="af4"/>
              <w:rPr>
                <w:rFonts w:hint="default"/>
              </w:rPr>
            </w:pPr>
            <w:r>
              <w:t>61.2</w:t>
            </w:r>
          </w:p>
        </w:tc>
        <w:tc>
          <w:tcPr>
            <w:tcW w:w="269" w:type="pct"/>
            <w:tcBorders>
              <w:tl2br w:val="nil"/>
              <w:tr2bl w:val="nil"/>
            </w:tcBorders>
            <w:vAlign w:val="center"/>
          </w:tcPr>
          <w:p w:rsidR="00C40332" w:rsidRDefault="000B1973">
            <w:pPr>
              <w:pStyle w:val="af4"/>
              <w:rPr>
                <w:rFonts w:hint="default"/>
              </w:rPr>
            </w:pPr>
            <w:r>
              <w:t>66.2</w:t>
            </w:r>
          </w:p>
        </w:tc>
        <w:tc>
          <w:tcPr>
            <w:tcW w:w="271" w:type="pct"/>
            <w:tcBorders>
              <w:tl2br w:val="nil"/>
              <w:tr2bl w:val="nil"/>
            </w:tcBorders>
            <w:vAlign w:val="center"/>
          </w:tcPr>
          <w:p w:rsidR="00C40332" w:rsidRDefault="000B1973">
            <w:pPr>
              <w:pStyle w:val="af4"/>
              <w:rPr>
                <w:rFonts w:hint="default"/>
              </w:rPr>
            </w:pPr>
            <w:r>
              <w:t>70.0</w:t>
            </w:r>
          </w:p>
        </w:tc>
        <w:tc>
          <w:tcPr>
            <w:tcW w:w="297" w:type="pct"/>
            <w:tcBorders>
              <w:tl2br w:val="nil"/>
              <w:tr2bl w:val="nil"/>
            </w:tcBorders>
            <w:vAlign w:val="center"/>
          </w:tcPr>
          <w:p w:rsidR="00C40332" w:rsidRDefault="000B1973">
            <w:pPr>
              <w:pStyle w:val="af4"/>
              <w:rPr>
                <w:rFonts w:hint="default"/>
              </w:rPr>
            </w:pPr>
            <w:r>
              <w:t>82.2</w:t>
            </w:r>
          </w:p>
        </w:tc>
        <w:tc>
          <w:tcPr>
            <w:tcW w:w="307" w:type="pct"/>
            <w:tcBorders>
              <w:tl2br w:val="nil"/>
              <w:tr2bl w:val="nil"/>
            </w:tcBorders>
            <w:vAlign w:val="center"/>
          </w:tcPr>
          <w:p w:rsidR="00C40332" w:rsidRDefault="000B1973">
            <w:pPr>
              <w:pStyle w:val="af4"/>
              <w:rPr>
                <w:rFonts w:hint="default"/>
              </w:rPr>
            </w:pPr>
            <w:r>
              <w:t>293</w:t>
            </w:r>
          </w:p>
        </w:tc>
        <w:tc>
          <w:tcPr>
            <w:tcW w:w="382" w:type="pct"/>
            <w:tcBorders>
              <w:tl2br w:val="nil"/>
              <w:tr2bl w:val="nil"/>
            </w:tcBorders>
            <w:vAlign w:val="center"/>
          </w:tcPr>
          <w:p w:rsidR="00C40332" w:rsidRDefault="000B1973">
            <w:pPr>
              <w:pStyle w:val="af4"/>
              <w:rPr>
                <w:rFonts w:hint="default"/>
              </w:rPr>
            </w:pPr>
            <w:r>
              <w:t>84</w:t>
            </w:r>
          </w:p>
        </w:tc>
        <w:tc>
          <w:tcPr>
            <w:tcW w:w="460" w:type="pct"/>
            <w:tcBorders>
              <w:tl2br w:val="nil"/>
              <w:tr2bl w:val="nil"/>
            </w:tcBorders>
            <w:shd w:val="clear" w:color="auto" w:fill="auto"/>
            <w:vAlign w:val="center"/>
          </w:tcPr>
          <w:p w:rsidR="00C40332" w:rsidRDefault="000B1973">
            <w:pPr>
              <w:pStyle w:val="af4"/>
              <w:rPr>
                <w:rFonts w:hint="default"/>
              </w:rPr>
            </w:pPr>
            <w:r>
              <w:t>70</w:t>
            </w:r>
          </w:p>
        </w:tc>
        <w:tc>
          <w:tcPr>
            <w:tcW w:w="286" w:type="pct"/>
            <w:tcBorders>
              <w:tl2br w:val="nil"/>
              <w:tr2bl w:val="nil"/>
            </w:tcBorders>
            <w:vAlign w:val="center"/>
          </w:tcPr>
          <w:p w:rsidR="00C40332" w:rsidRDefault="000B1973">
            <w:pPr>
              <w:pStyle w:val="af4"/>
              <w:rPr>
                <w:rFonts w:hint="default"/>
              </w:rPr>
            </w:pPr>
            <w:r>
              <w:t>达标</w:t>
            </w:r>
          </w:p>
        </w:tc>
      </w:tr>
      <w:tr w:rsidR="00C40332">
        <w:trPr>
          <w:trHeight w:val="544"/>
          <w:jc w:val="center"/>
        </w:trPr>
        <w:tc>
          <w:tcPr>
            <w:tcW w:w="231" w:type="pct"/>
            <w:vMerge/>
            <w:tcBorders>
              <w:tl2br w:val="nil"/>
              <w:tr2bl w:val="nil"/>
            </w:tcBorders>
            <w:vAlign w:val="center"/>
          </w:tcPr>
          <w:p w:rsidR="00C40332" w:rsidRDefault="00C40332">
            <w:pPr>
              <w:pStyle w:val="af4"/>
              <w:rPr>
                <w:rFonts w:hint="default"/>
              </w:rPr>
            </w:pPr>
          </w:p>
        </w:tc>
        <w:tc>
          <w:tcPr>
            <w:tcW w:w="644" w:type="pct"/>
            <w:vMerge/>
            <w:tcBorders>
              <w:tl2br w:val="nil"/>
              <w:tr2bl w:val="nil"/>
            </w:tcBorders>
            <w:vAlign w:val="center"/>
          </w:tcPr>
          <w:p w:rsidR="00C40332" w:rsidRDefault="00C40332">
            <w:pPr>
              <w:pStyle w:val="af4"/>
              <w:rPr>
                <w:rFonts w:hint="default"/>
              </w:rPr>
            </w:pPr>
          </w:p>
        </w:tc>
        <w:tc>
          <w:tcPr>
            <w:tcW w:w="973" w:type="pct"/>
            <w:tcBorders>
              <w:tl2br w:val="nil"/>
              <w:tr2bl w:val="nil"/>
            </w:tcBorders>
            <w:shd w:val="clear" w:color="auto" w:fill="auto"/>
            <w:vAlign w:val="center"/>
          </w:tcPr>
          <w:p w:rsidR="00C40332" w:rsidRDefault="000B1973">
            <w:pPr>
              <w:pStyle w:val="af4"/>
              <w:rPr>
                <w:rFonts w:hint="default"/>
              </w:rPr>
            </w:pPr>
            <w:r>
              <w:t>2025.11.20~11.21 23:53~00:13</w:t>
            </w:r>
          </w:p>
        </w:tc>
        <w:tc>
          <w:tcPr>
            <w:tcW w:w="386" w:type="pct"/>
            <w:tcBorders>
              <w:tl2br w:val="nil"/>
              <w:tr2bl w:val="nil"/>
            </w:tcBorders>
            <w:shd w:val="clear" w:color="auto" w:fill="auto"/>
            <w:vAlign w:val="center"/>
          </w:tcPr>
          <w:p w:rsidR="00C40332" w:rsidRDefault="000B1973">
            <w:pPr>
              <w:pStyle w:val="af4"/>
              <w:rPr>
                <w:rFonts w:hint="default"/>
              </w:rPr>
            </w:pPr>
            <w:r>
              <w:rPr>
                <w:rFonts w:hint="default"/>
              </w:rPr>
              <w:t>交通噪声</w:t>
            </w:r>
          </w:p>
        </w:tc>
        <w:tc>
          <w:tcPr>
            <w:tcW w:w="234" w:type="pct"/>
            <w:tcBorders>
              <w:tl2br w:val="nil"/>
              <w:tr2bl w:val="nil"/>
            </w:tcBorders>
            <w:vAlign w:val="center"/>
          </w:tcPr>
          <w:p w:rsidR="00C40332" w:rsidRDefault="000B1973">
            <w:pPr>
              <w:pStyle w:val="af4"/>
              <w:rPr>
                <w:rFonts w:hint="default"/>
              </w:rPr>
            </w:pPr>
            <w:r>
              <w:t>54</w:t>
            </w:r>
          </w:p>
        </w:tc>
        <w:tc>
          <w:tcPr>
            <w:tcW w:w="254" w:type="pct"/>
            <w:tcBorders>
              <w:tl2br w:val="nil"/>
              <w:tr2bl w:val="nil"/>
            </w:tcBorders>
            <w:vAlign w:val="center"/>
          </w:tcPr>
          <w:p w:rsidR="00C40332" w:rsidRDefault="000B1973">
            <w:pPr>
              <w:pStyle w:val="af4"/>
              <w:rPr>
                <w:rFonts w:hint="default"/>
              </w:rPr>
            </w:pPr>
            <w:r>
              <w:t>48.0</w:t>
            </w:r>
          </w:p>
        </w:tc>
        <w:tc>
          <w:tcPr>
            <w:tcW w:w="269" w:type="pct"/>
            <w:tcBorders>
              <w:tl2br w:val="nil"/>
              <w:tr2bl w:val="nil"/>
            </w:tcBorders>
            <w:vAlign w:val="center"/>
          </w:tcPr>
          <w:p w:rsidR="00C40332" w:rsidRDefault="000B1973">
            <w:pPr>
              <w:pStyle w:val="af4"/>
              <w:rPr>
                <w:rFonts w:hint="default"/>
              </w:rPr>
            </w:pPr>
            <w:r>
              <w:t>52.6</w:t>
            </w:r>
          </w:p>
        </w:tc>
        <w:tc>
          <w:tcPr>
            <w:tcW w:w="271" w:type="pct"/>
            <w:tcBorders>
              <w:tl2br w:val="nil"/>
              <w:tr2bl w:val="nil"/>
            </w:tcBorders>
            <w:vAlign w:val="center"/>
          </w:tcPr>
          <w:p w:rsidR="00C40332" w:rsidRDefault="000B1973">
            <w:pPr>
              <w:pStyle w:val="af4"/>
              <w:rPr>
                <w:rFonts w:hint="default"/>
              </w:rPr>
            </w:pPr>
            <w:r>
              <w:t>56.0</w:t>
            </w:r>
          </w:p>
        </w:tc>
        <w:tc>
          <w:tcPr>
            <w:tcW w:w="297" w:type="pct"/>
            <w:tcBorders>
              <w:tl2br w:val="nil"/>
              <w:tr2bl w:val="nil"/>
            </w:tcBorders>
            <w:vAlign w:val="center"/>
          </w:tcPr>
          <w:p w:rsidR="00C40332" w:rsidRDefault="000B1973">
            <w:pPr>
              <w:pStyle w:val="af4"/>
              <w:rPr>
                <w:rFonts w:hint="default"/>
              </w:rPr>
            </w:pPr>
            <w:r>
              <w:t>67.1</w:t>
            </w:r>
          </w:p>
        </w:tc>
        <w:tc>
          <w:tcPr>
            <w:tcW w:w="307" w:type="pct"/>
            <w:tcBorders>
              <w:tl2br w:val="nil"/>
              <w:tr2bl w:val="nil"/>
            </w:tcBorders>
            <w:vAlign w:val="center"/>
          </w:tcPr>
          <w:p w:rsidR="00C40332" w:rsidRDefault="000B1973">
            <w:pPr>
              <w:pStyle w:val="af4"/>
              <w:rPr>
                <w:rFonts w:hint="default"/>
              </w:rPr>
            </w:pPr>
            <w:r>
              <w:t>176</w:t>
            </w:r>
          </w:p>
        </w:tc>
        <w:tc>
          <w:tcPr>
            <w:tcW w:w="382" w:type="pct"/>
            <w:tcBorders>
              <w:tl2br w:val="nil"/>
              <w:tr2bl w:val="nil"/>
            </w:tcBorders>
            <w:vAlign w:val="center"/>
          </w:tcPr>
          <w:p w:rsidR="00C40332" w:rsidRDefault="000B1973">
            <w:pPr>
              <w:pStyle w:val="af4"/>
              <w:rPr>
                <w:rFonts w:hint="default"/>
              </w:rPr>
            </w:pPr>
            <w:r>
              <w:t>47</w:t>
            </w:r>
          </w:p>
        </w:tc>
        <w:tc>
          <w:tcPr>
            <w:tcW w:w="460" w:type="pct"/>
            <w:tcBorders>
              <w:tl2br w:val="nil"/>
              <w:tr2bl w:val="nil"/>
            </w:tcBorders>
            <w:shd w:val="clear" w:color="auto" w:fill="auto"/>
            <w:vAlign w:val="center"/>
          </w:tcPr>
          <w:p w:rsidR="00C40332" w:rsidRDefault="000B1973">
            <w:pPr>
              <w:pStyle w:val="af4"/>
              <w:rPr>
                <w:rFonts w:hint="default"/>
              </w:rPr>
            </w:pPr>
            <w:r>
              <w:t>55</w:t>
            </w:r>
          </w:p>
        </w:tc>
        <w:tc>
          <w:tcPr>
            <w:tcW w:w="286" w:type="pct"/>
            <w:tcBorders>
              <w:tl2br w:val="nil"/>
              <w:tr2bl w:val="nil"/>
            </w:tcBorders>
            <w:vAlign w:val="center"/>
          </w:tcPr>
          <w:p w:rsidR="00C40332" w:rsidRDefault="000B1973">
            <w:pPr>
              <w:pStyle w:val="af4"/>
              <w:rPr>
                <w:rFonts w:hint="default"/>
              </w:rPr>
            </w:pPr>
            <w:r>
              <w:t>达标</w:t>
            </w:r>
          </w:p>
        </w:tc>
      </w:tr>
      <w:tr w:rsidR="00C40332">
        <w:trPr>
          <w:trHeight w:val="544"/>
          <w:jc w:val="center"/>
        </w:trPr>
        <w:tc>
          <w:tcPr>
            <w:tcW w:w="231" w:type="pct"/>
            <w:vMerge/>
            <w:tcBorders>
              <w:tl2br w:val="nil"/>
              <w:tr2bl w:val="nil"/>
            </w:tcBorders>
            <w:vAlign w:val="center"/>
          </w:tcPr>
          <w:p w:rsidR="00C40332" w:rsidRDefault="00C40332">
            <w:pPr>
              <w:pStyle w:val="af4"/>
              <w:rPr>
                <w:rFonts w:hint="default"/>
              </w:rPr>
            </w:pPr>
          </w:p>
        </w:tc>
        <w:tc>
          <w:tcPr>
            <w:tcW w:w="644" w:type="pct"/>
            <w:vMerge/>
            <w:tcBorders>
              <w:tl2br w:val="nil"/>
              <w:tr2bl w:val="nil"/>
            </w:tcBorders>
            <w:vAlign w:val="center"/>
          </w:tcPr>
          <w:p w:rsidR="00C40332" w:rsidRDefault="00C40332">
            <w:pPr>
              <w:pStyle w:val="af4"/>
              <w:rPr>
                <w:rFonts w:hint="default"/>
              </w:rPr>
            </w:pPr>
          </w:p>
        </w:tc>
        <w:tc>
          <w:tcPr>
            <w:tcW w:w="973" w:type="pct"/>
            <w:tcBorders>
              <w:tl2br w:val="nil"/>
              <w:tr2bl w:val="nil"/>
            </w:tcBorders>
            <w:shd w:val="clear" w:color="auto" w:fill="auto"/>
            <w:vAlign w:val="center"/>
          </w:tcPr>
          <w:p w:rsidR="00C40332" w:rsidRDefault="000B1973">
            <w:pPr>
              <w:pStyle w:val="af4"/>
              <w:rPr>
                <w:rFonts w:hint="default"/>
              </w:rPr>
            </w:pPr>
            <w:r>
              <w:t>2025.11.21 19:05~19:25</w:t>
            </w:r>
          </w:p>
        </w:tc>
        <w:tc>
          <w:tcPr>
            <w:tcW w:w="386" w:type="pct"/>
            <w:tcBorders>
              <w:tl2br w:val="nil"/>
              <w:tr2bl w:val="nil"/>
            </w:tcBorders>
            <w:shd w:val="clear" w:color="auto" w:fill="auto"/>
            <w:vAlign w:val="center"/>
          </w:tcPr>
          <w:p w:rsidR="00C40332" w:rsidRDefault="000B1973">
            <w:pPr>
              <w:pStyle w:val="af4"/>
              <w:rPr>
                <w:rFonts w:hint="default"/>
              </w:rPr>
            </w:pPr>
            <w:r>
              <w:rPr>
                <w:rFonts w:hint="default"/>
              </w:rPr>
              <w:t>交通噪声</w:t>
            </w:r>
          </w:p>
        </w:tc>
        <w:tc>
          <w:tcPr>
            <w:tcW w:w="234" w:type="pct"/>
            <w:tcBorders>
              <w:tl2br w:val="nil"/>
              <w:tr2bl w:val="nil"/>
            </w:tcBorders>
            <w:vAlign w:val="center"/>
          </w:tcPr>
          <w:p w:rsidR="00C40332" w:rsidRDefault="000B1973">
            <w:pPr>
              <w:pStyle w:val="af4"/>
              <w:rPr>
                <w:rFonts w:hint="default"/>
              </w:rPr>
            </w:pPr>
            <w:r>
              <w:t>66</w:t>
            </w:r>
          </w:p>
        </w:tc>
        <w:tc>
          <w:tcPr>
            <w:tcW w:w="254" w:type="pct"/>
            <w:tcBorders>
              <w:tl2br w:val="nil"/>
              <w:tr2bl w:val="nil"/>
            </w:tcBorders>
            <w:vAlign w:val="center"/>
          </w:tcPr>
          <w:p w:rsidR="00C40332" w:rsidRDefault="000B1973">
            <w:pPr>
              <w:pStyle w:val="af4"/>
              <w:rPr>
                <w:rFonts w:hint="default"/>
              </w:rPr>
            </w:pPr>
            <w:r>
              <w:t>58.2</w:t>
            </w:r>
          </w:p>
        </w:tc>
        <w:tc>
          <w:tcPr>
            <w:tcW w:w="269" w:type="pct"/>
            <w:tcBorders>
              <w:tl2br w:val="nil"/>
              <w:tr2bl w:val="nil"/>
            </w:tcBorders>
            <w:vAlign w:val="center"/>
          </w:tcPr>
          <w:p w:rsidR="00C40332" w:rsidRDefault="000B1973">
            <w:pPr>
              <w:pStyle w:val="af4"/>
              <w:rPr>
                <w:rFonts w:hint="default"/>
              </w:rPr>
            </w:pPr>
            <w:r>
              <w:t>64.0</w:t>
            </w:r>
          </w:p>
        </w:tc>
        <w:tc>
          <w:tcPr>
            <w:tcW w:w="271" w:type="pct"/>
            <w:tcBorders>
              <w:tl2br w:val="nil"/>
              <w:tr2bl w:val="nil"/>
            </w:tcBorders>
            <w:vAlign w:val="center"/>
          </w:tcPr>
          <w:p w:rsidR="00C40332" w:rsidRDefault="000B1973">
            <w:pPr>
              <w:pStyle w:val="af4"/>
              <w:rPr>
                <w:rFonts w:hint="default"/>
              </w:rPr>
            </w:pPr>
            <w:r>
              <w:t>69.2</w:t>
            </w:r>
          </w:p>
        </w:tc>
        <w:tc>
          <w:tcPr>
            <w:tcW w:w="297" w:type="pct"/>
            <w:tcBorders>
              <w:tl2br w:val="nil"/>
              <w:tr2bl w:val="nil"/>
            </w:tcBorders>
            <w:vAlign w:val="center"/>
          </w:tcPr>
          <w:p w:rsidR="00C40332" w:rsidRDefault="000B1973">
            <w:pPr>
              <w:pStyle w:val="af4"/>
              <w:rPr>
                <w:rFonts w:hint="default"/>
              </w:rPr>
            </w:pPr>
            <w:r>
              <w:t>79.5</w:t>
            </w:r>
          </w:p>
        </w:tc>
        <w:tc>
          <w:tcPr>
            <w:tcW w:w="307" w:type="pct"/>
            <w:tcBorders>
              <w:tl2br w:val="nil"/>
              <w:tr2bl w:val="nil"/>
            </w:tcBorders>
            <w:vAlign w:val="center"/>
          </w:tcPr>
          <w:p w:rsidR="00C40332" w:rsidRDefault="000B1973">
            <w:pPr>
              <w:pStyle w:val="af4"/>
              <w:rPr>
                <w:rFonts w:hint="default"/>
              </w:rPr>
            </w:pPr>
            <w:r>
              <w:t>296</w:t>
            </w:r>
          </w:p>
        </w:tc>
        <w:tc>
          <w:tcPr>
            <w:tcW w:w="382" w:type="pct"/>
            <w:tcBorders>
              <w:tl2br w:val="nil"/>
              <w:tr2bl w:val="nil"/>
            </w:tcBorders>
            <w:vAlign w:val="center"/>
          </w:tcPr>
          <w:p w:rsidR="00C40332" w:rsidRDefault="000B1973">
            <w:pPr>
              <w:pStyle w:val="af4"/>
              <w:rPr>
                <w:rFonts w:hint="default"/>
              </w:rPr>
            </w:pPr>
            <w:r>
              <w:t>81</w:t>
            </w:r>
          </w:p>
        </w:tc>
        <w:tc>
          <w:tcPr>
            <w:tcW w:w="460" w:type="pct"/>
            <w:tcBorders>
              <w:tl2br w:val="nil"/>
              <w:tr2bl w:val="nil"/>
            </w:tcBorders>
            <w:shd w:val="clear" w:color="auto" w:fill="auto"/>
            <w:vAlign w:val="center"/>
          </w:tcPr>
          <w:p w:rsidR="00C40332" w:rsidRDefault="000B1973">
            <w:pPr>
              <w:pStyle w:val="af4"/>
              <w:rPr>
                <w:rFonts w:hint="default"/>
              </w:rPr>
            </w:pPr>
            <w:r>
              <w:t>70</w:t>
            </w:r>
          </w:p>
        </w:tc>
        <w:tc>
          <w:tcPr>
            <w:tcW w:w="286" w:type="pct"/>
            <w:tcBorders>
              <w:tl2br w:val="nil"/>
              <w:tr2bl w:val="nil"/>
            </w:tcBorders>
            <w:vAlign w:val="center"/>
          </w:tcPr>
          <w:p w:rsidR="00C40332" w:rsidRDefault="000B1973">
            <w:pPr>
              <w:pStyle w:val="af4"/>
              <w:rPr>
                <w:rFonts w:hint="default"/>
              </w:rPr>
            </w:pPr>
            <w:r>
              <w:t>达标</w:t>
            </w:r>
          </w:p>
        </w:tc>
      </w:tr>
      <w:tr w:rsidR="00C40332">
        <w:trPr>
          <w:trHeight w:val="544"/>
          <w:jc w:val="center"/>
        </w:trPr>
        <w:tc>
          <w:tcPr>
            <w:tcW w:w="231" w:type="pct"/>
            <w:vMerge/>
            <w:tcBorders>
              <w:tl2br w:val="nil"/>
              <w:tr2bl w:val="nil"/>
            </w:tcBorders>
            <w:vAlign w:val="center"/>
          </w:tcPr>
          <w:p w:rsidR="00C40332" w:rsidRDefault="00C40332">
            <w:pPr>
              <w:pStyle w:val="af4"/>
              <w:rPr>
                <w:rFonts w:hint="default"/>
              </w:rPr>
            </w:pPr>
          </w:p>
        </w:tc>
        <w:tc>
          <w:tcPr>
            <w:tcW w:w="644" w:type="pct"/>
            <w:vMerge/>
            <w:tcBorders>
              <w:tl2br w:val="nil"/>
              <w:tr2bl w:val="nil"/>
            </w:tcBorders>
            <w:vAlign w:val="center"/>
          </w:tcPr>
          <w:p w:rsidR="00C40332" w:rsidRDefault="00C40332">
            <w:pPr>
              <w:pStyle w:val="af4"/>
              <w:rPr>
                <w:rFonts w:hint="default"/>
              </w:rPr>
            </w:pPr>
          </w:p>
        </w:tc>
        <w:tc>
          <w:tcPr>
            <w:tcW w:w="973" w:type="pct"/>
            <w:tcBorders>
              <w:tl2br w:val="nil"/>
              <w:tr2bl w:val="nil"/>
            </w:tcBorders>
            <w:shd w:val="clear" w:color="auto" w:fill="auto"/>
            <w:vAlign w:val="center"/>
          </w:tcPr>
          <w:p w:rsidR="00C40332" w:rsidRDefault="000B1973">
            <w:pPr>
              <w:pStyle w:val="af4"/>
              <w:rPr>
                <w:rFonts w:hint="default"/>
              </w:rPr>
            </w:pPr>
            <w:r>
              <w:t>2025.11.21~11.22 00:17~00:37</w:t>
            </w:r>
          </w:p>
        </w:tc>
        <w:tc>
          <w:tcPr>
            <w:tcW w:w="386" w:type="pct"/>
            <w:tcBorders>
              <w:tl2br w:val="nil"/>
              <w:tr2bl w:val="nil"/>
            </w:tcBorders>
            <w:shd w:val="clear" w:color="auto" w:fill="auto"/>
            <w:vAlign w:val="center"/>
          </w:tcPr>
          <w:p w:rsidR="00C40332" w:rsidRDefault="000B1973">
            <w:pPr>
              <w:pStyle w:val="af4"/>
              <w:rPr>
                <w:rFonts w:hint="default"/>
              </w:rPr>
            </w:pPr>
            <w:r>
              <w:rPr>
                <w:rFonts w:hint="default"/>
              </w:rPr>
              <w:t>交通噪声</w:t>
            </w:r>
          </w:p>
        </w:tc>
        <w:tc>
          <w:tcPr>
            <w:tcW w:w="234" w:type="pct"/>
            <w:tcBorders>
              <w:tl2br w:val="nil"/>
              <w:tr2bl w:val="nil"/>
            </w:tcBorders>
            <w:vAlign w:val="center"/>
          </w:tcPr>
          <w:p w:rsidR="00C40332" w:rsidRDefault="000B1973">
            <w:pPr>
              <w:pStyle w:val="af4"/>
              <w:rPr>
                <w:rFonts w:hint="default"/>
              </w:rPr>
            </w:pPr>
            <w:r>
              <w:t>53</w:t>
            </w:r>
          </w:p>
        </w:tc>
        <w:tc>
          <w:tcPr>
            <w:tcW w:w="254" w:type="pct"/>
            <w:tcBorders>
              <w:tl2br w:val="nil"/>
              <w:tr2bl w:val="nil"/>
            </w:tcBorders>
            <w:vAlign w:val="center"/>
          </w:tcPr>
          <w:p w:rsidR="00C40332" w:rsidRDefault="000B1973">
            <w:pPr>
              <w:pStyle w:val="af4"/>
              <w:rPr>
                <w:rFonts w:hint="default"/>
              </w:rPr>
            </w:pPr>
            <w:r>
              <w:t>50.2</w:t>
            </w:r>
          </w:p>
        </w:tc>
        <w:tc>
          <w:tcPr>
            <w:tcW w:w="269" w:type="pct"/>
            <w:tcBorders>
              <w:tl2br w:val="nil"/>
              <w:tr2bl w:val="nil"/>
            </w:tcBorders>
            <w:vAlign w:val="center"/>
          </w:tcPr>
          <w:p w:rsidR="00C40332" w:rsidRDefault="000B1973">
            <w:pPr>
              <w:pStyle w:val="af4"/>
              <w:rPr>
                <w:rFonts w:hint="default"/>
              </w:rPr>
            </w:pPr>
            <w:r>
              <w:t>53.0</w:t>
            </w:r>
          </w:p>
        </w:tc>
        <w:tc>
          <w:tcPr>
            <w:tcW w:w="271" w:type="pct"/>
            <w:tcBorders>
              <w:tl2br w:val="nil"/>
              <w:tr2bl w:val="nil"/>
            </w:tcBorders>
            <w:vAlign w:val="center"/>
          </w:tcPr>
          <w:p w:rsidR="00C40332" w:rsidRDefault="000B1973">
            <w:pPr>
              <w:pStyle w:val="af4"/>
              <w:rPr>
                <w:rFonts w:hint="default"/>
              </w:rPr>
            </w:pPr>
            <w:r>
              <w:t>55.4</w:t>
            </w:r>
          </w:p>
        </w:tc>
        <w:tc>
          <w:tcPr>
            <w:tcW w:w="297" w:type="pct"/>
            <w:tcBorders>
              <w:tl2br w:val="nil"/>
              <w:tr2bl w:val="nil"/>
            </w:tcBorders>
            <w:vAlign w:val="center"/>
          </w:tcPr>
          <w:p w:rsidR="00C40332" w:rsidRDefault="000B1973">
            <w:pPr>
              <w:pStyle w:val="af4"/>
              <w:rPr>
                <w:rFonts w:hint="default"/>
              </w:rPr>
            </w:pPr>
            <w:r>
              <w:t>67.4</w:t>
            </w:r>
          </w:p>
        </w:tc>
        <w:tc>
          <w:tcPr>
            <w:tcW w:w="307" w:type="pct"/>
            <w:tcBorders>
              <w:tl2br w:val="nil"/>
              <w:tr2bl w:val="nil"/>
            </w:tcBorders>
            <w:vAlign w:val="center"/>
          </w:tcPr>
          <w:p w:rsidR="00C40332" w:rsidRDefault="000B1973">
            <w:pPr>
              <w:pStyle w:val="af4"/>
              <w:rPr>
                <w:rFonts w:hint="default"/>
              </w:rPr>
            </w:pPr>
            <w:r>
              <w:t>181</w:t>
            </w:r>
          </w:p>
        </w:tc>
        <w:tc>
          <w:tcPr>
            <w:tcW w:w="382" w:type="pct"/>
            <w:tcBorders>
              <w:tl2br w:val="nil"/>
              <w:tr2bl w:val="nil"/>
            </w:tcBorders>
            <w:vAlign w:val="center"/>
          </w:tcPr>
          <w:p w:rsidR="00C40332" w:rsidRDefault="000B1973">
            <w:pPr>
              <w:pStyle w:val="af4"/>
              <w:rPr>
                <w:rFonts w:hint="default"/>
              </w:rPr>
            </w:pPr>
            <w:r>
              <w:t>44</w:t>
            </w:r>
          </w:p>
        </w:tc>
        <w:tc>
          <w:tcPr>
            <w:tcW w:w="460" w:type="pct"/>
            <w:tcBorders>
              <w:tl2br w:val="nil"/>
              <w:tr2bl w:val="nil"/>
            </w:tcBorders>
            <w:shd w:val="clear" w:color="auto" w:fill="auto"/>
            <w:vAlign w:val="center"/>
          </w:tcPr>
          <w:p w:rsidR="00C40332" w:rsidRDefault="000B1973">
            <w:pPr>
              <w:pStyle w:val="af4"/>
              <w:rPr>
                <w:rFonts w:hint="default"/>
              </w:rPr>
            </w:pPr>
            <w:r>
              <w:t>55</w:t>
            </w:r>
          </w:p>
        </w:tc>
        <w:tc>
          <w:tcPr>
            <w:tcW w:w="286" w:type="pct"/>
            <w:tcBorders>
              <w:tl2br w:val="nil"/>
              <w:tr2bl w:val="nil"/>
            </w:tcBorders>
            <w:vAlign w:val="center"/>
          </w:tcPr>
          <w:p w:rsidR="00C40332" w:rsidRDefault="000B1973">
            <w:pPr>
              <w:pStyle w:val="af4"/>
              <w:rPr>
                <w:rFonts w:hint="default"/>
              </w:rPr>
            </w:pPr>
            <w:r>
              <w:t>达标</w:t>
            </w:r>
          </w:p>
        </w:tc>
      </w:tr>
    </w:tbl>
    <w:p w:rsidR="00C40332" w:rsidRDefault="000B1973">
      <w:pPr>
        <w:pStyle w:val="a5"/>
      </w:pPr>
      <w:r>
        <w:t>表</w:t>
      </w:r>
      <w:r>
        <w:t xml:space="preserve">4- </w:t>
      </w:r>
      <w:r>
        <w:fldChar w:fldCharType="begin"/>
      </w:r>
      <w:r>
        <w:instrText xml:space="preserve"> SEQ </w:instrText>
      </w:r>
      <w:r>
        <w:instrText>表</w:instrText>
      </w:r>
      <w:r>
        <w:instrText xml:space="preserve">4- \* ARABIC </w:instrText>
      </w:r>
      <w:r>
        <w:fldChar w:fldCharType="separate"/>
      </w:r>
      <w:r>
        <w:t>5</w:t>
      </w:r>
      <w:r>
        <w:fldChar w:fldCharType="end"/>
      </w:r>
      <w:r>
        <w:rPr>
          <w:rFonts w:hint="eastAsia"/>
        </w:rPr>
        <w:t xml:space="preserve"> </w:t>
      </w:r>
      <w:r>
        <w:rPr>
          <w:rFonts w:hint="eastAsia"/>
        </w:rPr>
        <w:t>铁路边界噪声测量结果表</w:t>
      </w:r>
    </w:p>
    <w:tbl>
      <w:tblPr>
        <w:tblStyle w:val="ac"/>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94"/>
        <w:gridCol w:w="1117"/>
        <w:gridCol w:w="1365"/>
        <w:gridCol w:w="700"/>
        <w:gridCol w:w="664"/>
        <w:gridCol w:w="661"/>
        <w:gridCol w:w="699"/>
        <w:gridCol w:w="656"/>
        <w:gridCol w:w="1208"/>
        <w:gridCol w:w="658"/>
      </w:tblGrid>
      <w:tr w:rsidR="00C40332">
        <w:trPr>
          <w:trHeight w:hRule="exact" w:val="567"/>
        </w:trPr>
        <w:tc>
          <w:tcPr>
            <w:tcW w:w="465" w:type="pct"/>
            <w:vMerge w:val="restart"/>
            <w:tcBorders>
              <w:tl2br w:val="nil"/>
              <w:tr2bl w:val="nil"/>
            </w:tcBorders>
            <w:vAlign w:val="center"/>
          </w:tcPr>
          <w:p w:rsidR="00C40332" w:rsidRDefault="000B1973">
            <w:pPr>
              <w:pStyle w:val="af2"/>
              <w:rPr>
                <w:b/>
                <w:bCs/>
              </w:rPr>
            </w:pPr>
            <w:r>
              <w:rPr>
                <w:b/>
                <w:bCs/>
              </w:rPr>
              <w:t>测点</w:t>
            </w:r>
          </w:p>
          <w:p w:rsidR="00C40332" w:rsidRDefault="000B1973">
            <w:pPr>
              <w:pStyle w:val="af2"/>
              <w:rPr>
                <w:b/>
                <w:bCs/>
              </w:rPr>
            </w:pPr>
            <w:r>
              <w:rPr>
                <w:b/>
                <w:bCs/>
              </w:rPr>
              <w:t>编号</w:t>
            </w:r>
          </w:p>
        </w:tc>
        <w:tc>
          <w:tcPr>
            <w:tcW w:w="655" w:type="pct"/>
            <w:vMerge w:val="restart"/>
            <w:tcBorders>
              <w:tl2br w:val="nil"/>
              <w:tr2bl w:val="nil"/>
            </w:tcBorders>
            <w:vAlign w:val="center"/>
          </w:tcPr>
          <w:p w:rsidR="00C40332" w:rsidRDefault="000B1973">
            <w:pPr>
              <w:pStyle w:val="af2"/>
              <w:rPr>
                <w:b/>
                <w:bCs/>
              </w:rPr>
            </w:pPr>
            <w:r>
              <w:rPr>
                <w:b/>
                <w:bCs/>
              </w:rPr>
              <w:t>检测</w:t>
            </w:r>
            <w:r>
              <w:rPr>
                <w:b/>
                <w:bCs/>
              </w:rPr>
              <w:t>点</w:t>
            </w:r>
          </w:p>
          <w:p w:rsidR="00C40332" w:rsidRDefault="000B1973">
            <w:pPr>
              <w:pStyle w:val="af2"/>
              <w:rPr>
                <w:b/>
                <w:bCs/>
              </w:rPr>
            </w:pPr>
            <w:r>
              <w:rPr>
                <w:b/>
                <w:bCs/>
              </w:rPr>
              <w:t>位名称</w:t>
            </w:r>
          </w:p>
        </w:tc>
        <w:tc>
          <w:tcPr>
            <w:tcW w:w="800" w:type="pct"/>
            <w:vMerge w:val="restart"/>
            <w:tcBorders>
              <w:tl2br w:val="nil"/>
              <w:tr2bl w:val="nil"/>
            </w:tcBorders>
            <w:vAlign w:val="center"/>
          </w:tcPr>
          <w:p w:rsidR="00C40332" w:rsidRDefault="000B1973">
            <w:pPr>
              <w:pStyle w:val="af2"/>
              <w:rPr>
                <w:b/>
                <w:bCs/>
              </w:rPr>
            </w:pPr>
            <w:r>
              <w:rPr>
                <w:rFonts w:hint="eastAsia"/>
                <w:b/>
                <w:bCs/>
              </w:rPr>
              <w:t>监测</w:t>
            </w:r>
            <w:r>
              <w:rPr>
                <w:b/>
                <w:bCs/>
              </w:rPr>
              <w:t>时间</w:t>
            </w:r>
          </w:p>
        </w:tc>
        <w:tc>
          <w:tcPr>
            <w:tcW w:w="799" w:type="pct"/>
            <w:gridSpan w:val="2"/>
            <w:tcBorders>
              <w:tl2br w:val="nil"/>
              <w:tr2bl w:val="nil"/>
            </w:tcBorders>
            <w:vAlign w:val="center"/>
          </w:tcPr>
          <w:p w:rsidR="00C40332" w:rsidRDefault="000B1973">
            <w:pPr>
              <w:pStyle w:val="af2"/>
              <w:rPr>
                <w:b/>
                <w:bCs/>
              </w:rPr>
            </w:pPr>
            <w:r>
              <w:rPr>
                <w:rFonts w:hint="eastAsia"/>
                <w:b/>
                <w:bCs/>
              </w:rPr>
              <w:t>监测</w:t>
            </w:r>
            <w:r>
              <w:rPr>
                <w:b/>
                <w:bCs/>
              </w:rPr>
              <w:t>结果</w:t>
            </w:r>
            <w:r>
              <w:rPr>
                <w:rFonts w:hint="eastAsia"/>
                <w:b/>
                <w:bCs/>
              </w:rPr>
              <w:t>/</w:t>
            </w:r>
            <w:r>
              <w:rPr>
                <w:b/>
                <w:bCs/>
              </w:rPr>
              <w:t>dB</w:t>
            </w:r>
            <w:r>
              <w:rPr>
                <w:rFonts w:hint="eastAsia"/>
                <w:b/>
                <w:bCs/>
              </w:rPr>
              <w:t>(</w:t>
            </w:r>
            <w:r>
              <w:rPr>
                <w:b/>
                <w:bCs/>
              </w:rPr>
              <w:t>A</w:t>
            </w:r>
            <w:r>
              <w:rPr>
                <w:rFonts w:hint="eastAsia"/>
                <w:b/>
                <w:bCs/>
              </w:rPr>
              <w:t>)</w:t>
            </w:r>
          </w:p>
        </w:tc>
        <w:tc>
          <w:tcPr>
            <w:tcW w:w="798" w:type="pct"/>
            <w:gridSpan w:val="2"/>
            <w:tcBorders>
              <w:tl2br w:val="nil"/>
              <w:tr2bl w:val="nil"/>
            </w:tcBorders>
            <w:vAlign w:val="center"/>
          </w:tcPr>
          <w:p w:rsidR="00C40332" w:rsidRDefault="000B1973">
            <w:pPr>
              <w:pStyle w:val="af2"/>
              <w:rPr>
                <w:b/>
                <w:bCs/>
              </w:rPr>
            </w:pPr>
            <w:r>
              <w:rPr>
                <w:rFonts w:hint="eastAsia"/>
                <w:b/>
                <w:bCs/>
              </w:rPr>
              <w:t>车流密度</w:t>
            </w:r>
          </w:p>
        </w:tc>
        <w:tc>
          <w:tcPr>
            <w:tcW w:w="385" w:type="pct"/>
            <w:vMerge w:val="restart"/>
            <w:tcBorders>
              <w:tl2br w:val="nil"/>
              <w:tr2bl w:val="nil"/>
            </w:tcBorders>
            <w:vAlign w:val="center"/>
          </w:tcPr>
          <w:p w:rsidR="00C40332" w:rsidRDefault="000B1973">
            <w:pPr>
              <w:pStyle w:val="af2"/>
              <w:rPr>
                <w:b/>
                <w:bCs/>
              </w:rPr>
            </w:pPr>
            <w:r>
              <w:rPr>
                <w:rFonts w:hint="eastAsia"/>
                <w:b/>
                <w:bCs/>
              </w:rPr>
              <w:t>几股线路</w:t>
            </w:r>
          </w:p>
        </w:tc>
        <w:tc>
          <w:tcPr>
            <w:tcW w:w="709" w:type="pct"/>
            <w:vMerge w:val="restart"/>
            <w:tcBorders>
              <w:tl2br w:val="nil"/>
              <w:tr2bl w:val="nil"/>
            </w:tcBorders>
            <w:vAlign w:val="center"/>
          </w:tcPr>
          <w:p w:rsidR="00C40332" w:rsidRDefault="000B1973">
            <w:pPr>
              <w:pStyle w:val="af2"/>
              <w:rPr>
                <w:b/>
                <w:bCs/>
              </w:rPr>
            </w:pPr>
            <w:r>
              <w:rPr>
                <w:rFonts w:hint="eastAsia"/>
                <w:b/>
                <w:bCs/>
              </w:rPr>
              <w:t>评价标准</w:t>
            </w:r>
            <w:r>
              <w:rPr>
                <w:rFonts w:hint="eastAsia"/>
                <w:b/>
                <w:bCs/>
              </w:rPr>
              <w:t>/</w:t>
            </w:r>
            <w:r>
              <w:rPr>
                <w:b/>
                <w:bCs/>
              </w:rPr>
              <w:t>dB</w:t>
            </w:r>
            <w:r>
              <w:rPr>
                <w:rFonts w:hint="eastAsia"/>
                <w:b/>
                <w:bCs/>
              </w:rPr>
              <w:t>(</w:t>
            </w:r>
            <w:r>
              <w:rPr>
                <w:b/>
                <w:bCs/>
              </w:rPr>
              <w:t>A</w:t>
            </w:r>
            <w:r>
              <w:rPr>
                <w:rFonts w:hint="eastAsia"/>
                <w:b/>
                <w:bCs/>
              </w:rPr>
              <w:t>)</w:t>
            </w:r>
          </w:p>
        </w:tc>
        <w:tc>
          <w:tcPr>
            <w:tcW w:w="386" w:type="pct"/>
            <w:vMerge w:val="restart"/>
            <w:tcBorders>
              <w:tl2br w:val="nil"/>
              <w:tr2bl w:val="nil"/>
            </w:tcBorders>
            <w:vAlign w:val="center"/>
          </w:tcPr>
          <w:p w:rsidR="00C40332" w:rsidRDefault="000B1973">
            <w:pPr>
              <w:pStyle w:val="af2"/>
              <w:rPr>
                <w:b/>
                <w:bCs/>
              </w:rPr>
            </w:pPr>
            <w:r>
              <w:rPr>
                <w:rFonts w:hint="eastAsia"/>
                <w:b/>
                <w:bCs/>
              </w:rPr>
              <w:t>评价结果</w:t>
            </w:r>
          </w:p>
        </w:tc>
      </w:tr>
      <w:tr w:rsidR="00C40332">
        <w:trPr>
          <w:trHeight w:hRule="exact" w:val="389"/>
        </w:trPr>
        <w:tc>
          <w:tcPr>
            <w:tcW w:w="465" w:type="pct"/>
            <w:vMerge/>
            <w:tcBorders>
              <w:tl2br w:val="nil"/>
              <w:tr2bl w:val="nil"/>
            </w:tcBorders>
            <w:vAlign w:val="center"/>
          </w:tcPr>
          <w:p w:rsidR="00C40332" w:rsidRDefault="00C40332">
            <w:pPr>
              <w:pStyle w:val="af2"/>
              <w:rPr>
                <w:b/>
                <w:bCs/>
              </w:rPr>
            </w:pPr>
          </w:p>
        </w:tc>
        <w:tc>
          <w:tcPr>
            <w:tcW w:w="655" w:type="pct"/>
            <w:vMerge/>
            <w:tcBorders>
              <w:tl2br w:val="nil"/>
              <w:tr2bl w:val="nil"/>
            </w:tcBorders>
            <w:vAlign w:val="center"/>
          </w:tcPr>
          <w:p w:rsidR="00C40332" w:rsidRDefault="00C40332">
            <w:pPr>
              <w:pStyle w:val="af2"/>
              <w:rPr>
                <w:b/>
                <w:bCs/>
              </w:rPr>
            </w:pPr>
          </w:p>
        </w:tc>
        <w:tc>
          <w:tcPr>
            <w:tcW w:w="800" w:type="pct"/>
            <w:vMerge/>
            <w:tcBorders>
              <w:tl2br w:val="nil"/>
              <w:tr2bl w:val="nil"/>
            </w:tcBorders>
            <w:vAlign w:val="center"/>
          </w:tcPr>
          <w:p w:rsidR="00C40332" w:rsidRDefault="00C40332">
            <w:pPr>
              <w:pStyle w:val="af2"/>
              <w:rPr>
                <w:b/>
                <w:bCs/>
              </w:rPr>
            </w:pPr>
          </w:p>
        </w:tc>
        <w:tc>
          <w:tcPr>
            <w:tcW w:w="410" w:type="pct"/>
            <w:tcBorders>
              <w:tl2br w:val="nil"/>
              <w:tr2bl w:val="nil"/>
            </w:tcBorders>
            <w:vAlign w:val="center"/>
          </w:tcPr>
          <w:p w:rsidR="00C40332" w:rsidRDefault="000B1973">
            <w:pPr>
              <w:pStyle w:val="af2"/>
              <w:rPr>
                <w:b/>
                <w:bCs/>
              </w:rPr>
            </w:pPr>
            <w:r>
              <w:rPr>
                <w:rFonts w:hint="eastAsia"/>
                <w:b/>
                <w:bCs/>
              </w:rPr>
              <w:t>昼间</w:t>
            </w:r>
          </w:p>
        </w:tc>
        <w:tc>
          <w:tcPr>
            <w:tcW w:w="388" w:type="pct"/>
            <w:tcBorders>
              <w:tl2br w:val="nil"/>
              <w:tr2bl w:val="nil"/>
            </w:tcBorders>
            <w:vAlign w:val="center"/>
          </w:tcPr>
          <w:p w:rsidR="00C40332" w:rsidRDefault="000B1973">
            <w:pPr>
              <w:pStyle w:val="af2"/>
              <w:rPr>
                <w:b/>
                <w:bCs/>
              </w:rPr>
            </w:pPr>
            <w:r>
              <w:rPr>
                <w:rFonts w:hint="eastAsia"/>
                <w:b/>
                <w:bCs/>
              </w:rPr>
              <w:t>夜间</w:t>
            </w:r>
          </w:p>
        </w:tc>
        <w:tc>
          <w:tcPr>
            <w:tcW w:w="388" w:type="pct"/>
            <w:tcBorders>
              <w:tl2br w:val="nil"/>
              <w:tr2bl w:val="nil"/>
            </w:tcBorders>
            <w:vAlign w:val="center"/>
          </w:tcPr>
          <w:p w:rsidR="00C40332" w:rsidRDefault="000B1973">
            <w:pPr>
              <w:pStyle w:val="af2"/>
              <w:rPr>
                <w:b/>
                <w:bCs/>
              </w:rPr>
            </w:pPr>
            <w:r>
              <w:rPr>
                <w:rFonts w:hint="eastAsia"/>
                <w:b/>
                <w:bCs/>
              </w:rPr>
              <w:t>昼间</w:t>
            </w:r>
          </w:p>
        </w:tc>
        <w:tc>
          <w:tcPr>
            <w:tcW w:w="410" w:type="pct"/>
            <w:tcBorders>
              <w:tl2br w:val="nil"/>
              <w:tr2bl w:val="nil"/>
            </w:tcBorders>
            <w:vAlign w:val="center"/>
          </w:tcPr>
          <w:p w:rsidR="00C40332" w:rsidRDefault="000B1973">
            <w:pPr>
              <w:pStyle w:val="af2"/>
              <w:rPr>
                <w:b/>
                <w:bCs/>
              </w:rPr>
            </w:pPr>
            <w:r>
              <w:rPr>
                <w:rFonts w:hint="eastAsia"/>
                <w:b/>
                <w:bCs/>
              </w:rPr>
              <w:t>夜间</w:t>
            </w:r>
          </w:p>
        </w:tc>
        <w:tc>
          <w:tcPr>
            <w:tcW w:w="385" w:type="pct"/>
            <w:vMerge/>
            <w:tcBorders>
              <w:tl2br w:val="nil"/>
              <w:tr2bl w:val="nil"/>
            </w:tcBorders>
            <w:vAlign w:val="center"/>
          </w:tcPr>
          <w:p w:rsidR="00C40332" w:rsidRDefault="00C40332">
            <w:pPr>
              <w:pStyle w:val="af2"/>
              <w:rPr>
                <w:b/>
                <w:bCs/>
              </w:rPr>
            </w:pPr>
          </w:p>
        </w:tc>
        <w:tc>
          <w:tcPr>
            <w:tcW w:w="709" w:type="pct"/>
            <w:vMerge/>
            <w:tcBorders>
              <w:tl2br w:val="nil"/>
              <w:tr2bl w:val="nil"/>
            </w:tcBorders>
            <w:vAlign w:val="center"/>
          </w:tcPr>
          <w:p w:rsidR="00C40332" w:rsidRDefault="00C40332">
            <w:pPr>
              <w:pStyle w:val="af2"/>
              <w:rPr>
                <w:b/>
                <w:bCs/>
              </w:rPr>
            </w:pPr>
          </w:p>
        </w:tc>
        <w:tc>
          <w:tcPr>
            <w:tcW w:w="386" w:type="pct"/>
            <w:vMerge/>
            <w:tcBorders>
              <w:tl2br w:val="nil"/>
              <w:tr2bl w:val="nil"/>
            </w:tcBorders>
            <w:vAlign w:val="center"/>
          </w:tcPr>
          <w:p w:rsidR="00C40332" w:rsidRDefault="00C40332">
            <w:pPr>
              <w:pStyle w:val="af2"/>
              <w:rPr>
                <w:b/>
                <w:bCs/>
              </w:rPr>
            </w:pPr>
          </w:p>
        </w:tc>
      </w:tr>
      <w:tr w:rsidR="00C40332">
        <w:trPr>
          <w:trHeight w:hRule="exact" w:val="567"/>
        </w:trPr>
        <w:tc>
          <w:tcPr>
            <w:tcW w:w="465" w:type="pct"/>
            <w:vMerge w:val="restart"/>
            <w:tcBorders>
              <w:tl2br w:val="nil"/>
              <w:tr2bl w:val="nil"/>
            </w:tcBorders>
            <w:vAlign w:val="center"/>
          </w:tcPr>
          <w:p w:rsidR="00C40332" w:rsidRDefault="000B1973">
            <w:pPr>
              <w:pStyle w:val="af2"/>
            </w:pPr>
            <w:r>
              <w:rPr>
                <w:rFonts w:hint="eastAsia"/>
              </w:rPr>
              <w:t>噪声监测点</w:t>
            </w:r>
            <w:r>
              <w:rPr>
                <w:rFonts w:hint="eastAsia"/>
              </w:rPr>
              <w:t>-4</w:t>
            </w:r>
          </w:p>
        </w:tc>
        <w:tc>
          <w:tcPr>
            <w:tcW w:w="655" w:type="pct"/>
            <w:vMerge w:val="restart"/>
            <w:tcBorders>
              <w:tl2br w:val="nil"/>
              <w:tr2bl w:val="nil"/>
            </w:tcBorders>
            <w:vAlign w:val="center"/>
          </w:tcPr>
          <w:p w:rsidR="00C40332" w:rsidRDefault="000B1973">
            <w:pPr>
              <w:pStyle w:val="af2"/>
            </w:pPr>
            <w:r>
              <w:rPr>
                <w:rFonts w:hint="eastAsia"/>
              </w:rPr>
              <w:t>青盐线外侧轨道中心线</w:t>
            </w:r>
            <w:r>
              <w:rPr>
                <w:rFonts w:hint="eastAsia"/>
              </w:rPr>
              <w:t>30m</w:t>
            </w:r>
            <w:r>
              <w:rPr>
                <w:rFonts w:hint="eastAsia"/>
              </w:rPr>
              <w:t>处</w:t>
            </w:r>
          </w:p>
        </w:tc>
        <w:tc>
          <w:tcPr>
            <w:tcW w:w="800" w:type="pct"/>
            <w:tcBorders>
              <w:tl2br w:val="nil"/>
              <w:tr2bl w:val="nil"/>
            </w:tcBorders>
            <w:vAlign w:val="center"/>
          </w:tcPr>
          <w:p w:rsidR="00C40332" w:rsidRDefault="000B1973">
            <w:pPr>
              <w:pStyle w:val="af2"/>
            </w:pPr>
            <w:r>
              <w:rPr>
                <w:rFonts w:hint="eastAsia"/>
              </w:rPr>
              <w:t>2025.11.20</w:t>
            </w:r>
          </w:p>
          <w:p w:rsidR="00C40332" w:rsidRDefault="000B1973">
            <w:pPr>
              <w:pStyle w:val="af2"/>
            </w:pPr>
            <w:r>
              <w:rPr>
                <w:rFonts w:hint="eastAsia"/>
              </w:rPr>
              <w:t>16</w:t>
            </w:r>
            <w:r>
              <w:t>:</w:t>
            </w:r>
            <w:r>
              <w:rPr>
                <w:rFonts w:hint="eastAsia"/>
              </w:rPr>
              <w:t>08</w:t>
            </w:r>
            <w:r>
              <w:t>-</w:t>
            </w:r>
            <w:r>
              <w:rPr>
                <w:rFonts w:hint="eastAsia"/>
              </w:rPr>
              <w:t>17</w:t>
            </w:r>
            <w:r>
              <w:t>:</w:t>
            </w:r>
            <w:r>
              <w:rPr>
                <w:rFonts w:hint="eastAsia"/>
              </w:rPr>
              <w:t>08</w:t>
            </w:r>
          </w:p>
        </w:tc>
        <w:tc>
          <w:tcPr>
            <w:tcW w:w="410" w:type="pct"/>
            <w:tcBorders>
              <w:tl2br w:val="nil"/>
              <w:tr2bl w:val="nil"/>
            </w:tcBorders>
            <w:vAlign w:val="center"/>
          </w:tcPr>
          <w:p w:rsidR="00C40332" w:rsidRDefault="000B1973">
            <w:pPr>
              <w:pStyle w:val="af2"/>
            </w:pPr>
            <w:r>
              <w:rPr>
                <w:rFonts w:hint="eastAsia"/>
              </w:rPr>
              <w:t>53</w:t>
            </w:r>
          </w:p>
        </w:tc>
        <w:tc>
          <w:tcPr>
            <w:tcW w:w="388"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5</w:t>
            </w:r>
          </w:p>
        </w:tc>
        <w:tc>
          <w:tcPr>
            <w:tcW w:w="410" w:type="pct"/>
            <w:tcBorders>
              <w:tl2br w:val="nil"/>
              <w:tr2bl w:val="nil"/>
            </w:tcBorders>
            <w:vAlign w:val="center"/>
          </w:tcPr>
          <w:p w:rsidR="00C40332" w:rsidRDefault="000B1973">
            <w:pPr>
              <w:pStyle w:val="af2"/>
            </w:pPr>
            <w:r>
              <w:rPr>
                <w:rFonts w:hint="eastAsia"/>
              </w:rPr>
              <w:t>/</w:t>
            </w:r>
          </w:p>
        </w:tc>
        <w:tc>
          <w:tcPr>
            <w:tcW w:w="385" w:type="pct"/>
            <w:vMerge w:val="restart"/>
            <w:tcBorders>
              <w:tl2br w:val="nil"/>
              <w:tr2bl w:val="nil"/>
            </w:tcBorders>
            <w:vAlign w:val="center"/>
          </w:tcPr>
          <w:p w:rsidR="00C40332" w:rsidRDefault="000B1973">
            <w:pPr>
              <w:pStyle w:val="af2"/>
            </w:pPr>
            <w:r>
              <w:rPr>
                <w:rFonts w:hint="eastAsia"/>
              </w:rPr>
              <w:t>2</w:t>
            </w:r>
          </w:p>
        </w:tc>
        <w:tc>
          <w:tcPr>
            <w:tcW w:w="709" w:type="pct"/>
            <w:tcBorders>
              <w:tl2br w:val="nil"/>
              <w:tr2bl w:val="nil"/>
            </w:tcBorders>
            <w:vAlign w:val="center"/>
          </w:tcPr>
          <w:p w:rsidR="00C40332" w:rsidRDefault="000B1973">
            <w:pPr>
              <w:pStyle w:val="af2"/>
            </w:pPr>
            <w:r>
              <w:rPr>
                <w:rFonts w:hint="eastAsia"/>
              </w:rPr>
              <w:t>70</w:t>
            </w:r>
          </w:p>
        </w:tc>
        <w:tc>
          <w:tcPr>
            <w:tcW w:w="386" w:type="pct"/>
            <w:tcBorders>
              <w:tl2br w:val="nil"/>
              <w:tr2bl w:val="nil"/>
            </w:tcBorders>
            <w:vAlign w:val="center"/>
          </w:tcPr>
          <w:p w:rsidR="00C40332" w:rsidRDefault="000B1973">
            <w:pPr>
              <w:pStyle w:val="af2"/>
            </w:pPr>
            <w:r>
              <w:rPr>
                <w:rFonts w:hint="eastAsia"/>
              </w:rPr>
              <w:t>达标</w:t>
            </w:r>
          </w:p>
        </w:tc>
      </w:tr>
      <w:tr w:rsidR="00C40332">
        <w:trPr>
          <w:trHeight w:hRule="exact" w:val="567"/>
        </w:trPr>
        <w:tc>
          <w:tcPr>
            <w:tcW w:w="465" w:type="pct"/>
            <w:vMerge/>
            <w:tcBorders>
              <w:tl2br w:val="nil"/>
              <w:tr2bl w:val="nil"/>
            </w:tcBorders>
            <w:vAlign w:val="center"/>
          </w:tcPr>
          <w:p w:rsidR="00C40332" w:rsidRDefault="00C40332">
            <w:pPr>
              <w:pStyle w:val="af2"/>
            </w:pPr>
          </w:p>
        </w:tc>
        <w:tc>
          <w:tcPr>
            <w:tcW w:w="655" w:type="pct"/>
            <w:vMerge/>
            <w:tcBorders>
              <w:tl2br w:val="nil"/>
              <w:tr2bl w:val="nil"/>
            </w:tcBorders>
            <w:vAlign w:val="center"/>
          </w:tcPr>
          <w:p w:rsidR="00C40332" w:rsidRDefault="00C40332">
            <w:pPr>
              <w:pStyle w:val="af2"/>
            </w:pPr>
          </w:p>
        </w:tc>
        <w:tc>
          <w:tcPr>
            <w:tcW w:w="800" w:type="pct"/>
            <w:tcBorders>
              <w:tl2br w:val="nil"/>
              <w:tr2bl w:val="nil"/>
            </w:tcBorders>
            <w:vAlign w:val="center"/>
          </w:tcPr>
          <w:p w:rsidR="00C40332" w:rsidRDefault="000B1973">
            <w:pPr>
              <w:pStyle w:val="af2"/>
            </w:pPr>
            <w:r>
              <w:rPr>
                <w:rFonts w:hint="eastAsia"/>
              </w:rPr>
              <w:t>2025.11.20</w:t>
            </w:r>
          </w:p>
          <w:p w:rsidR="00C40332" w:rsidRDefault="000B1973">
            <w:pPr>
              <w:pStyle w:val="af2"/>
            </w:pPr>
            <w:r>
              <w:rPr>
                <w:rFonts w:hint="eastAsia"/>
              </w:rPr>
              <w:t>22</w:t>
            </w:r>
            <w:r>
              <w:t>:</w:t>
            </w:r>
            <w:r>
              <w:rPr>
                <w:rFonts w:hint="eastAsia"/>
              </w:rPr>
              <w:t>05</w:t>
            </w:r>
            <w:r>
              <w:t>-</w:t>
            </w:r>
            <w:r>
              <w:rPr>
                <w:rFonts w:hint="eastAsia"/>
              </w:rPr>
              <w:t>23</w:t>
            </w:r>
            <w:r>
              <w:t>:</w:t>
            </w:r>
            <w:r>
              <w:rPr>
                <w:rFonts w:hint="eastAsia"/>
              </w:rPr>
              <w:t>05</w:t>
            </w:r>
          </w:p>
        </w:tc>
        <w:tc>
          <w:tcPr>
            <w:tcW w:w="410"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52</w:t>
            </w:r>
          </w:p>
        </w:tc>
        <w:tc>
          <w:tcPr>
            <w:tcW w:w="388" w:type="pct"/>
            <w:tcBorders>
              <w:tl2br w:val="nil"/>
              <w:tr2bl w:val="nil"/>
            </w:tcBorders>
            <w:vAlign w:val="center"/>
          </w:tcPr>
          <w:p w:rsidR="00C40332" w:rsidRDefault="000B1973">
            <w:pPr>
              <w:pStyle w:val="af2"/>
            </w:pPr>
            <w:r>
              <w:rPr>
                <w:rFonts w:hint="eastAsia"/>
              </w:rPr>
              <w:t>/</w:t>
            </w:r>
          </w:p>
        </w:tc>
        <w:tc>
          <w:tcPr>
            <w:tcW w:w="410" w:type="pct"/>
            <w:tcBorders>
              <w:tl2br w:val="nil"/>
              <w:tr2bl w:val="nil"/>
            </w:tcBorders>
            <w:vAlign w:val="center"/>
          </w:tcPr>
          <w:p w:rsidR="00C40332" w:rsidRDefault="000B1973">
            <w:pPr>
              <w:pStyle w:val="af2"/>
            </w:pPr>
            <w:r>
              <w:rPr>
                <w:rFonts w:hint="eastAsia"/>
              </w:rPr>
              <w:t>3</w:t>
            </w:r>
          </w:p>
        </w:tc>
        <w:tc>
          <w:tcPr>
            <w:tcW w:w="385" w:type="pct"/>
            <w:vMerge/>
            <w:tcBorders>
              <w:tl2br w:val="nil"/>
              <w:tr2bl w:val="nil"/>
            </w:tcBorders>
            <w:vAlign w:val="center"/>
          </w:tcPr>
          <w:p w:rsidR="00C40332" w:rsidRDefault="00C40332">
            <w:pPr>
              <w:pStyle w:val="af2"/>
            </w:pPr>
          </w:p>
        </w:tc>
        <w:tc>
          <w:tcPr>
            <w:tcW w:w="709" w:type="pct"/>
            <w:tcBorders>
              <w:tl2br w:val="nil"/>
              <w:tr2bl w:val="nil"/>
            </w:tcBorders>
            <w:vAlign w:val="center"/>
          </w:tcPr>
          <w:p w:rsidR="00C40332" w:rsidRDefault="000B1973">
            <w:pPr>
              <w:pStyle w:val="af2"/>
            </w:pPr>
            <w:r>
              <w:rPr>
                <w:rFonts w:hint="eastAsia"/>
              </w:rPr>
              <w:t>60</w:t>
            </w:r>
          </w:p>
        </w:tc>
        <w:tc>
          <w:tcPr>
            <w:tcW w:w="386" w:type="pct"/>
            <w:tcBorders>
              <w:tl2br w:val="nil"/>
              <w:tr2bl w:val="nil"/>
            </w:tcBorders>
            <w:vAlign w:val="center"/>
          </w:tcPr>
          <w:p w:rsidR="00C40332" w:rsidRDefault="000B1973">
            <w:pPr>
              <w:pStyle w:val="af2"/>
            </w:pPr>
            <w:r>
              <w:rPr>
                <w:rFonts w:hint="eastAsia"/>
              </w:rPr>
              <w:t>达标</w:t>
            </w:r>
          </w:p>
        </w:tc>
      </w:tr>
      <w:tr w:rsidR="00C40332">
        <w:trPr>
          <w:trHeight w:hRule="exact" w:val="567"/>
        </w:trPr>
        <w:tc>
          <w:tcPr>
            <w:tcW w:w="465" w:type="pct"/>
            <w:vMerge/>
            <w:tcBorders>
              <w:tl2br w:val="nil"/>
              <w:tr2bl w:val="nil"/>
            </w:tcBorders>
            <w:vAlign w:val="center"/>
          </w:tcPr>
          <w:p w:rsidR="00C40332" w:rsidRDefault="00C40332">
            <w:pPr>
              <w:pStyle w:val="af2"/>
            </w:pPr>
          </w:p>
        </w:tc>
        <w:tc>
          <w:tcPr>
            <w:tcW w:w="655" w:type="pct"/>
            <w:vMerge/>
            <w:tcBorders>
              <w:tl2br w:val="nil"/>
              <w:tr2bl w:val="nil"/>
            </w:tcBorders>
            <w:vAlign w:val="center"/>
          </w:tcPr>
          <w:p w:rsidR="00C40332" w:rsidRDefault="00C40332">
            <w:pPr>
              <w:pStyle w:val="af2"/>
            </w:pPr>
          </w:p>
        </w:tc>
        <w:tc>
          <w:tcPr>
            <w:tcW w:w="800" w:type="pct"/>
            <w:tcBorders>
              <w:tl2br w:val="nil"/>
              <w:tr2bl w:val="nil"/>
            </w:tcBorders>
            <w:vAlign w:val="center"/>
          </w:tcPr>
          <w:p w:rsidR="00C40332" w:rsidRDefault="000B1973">
            <w:pPr>
              <w:pStyle w:val="af2"/>
            </w:pPr>
            <w:r>
              <w:rPr>
                <w:rFonts w:hint="eastAsia"/>
              </w:rPr>
              <w:t>2025.11.21</w:t>
            </w:r>
          </w:p>
          <w:p w:rsidR="00C40332" w:rsidRDefault="000B1973">
            <w:pPr>
              <w:pStyle w:val="af2"/>
            </w:pPr>
            <w:r>
              <w:rPr>
                <w:rFonts w:hint="eastAsia"/>
              </w:rPr>
              <w:t>17</w:t>
            </w:r>
            <w:r>
              <w:t>:</w:t>
            </w:r>
            <w:r>
              <w:rPr>
                <w:rFonts w:hint="eastAsia"/>
              </w:rPr>
              <w:t>20</w:t>
            </w:r>
            <w:r>
              <w:t>-</w:t>
            </w:r>
            <w:r>
              <w:rPr>
                <w:rFonts w:hint="eastAsia"/>
              </w:rPr>
              <w:t>18</w:t>
            </w:r>
            <w:r>
              <w:t>:</w:t>
            </w:r>
            <w:r>
              <w:rPr>
                <w:rFonts w:hint="eastAsia"/>
              </w:rPr>
              <w:t>20</w:t>
            </w:r>
          </w:p>
        </w:tc>
        <w:tc>
          <w:tcPr>
            <w:tcW w:w="410" w:type="pct"/>
            <w:tcBorders>
              <w:tl2br w:val="nil"/>
              <w:tr2bl w:val="nil"/>
            </w:tcBorders>
            <w:vAlign w:val="center"/>
          </w:tcPr>
          <w:p w:rsidR="00C40332" w:rsidRDefault="000B1973">
            <w:pPr>
              <w:pStyle w:val="af2"/>
            </w:pPr>
            <w:r>
              <w:rPr>
                <w:rFonts w:hint="eastAsia"/>
              </w:rPr>
              <w:t>56</w:t>
            </w:r>
          </w:p>
        </w:tc>
        <w:tc>
          <w:tcPr>
            <w:tcW w:w="388"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10</w:t>
            </w:r>
          </w:p>
        </w:tc>
        <w:tc>
          <w:tcPr>
            <w:tcW w:w="410" w:type="pct"/>
            <w:tcBorders>
              <w:tl2br w:val="nil"/>
              <w:tr2bl w:val="nil"/>
            </w:tcBorders>
            <w:vAlign w:val="center"/>
          </w:tcPr>
          <w:p w:rsidR="00C40332" w:rsidRDefault="000B1973">
            <w:pPr>
              <w:pStyle w:val="af2"/>
            </w:pPr>
            <w:r>
              <w:rPr>
                <w:rFonts w:hint="eastAsia"/>
              </w:rPr>
              <w:t>/</w:t>
            </w:r>
          </w:p>
        </w:tc>
        <w:tc>
          <w:tcPr>
            <w:tcW w:w="385" w:type="pct"/>
            <w:vMerge/>
            <w:tcBorders>
              <w:tl2br w:val="nil"/>
              <w:tr2bl w:val="nil"/>
            </w:tcBorders>
            <w:vAlign w:val="center"/>
          </w:tcPr>
          <w:p w:rsidR="00C40332" w:rsidRDefault="00C40332">
            <w:pPr>
              <w:pStyle w:val="af2"/>
            </w:pPr>
          </w:p>
        </w:tc>
        <w:tc>
          <w:tcPr>
            <w:tcW w:w="709" w:type="pct"/>
            <w:tcBorders>
              <w:tl2br w:val="nil"/>
              <w:tr2bl w:val="nil"/>
            </w:tcBorders>
            <w:vAlign w:val="center"/>
          </w:tcPr>
          <w:p w:rsidR="00C40332" w:rsidRDefault="000B1973">
            <w:pPr>
              <w:pStyle w:val="af2"/>
            </w:pPr>
            <w:r>
              <w:rPr>
                <w:rFonts w:hint="eastAsia"/>
              </w:rPr>
              <w:t>70</w:t>
            </w:r>
          </w:p>
        </w:tc>
        <w:tc>
          <w:tcPr>
            <w:tcW w:w="386" w:type="pct"/>
            <w:tcBorders>
              <w:tl2br w:val="nil"/>
              <w:tr2bl w:val="nil"/>
            </w:tcBorders>
            <w:vAlign w:val="center"/>
          </w:tcPr>
          <w:p w:rsidR="00C40332" w:rsidRDefault="000B1973">
            <w:pPr>
              <w:pStyle w:val="af2"/>
            </w:pPr>
            <w:r>
              <w:rPr>
                <w:rFonts w:hint="eastAsia"/>
              </w:rPr>
              <w:t>达标</w:t>
            </w:r>
          </w:p>
        </w:tc>
      </w:tr>
      <w:tr w:rsidR="00C40332">
        <w:trPr>
          <w:trHeight w:hRule="exact" w:val="567"/>
        </w:trPr>
        <w:tc>
          <w:tcPr>
            <w:tcW w:w="465" w:type="pct"/>
            <w:vMerge/>
            <w:tcBorders>
              <w:tl2br w:val="nil"/>
              <w:tr2bl w:val="nil"/>
            </w:tcBorders>
            <w:vAlign w:val="center"/>
          </w:tcPr>
          <w:p w:rsidR="00C40332" w:rsidRDefault="00C40332">
            <w:pPr>
              <w:pStyle w:val="af2"/>
            </w:pPr>
          </w:p>
        </w:tc>
        <w:tc>
          <w:tcPr>
            <w:tcW w:w="655" w:type="pct"/>
            <w:vMerge/>
            <w:tcBorders>
              <w:tl2br w:val="nil"/>
              <w:tr2bl w:val="nil"/>
            </w:tcBorders>
            <w:vAlign w:val="center"/>
          </w:tcPr>
          <w:p w:rsidR="00C40332" w:rsidRDefault="00C40332">
            <w:pPr>
              <w:pStyle w:val="af2"/>
            </w:pPr>
          </w:p>
        </w:tc>
        <w:tc>
          <w:tcPr>
            <w:tcW w:w="800" w:type="pct"/>
            <w:tcBorders>
              <w:tl2br w:val="nil"/>
              <w:tr2bl w:val="nil"/>
            </w:tcBorders>
            <w:vAlign w:val="center"/>
          </w:tcPr>
          <w:p w:rsidR="00C40332" w:rsidRDefault="000B1973">
            <w:pPr>
              <w:pStyle w:val="af2"/>
            </w:pPr>
            <w:r>
              <w:rPr>
                <w:rFonts w:hint="eastAsia"/>
              </w:rPr>
              <w:t>2025.11.21</w:t>
            </w:r>
          </w:p>
          <w:p w:rsidR="00C40332" w:rsidRDefault="000B1973">
            <w:pPr>
              <w:pStyle w:val="af2"/>
            </w:pPr>
            <w:r>
              <w:rPr>
                <w:rFonts w:hint="eastAsia"/>
              </w:rPr>
              <w:t>22</w:t>
            </w:r>
            <w:r>
              <w:t>:</w:t>
            </w:r>
            <w:r>
              <w:rPr>
                <w:rFonts w:hint="eastAsia"/>
              </w:rPr>
              <w:t>10</w:t>
            </w:r>
            <w:r>
              <w:t>-</w:t>
            </w:r>
            <w:r>
              <w:rPr>
                <w:rFonts w:hint="eastAsia"/>
              </w:rPr>
              <w:t>23</w:t>
            </w:r>
            <w:r>
              <w:t>:</w:t>
            </w:r>
            <w:r>
              <w:rPr>
                <w:rFonts w:hint="eastAsia"/>
              </w:rPr>
              <w:t>10</w:t>
            </w:r>
          </w:p>
        </w:tc>
        <w:tc>
          <w:tcPr>
            <w:tcW w:w="410"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52</w:t>
            </w:r>
          </w:p>
        </w:tc>
        <w:tc>
          <w:tcPr>
            <w:tcW w:w="388" w:type="pct"/>
            <w:tcBorders>
              <w:tl2br w:val="nil"/>
              <w:tr2bl w:val="nil"/>
            </w:tcBorders>
            <w:vAlign w:val="center"/>
          </w:tcPr>
          <w:p w:rsidR="00C40332" w:rsidRDefault="000B1973">
            <w:pPr>
              <w:pStyle w:val="af2"/>
            </w:pPr>
            <w:r>
              <w:rPr>
                <w:rFonts w:hint="eastAsia"/>
              </w:rPr>
              <w:t>/</w:t>
            </w:r>
          </w:p>
        </w:tc>
        <w:tc>
          <w:tcPr>
            <w:tcW w:w="410" w:type="pct"/>
            <w:tcBorders>
              <w:tl2br w:val="nil"/>
              <w:tr2bl w:val="nil"/>
            </w:tcBorders>
            <w:vAlign w:val="center"/>
          </w:tcPr>
          <w:p w:rsidR="00C40332" w:rsidRDefault="000B1973">
            <w:pPr>
              <w:pStyle w:val="af2"/>
            </w:pPr>
            <w:r>
              <w:rPr>
                <w:rFonts w:hint="eastAsia"/>
              </w:rPr>
              <w:t>2</w:t>
            </w:r>
          </w:p>
        </w:tc>
        <w:tc>
          <w:tcPr>
            <w:tcW w:w="385" w:type="pct"/>
            <w:vMerge/>
            <w:tcBorders>
              <w:tl2br w:val="nil"/>
              <w:tr2bl w:val="nil"/>
            </w:tcBorders>
            <w:vAlign w:val="center"/>
          </w:tcPr>
          <w:p w:rsidR="00C40332" w:rsidRDefault="00C40332">
            <w:pPr>
              <w:pStyle w:val="af2"/>
            </w:pPr>
          </w:p>
        </w:tc>
        <w:tc>
          <w:tcPr>
            <w:tcW w:w="709" w:type="pct"/>
            <w:tcBorders>
              <w:tl2br w:val="nil"/>
              <w:tr2bl w:val="nil"/>
            </w:tcBorders>
            <w:vAlign w:val="center"/>
          </w:tcPr>
          <w:p w:rsidR="00C40332" w:rsidRDefault="000B1973">
            <w:pPr>
              <w:pStyle w:val="af2"/>
            </w:pPr>
            <w:r>
              <w:rPr>
                <w:rFonts w:hint="eastAsia"/>
              </w:rPr>
              <w:t>60</w:t>
            </w:r>
          </w:p>
        </w:tc>
        <w:tc>
          <w:tcPr>
            <w:tcW w:w="386" w:type="pct"/>
            <w:tcBorders>
              <w:tl2br w:val="nil"/>
              <w:tr2bl w:val="nil"/>
            </w:tcBorders>
            <w:vAlign w:val="center"/>
          </w:tcPr>
          <w:p w:rsidR="00C40332" w:rsidRDefault="000B1973">
            <w:pPr>
              <w:pStyle w:val="af2"/>
            </w:pPr>
            <w:r>
              <w:rPr>
                <w:rFonts w:hint="eastAsia"/>
              </w:rPr>
              <w:t>达标</w:t>
            </w:r>
          </w:p>
        </w:tc>
      </w:tr>
      <w:tr w:rsidR="00C40332">
        <w:trPr>
          <w:trHeight w:hRule="exact" w:val="567"/>
        </w:trPr>
        <w:tc>
          <w:tcPr>
            <w:tcW w:w="465" w:type="pct"/>
            <w:vMerge w:val="restart"/>
            <w:tcBorders>
              <w:tl2br w:val="nil"/>
              <w:tr2bl w:val="nil"/>
            </w:tcBorders>
            <w:vAlign w:val="center"/>
          </w:tcPr>
          <w:p w:rsidR="00C40332" w:rsidRDefault="000B1973">
            <w:pPr>
              <w:pStyle w:val="af2"/>
            </w:pPr>
            <w:r>
              <w:rPr>
                <w:rFonts w:hint="eastAsia"/>
              </w:rPr>
              <w:t>噪声监测点</w:t>
            </w:r>
            <w:r>
              <w:rPr>
                <w:rFonts w:hint="eastAsia"/>
              </w:rPr>
              <w:t>-5</w:t>
            </w:r>
          </w:p>
        </w:tc>
        <w:tc>
          <w:tcPr>
            <w:tcW w:w="655" w:type="pct"/>
            <w:vMerge w:val="restart"/>
            <w:tcBorders>
              <w:tl2br w:val="nil"/>
              <w:tr2bl w:val="nil"/>
            </w:tcBorders>
            <w:vAlign w:val="center"/>
          </w:tcPr>
          <w:p w:rsidR="00C40332" w:rsidRDefault="000B1973">
            <w:pPr>
              <w:pStyle w:val="af2"/>
            </w:pPr>
            <w:r>
              <w:rPr>
                <w:rFonts w:hint="eastAsia"/>
              </w:rPr>
              <w:t>青盐线外侧轨道中心线</w:t>
            </w:r>
            <w:r>
              <w:rPr>
                <w:rFonts w:hint="eastAsia"/>
              </w:rPr>
              <w:t>60m</w:t>
            </w:r>
            <w:r>
              <w:rPr>
                <w:rFonts w:hint="eastAsia"/>
              </w:rPr>
              <w:t>处</w:t>
            </w:r>
          </w:p>
        </w:tc>
        <w:tc>
          <w:tcPr>
            <w:tcW w:w="800" w:type="pct"/>
            <w:tcBorders>
              <w:tl2br w:val="nil"/>
              <w:tr2bl w:val="nil"/>
            </w:tcBorders>
            <w:vAlign w:val="center"/>
          </w:tcPr>
          <w:p w:rsidR="00C40332" w:rsidRDefault="000B1973">
            <w:pPr>
              <w:pStyle w:val="af2"/>
            </w:pPr>
            <w:r>
              <w:rPr>
                <w:rFonts w:hint="eastAsia"/>
              </w:rPr>
              <w:t>2025.11.20</w:t>
            </w:r>
          </w:p>
          <w:p w:rsidR="00C40332" w:rsidRDefault="000B1973">
            <w:pPr>
              <w:pStyle w:val="af2"/>
            </w:pPr>
            <w:r>
              <w:rPr>
                <w:rFonts w:hint="eastAsia"/>
              </w:rPr>
              <w:t>16</w:t>
            </w:r>
            <w:r>
              <w:t>:</w:t>
            </w:r>
            <w:r>
              <w:rPr>
                <w:rFonts w:hint="eastAsia"/>
              </w:rPr>
              <w:t>08</w:t>
            </w:r>
            <w:r>
              <w:t>-</w:t>
            </w:r>
            <w:r>
              <w:rPr>
                <w:rFonts w:hint="eastAsia"/>
              </w:rPr>
              <w:t>17</w:t>
            </w:r>
            <w:r>
              <w:t>:</w:t>
            </w:r>
            <w:r>
              <w:rPr>
                <w:rFonts w:hint="eastAsia"/>
              </w:rPr>
              <w:t>08</w:t>
            </w:r>
          </w:p>
        </w:tc>
        <w:tc>
          <w:tcPr>
            <w:tcW w:w="410" w:type="pct"/>
            <w:tcBorders>
              <w:tl2br w:val="nil"/>
              <w:tr2bl w:val="nil"/>
            </w:tcBorders>
            <w:vAlign w:val="center"/>
          </w:tcPr>
          <w:p w:rsidR="00C40332" w:rsidRDefault="000B1973">
            <w:pPr>
              <w:pStyle w:val="af2"/>
            </w:pPr>
            <w:r>
              <w:rPr>
                <w:rFonts w:hint="eastAsia"/>
              </w:rPr>
              <w:t>51</w:t>
            </w:r>
          </w:p>
        </w:tc>
        <w:tc>
          <w:tcPr>
            <w:tcW w:w="388"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5</w:t>
            </w:r>
          </w:p>
        </w:tc>
        <w:tc>
          <w:tcPr>
            <w:tcW w:w="410" w:type="pct"/>
            <w:tcBorders>
              <w:tl2br w:val="nil"/>
              <w:tr2bl w:val="nil"/>
            </w:tcBorders>
            <w:vAlign w:val="center"/>
          </w:tcPr>
          <w:p w:rsidR="00C40332" w:rsidRDefault="000B1973">
            <w:pPr>
              <w:pStyle w:val="af2"/>
            </w:pPr>
            <w:r>
              <w:rPr>
                <w:rFonts w:hint="eastAsia"/>
              </w:rPr>
              <w:t>/</w:t>
            </w:r>
          </w:p>
        </w:tc>
        <w:tc>
          <w:tcPr>
            <w:tcW w:w="385" w:type="pct"/>
            <w:vMerge w:val="restart"/>
            <w:tcBorders>
              <w:tl2br w:val="nil"/>
              <w:tr2bl w:val="nil"/>
            </w:tcBorders>
            <w:vAlign w:val="center"/>
          </w:tcPr>
          <w:p w:rsidR="00C40332" w:rsidRDefault="000B1973">
            <w:pPr>
              <w:pStyle w:val="af2"/>
            </w:pPr>
            <w:r>
              <w:rPr>
                <w:rFonts w:hint="eastAsia"/>
              </w:rPr>
              <w:t>2</w:t>
            </w:r>
          </w:p>
        </w:tc>
        <w:tc>
          <w:tcPr>
            <w:tcW w:w="709" w:type="pct"/>
            <w:tcBorders>
              <w:tl2br w:val="nil"/>
              <w:tr2bl w:val="nil"/>
            </w:tcBorders>
            <w:vAlign w:val="center"/>
          </w:tcPr>
          <w:p w:rsidR="00C40332" w:rsidRDefault="000B1973">
            <w:pPr>
              <w:pStyle w:val="af2"/>
            </w:pPr>
            <w:r>
              <w:rPr>
                <w:rFonts w:hint="eastAsia"/>
              </w:rPr>
              <w:t>60</w:t>
            </w:r>
          </w:p>
        </w:tc>
        <w:tc>
          <w:tcPr>
            <w:tcW w:w="386" w:type="pct"/>
            <w:tcBorders>
              <w:tl2br w:val="nil"/>
              <w:tr2bl w:val="nil"/>
            </w:tcBorders>
            <w:vAlign w:val="center"/>
          </w:tcPr>
          <w:p w:rsidR="00C40332" w:rsidRDefault="000B1973">
            <w:pPr>
              <w:pStyle w:val="af2"/>
            </w:pPr>
            <w:r>
              <w:rPr>
                <w:rFonts w:hint="eastAsia"/>
              </w:rPr>
              <w:t>达标</w:t>
            </w:r>
          </w:p>
        </w:tc>
      </w:tr>
      <w:tr w:rsidR="00C40332">
        <w:trPr>
          <w:trHeight w:hRule="exact" w:val="567"/>
        </w:trPr>
        <w:tc>
          <w:tcPr>
            <w:tcW w:w="465" w:type="pct"/>
            <w:vMerge/>
            <w:tcBorders>
              <w:tl2br w:val="nil"/>
              <w:tr2bl w:val="nil"/>
            </w:tcBorders>
            <w:vAlign w:val="center"/>
          </w:tcPr>
          <w:p w:rsidR="00C40332" w:rsidRDefault="00C40332">
            <w:pPr>
              <w:pStyle w:val="af2"/>
            </w:pPr>
          </w:p>
        </w:tc>
        <w:tc>
          <w:tcPr>
            <w:tcW w:w="655" w:type="pct"/>
            <w:vMerge/>
            <w:tcBorders>
              <w:tl2br w:val="nil"/>
              <w:tr2bl w:val="nil"/>
            </w:tcBorders>
            <w:vAlign w:val="center"/>
          </w:tcPr>
          <w:p w:rsidR="00C40332" w:rsidRDefault="00C40332">
            <w:pPr>
              <w:pStyle w:val="af2"/>
            </w:pPr>
          </w:p>
        </w:tc>
        <w:tc>
          <w:tcPr>
            <w:tcW w:w="800" w:type="pct"/>
            <w:tcBorders>
              <w:tl2br w:val="nil"/>
              <w:tr2bl w:val="nil"/>
            </w:tcBorders>
            <w:vAlign w:val="center"/>
          </w:tcPr>
          <w:p w:rsidR="00C40332" w:rsidRDefault="000B1973">
            <w:pPr>
              <w:pStyle w:val="af2"/>
            </w:pPr>
            <w:r>
              <w:rPr>
                <w:rFonts w:hint="eastAsia"/>
              </w:rPr>
              <w:t>2025.11.20</w:t>
            </w:r>
          </w:p>
          <w:p w:rsidR="00C40332" w:rsidRDefault="000B1973">
            <w:pPr>
              <w:pStyle w:val="af2"/>
            </w:pPr>
            <w:r>
              <w:rPr>
                <w:rFonts w:hint="eastAsia"/>
              </w:rPr>
              <w:t>22</w:t>
            </w:r>
            <w:r>
              <w:t>:</w:t>
            </w:r>
            <w:r>
              <w:rPr>
                <w:rFonts w:hint="eastAsia"/>
              </w:rPr>
              <w:t>05</w:t>
            </w:r>
            <w:r>
              <w:t>-</w:t>
            </w:r>
            <w:r>
              <w:rPr>
                <w:rFonts w:hint="eastAsia"/>
              </w:rPr>
              <w:t>23</w:t>
            </w:r>
            <w:r>
              <w:t>:</w:t>
            </w:r>
            <w:r>
              <w:rPr>
                <w:rFonts w:hint="eastAsia"/>
              </w:rPr>
              <w:t>05</w:t>
            </w:r>
          </w:p>
        </w:tc>
        <w:tc>
          <w:tcPr>
            <w:tcW w:w="410"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49</w:t>
            </w:r>
          </w:p>
        </w:tc>
        <w:tc>
          <w:tcPr>
            <w:tcW w:w="388" w:type="pct"/>
            <w:tcBorders>
              <w:tl2br w:val="nil"/>
              <w:tr2bl w:val="nil"/>
            </w:tcBorders>
            <w:vAlign w:val="center"/>
          </w:tcPr>
          <w:p w:rsidR="00C40332" w:rsidRDefault="000B1973">
            <w:pPr>
              <w:pStyle w:val="af2"/>
            </w:pPr>
            <w:r>
              <w:rPr>
                <w:rFonts w:hint="eastAsia"/>
              </w:rPr>
              <w:t>/</w:t>
            </w:r>
          </w:p>
        </w:tc>
        <w:tc>
          <w:tcPr>
            <w:tcW w:w="410" w:type="pct"/>
            <w:tcBorders>
              <w:tl2br w:val="nil"/>
              <w:tr2bl w:val="nil"/>
            </w:tcBorders>
            <w:vAlign w:val="center"/>
          </w:tcPr>
          <w:p w:rsidR="00C40332" w:rsidRDefault="000B1973">
            <w:pPr>
              <w:pStyle w:val="af2"/>
            </w:pPr>
            <w:r>
              <w:rPr>
                <w:rFonts w:hint="eastAsia"/>
              </w:rPr>
              <w:t>3</w:t>
            </w:r>
          </w:p>
        </w:tc>
        <w:tc>
          <w:tcPr>
            <w:tcW w:w="385" w:type="pct"/>
            <w:vMerge/>
            <w:tcBorders>
              <w:tl2br w:val="nil"/>
              <w:tr2bl w:val="nil"/>
            </w:tcBorders>
            <w:vAlign w:val="center"/>
          </w:tcPr>
          <w:p w:rsidR="00C40332" w:rsidRDefault="00C40332">
            <w:pPr>
              <w:pStyle w:val="af2"/>
            </w:pPr>
          </w:p>
        </w:tc>
        <w:tc>
          <w:tcPr>
            <w:tcW w:w="709" w:type="pct"/>
            <w:tcBorders>
              <w:tl2br w:val="nil"/>
              <w:tr2bl w:val="nil"/>
            </w:tcBorders>
            <w:vAlign w:val="center"/>
          </w:tcPr>
          <w:p w:rsidR="00C40332" w:rsidRDefault="000B1973">
            <w:pPr>
              <w:pStyle w:val="af2"/>
            </w:pPr>
            <w:r>
              <w:rPr>
                <w:rFonts w:hint="eastAsia"/>
              </w:rPr>
              <w:t>50</w:t>
            </w:r>
          </w:p>
        </w:tc>
        <w:tc>
          <w:tcPr>
            <w:tcW w:w="386" w:type="pct"/>
            <w:tcBorders>
              <w:tl2br w:val="nil"/>
              <w:tr2bl w:val="nil"/>
            </w:tcBorders>
            <w:vAlign w:val="center"/>
          </w:tcPr>
          <w:p w:rsidR="00C40332" w:rsidRDefault="000B1973">
            <w:pPr>
              <w:pStyle w:val="af2"/>
            </w:pPr>
            <w:r>
              <w:rPr>
                <w:rFonts w:hint="eastAsia"/>
              </w:rPr>
              <w:t>达标</w:t>
            </w:r>
          </w:p>
        </w:tc>
      </w:tr>
      <w:tr w:rsidR="00C40332">
        <w:trPr>
          <w:trHeight w:hRule="exact" w:val="567"/>
        </w:trPr>
        <w:tc>
          <w:tcPr>
            <w:tcW w:w="465" w:type="pct"/>
            <w:vMerge/>
            <w:tcBorders>
              <w:tl2br w:val="nil"/>
              <w:tr2bl w:val="nil"/>
            </w:tcBorders>
            <w:vAlign w:val="center"/>
          </w:tcPr>
          <w:p w:rsidR="00C40332" w:rsidRDefault="00C40332">
            <w:pPr>
              <w:pStyle w:val="af2"/>
            </w:pPr>
          </w:p>
        </w:tc>
        <w:tc>
          <w:tcPr>
            <w:tcW w:w="655" w:type="pct"/>
            <w:vMerge/>
            <w:tcBorders>
              <w:tl2br w:val="nil"/>
              <w:tr2bl w:val="nil"/>
            </w:tcBorders>
            <w:vAlign w:val="center"/>
          </w:tcPr>
          <w:p w:rsidR="00C40332" w:rsidRDefault="00C40332">
            <w:pPr>
              <w:pStyle w:val="af2"/>
            </w:pPr>
          </w:p>
        </w:tc>
        <w:tc>
          <w:tcPr>
            <w:tcW w:w="800" w:type="pct"/>
            <w:tcBorders>
              <w:tl2br w:val="nil"/>
              <w:tr2bl w:val="nil"/>
            </w:tcBorders>
            <w:vAlign w:val="center"/>
          </w:tcPr>
          <w:p w:rsidR="00C40332" w:rsidRDefault="000B1973">
            <w:pPr>
              <w:pStyle w:val="af2"/>
            </w:pPr>
            <w:r>
              <w:rPr>
                <w:rFonts w:hint="eastAsia"/>
              </w:rPr>
              <w:t>2025.11.21</w:t>
            </w:r>
          </w:p>
          <w:p w:rsidR="00C40332" w:rsidRDefault="000B1973">
            <w:pPr>
              <w:pStyle w:val="af2"/>
            </w:pPr>
            <w:r>
              <w:rPr>
                <w:rFonts w:hint="eastAsia"/>
              </w:rPr>
              <w:t>17</w:t>
            </w:r>
            <w:r>
              <w:t>:</w:t>
            </w:r>
            <w:r>
              <w:rPr>
                <w:rFonts w:hint="eastAsia"/>
              </w:rPr>
              <w:t>20</w:t>
            </w:r>
            <w:r>
              <w:t>-</w:t>
            </w:r>
            <w:r>
              <w:rPr>
                <w:rFonts w:hint="eastAsia"/>
              </w:rPr>
              <w:t>18</w:t>
            </w:r>
            <w:r>
              <w:t>:</w:t>
            </w:r>
            <w:r>
              <w:rPr>
                <w:rFonts w:hint="eastAsia"/>
              </w:rPr>
              <w:t>20</w:t>
            </w:r>
          </w:p>
        </w:tc>
        <w:tc>
          <w:tcPr>
            <w:tcW w:w="410" w:type="pct"/>
            <w:tcBorders>
              <w:tl2br w:val="nil"/>
              <w:tr2bl w:val="nil"/>
            </w:tcBorders>
            <w:vAlign w:val="center"/>
          </w:tcPr>
          <w:p w:rsidR="00C40332" w:rsidRDefault="000B1973">
            <w:pPr>
              <w:pStyle w:val="af2"/>
            </w:pPr>
            <w:r>
              <w:rPr>
                <w:rFonts w:hint="eastAsia"/>
              </w:rPr>
              <w:t>54</w:t>
            </w:r>
          </w:p>
        </w:tc>
        <w:tc>
          <w:tcPr>
            <w:tcW w:w="388"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10</w:t>
            </w:r>
          </w:p>
        </w:tc>
        <w:tc>
          <w:tcPr>
            <w:tcW w:w="410" w:type="pct"/>
            <w:tcBorders>
              <w:tl2br w:val="nil"/>
              <w:tr2bl w:val="nil"/>
            </w:tcBorders>
            <w:vAlign w:val="center"/>
          </w:tcPr>
          <w:p w:rsidR="00C40332" w:rsidRDefault="000B1973">
            <w:pPr>
              <w:pStyle w:val="af2"/>
            </w:pPr>
            <w:r>
              <w:rPr>
                <w:rFonts w:hint="eastAsia"/>
              </w:rPr>
              <w:t>/</w:t>
            </w:r>
          </w:p>
        </w:tc>
        <w:tc>
          <w:tcPr>
            <w:tcW w:w="385" w:type="pct"/>
            <w:vMerge/>
            <w:tcBorders>
              <w:tl2br w:val="nil"/>
              <w:tr2bl w:val="nil"/>
            </w:tcBorders>
            <w:vAlign w:val="center"/>
          </w:tcPr>
          <w:p w:rsidR="00C40332" w:rsidRDefault="00C40332">
            <w:pPr>
              <w:pStyle w:val="af2"/>
            </w:pPr>
          </w:p>
        </w:tc>
        <w:tc>
          <w:tcPr>
            <w:tcW w:w="709" w:type="pct"/>
            <w:tcBorders>
              <w:tl2br w:val="nil"/>
              <w:tr2bl w:val="nil"/>
            </w:tcBorders>
            <w:vAlign w:val="center"/>
          </w:tcPr>
          <w:p w:rsidR="00C40332" w:rsidRDefault="000B1973">
            <w:pPr>
              <w:pStyle w:val="af2"/>
            </w:pPr>
            <w:r>
              <w:rPr>
                <w:rFonts w:hint="eastAsia"/>
              </w:rPr>
              <w:t>60</w:t>
            </w:r>
          </w:p>
        </w:tc>
        <w:tc>
          <w:tcPr>
            <w:tcW w:w="386" w:type="pct"/>
            <w:tcBorders>
              <w:tl2br w:val="nil"/>
              <w:tr2bl w:val="nil"/>
            </w:tcBorders>
            <w:vAlign w:val="center"/>
          </w:tcPr>
          <w:p w:rsidR="00C40332" w:rsidRDefault="000B1973">
            <w:pPr>
              <w:pStyle w:val="af2"/>
            </w:pPr>
            <w:r>
              <w:rPr>
                <w:rFonts w:hint="eastAsia"/>
              </w:rPr>
              <w:t>达标</w:t>
            </w:r>
          </w:p>
        </w:tc>
      </w:tr>
      <w:tr w:rsidR="00C40332">
        <w:trPr>
          <w:trHeight w:hRule="exact" w:val="567"/>
        </w:trPr>
        <w:tc>
          <w:tcPr>
            <w:tcW w:w="465" w:type="pct"/>
            <w:vMerge/>
            <w:tcBorders>
              <w:tl2br w:val="nil"/>
              <w:tr2bl w:val="nil"/>
            </w:tcBorders>
            <w:vAlign w:val="center"/>
          </w:tcPr>
          <w:p w:rsidR="00C40332" w:rsidRDefault="00C40332">
            <w:pPr>
              <w:pStyle w:val="af2"/>
            </w:pPr>
          </w:p>
        </w:tc>
        <w:tc>
          <w:tcPr>
            <w:tcW w:w="655" w:type="pct"/>
            <w:vMerge/>
            <w:tcBorders>
              <w:tl2br w:val="nil"/>
              <w:tr2bl w:val="nil"/>
            </w:tcBorders>
            <w:vAlign w:val="center"/>
          </w:tcPr>
          <w:p w:rsidR="00C40332" w:rsidRDefault="00C40332">
            <w:pPr>
              <w:pStyle w:val="af2"/>
            </w:pPr>
          </w:p>
        </w:tc>
        <w:tc>
          <w:tcPr>
            <w:tcW w:w="800" w:type="pct"/>
            <w:tcBorders>
              <w:tl2br w:val="nil"/>
              <w:tr2bl w:val="nil"/>
            </w:tcBorders>
            <w:vAlign w:val="center"/>
          </w:tcPr>
          <w:p w:rsidR="00C40332" w:rsidRDefault="000B1973">
            <w:pPr>
              <w:pStyle w:val="af2"/>
            </w:pPr>
            <w:r>
              <w:rPr>
                <w:rFonts w:hint="eastAsia"/>
              </w:rPr>
              <w:t>2025.11.21</w:t>
            </w:r>
          </w:p>
          <w:p w:rsidR="00C40332" w:rsidRDefault="000B1973">
            <w:pPr>
              <w:pStyle w:val="af2"/>
            </w:pPr>
            <w:r>
              <w:rPr>
                <w:rFonts w:hint="eastAsia"/>
              </w:rPr>
              <w:t>22</w:t>
            </w:r>
            <w:r>
              <w:t>:</w:t>
            </w:r>
            <w:r>
              <w:rPr>
                <w:rFonts w:hint="eastAsia"/>
              </w:rPr>
              <w:t>10</w:t>
            </w:r>
            <w:r>
              <w:t>-</w:t>
            </w:r>
            <w:r>
              <w:rPr>
                <w:rFonts w:hint="eastAsia"/>
              </w:rPr>
              <w:t>23</w:t>
            </w:r>
            <w:r>
              <w:t>:</w:t>
            </w:r>
            <w:r>
              <w:rPr>
                <w:rFonts w:hint="eastAsia"/>
              </w:rPr>
              <w:t>10</w:t>
            </w:r>
          </w:p>
        </w:tc>
        <w:tc>
          <w:tcPr>
            <w:tcW w:w="410"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49</w:t>
            </w:r>
          </w:p>
        </w:tc>
        <w:tc>
          <w:tcPr>
            <w:tcW w:w="388" w:type="pct"/>
            <w:tcBorders>
              <w:tl2br w:val="nil"/>
              <w:tr2bl w:val="nil"/>
            </w:tcBorders>
            <w:vAlign w:val="center"/>
          </w:tcPr>
          <w:p w:rsidR="00C40332" w:rsidRDefault="000B1973">
            <w:pPr>
              <w:pStyle w:val="af2"/>
            </w:pPr>
            <w:r>
              <w:rPr>
                <w:rFonts w:hint="eastAsia"/>
              </w:rPr>
              <w:t>/</w:t>
            </w:r>
          </w:p>
        </w:tc>
        <w:tc>
          <w:tcPr>
            <w:tcW w:w="410" w:type="pct"/>
            <w:tcBorders>
              <w:tl2br w:val="nil"/>
              <w:tr2bl w:val="nil"/>
            </w:tcBorders>
            <w:vAlign w:val="center"/>
          </w:tcPr>
          <w:p w:rsidR="00C40332" w:rsidRDefault="000B1973">
            <w:pPr>
              <w:pStyle w:val="af2"/>
            </w:pPr>
            <w:r>
              <w:rPr>
                <w:rFonts w:hint="eastAsia"/>
              </w:rPr>
              <w:t>2</w:t>
            </w:r>
          </w:p>
        </w:tc>
        <w:tc>
          <w:tcPr>
            <w:tcW w:w="385" w:type="pct"/>
            <w:vMerge/>
            <w:tcBorders>
              <w:tl2br w:val="nil"/>
              <w:tr2bl w:val="nil"/>
            </w:tcBorders>
            <w:vAlign w:val="center"/>
          </w:tcPr>
          <w:p w:rsidR="00C40332" w:rsidRDefault="00C40332">
            <w:pPr>
              <w:pStyle w:val="af2"/>
            </w:pPr>
          </w:p>
        </w:tc>
        <w:tc>
          <w:tcPr>
            <w:tcW w:w="709" w:type="pct"/>
            <w:tcBorders>
              <w:tl2br w:val="nil"/>
              <w:tr2bl w:val="nil"/>
            </w:tcBorders>
            <w:vAlign w:val="center"/>
          </w:tcPr>
          <w:p w:rsidR="00C40332" w:rsidRDefault="000B1973">
            <w:pPr>
              <w:pStyle w:val="af2"/>
            </w:pPr>
            <w:r>
              <w:rPr>
                <w:rFonts w:hint="eastAsia"/>
              </w:rPr>
              <w:t>50</w:t>
            </w:r>
          </w:p>
        </w:tc>
        <w:tc>
          <w:tcPr>
            <w:tcW w:w="386" w:type="pct"/>
            <w:tcBorders>
              <w:tl2br w:val="nil"/>
              <w:tr2bl w:val="nil"/>
            </w:tcBorders>
            <w:vAlign w:val="center"/>
          </w:tcPr>
          <w:p w:rsidR="00C40332" w:rsidRDefault="000B1973">
            <w:pPr>
              <w:pStyle w:val="af2"/>
            </w:pPr>
            <w:r>
              <w:rPr>
                <w:rFonts w:hint="eastAsia"/>
              </w:rPr>
              <w:t>达标</w:t>
            </w:r>
          </w:p>
        </w:tc>
      </w:tr>
      <w:tr w:rsidR="00C40332">
        <w:trPr>
          <w:trHeight w:hRule="exact" w:val="567"/>
        </w:trPr>
        <w:tc>
          <w:tcPr>
            <w:tcW w:w="465" w:type="pct"/>
            <w:vMerge w:val="restart"/>
            <w:tcBorders>
              <w:tl2br w:val="nil"/>
              <w:tr2bl w:val="nil"/>
            </w:tcBorders>
            <w:vAlign w:val="center"/>
          </w:tcPr>
          <w:p w:rsidR="00C40332" w:rsidRDefault="000B1973">
            <w:pPr>
              <w:pStyle w:val="af2"/>
            </w:pPr>
            <w:r>
              <w:rPr>
                <w:rFonts w:hint="eastAsia"/>
              </w:rPr>
              <w:t>噪声监测点</w:t>
            </w:r>
            <w:r>
              <w:rPr>
                <w:rFonts w:hint="eastAsia"/>
              </w:rPr>
              <w:t>-6</w:t>
            </w:r>
          </w:p>
        </w:tc>
        <w:tc>
          <w:tcPr>
            <w:tcW w:w="655" w:type="pct"/>
            <w:vMerge w:val="restart"/>
            <w:tcBorders>
              <w:tl2br w:val="nil"/>
              <w:tr2bl w:val="nil"/>
            </w:tcBorders>
            <w:vAlign w:val="center"/>
          </w:tcPr>
          <w:p w:rsidR="00C40332" w:rsidRDefault="000B1973">
            <w:pPr>
              <w:pStyle w:val="af2"/>
            </w:pPr>
            <w:r>
              <w:rPr>
                <w:rFonts w:hint="eastAsia"/>
              </w:rPr>
              <w:t>青盐线外侧轨道中心线</w:t>
            </w:r>
            <w:r>
              <w:rPr>
                <w:rFonts w:hint="eastAsia"/>
              </w:rPr>
              <w:t>120m</w:t>
            </w:r>
            <w:r>
              <w:rPr>
                <w:rFonts w:hint="eastAsia"/>
              </w:rPr>
              <w:t>处</w:t>
            </w:r>
          </w:p>
        </w:tc>
        <w:tc>
          <w:tcPr>
            <w:tcW w:w="800" w:type="pct"/>
            <w:tcBorders>
              <w:tl2br w:val="nil"/>
              <w:tr2bl w:val="nil"/>
            </w:tcBorders>
            <w:vAlign w:val="center"/>
          </w:tcPr>
          <w:p w:rsidR="00C40332" w:rsidRDefault="000B1973">
            <w:pPr>
              <w:pStyle w:val="af2"/>
            </w:pPr>
            <w:r>
              <w:rPr>
                <w:rFonts w:hint="eastAsia"/>
              </w:rPr>
              <w:t>2025.11.20</w:t>
            </w:r>
          </w:p>
          <w:p w:rsidR="00C40332" w:rsidRDefault="000B1973">
            <w:pPr>
              <w:pStyle w:val="af2"/>
            </w:pPr>
            <w:r>
              <w:rPr>
                <w:rFonts w:hint="eastAsia"/>
              </w:rPr>
              <w:t>16</w:t>
            </w:r>
            <w:r>
              <w:t>:</w:t>
            </w:r>
            <w:r>
              <w:rPr>
                <w:rFonts w:hint="eastAsia"/>
              </w:rPr>
              <w:t>08</w:t>
            </w:r>
            <w:r>
              <w:t>-</w:t>
            </w:r>
            <w:r>
              <w:rPr>
                <w:rFonts w:hint="eastAsia"/>
              </w:rPr>
              <w:t>17</w:t>
            </w:r>
            <w:r>
              <w:t>:</w:t>
            </w:r>
            <w:r>
              <w:rPr>
                <w:rFonts w:hint="eastAsia"/>
              </w:rPr>
              <w:t>08</w:t>
            </w:r>
          </w:p>
        </w:tc>
        <w:tc>
          <w:tcPr>
            <w:tcW w:w="410" w:type="pct"/>
            <w:tcBorders>
              <w:tl2br w:val="nil"/>
              <w:tr2bl w:val="nil"/>
            </w:tcBorders>
            <w:vAlign w:val="center"/>
          </w:tcPr>
          <w:p w:rsidR="00C40332" w:rsidRDefault="000B1973">
            <w:pPr>
              <w:pStyle w:val="af2"/>
            </w:pPr>
            <w:r>
              <w:rPr>
                <w:rFonts w:hint="eastAsia"/>
              </w:rPr>
              <w:t>48</w:t>
            </w:r>
          </w:p>
        </w:tc>
        <w:tc>
          <w:tcPr>
            <w:tcW w:w="388"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5</w:t>
            </w:r>
          </w:p>
        </w:tc>
        <w:tc>
          <w:tcPr>
            <w:tcW w:w="410" w:type="pct"/>
            <w:tcBorders>
              <w:tl2br w:val="nil"/>
              <w:tr2bl w:val="nil"/>
            </w:tcBorders>
            <w:vAlign w:val="center"/>
          </w:tcPr>
          <w:p w:rsidR="00C40332" w:rsidRDefault="000B1973">
            <w:pPr>
              <w:pStyle w:val="af2"/>
            </w:pPr>
            <w:r>
              <w:rPr>
                <w:rFonts w:hint="eastAsia"/>
              </w:rPr>
              <w:t>/</w:t>
            </w:r>
          </w:p>
        </w:tc>
        <w:tc>
          <w:tcPr>
            <w:tcW w:w="385" w:type="pct"/>
            <w:vMerge w:val="restart"/>
            <w:tcBorders>
              <w:tl2br w:val="nil"/>
              <w:tr2bl w:val="nil"/>
            </w:tcBorders>
            <w:vAlign w:val="center"/>
          </w:tcPr>
          <w:p w:rsidR="00C40332" w:rsidRDefault="000B1973">
            <w:pPr>
              <w:pStyle w:val="af2"/>
            </w:pPr>
            <w:r>
              <w:rPr>
                <w:rFonts w:hint="eastAsia"/>
              </w:rPr>
              <w:t>2</w:t>
            </w:r>
          </w:p>
        </w:tc>
        <w:tc>
          <w:tcPr>
            <w:tcW w:w="709" w:type="pct"/>
            <w:tcBorders>
              <w:tl2br w:val="nil"/>
              <w:tr2bl w:val="nil"/>
            </w:tcBorders>
            <w:shd w:val="clear" w:color="auto" w:fill="auto"/>
            <w:vAlign w:val="center"/>
          </w:tcPr>
          <w:p w:rsidR="00C40332" w:rsidRDefault="000B1973">
            <w:pPr>
              <w:pStyle w:val="af2"/>
            </w:pPr>
            <w:r>
              <w:rPr>
                <w:rFonts w:hint="eastAsia"/>
              </w:rPr>
              <w:t>60</w:t>
            </w:r>
          </w:p>
        </w:tc>
        <w:tc>
          <w:tcPr>
            <w:tcW w:w="386" w:type="pct"/>
            <w:tcBorders>
              <w:tl2br w:val="nil"/>
              <w:tr2bl w:val="nil"/>
            </w:tcBorders>
            <w:vAlign w:val="center"/>
          </w:tcPr>
          <w:p w:rsidR="00C40332" w:rsidRDefault="000B1973">
            <w:pPr>
              <w:pStyle w:val="af2"/>
            </w:pPr>
            <w:r>
              <w:rPr>
                <w:rFonts w:hint="eastAsia"/>
              </w:rPr>
              <w:t>达标</w:t>
            </w:r>
          </w:p>
        </w:tc>
      </w:tr>
      <w:tr w:rsidR="00C40332">
        <w:trPr>
          <w:trHeight w:hRule="exact" w:val="567"/>
        </w:trPr>
        <w:tc>
          <w:tcPr>
            <w:tcW w:w="465" w:type="pct"/>
            <w:vMerge/>
            <w:tcBorders>
              <w:tl2br w:val="nil"/>
              <w:tr2bl w:val="nil"/>
            </w:tcBorders>
            <w:vAlign w:val="center"/>
          </w:tcPr>
          <w:p w:rsidR="00C40332" w:rsidRDefault="00C40332">
            <w:pPr>
              <w:pStyle w:val="af2"/>
            </w:pPr>
          </w:p>
        </w:tc>
        <w:tc>
          <w:tcPr>
            <w:tcW w:w="655" w:type="pct"/>
            <w:vMerge/>
            <w:tcBorders>
              <w:tl2br w:val="nil"/>
              <w:tr2bl w:val="nil"/>
            </w:tcBorders>
            <w:vAlign w:val="center"/>
          </w:tcPr>
          <w:p w:rsidR="00C40332" w:rsidRDefault="00C40332">
            <w:pPr>
              <w:pStyle w:val="af2"/>
            </w:pPr>
          </w:p>
        </w:tc>
        <w:tc>
          <w:tcPr>
            <w:tcW w:w="800" w:type="pct"/>
            <w:tcBorders>
              <w:tl2br w:val="nil"/>
              <w:tr2bl w:val="nil"/>
            </w:tcBorders>
            <w:vAlign w:val="center"/>
          </w:tcPr>
          <w:p w:rsidR="00C40332" w:rsidRDefault="000B1973">
            <w:pPr>
              <w:pStyle w:val="af2"/>
            </w:pPr>
            <w:r>
              <w:rPr>
                <w:rFonts w:hint="eastAsia"/>
              </w:rPr>
              <w:t>2025.11.20</w:t>
            </w:r>
          </w:p>
          <w:p w:rsidR="00C40332" w:rsidRDefault="000B1973">
            <w:pPr>
              <w:pStyle w:val="af2"/>
            </w:pPr>
            <w:r>
              <w:rPr>
                <w:rFonts w:hint="eastAsia"/>
              </w:rPr>
              <w:t>22</w:t>
            </w:r>
            <w:r>
              <w:t>:</w:t>
            </w:r>
            <w:r>
              <w:rPr>
                <w:rFonts w:hint="eastAsia"/>
              </w:rPr>
              <w:t>05</w:t>
            </w:r>
            <w:r>
              <w:t>-</w:t>
            </w:r>
            <w:r>
              <w:rPr>
                <w:rFonts w:hint="eastAsia"/>
              </w:rPr>
              <w:t>23</w:t>
            </w:r>
            <w:r>
              <w:t>:</w:t>
            </w:r>
            <w:r>
              <w:rPr>
                <w:rFonts w:hint="eastAsia"/>
              </w:rPr>
              <w:t>05</w:t>
            </w:r>
          </w:p>
        </w:tc>
        <w:tc>
          <w:tcPr>
            <w:tcW w:w="410"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47</w:t>
            </w:r>
          </w:p>
        </w:tc>
        <w:tc>
          <w:tcPr>
            <w:tcW w:w="388" w:type="pct"/>
            <w:tcBorders>
              <w:tl2br w:val="nil"/>
              <w:tr2bl w:val="nil"/>
            </w:tcBorders>
            <w:vAlign w:val="center"/>
          </w:tcPr>
          <w:p w:rsidR="00C40332" w:rsidRDefault="000B1973">
            <w:pPr>
              <w:pStyle w:val="af2"/>
            </w:pPr>
            <w:r>
              <w:rPr>
                <w:rFonts w:hint="eastAsia"/>
              </w:rPr>
              <w:t>/</w:t>
            </w:r>
          </w:p>
        </w:tc>
        <w:tc>
          <w:tcPr>
            <w:tcW w:w="410" w:type="pct"/>
            <w:tcBorders>
              <w:tl2br w:val="nil"/>
              <w:tr2bl w:val="nil"/>
            </w:tcBorders>
            <w:vAlign w:val="center"/>
          </w:tcPr>
          <w:p w:rsidR="00C40332" w:rsidRDefault="000B1973">
            <w:pPr>
              <w:pStyle w:val="af2"/>
            </w:pPr>
            <w:r>
              <w:rPr>
                <w:rFonts w:hint="eastAsia"/>
              </w:rPr>
              <w:t>3</w:t>
            </w:r>
          </w:p>
        </w:tc>
        <w:tc>
          <w:tcPr>
            <w:tcW w:w="385" w:type="pct"/>
            <w:vMerge/>
            <w:tcBorders>
              <w:tl2br w:val="nil"/>
              <w:tr2bl w:val="nil"/>
            </w:tcBorders>
            <w:vAlign w:val="center"/>
          </w:tcPr>
          <w:p w:rsidR="00C40332" w:rsidRDefault="00C40332">
            <w:pPr>
              <w:pStyle w:val="af2"/>
            </w:pPr>
          </w:p>
        </w:tc>
        <w:tc>
          <w:tcPr>
            <w:tcW w:w="709" w:type="pct"/>
            <w:tcBorders>
              <w:tl2br w:val="nil"/>
              <w:tr2bl w:val="nil"/>
            </w:tcBorders>
            <w:shd w:val="clear" w:color="auto" w:fill="auto"/>
            <w:vAlign w:val="center"/>
          </w:tcPr>
          <w:p w:rsidR="00C40332" w:rsidRDefault="000B1973">
            <w:pPr>
              <w:pStyle w:val="af2"/>
            </w:pPr>
            <w:r>
              <w:rPr>
                <w:rFonts w:hint="eastAsia"/>
              </w:rPr>
              <w:t>50</w:t>
            </w:r>
          </w:p>
        </w:tc>
        <w:tc>
          <w:tcPr>
            <w:tcW w:w="386" w:type="pct"/>
            <w:tcBorders>
              <w:tl2br w:val="nil"/>
              <w:tr2bl w:val="nil"/>
            </w:tcBorders>
            <w:vAlign w:val="center"/>
          </w:tcPr>
          <w:p w:rsidR="00C40332" w:rsidRDefault="000B1973">
            <w:pPr>
              <w:pStyle w:val="af2"/>
            </w:pPr>
            <w:r>
              <w:rPr>
                <w:rFonts w:hint="eastAsia"/>
              </w:rPr>
              <w:t>达标</w:t>
            </w:r>
          </w:p>
        </w:tc>
      </w:tr>
      <w:tr w:rsidR="00C40332">
        <w:trPr>
          <w:trHeight w:hRule="exact" w:val="745"/>
        </w:trPr>
        <w:tc>
          <w:tcPr>
            <w:tcW w:w="465" w:type="pct"/>
            <w:vMerge/>
            <w:tcBorders>
              <w:tl2br w:val="nil"/>
              <w:tr2bl w:val="nil"/>
            </w:tcBorders>
            <w:vAlign w:val="center"/>
          </w:tcPr>
          <w:p w:rsidR="00C40332" w:rsidRDefault="00C40332">
            <w:pPr>
              <w:pStyle w:val="af2"/>
            </w:pPr>
          </w:p>
        </w:tc>
        <w:tc>
          <w:tcPr>
            <w:tcW w:w="655" w:type="pct"/>
            <w:vMerge/>
            <w:tcBorders>
              <w:tl2br w:val="nil"/>
              <w:tr2bl w:val="nil"/>
            </w:tcBorders>
            <w:vAlign w:val="center"/>
          </w:tcPr>
          <w:p w:rsidR="00C40332" w:rsidRDefault="00C40332">
            <w:pPr>
              <w:pStyle w:val="af2"/>
            </w:pPr>
          </w:p>
        </w:tc>
        <w:tc>
          <w:tcPr>
            <w:tcW w:w="800" w:type="pct"/>
            <w:tcBorders>
              <w:tl2br w:val="nil"/>
              <w:tr2bl w:val="nil"/>
            </w:tcBorders>
            <w:vAlign w:val="center"/>
          </w:tcPr>
          <w:p w:rsidR="00C40332" w:rsidRDefault="000B1973">
            <w:pPr>
              <w:pStyle w:val="af2"/>
            </w:pPr>
            <w:r>
              <w:rPr>
                <w:rFonts w:hint="eastAsia"/>
              </w:rPr>
              <w:t>2025.11.21</w:t>
            </w:r>
          </w:p>
          <w:p w:rsidR="00C40332" w:rsidRDefault="000B1973">
            <w:pPr>
              <w:pStyle w:val="af2"/>
            </w:pPr>
            <w:r>
              <w:rPr>
                <w:rFonts w:hint="eastAsia"/>
              </w:rPr>
              <w:t>17</w:t>
            </w:r>
            <w:r>
              <w:t>:</w:t>
            </w:r>
            <w:r>
              <w:rPr>
                <w:rFonts w:hint="eastAsia"/>
              </w:rPr>
              <w:t>20</w:t>
            </w:r>
            <w:r>
              <w:t>-</w:t>
            </w:r>
            <w:r>
              <w:rPr>
                <w:rFonts w:hint="eastAsia"/>
              </w:rPr>
              <w:t>18</w:t>
            </w:r>
            <w:r>
              <w:t>:</w:t>
            </w:r>
            <w:r>
              <w:rPr>
                <w:rFonts w:hint="eastAsia"/>
              </w:rPr>
              <w:t>20</w:t>
            </w:r>
          </w:p>
        </w:tc>
        <w:tc>
          <w:tcPr>
            <w:tcW w:w="410" w:type="pct"/>
            <w:tcBorders>
              <w:tl2br w:val="nil"/>
              <w:tr2bl w:val="nil"/>
            </w:tcBorders>
            <w:vAlign w:val="center"/>
          </w:tcPr>
          <w:p w:rsidR="00C40332" w:rsidRDefault="000B1973">
            <w:pPr>
              <w:pStyle w:val="af2"/>
            </w:pPr>
            <w:r>
              <w:rPr>
                <w:rFonts w:hint="eastAsia"/>
              </w:rPr>
              <w:t>51</w:t>
            </w:r>
          </w:p>
        </w:tc>
        <w:tc>
          <w:tcPr>
            <w:tcW w:w="388"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10</w:t>
            </w:r>
          </w:p>
        </w:tc>
        <w:tc>
          <w:tcPr>
            <w:tcW w:w="410" w:type="pct"/>
            <w:tcBorders>
              <w:tl2br w:val="nil"/>
              <w:tr2bl w:val="nil"/>
            </w:tcBorders>
            <w:vAlign w:val="center"/>
          </w:tcPr>
          <w:p w:rsidR="00C40332" w:rsidRDefault="000B1973">
            <w:pPr>
              <w:pStyle w:val="af2"/>
            </w:pPr>
            <w:r>
              <w:rPr>
                <w:rFonts w:hint="eastAsia"/>
              </w:rPr>
              <w:t>/</w:t>
            </w:r>
          </w:p>
        </w:tc>
        <w:tc>
          <w:tcPr>
            <w:tcW w:w="385" w:type="pct"/>
            <w:vMerge/>
            <w:tcBorders>
              <w:tl2br w:val="nil"/>
              <w:tr2bl w:val="nil"/>
            </w:tcBorders>
            <w:vAlign w:val="center"/>
          </w:tcPr>
          <w:p w:rsidR="00C40332" w:rsidRDefault="00C40332">
            <w:pPr>
              <w:pStyle w:val="af2"/>
            </w:pPr>
          </w:p>
        </w:tc>
        <w:tc>
          <w:tcPr>
            <w:tcW w:w="709" w:type="pct"/>
            <w:tcBorders>
              <w:tl2br w:val="nil"/>
              <w:tr2bl w:val="nil"/>
            </w:tcBorders>
            <w:shd w:val="clear" w:color="auto" w:fill="auto"/>
            <w:vAlign w:val="center"/>
          </w:tcPr>
          <w:p w:rsidR="00C40332" w:rsidRDefault="000B1973">
            <w:pPr>
              <w:pStyle w:val="af2"/>
            </w:pPr>
            <w:r>
              <w:rPr>
                <w:rFonts w:hint="eastAsia"/>
              </w:rPr>
              <w:t>60</w:t>
            </w:r>
          </w:p>
        </w:tc>
        <w:tc>
          <w:tcPr>
            <w:tcW w:w="386" w:type="pct"/>
            <w:tcBorders>
              <w:tl2br w:val="nil"/>
              <w:tr2bl w:val="nil"/>
            </w:tcBorders>
            <w:vAlign w:val="center"/>
          </w:tcPr>
          <w:p w:rsidR="00C40332" w:rsidRDefault="000B1973">
            <w:pPr>
              <w:pStyle w:val="af2"/>
            </w:pPr>
            <w:r>
              <w:rPr>
                <w:rFonts w:hint="eastAsia"/>
              </w:rPr>
              <w:t>达标</w:t>
            </w:r>
          </w:p>
        </w:tc>
      </w:tr>
      <w:tr w:rsidR="00C40332">
        <w:trPr>
          <w:trHeight w:hRule="exact" w:val="567"/>
        </w:trPr>
        <w:tc>
          <w:tcPr>
            <w:tcW w:w="465" w:type="pct"/>
            <w:vMerge/>
            <w:tcBorders>
              <w:tl2br w:val="nil"/>
              <w:tr2bl w:val="nil"/>
            </w:tcBorders>
            <w:vAlign w:val="center"/>
          </w:tcPr>
          <w:p w:rsidR="00C40332" w:rsidRDefault="00C40332">
            <w:pPr>
              <w:pStyle w:val="af2"/>
            </w:pPr>
          </w:p>
        </w:tc>
        <w:tc>
          <w:tcPr>
            <w:tcW w:w="655" w:type="pct"/>
            <w:vMerge/>
            <w:tcBorders>
              <w:tl2br w:val="nil"/>
              <w:tr2bl w:val="nil"/>
            </w:tcBorders>
            <w:vAlign w:val="center"/>
          </w:tcPr>
          <w:p w:rsidR="00C40332" w:rsidRDefault="00C40332">
            <w:pPr>
              <w:pStyle w:val="af2"/>
            </w:pPr>
          </w:p>
        </w:tc>
        <w:tc>
          <w:tcPr>
            <w:tcW w:w="800" w:type="pct"/>
            <w:tcBorders>
              <w:tl2br w:val="nil"/>
              <w:tr2bl w:val="nil"/>
            </w:tcBorders>
            <w:vAlign w:val="center"/>
          </w:tcPr>
          <w:p w:rsidR="00C40332" w:rsidRDefault="000B1973">
            <w:pPr>
              <w:pStyle w:val="af2"/>
            </w:pPr>
            <w:r>
              <w:rPr>
                <w:rFonts w:hint="eastAsia"/>
              </w:rPr>
              <w:t>2025.11.21</w:t>
            </w:r>
          </w:p>
          <w:p w:rsidR="00C40332" w:rsidRDefault="000B1973">
            <w:pPr>
              <w:pStyle w:val="af2"/>
            </w:pPr>
            <w:r>
              <w:rPr>
                <w:rFonts w:hint="eastAsia"/>
              </w:rPr>
              <w:t>22</w:t>
            </w:r>
            <w:r>
              <w:t>:</w:t>
            </w:r>
            <w:r>
              <w:rPr>
                <w:rFonts w:hint="eastAsia"/>
              </w:rPr>
              <w:t>10</w:t>
            </w:r>
            <w:r>
              <w:t>-</w:t>
            </w:r>
            <w:r>
              <w:rPr>
                <w:rFonts w:hint="eastAsia"/>
              </w:rPr>
              <w:t>23</w:t>
            </w:r>
            <w:r>
              <w:t>:</w:t>
            </w:r>
            <w:r>
              <w:rPr>
                <w:rFonts w:hint="eastAsia"/>
              </w:rPr>
              <w:t>10</w:t>
            </w:r>
          </w:p>
        </w:tc>
        <w:tc>
          <w:tcPr>
            <w:tcW w:w="410" w:type="pct"/>
            <w:tcBorders>
              <w:tl2br w:val="nil"/>
              <w:tr2bl w:val="nil"/>
            </w:tcBorders>
            <w:vAlign w:val="center"/>
          </w:tcPr>
          <w:p w:rsidR="00C40332" w:rsidRDefault="000B1973">
            <w:pPr>
              <w:pStyle w:val="af2"/>
            </w:pPr>
            <w:r>
              <w:rPr>
                <w:rFonts w:hint="eastAsia"/>
              </w:rPr>
              <w:t>/</w:t>
            </w:r>
          </w:p>
        </w:tc>
        <w:tc>
          <w:tcPr>
            <w:tcW w:w="388" w:type="pct"/>
            <w:tcBorders>
              <w:tl2br w:val="nil"/>
              <w:tr2bl w:val="nil"/>
            </w:tcBorders>
            <w:vAlign w:val="center"/>
          </w:tcPr>
          <w:p w:rsidR="00C40332" w:rsidRDefault="000B1973">
            <w:pPr>
              <w:pStyle w:val="af2"/>
            </w:pPr>
            <w:r>
              <w:rPr>
                <w:rFonts w:hint="eastAsia"/>
              </w:rPr>
              <w:t>48</w:t>
            </w:r>
          </w:p>
        </w:tc>
        <w:tc>
          <w:tcPr>
            <w:tcW w:w="388" w:type="pct"/>
            <w:tcBorders>
              <w:tl2br w:val="nil"/>
              <w:tr2bl w:val="nil"/>
            </w:tcBorders>
            <w:vAlign w:val="center"/>
          </w:tcPr>
          <w:p w:rsidR="00C40332" w:rsidRDefault="000B1973">
            <w:pPr>
              <w:pStyle w:val="af2"/>
            </w:pPr>
            <w:r>
              <w:rPr>
                <w:rFonts w:hint="eastAsia"/>
              </w:rPr>
              <w:t>/</w:t>
            </w:r>
          </w:p>
        </w:tc>
        <w:tc>
          <w:tcPr>
            <w:tcW w:w="410" w:type="pct"/>
            <w:tcBorders>
              <w:tl2br w:val="nil"/>
              <w:tr2bl w:val="nil"/>
            </w:tcBorders>
            <w:vAlign w:val="center"/>
          </w:tcPr>
          <w:p w:rsidR="00C40332" w:rsidRDefault="000B1973">
            <w:pPr>
              <w:pStyle w:val="af2"/>
            </w:pPr>
            <w:r>
              <w:rPr>
                <w:rFonts w:hint="eastAsia"/>
              </w:rPr>
              <w:t>2</w:t>
            </w:r>
          </w:p>
        </w:tc>
        <w:tc>
          <w:tcPr>
            <w:tcW w:w="385" w:type="pct"/>
            <w:vMerge/>
            <w:tcBorders>
              <w:tl2br w:val="nil"/>
              <w:tr2bl w:val="nil"/>
            </w:tcBorders>
            <w:vAlign w:val="center"/>
          </w:tcPr>
          <w:p w:rsidR="00C40332" w:rsidRDefault="00C40332">
            <w:pPr>
              <w:pStyle w:val="af2"/>
            </w:pPr>
          </w:p>
        </w:tc>
        <w:tc>
          <w:tcPr>
            <w:tcW w:w="709" w:type="pct"/>
            <w:tcBorders>
              <w:tl2br w:val="nil"/>
              <w:tr2bl w:val="nil"/>
            </w:tcBorders>
            <w:shd w:val="clear" w:color="auto" w:fill="auto"/>
            <w:vAlign w:val="center"/>
          </w:tcPr>
          <w:p w:rsidR="00C40332" w:rsidRDefault="000B1973">
            <w:pPr>
              <w:pStyle w:val="af2"/>
            </w:pPr>
            <w:r>
              <w:rPr>
                <w:rFonts w:hint="eastAsia"/>
              </w:rPr>
              <w:t>50</w:t>
            </w:r>
          </w:p>
        </w:tc>
        <w:tc>
          <w:tcPr>
            <w:tcW w:w="386" w:type="pct"/>
            <w:tcBorders>
              <w:tl2br w:val="nil"/>
              <w:tr2bl w:val="nil"/>
            </w:tcBorders>
            <w:vAlign w:val="center"/>
          </w:tcPr>
          <w:p w:rsidR="00C40332" w:rsidRDefault="000B1973">
            <w:pPr>
              <w:pStyle w:val="af2"/>
            </w:pPr>
            <w:r>
              <w:rPr>
                <w:rFonts w:hint="eastAsia"/>
              </w:rPr>
              <w:t>达标</w:t>
            </w:r>
          </w:p>
        </w:tc>
      </w:tr>
    </w:tbl>
    <w:p w:rsidR="00C40332" w:rsidRDefault="000B1973" w:rsidP="00072846">
      <w:pPr>
        <w:ind w:firstLine="560"/>
      </w:pPr>
      <w:r>
        <w:rPr>
          <w:rFonts w:hint="eastAsia"/>
        </w:rPr>
        <w:t>根据上表可知</w:t>
      </w:r>
      <w:r>
        <w:rPr>
          <w:rFonts w:hint="eastAsia"/>
        </w:rPr>
        <w:t>，项目各</w:t>
      </w:r>
      <w:r>
        <w:rPr>
          <w:rFonts w:hint="eastAsia"/>
        </w:rPr>
        <w:t>噪声</w:t>
      </w:r>
      <w:r>
        <w:rPr>
          <w:rFonts w:hint="eastAsia"/>
        </w:rPr>
        <w:t>监测点</w:t>
      </w:r>
      <w:r>
        <w:rPr>
          <w:rFonts w:hint="eastAsia"/>
        </w:rPr>
        <w:t>均</w:t>
      </w:r>
      <w:r>
        <w:rPr>
          <w:rFonts w:hint="eastAsia"/>
        </w:rPr>
        <w:t>能够满足《声环境质量标准》（</w:t>
      </w:r>
      <w:r>
        <w:rPr>
          <w:rFonts w:hint="eastAsia"/>
        </w:rPr>
        <w:t>GB3096-2008</w:t>
      </w:r>
      <w:r>
        <w:rPr>
          <w:rFonts w:hint="eastAsia"/>
        </w:rPr>
        <w:t>）中相应</w:t>
      </w:r>
      <w:r>
        <w:rPr>
          <w:rFonts w:hint="eastAsia"/>
        </w:rPr>
        <w:t>标准</w:t>
      </w:r>
      <w:r>
        <w:rPr>
          <w:rFonts w:hint="eastAsia"/>
        </w:rPr>
        <w:t>限值要求</w:t>
      </w:r>
      <w:r>
        <w:rPr>
          <w:rFonts w:hint="eastAsia"/>
        </w:rPr>
        <w:t>，</w:t>
      </w:r>
      <w:r>
        <w:t>未出现噪声超标情况</w:t>
      </w:r>
      <w:r>
        <w:rPr>
          <w:rFonts w:hint="eastAsia"/>
        </w:rPr>
        <w:t>。</w:t>
      </w:r>
    </w:p>
    <w:p w:rsidR="00C40332" w:rsidRDefault="000B1973">
      <w:pPr>
        <w:pStyle w:val="3"/>
      </w:pPr>
      <w:bookmarkStart w:id="200" w:name="_Toc5547"/>
      <w:r>
        <w:rPr>
          <w:rFonts w:hint="eastAsia"/>
        </w:rPr>
        <w:t>4.2.4</w:t>
      </w:r>
      <w:r>
        <w:rPr>
          <w:rFonts w:hint="eastAsia"/>
        </w:rPr>
        <w:t>振动环境现状调查与评价</w:t>
      </w:r>
      <w:bookmarkEnd w:id="200"/>
    </w:p>
    <w:p w:rsidR="00C40332" w:rsidRDefault="000B1973" w:rsidP="00072846">
      <w:pPr>
        <w:ind w:firstLine="560"/>
      </w:pPr>
      <w:r>
        <w:rPr>
          <w:rFonts w:hint="eastAsia"/>
        </w:rPr>
        <w:t>（</w:t>
      </w:r>
      <w:r>
        <w:rPr>
          <w:rFonts w:hint="eastAsia"/>
        </w:rPr>
        <w:t>1</w:t>
      </w:r>
      <w:r>
        <w:rPr>
          <w:rFonts w:hint="eastAsia"/>
        </w:rPr>
        <w:t>）监测点位</w:t>
      </w:r>
    </w:p>
    <w:p w:rsidR="00C40332" w:rsidRDefault="000B1973" w:rsidP="00072846">
      <w:pPr>
        <w:ind w:firstLine="560"/>
      </w:pPr>
      <w:r>
        <w:t>工程沿线选取代表性的敏感点进行了监测</w:t>
      </w:r>
      <w:r>
        <w:rPr>
          <w:rFonts w:hint="eastAsia"/>
        </w:rPr>
        <w:t>，</w:t>
      </w:r>
      <w:r>
        <w:t>包括了受既有铁路振动影响的敏感点和受社会生活中人群活动和少量道路交通车流通行</w:t>
      </w:r>
      <w:r>
        <w:lastRenderedPageBreak/>
        <w:t>影响的敏感点，共设置</w:t>
      </w:r>
      <w:r>
        <w:rPr>
          <w:rFonts w:hint="eastAsia"/>
        </w:rPr>
        <w:t>4</w:t>
      </w:r>
      <w:r>
        <w:t>处。监测点位见下表。</w:t>
      </w:r>
    </w:p>
    <w:p w:rsidR="00C40332" w:rsidRDefault="000B1973">
      <w:pPr>
        <w:pStyle w:val="a5"/>
      </w:pPr>
      <w:r>
        <w:t>表</w:t>
      </w:r>
      <w:r>
        <w:t xml:space="preserve">4- </w:t>
      </w:r>
      <w:r>
        <w:fldChar w:fldCharType="begin"/>
      </w:r>
      <w:r>
        <w:instrText xml:space="preserve"> SEQ </w:instrText>
      </w:r>
      <w:r>
        <w:instrText>表</w:instrText>
      </w:r>
      <w:r>
        <w:instrText xml:space="preserve">4- \* ARABIC </w:instrText>
      </w:r>
      <w:r>
        <w:fldChar w:fldCharType="separate"/>
      </w:r>
      <w:r>
        <w:t>6</w:t>
      </w:r>
      <w:r>
        <w:fldChar w:fldCharType="end"/>
      </w:r>
      <w:r>
        <w:rPr>
          <w:rFonts w:hint="eastAsia"/>
        </w:rPr>
        <w:t xml:space="preserve"> </w:t>
      </w:r>
      <w:r>
        <w:rPr>
          <w:rFonts w:hint="eastAsia"/>
        </w:rPr>
        <w:t>振动质量现状监测点位表</w:t>
      </w:r>
    </w:p>
    <w:tbl>
      <w:tblPr>
        <w:tblStyle w:val="ac"/>
        <w:tblW w:w="4998" w:type="pct"/>
        <w:jc w:val="center"/>
        <w:tblLook w:val="04A0" w:firstRow="1" w:lastRow="0" w:firstColumn="1" w:lastColumn="0" w:noHBand="0" w:noVBand="1"/>
      </w:tblPr>
      <w:tblGrid>
        <w:gridCol w:w="853"/>
        <w:gridCol w:w="1052"/>
        <w:gridCol w:w="4232"/>
        <w:gridCol w:w="1300"/>
        <w:gridCol w:w="1082"/>
      </w:tblGrid>
      <w:tr w:rsidR="00C40332">
        <w:trPr>
          <w:trHeight w:val="312"/>
          <w:jc w:val="center"/>
        </w:trPr>
        <w:tc>
          <w:tcPr>
            <w:tcW w:w="500" w:type="pct"/>
            <w:vMerge w:val="restart"/>
            <w:vAlign w:val="center"/>
          </w:tcPr>
          <w:p w:rsidR="00C40332" w:rsidRDefault="000B1973">
            <w:pPr>
              <w:pStyle w:val="af2"/>
              <w:rPr>
                <w:b/>
                <w:bCs/>
              </w:rPr>
            </w:pPr>
            <w:r>
              <w:rPr>
                <w:rFonts w:hint="eastAsia"/>
                <w:b/>
                <w:bCs/>
              </w:rPr>
              <w:t>序号</w:t>
            </w:r>
          </w:p>
        </w:tc>
        <w:tc>
          <w:tcPr>
            <w:tcW w:w="617" w:type="pct"/>
            <w:vMerge w:val="restart"/>
            <w:vAlign w:val="center"/>
          </w:tcPr>
          <w:p w:rsidR="00C40332" w:rsidRDefault="000B1973">
            <w:pPr>
              <w:pStyle w:val="af2"/>
              <w:rPr>
                <w:b/>
                <w:bCs/>
              </w:rPr>
            </w:pPr>
            <w:r>
              <w:rPr>
                <w:rFonts w:hint="eastAsia"/>
                <w:b/>
                <w:bCs/>
              </w:rPr>
              <w:t>监测点</w:t>
            </w:r>
          </w:p>
        </w:tc>
        <w:tc>
          <w:tcPr>
            <w:tcW w:w="2484" w:type="pct"/>
            <w:vMerge w:val="restart"/>
            <w:vAlign w:val="center"/>
          </w:tcPr>
          <w:p w:rsidR="00C40332" w:rsidRDefault="000B1973">
            <w:pPr>
              <w:pStyle w:val="af2"/>
              <w:rPr>
                <w:b/>
                <w:bCs/>
              </w:rPr>
            </w:pPr>
            <w:r>
              <w:rPr>
                <w:b/>
                <w:bCs/>
              </w:rPr>
              <w:t>监测点布置</w:t>
            </w:r>
          </w:p>
        </w:tc>
        <w:tc>
          <w:tcPr>
            <w:tcW w:w="1398" w:type="pct"/>
            <w:gridSpan w:val="2"/>
            <w:vAlign w:val="center"/>
          </w:tcPr>
          <w:p w:rsidR="00C40332" w:rsidRDefault="000B1973">
            <w:pPr>
              <w:pStyle w:val="af2"/>
              <w:rPr>
                <w:b/>
                <w:bCs/>
              </w:rPr>
            </w:pPr>
            <w:r>
              <w:rPr>
                <w:rFonts w:hint="eastAsia"/>
                <w:b/>
                <w:bCs/>
              </w:rPr>
              <w:t>振动</w:t>
            </w:r>
            <w:r>
              <w:rPr>
                <w:b/>
                <w:bCs/>
              </w:rPr>
              <w:t>标准</w:t>
            </w:r>
            <w:r>
              <w:rPr>
                <w:rFonts w:hint="eastAsia"/>
                <w:b/>
                <w:bCs/>
              </w:rPr>
              <w:t>值</w:t>
            </w:r>
            <w:r>
              <w:rPr>
                <w:rFonts w:hint="eastAsia"/>
                <w:b/>
                <w:bCs/>
              </w:rPr>
              <w:t>/dB</w:t>
            </w:r>
          </w:p>
        </w:tc>
      </w:tr>
      <w:tr w:rsidR="00C40332">
        <w:trPr>
          <w:trHeight w:val="312"/>
          <w:jc w:val="center"/>
        </w:trPr>
        <w:tc>
          <w:tcPr>
            <w:tcW w:w="500" w:type="pct"/>
            <w:vMerge/>
            <w:vAlign w:val="center"/>
          </w:tcPr>
          <w:p w:rsidR="00C40332" w:rsidRDefault="00C40332">
            <w:pPr>
              <w:pStyle w:val="af2"/>
            </w:pPr>
          </w:p>
        </w:tc>
        <w:tc>
          <w:tcPr>
            <w:tcW w:w="617" w:type="pct"/>
            <w:vMerge/>
            <w:vAlign w:val="center"/>
          </w:tcPr>
          <w:p w:rsidR="00C40332" w:rsidRDefault="00C40332">
            <w:pPr>
              <w:pStyle w:val="af2"/>
            </w:pPr>
          </w:p>
        </w:tc>
        <w:tc>
          <w:tcPr>
            <w:tcW w:w="2484" w:type="pct"/>
            <w:vMerge/>
            <w:vAlign w:val="center"/>
          </w:tcPr>
          <w:p w:rsidR="00C40332" w:rsidRDefault="00C40332">
            <w:pPr>
              <w:pStyle w:val="af2"/>
            </w:pPr>
          </w:p>
        </w:tc>
        <w:tc>
          <w:tcPr>
            <w:tcW w:w="763" w:type="pct"/>
            <w:vAlign w:val="center"/>
          </w:tcPr>
          <w:p w:rsidR="00C40332" w:rsidRDefault="000B1973">
            <w:pPr>
              <w:pStyle w:val="af2"/>
              <w:rPr>
                <w:b/>
                <w:bCs/>
              </w:rPr>
            </w:pPr>
            <w:r>
              <w:rPr>
                <w:rFonts w:hint="eastAsia"/>
                <w:b/>
                <w:bCs/>
              </w:rPr>
              <w:t>昼间</w:t>
            </w:r>
          </w:p>
        </w:tc>
        <w:tc>
          <w:tcPr>
            <w:tcW w:w="634" w:type="pct"/>
            <w:vAlign w:val="center"/>
          </w:tcPr>
          <w:p w:rsidR="00C40332" w:rsidRDefault="000B1973">
            <w:pPr>
              <w:pStyle w:val="af2"/>
              <w:rPr>
                <w:b/>
                <w:bCs/>
              </w:rPr>
            </w:pPr>
            <w:r>
              <w:rPr>
                <w:rFonts w:hint="eastAsia"/>
                <w:b/>
                <w:bCs/>
              </w:rPr>
              <w:t>夜间</w:t>
            </w:r>
          </w:p>
        </w:tc>
      </w:tr>
      <w:tr w:rsidR="00C40332">
        <w:trPr>
          <w:trHeight w:val="304"/>
          <w:jc w:val="center"/>
        </w:trPr>
        <w:tc>
          <w:tcPr>
            <w:tcW w:w="500" w:type="pct"/>
            <w:vAlign w:val="center"/>
          </w:tcPr>
          <w:p w:rsidR="00C40332" w:rsidRDefault="000B1973">
            <w:pPr>
              <w:pStyle w:val="af2"/>
            </w:pPr>
            <w:r>
              <w:rPr>
                <w:rFonts w:hint="eastAsia"/>
              </w:rPr>
              <w:t>1</w:t>
            </w:r>
          </w:p>
        </w:tc>
        <w:tc>
          <w:tcPr>
            <w:tcW w:w="617" w:type="pct"/>
            <w:vAlign w:val="center"/>
          </w:tcPr>
          <w:p w:rsidR="00C40332" w:rsidRDefault="000B1973">
            <w:pPr>
              <w:pStyle w:val="af2"/>
            </w:pPr>
            <w:r>
              <w:rPr>
                <w:rFonts w:hint="eastAsia"/>
              </w:rPr>
              <w:t>点</w:t>
            </w:r>
            <w:r>
              <w:rPr>
                <w:rFonts w:hint="eastAsia"/>
              </w:rPr>
              <w:t>-1</w:t>
            </w:r>
          </w:p>
        </w:tc>
        <w:tc>
          <w:tcPr>
            <w:tcW w:w="2484" w:type="pct"/>
            <w:vAlign w:val="center"/>
          </w:tcPr>
          <w:p w:rsidR="00C40332" w:rsidRDefault="000B1973">
            <w:pPr>
              <w:pStyle w:val="af2"/>
            </w:pPr>
            <w:r>
              <w:rPr>
                <w:rFonts w:hint="eastAsia"/>
              </w:rPr>
              <w:t>接外轨中心线</w:t>
            </w:r>
            <w:r>
              <w:rPr>
                <w:rFonts w:hint="eastAsia"/>
              </w:rPr>
              <w:t>30m</w:t>
            </w:r>
          </w:p>
        </w:tc>
        <w:tc>
          <w:tcPr>
            <w:tcW w:w="763" w:type="pct"/>
            <w:shd w:val="clear" w:color="auto" w:fill="auto"/>
            <w:vAlign w:val="center"/>
          </w:tcPr>
          <w:p w:rsidR="00C40332" w:rsidRDefault="000B1973">
            <w:pPr>
              <w:pStyle w:val="af2"/>
            </w:pPr>
            <w:r>
              <w:rPr>
                <w:rFonts w:hint="eastAsia"/>
              </w:rPr>
              <w:t>80</w:t>
            </w:r>
          </w:p>
        </w:tc>
        <w:tc>
          <w:tcPr>
            <w:tcW w:w="634" w:type="pct"/>
            <w:shd w:val="clear" w:color="auto" w:fill="auto"/>
            <w:vAlign w:val="center"/>
          </w:tcPr>
          <w:p w:rsidR="00C40332" w:rsidRDefault="000B1973">
            <w:pPr>
              <w:pStyle w:val="af2"/>
            </w:pPr>
            <w:r>
              <w:rPr>
                <w:rFonts w:hint="eastAsia"/>
              </w:rPr>
              <w:t>80</w:t>
            </w:r>
          </w:p>
        </w:tc>
      </w:tr>
      <w:tr w:rsidR="00C40332">
        <w:trPr>
          <w:trHeight w:val="361"/>
          <w:jc w:val="center"/>
        </w:trPr>
        <w:tc>
          <w:tcPr>
            <w:tcW w:w="500" w:type="pct"/>
            <w:vAlign w:val="center"/>
          </w:tcPr>
          <w:p w:rsidR="00C40332" w:rsidRDefault="000B1973">
            <w:pPr>
              <w:pStyle w:val="af2"/>
            </w:pPr>
            <w:r>
              <w:rPr>
                <w:rFonts w:hint="eastAsia"/>
              </w:rPr>
              <w:t>2</w:t>
            </w:r>
          </w:p>
        </w:tc>
        <w:tc>
          <w:tcPr>
            <w:tcW w:w="617" w:type="pct"/>
            <w:vAlign w:val="center"/>
          </w:tcPr>
          <w:p w:rsidR="00C40332" w:rsidRDefault="000B1973">
            <w:pPr>
              <w:pStyle w:val="af2"/>
            </w:pPr>
            <w:r>
              <w:rPr>
                <w:rFonts w:hint="eastAsia"/>
              </w:rPr>
              <w:t>点</w:t>
            </w:r>
            <w:r>
              <w:rPr>
                <w:rFonts w:hint="eastAsia"/>
              </w:rPr>
              <w:t>-2</w:t>
            </w:r>
          </w:p>
        </w:tc>
        <w:tc>
          <w:tcPr>
            <w:tcW w:w="2484" w:type="pct"/>
            <w:vAlign w:val="center"/>
          </w:tcPr>
          <w:p w:rsidR="00C40332" w:rsidRDefault="000B1973">
            <w:pPr>
              <w:pStyle w:val="af2"/>
            </w:pPr>
            <w:r>
              <w:rPr>
                <w:rFonts w:hint="eastAsia"/>
              </w:rPr>
              <w:t>木套村</w:t>
            </w:r>
            <w:r>
              <w:rPr>
                <w:rFonts w:hint="eastAsia"/>
              </w:rPr>
              <w:t>临近</w:t>
            </w:r>
            <w:r>
              <w:rPr>
                <w:rFonts w:hint="eastAsia"/>
              </w:rPr>
              <w:t>青盐线第一排建筑物室外</w:t>
            </w:r>
            <w:r>
              <w:rPr>
                <w:rFonts w:hint="eastAsia"/>
              </w:rPr>
              <w:t>0.5m</w:t>
            </w:r>
            <w:r>
              <w:rPr>
                <w:rFonts w:hint="eastAsia"/>
              </w:rPr>
              <w:t>以内</w:t>
            </w:r>
          </w:p>
        </w:tc>
        <w:tc>
          <w:tcPr>
            <w:tcW w:w="763" w:type="pct"/>
            <w:shd w:val="clear" w:color="auto" w:fill="auto"/>
            <w:vAlign w:val="center"/>
          </w:tcPr>
          <w:p w:rsidR="00C40332" w:rsidRDefault="000B1973">
            <w:pPr>
              <w:pStyle w:val="af2"/>
            </w:pPr>
            <w:r>
              <w:rPr>
                <w:rFonts w:hint="eastAsia"/>
              </w:rPr>
              <w:t>80</w:t>
            </w:r>
          </w:p>
        </w:tc>
        <w:tc>
          <w:tcPr>
            <w:tcW w:w="634" w:type="pct"/>
            <w:shd w:val="clear" w:color="auto" w:fill="auto"/>
            <w:vAlign w:val="center"/>
          </w:tcPr>
          <w:p w:rsidR="00C40332" w:rsidRDefault="000B1973">
            <w:pPr>
              <w:pStyle w:val="af2"/>
            </w:pPr>
            <w:r>
              <w:rPr>
                <w:rFonts w:hint="eastAsia"/>
              </w:rPr>
              <w:t>80</w:t>
            </w:r>
          </w:p>
        </w:tc>
      </w:tr>
      <w:tr w:rsidR="00C40332">
        <w:trPr>
          <w:trHeight w:val="302"/>
          <w:jc w:val="center"/>
        </w:trPr>
        <w:tc>
          <w:tcPr>
            <w:tcW w:w="500" w:type="pct"/>
            <w:shd w:val="clear" w:color="auto" w:fill="auto"/>
            <w:vAlign w:val="center"/>
          </w:tcPr>
          <w:p w:rsidR="00C40332" w:rsidRDefault="000B1973">
            <w:pPr>
              <w:pStyle w:val="af2"/>
            </w:pPr>
            <w:r>
              <w:rPr>
                <w:rFonts w:hint="eastAsia"/>
              </w:rPr>
              <w:t>3</w:t>
            </w:r>
          </w:p>
        </w:tc>
        <w:tc>
          <w:tcPr>
            <w:tcW w:w="617" w:type="pct"/>
            <w:shd w:val="clear" w:color="auto" w:fill="auto"/>
            <w:vAlign w:val="center"/>
          </w:tcPr>
          <w:p w:rsidR="00C40332" w:rsidRDefault="000B1973">
            <w:pPr>
              <w:pStyle w:val="af2"/>
            </w:pPr>
            <w:r>
              <w:rPr>
                <w:rFonts w:hint="eastAsia"/>
              </w:rPr>
              <w:t>点</w:t>
            </w:r>
            <w:r>
              <w:rPr>
                <w:rFonts w:hint="eastAsia"/>
              </w:rPr>
              <w:t>-3</w:t>
            </w:r>
          </w:p>
        </w:tc>
        <w:tc>
          <w:tcPr>
            <w:tcW w:w="2484" w:type="pct"/>
            <w:shd w:val="clear" w:color="auto" w:fill="auto"/>
            <w:vAlign w:val="center"/>
          </w:tcPr>
          <w:p w:rsidR="00C40332" w:rsidRDefault="000B1973">
            <w:pPr>
              <w:pStyle w:val="af2"/>
            </w:pPr>
            <w:r>
              <w:rPr>
                <w:rFonts w:hint="eastAsia"/>
              </w:rPr>
              <w:t>木套村临近</w:t>
            </w:r>
            <w:r>
              <w:rPr>
                <w:rFonts w:hint="eastAsia"/>
              </w:rPr>
              <w:t>拟建线路北侧第一排建筑物室外</w:t>
            </w:r>
            <w:r>
              <w:rPr>
                <w:rFonts w:hint="eastAsia"/>
              </w:rPr>
              <w:t>0.5m</w:t>
            </w:r>
            <w:r>
              <w:rPr>
                <w:rFonts w:hint="eastAsia"/>
              </w:rPr>
              <w:t>以内</w:t>
            </w:r>
          </w:p>
        </w:tc>
        <w:tc>
          <w:tcPr>
            <w:tcW w:w="763" w:type="pct"/>
            <w:shd w:val="clear" w:color="auto" w:fill="auto"/>
            <w:vAlign w:val="center"/>
          </w:tcPr>
          <w:p w:rsidR="00C40332" w:rsidRDefault="000B1973">
            <w:pPr>
              <w:pStyle w:val="af2"/>
              <w:rPr>
                <w:rFonts w:cs="Times New Roman"/>
              </w:rPr>
            </w:pPr>
            <w:r>
              <w:rPr>
                <w:rFonts w:hint="eastAsia"/>
              </w:rPr>
              <w:t>75</w:t>
            </w:r>
          </w:p>
        </w:tc>
        <w:tc>
          <w:tcPr>
            <w:tcW w:w="634" w:type="pct"/>
            <w:shd w:val="clear" w:color="auto" w:fill="auto"/>
            <w:vAlign w:val="center"/>
          </w:tcPr>
          <w:p w:rsidR="00C40332" w:rsidRDefault="000B1973">
            <w:pPr>
              <w:pStyle w:val="af2"/>
              <w:rPr>
                <w:rFonts w:cs="Times New Roman"/>
              </w:rPr>
            </w:pPr>
            <w:r>
              <w:rPr>
                <w:rFonts w:hint="eastAsia"/>
              </w:rPr>
              <w:t>72</w:t>
            </w:r>
          </w:p>
        </w:tc>
      </w:tr>
      <w:tr w:rsidR="00C40332">
        <w:trPr>
          <w:trHeight w:val="584"/>
          <w:jc w:val="center"/>
        </w:trPr>
        <w:tc>
          <w:tcPr>
            <w:tcW w:w="500" w:type="pct"/>
            <w:shd w:val="clear" w:color="auto" w:fill="auto"/>
            <w:vAlign w:val="center"/>
          </w:tcPr>
          <w:p w:rsidR="00C40332" w:rsidRDefault="000B1973">
            <w:pPr>
              <w:pStyle w:val="af2"/>
            </w:pPr>
            <w:r>
              <w:rPr>
                <w:rFonts w:hint="eastAsia"/>
              </w:rPr>
              <w:t>4</w:t>
            </w:r>
          </w:p>
        </w:tc>
        <w:tc>
          <w:tcPr>
            <w:tcW w:w="617" w:type="pct"/>
            <w:shd w:val="clear" w:color="auto" w:fill="auto"/>
            <w:vAlign w:val="center"/>
          </w:tcPr>
          <w:p w:rsidR="00C40332" w:rsidRDefault="000B1973">
            <w:pPr>
              <w:pStyle w:val="af2"/>
            </w:pPr>
            <w:r>
              <w:rPr>
                <w:rFonts w:hint="eastAsia"/>
              </w:rPr>
              <w:t>点</w:t>
            </w:r>
            <w:r>
              <w:rPr>
                <w:rFonts w:hint="eastAsia"/>
              </w:rPr>
              <w:t>-4</w:t>
            </w:r>
          </w:p>
        </w:tc>
        <w:tc>
          <w:tcPr>
            <w:tcW w:w="2484" w:type="pct"/>
            <w:shd w:val="clear" w:color="auto" w:fill="auto"/>
            <w:vAlign w:val="center"/>
          </w:tcPr>
          <w:p w:rsidR="00C40332" w:rsidRDefault="000B1973">
            <w:pPr>
              <w:pStyle w:val="af2"/>
            </w:pPr>
            <w:r>
              <w:rPr>
                <w:rFonts w:hint="eastAsia"/>
              </w:rPr>
              <w:t>木套村临近</w:t>
            </w:r>
            <w:r>
              <w:rPr>
                <w:rFonts w:hint="eastAsia"/>
              </w:rPr>
              <w:t>拟建线路北侧第一排三层建筑物一层室外</w:t>
            </w:r>
            <w:r>
              <w:rPr>
                <w:rFonts w:hint="eastAsia"/>
              </w:rPr>
              <w:t>0.5m</w:t>
            </w:r>
            <w:r>
              <w:rPr>
                <w:rFonts w:hint="eastAsia"/>
              </w:rPr>
              <w:t>以内</w:t>
            </w:r>
          </w:p>
        </w:tc>
        <w:tc>
          <w:tcPr>
            <w:tcW w:w="763" w:type="pct"/>
            <w:shd w:val="clear" w:color="auto" w:fill="auto"/>
            <w:vAlign w:val="center"/>
          </w:tcPr>
          <w:p w:rsidR="00C40332" w:rsidRDefault="000B1973">
            <w:pPr>
              <w:pStyle w:val="af2"/>
            </w:pPr>
            <w:r>
              <w:rPr>
                <w:rFonts w:hint="eastAsia"/>
              </w:rPr>
              <w:t>75</w:t>
            </w:r>
          </w:p>
        </w:tc>
        <w:tc>
          <w:tcPr>
            <w:tcW w:w="634" w:type="pct"/>
            <w:shd w:val="clear" w:color="auto" w:fill="auto"/>
            <w:vAlign w:val="center"/>
          </w:tcPr>
          <w:p w:rsidR="00C40332" w:rsidRDefault="000B1973">
            <w:pPr>
              <w:pStyle w:val="af2"/>
            </w:pPr>
            <w:r>
              <w:rPr>
                <w:rFonts w:hint="eastAsia"/>
              </w:rPr>
              <w:t>72</w:t>
            </w:r>
          </w:p>
        </w:tc>
      </w:tr>
    </w:tbl>
    <w:p w:rsidR="00C40332" w:rsidRDefault="000B1973" w:rsidP="00072846">
      <w:pPr>
        <w:ind w:firstLine="560"/>
      </w:pPr>
      <w:r>
        <w:rPr>
          <w:rFonts w:hint="eastAsia"/>
        </w:rPr>
        <w:t>（</w:t>
      </w:r>
      <w:r>
        <w:rPr>
          <w:rFonts w:hint="eastAsia"/>
        </w:rPr>
        <w:t>2</w:t>
      </w:r>
      <w:r>
        <w:rPr>
          <w:rFonts w:hint="eastAsia"/>
        </w:rPr>
        <w:t>）监测方法</w:t>
      </w:r>
    </w:p>
    <w:p w:rsidR="00C40332" w:rsidRDefault="000B1973" w:rsidP="00072846">
      <w:pPr>
        <w:ind w:firstLine="560"/>
      </w:pPr>
      <w:r>
        <w:rPr>
          <w:rFonts w:hint="eastAsia"/>
        </w:rPr>
        <w:t>环境振动现状测量按照《城市区域环境振动测量方法》（</w:t>
      </w:r>
      <w:r>
        <w:rPr>
          <w:rFonts w:hint="eastAsia"/>
        </w:rPr>
        <w:t>GB10071-1988</w:t>
      </w:r>
      <w:r>
        <w:rPr>
          <w:rFonts w:hint="eastAsia"/>
        </w:rPr>
        <w:t>）相关要求进行监测。</w:t>
      </w:r>
    </w:p>
    <w:p w:rsidR="00C40332" w:rsidRDefault="000B1973" w:rsidP="00072846">
      <w:pPr>
        <w:ind w:firstLine="560"/>
      </w:pPr>
      <w:r>
        <w:rPr>
          <w:rFonts w:hint="eastAsia"/>
        </w:rPr>
        <w:t>（</w:t>
      </w:r>
      <w:r>
        <w:rPr>
          <w:rFonts w:hint="eastAsia"/>
        </w:rPr>
        <w:t>3</w:t>
      </w:r>
      <w:r>
        <w:rPr>
          <w:rFonts w:hint="eastAsia"/>
        </w:rPr>
        <w:t>）监测因子</w:t>
      </w:r>
    </w:p>
    <w:p w:rsidR="00C40332" w:rsidRDefault="000B1973" w:rsidP="00072846">
      <w:pPr>
        <w:wordWrap w:val="0"/>
        <w:ind w:firstLine="560"/>
      </w:pPr>
      <w:r>
        <w:rPr>
          <w:rFonts w:hint="eastAsia"/>
        </w:rPr>
        <w:t>测量值为铅垂向</w:t>
      </w:r>
      <w:r>
        <w:rPr>
          <w:rFonts w:hint="eastAsia"/>
        </w:rPr>
        <w:t>Z</w:t>
      </w:r>
      <w:r>
        <w:rPr>
          <w:rFonts w:hint="eastAsia"/>
        </w:rPr>
        <w:t>振级，以累计百分</w:t>
      </w:r>
      <w:r>
        <w:rPr>
          <w:rFonts w:hint="eastAsia"/>
        </w:rPr>
        <w:t>Z</w:t>
      </w:r>
      <w:r>
        <w:rPr>
          <w:rFonts w:hint="eastAsia"/>
        </w:rPr>
        <w:t>振级</w:t>
      </w:r>
      <w:r>
        <w:rPr>
          <w:rFonts w:hint="eastAsia"/>
        </w:rPr>
        <w:t>VL</w:t>
      </w:r>
      <w:r>
        <w:rPr>
          <w:rFonts w:hint="eastAsia"/>
          <w:vertAlign w:val="subscript"/>
        </w:rPr>
        <w:t>Z,10</w:t>
      </w:r>
      <w:r>
        <w:rPr>
          <w:rFonts w:hint="eastAsia"/>
        </w:rPr>
        <w:t>作为评价量。测点受既有铁路影响的，以</w:t>
      </w:r>
      <w:r>
        <w:rPr>
          <w:rFonts w:hint="eastAsia"/>
        </w:rPr>
        <w:t>VL</w:t>
      </w:r>
      <w:r>
        <w:rPr>
          <w:rFonts w:hint="eastAsia"/>
          <w:vertAlign w:val="subscript"/>
        </w:rPr>
        <w:t>z,max</w:t>
      </w:r>
      <w:r>
        <w:rPr>
          <w:rFonts w:hint="eastAsia"/>
        </w:rPr>
        <w:t>为评价量。</w:t>
      </w:r>
    </w:p>
    <w:p w:rsidR="00C40332" w:rsidRDefault="000B1973" w:rsidP="00072846">
      <w:pPr>
        <w:ind w:firstLine="560"/>
      </w:pPr>
      <w:r>
        <w:rPr>
          <w:rFonts w:hint="eastAsia"/>
        </w:rPr>
        <w:t>（</w:t>
      </w:r>
      <w:r>
        <w:rPr>
          <w:rFonts w:hint="eastAsia"/>
        </w:rPr>
        <w:t>4</w:t>
      </w:r>
      <w:r>
        <w:rPr>
          <w:rFonts w:hint="eastAsia"/>
        </w:rPr>
        <w:t>）监测时间和监测频率</w:t>
      </w:r>
    </w:p>
    <w:p w:rsidR="00C40332" w:rsidRDefault="000B1973" w:rsidP="00072846">
      <w:pPr>
        <w:ind w:firstLine="560"/>
      </w:pPr>
      <w:r>
        <w:rPr>
          <w:rFonts w:hint="eastAsia"/>
        </w:rPr>
        <w:t>本项目振动现状监测委托谱尼测试集团江苏有限公司，采样时间为</w:t>
      </w:r>
      <w:r>
        <w:rPr>
          <w:rFonts w:hint="eastAsia"/>
        </w:rPr>
        <w:t>2025</w:t>
      </w:r>
      <w:r>
        <w:rPr>
          <w:rFonts w:hint="eastAsia"/>
        </w:rPr>
        <w:t>年</w:t>
      </w:r>
      <w:r>
        <w:rPr>
          <w:rFonts w:hint="eastAsia"/>
        </w:rPr>
        <w:t>11</w:t>
      </w:r>
      <w:r>
        <w:rPr>
          <w:rFonts w:hint="eastAsia"/>
        </w:rPr>
        <w:t>月</w:t>
      </w:r>
      <w:r>
        <w:rPr>
          <w:rFonts w:hint="eastAsia"/>
        </w:rPr>
        <w:t>24</w:t>
      </w:r>
      <w:r>
        <w:rPr>
          <w:rFonts w:hint="eastAsia"/>
        </w:rPr>
        <w:t>日</w:t>
      </w:r>
      <w:r>
        <w:rPr>
          <w:rFonts w:hint="eastAsia"/>
        </w:rPr>
        <w:t>-2025</w:t>
      </w:r>
      <w:r>
        <w:rPr>
          <w:rFonts w:hint="eastAsia"/>
        </w:rPr>
        <w:t>年</w:t>
      </w:r>
      <w:r>
        <w:rPr>
          <w:rFonts w:hint="eastAsia"/>
        </w:rPr>
        <w:t>11</w:t>
      </w:r>
      <w:r>
        <w:rPr>
          <w:rFonts w:hint="eastAsia"/>
        </w:rPr>
        <w:t>月</w:t>
      </w:r>
      <w:r>
        <w:rPr>
          <w:rFonts w:hint="eastAsia"/>
        </w:rPr>
        <w:t>26</w:t>
      </w:r>
      <w:r>
        <w:rPr>
          <w:rFonts w:hint="eastAsia"/>
        </w:rPr>
        <w:t>日）。监测频次为两天，昼间、夜间各测量一次。</w:t>
      </w:r>
    </w:p>
    <w:p w:rsidR="00C40332" w:rsidRDefault="000B1973" w:rsidP="00072846">
      <w:pPr>
        <w:ind w:firstLine="560"/>
      </w:pPr>
      <w:r>
        <w:rPr>
          <w:rFonts w:hint="eastAsia"/>
        </w:rPr>
        <w:t>（</w:t>
      </w:r>
      <w:r>
        <w:rPr>
          <w:rFonts w:hint="eastAsia"/>
        </w:rPr>
        <w:t>5</w:t>
      </w:r>
      <w:r>
        <w:rPr>
          <w:rFonts w:hint="eastAsia"/>
        </w:rPr>
        <w:t>）监测结果</w:t>
      </w:r>
    </w:p>
    <w:p w:rsidR="00C40332" w:rsidRDefault="000B1973">
      <w:pPr>
        <w:pStyle w:val="a5"/>
      </w:pPr>
      <w:r>
        <w:t>表</w:t>
      </w:r>
      <w:r>
        <w:t xml:space="preserve">4- </w:t>
      </w:r>
      <w:r>
        <w:fldChar w:fldCharType="begin"/>
      </w:r>
      <w:r>
        <w:instrText xml:space="preserve"> SEQ </w:instrText>
      </w:r>
      <w:r>
        <w:instrText>表</w:instrText>
      </w:r>
      <w:r>
        <w:instrText xml:space="preserve">4- \* ARABIC </w:instrText>
      </w:r>
      <w:r>
        <w:fldChar w:fldCharType="separate"/>
      </w:r>
      <w:r>
        <w:t>7</w:t>
      </w:r>
      <w:r>
        <w:fldChar w:fldCharType="end"/>
      </w:r>
      <w:r>
        <w:rPr>
          <w:rFonts w:hint="eastAsia"/>
        </w:rPr>
        <w:t xml:space="preserve"> </w:t>
      </w:r>
      <w:r>
        <w:rPr>
          <w:rFonts w:hint="eastAsia"/>
        </w:rPr>
        <w:t>振动环境质量现状监测数据表</w:t>
      </w:r>
    </w:p>
    <w:tbl>
      <w:tblPr>
        <w:tblStyle w:val="ac"/>
        <w:tblW w:w="4997" w:type="pct"/>
        <w:jc w:val="center"/>
        <w:tblLayout w:type="fixed"/>
        <w:tblLook w:val="04A0" w:firstRow="1" w:lastRow="0" w:firstColumn="1" w:lastColumn="0" w:noHBand="0" w:noVBand="1"/>
      </w:tblPr>
      <w:tblGrid>
        <w:gridCol w:w="427"/>
        <w:gridCol w:w="427"/>
        <w:gridCol w:w="1971"/>
        <w:gridCol w:w="1525"/>
        <w:gridCol w:w="799"/>
        <w:gridCol w:w="700"/>
        <w:gridCol w:w="649"/>
        <w:gridCol w:w="663"/>
        <w:gridCol w:w="663"/>
        <w:gridCol w:w="693"/>
      </w:tblGrid>
      <w:tr w:rsidR="00C40332">
        <w:trPr>
          <w:trHeight w:val="312"/>
          <w:jc w:val="center"/>
        </w:trPr>
        <w:tc>
          <w:tcPr>
            <w:tcW w:w="250" w:type="pct"/>
            <w:vMerge w:val="restart"/>
            <w:vAlign w:val="center"/>
          </w:tcPr>
          <w:p w:rsidR="00C40332" w:rsidRDefault="000B1973">
            <w:pPr>
              <w:pStyle w:val="af2"/>
              <w:rPr>
                <w:b/>
                <w:bCs/>
              </w:rPr>
            </w:pPr>
            <w:r>
              <w:rPr>
                <w:rFonts w:hint="eastAsia"/>
                <w:b/>
                <w:bCs/>
              </w:rPr>
              <w:t>序号</w:t>
            </w:r>
          </w:p>
        </w:tc>
        <w:tc>
          <w:tcPr>
            <w:tcW w:w="250" w:type="pct"/>
            <w:vMerge w:val="restart"/>
            <w:vAlign w:val="center"/>
          </w:tcPr>
          <w:p w:rsidR="00C40332" w:rsidRDefault="000B1973">
            <w:pPr>
              <w:pStyle w:val="af2"/>
              <w:rPr>
                <w:b/>
                <w:bCs/>
              </w:rPr>
            </w:pPr>
            <w:r>
              <w:rPr>
                <w:rFonts w:hint="eastAsia"/>
                <w:b/>
                <w:bCs/>
              </w:rPr>
              <w:t>监测点</w:t>
            </w:r>
          </w:p>
        </w:tc>
        <w:tc>
          <w:tcPr>
            <w:tcW w:w="1157" w:type="pct"/>
            <w:vMerge w:val="restart"/>
            <w:vAlign w:val="center"/>
          </w:tcPr>
          <w:p w:rsidR="00C40332" w:rsidRDefault="000B1973">
            <w:pPr>
              <w:pStyle w:val="af2"/>
              <w:rPr>
                <w:b/>
                <w:bCs/>
              </w:rPr>
            </w:pPr>
            <w:r>
              <w:rPr>
                <w:b/>
                <w:bCs/>
              </w:rPr>
              <w:t>监测点布置</w:t>
            </w:r>
          </w:p>
        </w:tc>
        <w:tc>
          <w:tcPr>
            <w:tcW w:w="895" w:type="pct"/>
            <w:vMerge w:val="restart"/>
            <w:vAlign w:val="center"/>
          </w:tcPr>
          <w:p w:rsidR="00C40332" w:rsidRDefault="000B1973">
            <w:pPr>
              <w:pStyle w:val="af2"/>
              <w:rPr>
                <w:b/>
                <w:bCs/>
              </w:rPr>
            </w:pPr>
            <w:r>
              <w:rPr>
                <w:rFonts w:hint="eastAsia"/>
                <w:b/>
                <w:bCs/>
              </w:rPr>
              <w:t>监测时间</w:t>
            </w:r>
          </w:p>
        </w:tc>
        <w:tc>
          <w:tcPr>
            <w:tcW w:w="880" w:type="pct"/>
            <w:gridSpan w:val="2"/>
            <w:vAlign w:val="center"/>
          </w:tcPr>
          <w:p w:rsidR="00C40332" w:rsidRDefault="000B1973">
            <w:pPr>
              <w:pStyle w:val="af2"/>
              <w:rPr>
                <w:b/>
                <w:bCs/>
              </w:rPr>
            </w:pPr>
            <w:r>
              <w:rPr>
                <w:rFonts w:hint="eastAsia"/>
                <w:b/>
                <w:bCs/>
              </w:rPr>
              <w:t>监测</w:t>
            </w:r>
            <w:r>
              <w:rPr>
                <w:b/>
                <w:bCs/>
              </w:rPr>
              <w:t>结果</w:t>
            </w:r>
            <w:r>
              <w:rPr>
                <w:rFonts w:hint="eastAsia"/>
                <w:b/>
                <w:bCs/>
              </w:rPr>
              <w:t>/</w:t>
            </w:r>
            <w:r>
              <w:rPr>
                <w:b/>
                <w:bCs/>
              </w:rPr>
              <w:t>dB</w:t>
            </w:r>
          </w:p>
        </w:tc>
        <w:tc>
          <w:tcPr>
            <w:tcW w:w="770" w:type="pct"/>
            <w:gridSpan w:val="2"/>
            <w:vAlign w:val="center"/>
          </w:tcPr>
          <w:p w:rsidR="00C40332" w:rsidRDefault="000B1973">
            <w:pPr>
              <w:pStyle w:val="af2"/>
              <w:rPr>
                <w:b/>
                <w:bCs/>
              </w:rPr>
            </w:pPr>
            <w:r>
              <w:rPr>
                <w:rFonts w:hint="eastAsia"/>
                <w:b/>
                <w:bCs/>
              </w:rPr>
              <w:t>振动</w:t>
            </w:r>
            <w:r>
              <w:rPr>
                <w:b/>
                <w:bCs/>
              </w:rPr>
              <w:t>标准</w:t>
            </w:r>
            <w:r>
              <w:rPr>
                <w:rFonts w:hint="eastAsia"/>
                <w:b/>
                <w:bCs/>
              </w:rPr>
              <w:t>值</w:t>
            </w:r>
            <w:r>
              <w:rPr>
                <w:rFonts w:hint="eastAsia"/>
                <w:b/>
                <w:bCs/>
              </w:rPr>
              <w:t>/dB</w:t>
            </w:r>
          </w:p>
        </w:tc>
        <w:tc>
          <w:tcPr>
            <w:tcW w:w="796" w:type="pct"/>
            <w:gridSpan w:val="2"/>
            <w:vAlign w:val="center"/>
          </w:tcPr>
          <w:p w:rsidR="00C40332" w:rsidRDefault="000B1973">
            <w:pPr>
              <w:pStyle w:val="af2"/>
              <w:rPr>
                <w:b/>
                <w:bCs/>
              </w:rPr>
            </w:pPr>
            <w:r>
              <w:rPr>
                <w:rFonts w:hint="eastAsia"/>
                <w:b/>
                <w:bCs/>
              </w:rPr>
              <w:t>达标情况</w:t>
            </w:r>
          </w:p>
        </w:tc>
      </w:tr>
      <w:tr w:rsidR="00C40332">
        <w:trPr>
          <w:trHeight w:val="312"/>
          <w:jc w:val="center"/>
        </w:trPr>
        <w:tc>
          <w:tcPr>
            <w:tcW w:w="250" w:type="pct"/>
            <w:vMerge/>
            <w:vAlign w:val="center"/>
          </w:tcPr>
          <w:p w:rsidR="00C40332" w:rsidRDefault="00C40332">
            <w:pPr>
              <w:pStyle w:val="af2"/>
            </w:pPr>
          </w:p>
        </w:tc>
        <w:tc>
          <w:tcPr>
            <w:tcW w:w="250" w:type="pct"/>
            <w:vMerge/>
            <w:vAlign w:val="center"/>
          </w:tcPr>
          <w:p w:rsidR="00C40332" w:rsidRDefault="00C40332">
            <w:pPr>
              <w:pStyle w:val="af2"/>
            </w:pPr>
          </w:p>
        </w:tc>
        <w:tc>
          <w:tcPr>
            <w:tcW w:w="1157" w:type="pct"/>
            <w:vMerge/>
            <w:vAlign w:val="center"/>
          </w:tcPr>
          <w:p w:rsidR="00C40332" w:rsidRDefault="00C40332">
            <w:pPr>
              <w:pStyle w:val="af2"/>
            </w:pPr>
          </w:p>
        </w:tc>
        <w:tc>
          <w:tcPr>
            <w:tcW w:w="895" w:type="pct"/>
            <w:vMerge/>
            <w:shd w:val="clear" w:color="auto" w:fill="auto"/>
            <w:vAlign w:val="center"/>
          </w:tcPr>
          <w:p w:rsidR="00C40332" w:rsidRDefault="00C40332">
            <w:pPr>
              <w:pStyle w:val="af2"/>
              <w:rPr>
                <w:b/>
                <w:bCs/>
              </w:rPr>
            </w:pPr>
          </w:p>
        </w:tc>
        <w:tc>
          <w:tcPr>
            <w:tcW w:w="469" w:type="pct"/>
            <w:shd w:val="clear" w:color="auto" w:fill="auto"/>
            <w:vAlign w:val="center"/>
          </w:tcPr>
          <w:p w:rsidR="00C40332" w:rsidRDefault="000B1973">
            <w:pPr>
              <w:pStyle w:val="af2"/>
              <w:rPr>
                <w:b/>
                <w:bCs/>
              </w:rPr>
            </w:pPr>
            <w:r>
              <w:rPr>
                <w:rFonts w:hint="eastAsia"/>
                <w:b/>
                <w:bCs/>
              </w:rPr>
              <w:t>昼间</w:t>
            </w:r>
          </w:p>
        </w:tc>
        <w:tc>
          <w:tcPr>
            <w:tcW w:w="410" w:type="pct"/>
            <w:shd w:val="clear" w:color="auto" w:fill="auto"/>
            <w:vAlign w:val="center"/>
          </w:tcPr>
          <w:p w:rsidR="00C40332" w:rsidRDefault="000B1973">
            <w:pPr>
              <w:pStyle w:val="af2"/>
              <w:rPr>
                <w:b/>
                <w:bCs/>
              </w:rPr>
            </w:pPr>
            <w:r>
              <w:rPr>
                <w:rFonts w:hint="eastAsia"/>
                <w:b/>
                <w:bCs/>
              </w:rPr>
              <w:t>夜间</w:t>
            </w:r>
          </w:p>
        </w:tc>
        <w:tc>
          <w:tcPr>
            <w:tcW w:w="381" w:type="pct"/>
            <w:vAlign w:val="center"/>
          </w:tcPr>
          <w:p w:rsidR="00C40332" w:rsidRDefault="000B1973">
            <w:pPr>
              <w:pStyle w:val="af2"/>
              <w:rPr>
                <w:b/>
                <w:bCs/>
              </w:rPr>
            </w:pPr>
            <w:r>
              <w:rPr>
                <w:rFonts w:hint="eastAsia"/>
                <w:b/>
                <w:bCs/>
              </w:rPr>
              <w:t>昼间</w:t>
            </w:r>
          </w:p>
        </w:tc>
        <w:tc>
          <w:tcPr>
            <w:tcW w:w="388" w:type="pct"/>
            <w:vAlign w:val="center"/>
          </w:tcPr>
          <w:p w:rsidR="00C40332" w:rsidRDefault="000B1973">
            <w:pPr>
              <w:pStyle w:val="af2"/>
              <w:rPr>
                <w:b/>
                <w:bCs/>
              </w:rPr>
            </w:pPr>
            <w:r>
              <w:rPr>
                <w:rFonts w:hint="eastAsia"/>
                <w:b/>
                <w:bCs/>
              </w:rPr>
              <w:t>夜间</w:t>
            </w:r>
          </w:p>
        </w:tc>
        <w:tc>
          <w:tcPr>
            <w:tcW w:w="389" w:type="pct"/>
            <w:shd w:val="clear" w:color="auto" w:fill="auto"/>
            <w:vAlign w:val="center"/>
          </w:tcPr>
          <w:p w:rsidR="00C40332" w:rsidRDefault="000B1973">
            <w:pPr>
              <w:pStyle w:val="af2"/>
              <w:rPr>
                <w:b/>
                <w:bCs/>
              </w:rPr>
            </w:pPr>
            <w:r>
              <w:rPr>
                <w:rFonts w:hint="eastAsia"/>
                <w:b/>
                <w:bCs/>
              </w:rPr>
              <w:t>昼间</w:t>
            </w:r>
          </w:p>
        </w:tc>
        <w:tc>
          <w:tcPr>
            <w:tcW w:w="407" w:type="pct"/>
            <w:shd w:val="clear" w:color="auto" w:fill="auto"/>
            <w:vAlign w:val="center"/>
          </w:tcPr>
          <w:p w:rsidR="00C40332" w:rsidRDefault="000B1973">
            <w:pPr>
              <w:pStyle w:val="af2"/>
              <w:rPr>
                <w:b/>
                <w:bCs/>
              </w:rPr>
            </w:pPr>
            <w:r>
              <w:rPr>
                <w:rFonts w:hint="eastAsia"/>
                <w:b/>
                <w:bCs/>
              </w:rPr>
              <w:t>夜间</w:t>
            </w:r>
          </w:p>
        </w:tc>
      </w:tr>
      <w:tr w:rsidR="00C40332">
        <w:trPr>
          <w:trHeight w:val="144"/>
          <w:jc w:val="center"/>
        </w:trPr>
        <w:tc>
          <w:tcPr>
            <w:tcW w:w="250" w:type="pct"/>
            <w:vMerge w:val="restart"/>
            <w:vAlign w:val="center"/>
          </w:tcPr>
          <w:p w:rsidR="00C40332" w:rsidRDefault="000B1973">
            <w:pPr>
              <w:pStyle w:val="af2"/>
            </w:pPr>
            <w:r>
              <w:rPr>
                <w:rFonts w:hint="eastAsia"/>
              </w:rPr>
              <w:t>1</w:t>
            </w:r>
          </w:p>
        </w:tc>
        <w:tc>
          <w:tcPr>
            <w:tcW w:w="250" w:type="pct"/>
            <w:vMerge w:val="restart"/>
            <w:shd w:val="clear" w:color="auto" w:fill="auto"/>
            <w:vAlign w:val="center"/>
          </w:tcPr>
          <w:p w:rsidR="00C40332" w:rsidRDefault="000B1973">
            <w:pPr>
              <w:pStyle w:val="af2"/>
            </w:pPr>
            <w:r>
              <w:rPr>
                <w:rFonts w:hint="eastAsia"/>
              </w:rPr>
              <w:t>点</w:t>
            </w:r>
            <w:r>
              <w:rPr>
                <w:rFonts w:hint="eastAsia"/>
              </w:rPr>
              <w:t>-1</w:t>
            </w:r>
          </w:p>
        </w:tc>
        <w:tc>
          <w:tcPr>
            <w:tcW w:w="1157" w:type="pct"/>
            <w:vMerge w:val="restart"/>
            <w:shd w:val="clear" w:color="auto" w:fill="auto"/>
            <w:vAlign w:val="center"/>
          </w:tcPr>
          <w:p w:rsidR="00C40332" w:rsidRDefault="000B1973">
            <w:pPr>
              <w:pStyle w:val="af2"/>
            </w:pPr>
            <w:r>
              <w:rPr>
                <w:rFonts w:hint="eastAsia"/>
              </w:rPr>
              <w:t>接外轨中心线</w:t>
            </w:r>
            <w:r>
              <w:rPr>
                <w:rFonts w:hint="eastAsia"/>
              </w:rPr>
              <w:t>30m</w:t>
            </w:r>
          </w:p>
        </w:tc>
        <w:tc>
          <w:tcPr>
            <w:tcW w:w="895" w:type="pct"/>
            <w:shd w:val="clear" w:color="auto" w:fill="auto"/>
            <w:vAlign w:val="center"/>
          </w:tcPr>
          <w:p w:rsidR="00C40332" w:rsidRDefault="000B1973">
            <w:pPr>
              <w:pStyle w:val="af2"/>
            </w:pPr>
            <w:r>
              <w:rPr>
                <w:rFonts w:hint="eastAsia"/>
              </w:rPr>
              <w:t>昼：</w:t>
            </w:r>
            <w:r>
              <w:rPr>
                <w:rFonts w:hint="eastAsia"/>
              </w:rPr>
              <w:t>2025.11.24</w:t>
            </w:r>
          </w:p>
          <w:p w:rsidR="00C40332" w:rsidRDefault="000B1973">
            <w:pPr>
              <w:pStyle w:val="af2"/>
            </w:pPr>
            <w:r>
              <w:rPr>
                <w:rFonts w:hint="eastAsia"/>
              </w:rPr>
              <w:t>12:57~17:15</w:t>
            </w:r>
          </w:p>
          <w:p w:rsidR="00C40332" w:rsidRDefault="000B1973">
            <w:pPr>
              <w:pStyle w:val="af2"/>
            </w:pPr>
            <w:r>
              <w:rPr>
                <w:rFonts w:hint="eastAsia"/>
              </w:rPr>
              <w:t>夜：</w:t>
            </w:r>
            <w:r>
              <w:rPr>
                <w:rFonts w:hint="eastAsia"/>
              </w:rPr>
              <w:t>2025.11.24</w:t>
            </w:r>
          </w:p>
          <w:p w:rsidR="00C40332" w:rsidRDefault="000B1973">
            <w:pPr>
              <w:pStyle w:val="af2"/>
            </w:pPr>
            <w:r>
              <w:rPr>
                <w:rFonts w:hint="eastAsia"/>
              </w:rPr>
              <w:t>22:00~24:00</w:t>
            </w:r>
          </w:p>
        </w:tc>
        <w:tc>
          <w:tcPr>
            <w:tcW w:w="469" w:type="pct"/>
            <w:shd w:val="clear" w:color="auto" w:fill="auto"/>
            <w:vAlign w:val="center"/>
          </w:tcPr>
          <w:p w:rsidR="00C40332" w:rsidRDefault="000B1973">
            <w:pPr>
              <w:pStyle w:val="af2"/>
            </w:pPr>
            <w:r>
              <w:rPr>
                <w:rFonts w:hint="eastAsia"/>
              </w:rPr>
              <w:t>66.44</w:t>
            </w:r>
          </w:p>
        </w:tc>
        <w:tc>
          <w:tcPr>
            <w:tcW w:w="410" w:type="pct"/>
            <w:shd w:val="clear" w:color="auto" w:fill="auto"/>
            <w:vAlign w:val="center"/>
          </w:tcPr>
          <w:p w:rsidR="00C40332" w:rsidRDefault="000B1973">
            <w:pPr>
              <w:pStyle w:val="af2"/>
            </w:pPr>
            <w:r>
              <w:rPr>
                <w:rFonts w:hint="eastAsia"/>
              </w:rPr>
              <w:t>61.56</w:t>
            </w:r>
          </w:p>
        </w:tc>
        <w:tc>
          <w:tcPr>
            <w:tcW w:w="381" w:type="pct"/>
            <w:shd w:val="clear" w:color="auto" w:fill="auto"/>
            <w:vAlign w:val="center"/>
          </w:tcPr>
          <w:p w:rsidR="00C40332" w:rsidRDefault="000B1973">
            <w:pPr>
              <w:pStyle w:val="af2"/>
            </w:pPr>
            <w:r>
              <w:rPr>
                <w:rFonts w:hint="eastAsia"/>
              </w:rPr>
              <w:t>80</w:t>
            </w:r>
          </w:p>
        </w:tc>
        <w:tc>
          <w:tcPr>
            <w:tcW w:w="388" w:type="pct"/>
            <w:shd w:val="clear" w:color="auto" w:fill="auto"/>
            <w:vAlign w:val="center"/>
          </w:tcPr>
          <w:p w:rsidR="00C40332" w:rsidRDefault="000B1973">
            <w:pPr>
              <w:pStyle w:val="af2"/>
            </w:pPr>
            <w:r>
              <w:rPr>
                <w:rFonts w:hint="eastAsia"/>
              </w:rPr>
              <w:t>80</w:t>
            </w:r>
          </w:p>
        </w:tc>
        <w:tc>
          <w:tcPr>
            <w:tcW w:w="389" w:type="pct"/>
            <w:shd w:val="clear" w:color="auto" w:fill="auto"/>
            <w:vAlign w:val="center"/>
          </w:tcPr>
          <w:p w:rsidR="00C40332" w:rsidRDefault="000B1973">
            <w:pPr>
              <w:pStyle w:val="af2"/>
            </w:pPr>
            <w:r>
              <w:rPr>
                <w:rFonts w:hint="eastAsia"/>
              </w:rPr>
              <w:t>达标</w:t>
            </w:r>
          </w:p>
        </w:tc>
        <w:tc>
          <w:tcPr>
            <w:tcW w:w="407" w:type="pct"/>
            <w:shd w:val="clear" w:color="auto" w:fill="auto"/>
            <w:vAlign w:val="center"/>
          </w:tcPr>
          <w:p w:rsidR="00C40332" w:rsidRDefault="000B1973">
            <w:pPr>
              <w:pStyle w:val="af2"/>
            </w:pPr>
            <w:r>
              <w:rPr>
                <w:rFonts w:hint="eastAsia"/>
              </w:rPr>
              <w:t>达标</w:t>
            </w:r>
          </w:p>
        </w:tc>
      </w:tr>
      <w:tr w:rsidR="00C40332">
        <w:trPr>
          <w:trHeight w:val="144"/>
          <w:jc w:val="center"/>
        </w:trPr>
        <w:tc>
          <w:tcPr>
            <w:tcW w:w="250" w:type="pct"/>
            <w:vMerge/>
            <w:vAlign w:val="center"/>
          </w:tcPr>
          <w:p w:rsidR="00C40332" w:rsidRDefault="00C40332">
            <w:pPr>
              <w:pStyle w:val="af2"/>
            </w:pPr>
          </w:p>
        </w:tc>
        <w:tc>
          <w:tcPr>
            <w:tcW w:w="250" w:type="pct"/>
            <w:vMerge/>
            <w:shd w:val="clear" w:color="auto" w:fill="auto"/>
            <w:vAlign w:val="center"/>
          </w:tcPr>
          <w:p w:rsidR="00C40332" w:rsidRDefault="00C40332">
            <w:pPr>
              <w:pStyle w:val="af2"/>
            </w:pPr>
          </w:p>
        </w:tc>
        <w:tc>
          <w:tcPr>
            <w:tcW w:w="1157" w:type="pct"/>
            <w:vMerge/>
            <w:shd w:val="clear" w:color="auto" w:fill="auto"/>
            <w:vAlign w:val="center"/>
          </w:tcPr>
          <w:p w:rsidR="00C40332" w:rsidRDefault="00C40332">
            <w:pPr>
              <w:pStyle w:val="af2"/>
            </w:pPr>
          </w:p>
        </w:tc>
        <w:tc>
          <w:tcPr>
            <w:tcW w:w="895" w:type="pct"/>
            <w:shd w:val="clear" w:color="auto" w:fill="auto"/>
            <w:vAlign w:val="center"/>
          </w:tcPr>
          <w:p w:rsidR="00C40332" w:rsidRDefault="000B1973">
            <w:pPr>
              <w:pStyle w:val="af2"/>
            </w:pPr>
            <w:r>
              <w:rPr>
                <w:rFonts w:hint="eastAsia"/>
              </w:rPr>
              <w:t>昼：</w:t>
            </w:r>
            <w:r>
              <w:rPr>
                <w:rFonts w:hint="eastAsia"/>
              </w:rPr>
              <w:t>2025.11.25</w:t>
            </w:r>
          </w:p>
          <w:p w:rsidR="00C40332" w:rsidRDefault="000B1973">
            <w:pPr>
              <w:pStyle w:val="af2"/>
            </w:pPr>
            <w:r>
              <w:rPr>
                <w:rFonts w:hint="eastAsia"/>
              </w:rPr>
              <w:t>09:12~11:17</w:t>
            </w:r>
          </w:p>
          <w:p w:rsidR="00C40332" w:rsidRDefault="000B1973">
            <w:pPr>
              <w:pStyle w:val="af2"/>
            </w:pPr>
            <w:r>
              <w:rPr>
                <w:rFonts w:hint="eastAsia"/>
              </w:rPr>
              <w:t>夜：</w:t>
            </w:r>
            <w:r>
              <w:rPr>
                <w:rFonts w:hint="eastAsia"/>
              </w:rPr>
              <w:t>2025.11.25</w:t>
            </w:r>
          </w:p>
          <w:p w:rsidR="00C40332" w:rsidRDefault="000B1973">
            <w:pPr>
              <w:pStyle w:val="af2"/>
            </w:pPr>
            <w:r>
              <w:rPr>
                <w:rFonts w:hint="eastAsia"/>
              </w:rPr>
              <w:t>22:00~24:00</w:t>
            </w:r>
          </w:p>
        </w:tc>
        <w:tc>
          <w:tcPr>
            <w:tcW w:w="469" w:type="pct"/>
            <w:shd w:val="clear" w:color="auto" w:fill="auto"/>
            <w:vAlign w:val="center"/>
          </w:tcPr>
          <w:p w:rsidR="00C40332" w:rsidRDefault="000B1973">
            <w:pPr>
              <w:pStyle w:val="af2"/>
            </w:pPr>
            <w:r>
              <w:rPr>
                <w:rFonts w:hint="eastAsia"/>
              </w:rPr>
              <w:t>67.44</w:t>
            </w:r>
          </w:p>
        </w:tc>
        <w:tc>
          <w:tcPr>
            <w:tcW w:w="410" w:type="pct"/>
            <w:shd w:val="clear" w:color="auto" w:fill="auto"/>
            <w:vAlign w:val="center"/>
          </w:tcPr>
          <w:p w:rsidR="00C40332" w:rsidRDefault="000B1973">
            <w:pPr>
              <w:pStyle w:val="af2"/>
            </w:pPr>
            <w:r>
              <w:rPr>
                <w:rFonts w:hint="eastAsia"/>
              </w:rPr>
              <w:t>48.73</w:t>
            </w:r>
          </w:p>
        </w:tc>
        <w:tc>
          <w:tcPr>
            <w:tcW w:w="381" w:type="pct"/>
            <w:shd w:val="clear" w:color="auto" w:fill="auto"/>
            <w:vAlign w:val="center"/>
          </w:tcPr>
          <w:p w:rsidR="00C40332" w:rsidRDefault="000B1973">
            <w:pPr>
              <w:pStyle w:val="af2"/>
            </w:pPr>
            <w:r>
              <w:rPr>
                <w:rFonts w:hint="eastAsia"/>
              </w:rPr>
              <w:t>80</w:t>
            </w:r>
          </w:p>
        </w:tc>
        <w:tc>
          <w:tcPr>
            <w:tcW w:w="388" w:type="pct"/>
            <w:shd w:val="clear" w:color="auto" w:fill="auto"/>
            <w:vAlign w:val="center"/>
          </w:tcPr>
          <w:p w:rsidR="00C40332" w:rsidRDefault="000B1973">
            <w:pPr>
              <w:pStyle w:val="af2"/>
            </w:pPr>
            <w:r>
              <w:rPr>
                <w:rFonts w:hint="eastAsia"/>
              </w:rPr>
              <w:t>80</w:t>
            </w:r>
          </w:p>
        </w:tc>
        <w:tc>
          <w:tcPr>
            <w:tcW w:w="389" w:type="pct"/>
            <w:shd w:val="clear" w:color="auto" w:fill="auto"/>
            <w:vAlign w:val="center"/>
          </w:tcPr>
          <w:p w:rsidR="00C40332" w:rsidRDefault="000B1973">
            <w:pPr>
              <w:pStyle w:val="af2"/>
            </w:pPr>
            <w:r>
              <w:rPr>
                <w:rFonts w:hint="eastAsia"/>
              </w:rPr>
              <w:t>达标</w:t>
            </w:r>
          </w:p>
        </w:tc>
        <w:tc>
          <w:tcPr>
            <w:tcW w:w="407" w:type="pct"/>
            <w:shd w:val="clear" w:color="auto" w:fill="auto"/>
            <w:vAlign w:val="center"/>
          </w:tcPr>
          <w:p w:rsidR="00C40332" w:rsidRDefault="000B1973">
            <w:pPr>
              <w:pStyle w:val="af2"/>
            </w:pPr>
            <w:r>
              <w:rPr>
                <w:rFonts w:hint="eastAsia"/>
              </w:rPr>
              <w:t>达标</w:t>
            </w:r>
          </w:p>
        </w:tc>
      </w:tr>
      <w:tr w:rsidR="00C40332">
        <w:trPr>
          <w:trHeight w:val="369"/>
          <w:jc w:val="center"/>
        </w:trPr>
        <w:tc>
          <w:tcPr>
            <w:tcW w:w="250" w:type="pct"/>
            <w:vMerge w:val="restart"/>
            <w:vAlign w:val="center"/>
          </w:tcPr>
          <w:p w:rsidR="00C40332" w:rsidRDefault="000B1973">
            <w:pPr>
              <w:pStyle w:val="af2"/>
            </w:pPr>
            <w:r>
              <w:rPr>
                <w:rFonts w:hint="eastAsia"/>
              </w:rPr>
              <w:t>2</w:t>
            </w:r>
          </w:p>
        </w:tc>
        <w:tc>
          <w:tcPr>
            <w:tcW w:w="250" w:type="pct"/>
            <w:vMerge w:val="restart"/>
            <w:shd w:val="clear" w:color="auto" w:fill="auto"/>
            <w:vAlign w:val="center"/>
          </w:tcPr>
          <w:p w:rsidR="00C40332" w:rsidRDefault="000B1973">
            <w:pPr>
              <w:pStyle w:val="af2"/>
            </w:pPr>
            <w:r>
              <w:rPr>
                <w:rFonts w:hint="eastAsia"/>
              </w:rPr>
              <w:t>点</w:t>
            </w:r>
            <w:r>
              <w:rPr>
                <w:rFonts w:hint="eastAsia"/>
              </w:rPr>
              <w:t>-2</w:t>
            </w:r>
          </w:p>
        </w:tc>
        <w:tc>
          <w:tcPr>
            <w:tcW w:w="1157" w:type="pct"/>
            <w:vMerge w:val="restart"/>
            <w:shd w:val="clear" w:color="auto" w:fill="auto"/>
            <w:vAlign w:val="center"/>
          </w:tcPr>
          <w:p w:rsidR="00C40332" w:rsidRDefault="000B1973">
            <w:pPr>
              <w:pStyle w:val="af2"/>
            </w:pPr>
            <w:r>
              <w:rPr>
                <w:rFonts w:hint="eastAsia"/>
              </w:rPr>
              <w:t>木套村</w:t>
            </w:r>
            <w:r>
              <w:rPr>
                <w:rFonts w:hint="eastAsia"/>
              </w:rPr>
              <w:t>临近</w:t>
            </w:r>
            <w:r>
              <w:rPr>
                <w:rFonts w:hint="eastAsia"/>
              </w:rPr>
              <w:t>青盐线第一排建筑物室外</w:t>
            </w:r>
            <w:r>
              <w:rPr>
                <w:rFonts w:hint="eastAsia"/>
              </w:rPr>
              <w:t>0.5m</w:t>
            </w:r>
            <w:r>
              <w:rPr>
                <w:rFonts w:hint="eastAsia"/>
              </w:rPr>
              <w:t>以内</w:t>
            </w:r>
          </w:p>
        </w:tc>
        <w:tc>
          <w:tcPr>
            <w:tcW w:w="895" w:type="pct"/>
            <w:shd w:val="clear" w:color="auto" w:fill="auto"/>
            <w:vAlign w:val="center"/>
          </w:tcPr>
          <w:p w:rsidR="00C40332" w:rsidRDefault="000B1973">
            <w:pPr>
              <w:pStyle w:val="af2"/>
            </w:pPr>
            <w:r>
              <w:rPr>
                <w:rFonts w:hint="eastAsia"/>
              </w:rPr>
              <w:t>昼：</w:t>
            </w:r>
            <w:r>
              <w:rPr>
                <w:rFonts w:hint="eastAsia"/>
              </w:rPr>
              <w:t>2025.11.24</w:t>
            </w:r>
          </w:p>
          <w:p w:rsidR="00C40332" w:rsidRDefault="000B1973">
            <w:pPr>
              <w:pStyle w:val="af2"/>
            </w:pPr>
            <w:r>
              <w:rPr>
                <w:rFonts w:hint="eastAsia"/>
              </w:rPr>
              <w:t>12:58~17:15</w:t>
            </w:r>
          </w:p>
          <w:p w:rsidR="00C40332" w:rsidRDefault="000B1973">
            <w:pPr>
              <w:pStyle w:val="af2"/>
            </w:pPr>
            <w:r>
              <w:rPr>
                <w:rFonts w:hint="eastAsia"/>
              </w:rPr>
              <w:t>夜：</w:t>
            </w:r>
            <w:r>
              <w:rPr>
                <w:rFonts w:hint="eastAsia"/>
              </w:rPr>
              <w:t>2025.11.24</w:t>
            </w:r>
          </w:p>
          <w:p w:rsidR="00C40332" w:rsidRDefault="000B1973">
            <w:pPr>
              <w:pStyle w:val="af2"/>
            </w:pPr>
            <w:r>
              <w:rPr>
                <w:rFonts w:hint="eastAsia"/>
              </w:rPr>
              <w:t>22:00~24:00</w:t>
            </w:r>
          </w:p>
        </w:tc>
        <w:tc>
          <w:tcPr>
            <w:tcW w:w="469" w:type="pct"/>
            <w:shd w:val="clear" w:color="auto" w:fill="auto"/>
            <w:vAlign w:val="center"/>
          </w:tcPr>
          <w:p w:rsidR="00C40332" w:rsidRDefault="000B1973">
            <w:pPr>
              <w:pStyle w:val="af2"/>
            </w:pPr>
            <w:r>
              <w:rPr>
                <w:rFonts w:hint="eastAsia"/>
              </w:rPr>
              <w:t>51.91</w:t>
            </w:r>
          </w:p>
        </w:tc>
        <w:tc>
          <w:tcPr>
            <w:tcW w:w="410" w:type="pct"/>
            <w:shd w:val="clear" w:color="auto" w:fill="auto"/>
            <w:vAlign w:val="center"/>
          </w:tcPr>
          <w:p w:rsidR="00C40332" w:rsidRDefault="000B1973">
            <w:pPr>
              <w:pStyle w:val="af2"/>
            </w:pPr>
            <w:r>
              <w:rPr>
                <w:rFonts w:hint="eastAsia"/>
              </w:rPr>
              <w:t>48.73</w:t>
            </w:r>
          </w:p>
        </w:tc>
        <w:tc>
          <w:tcPr>
            <w:tcW w:w="381" w:type="pct"/>
            <w:shd w:val="clear" w:color="auto" w:fill="auto"/>
            <w:vAlign w:val="center"/>
          </w:tcPr>
          <w:p w:rsidR="00C40332" w:rsidRDefault="000B1973">
            <w:pPr>
              <w:pStyle w:val="af2"/>
            </w:pPr>
            <w:r>
              <w:rPr>
                <w:rFonts w:hint="eastAsia"/>
              </w:rPr>
              <w:t>80</w:t>
            </w:r>
          </w:p>
        </w:tc>
        <w:tc>
          <w:tcPr>
            <w:tcW w:w="388" w:type="pct"/>
            <w:shd w:val="clear" w:color="auto" w:fill="auto"/>
            <w:vAlign w:val="center"/>
          </w:tcPr>
          <w:p w:rsidR="00C40332" w:rsidRDefault="000B1973">
            <w:pPr>
              <w:pStyle w:val="af2"/>
            </w:pPr>
            <w:r>
              <w:rPr>
                <w:rFonts w:hint="eastAsia"/>
              </w:rPr>
              <w:t>80</w:t>
            </w:r>
          </w:p>
        </w:tc>
        <w:tc>
          <w:tcPr>
            <w:tcW w:w="389" w:type="pct"/>
            <w:shd w:val="clear" w:color="auto" w:fill="auto"/>
            <w:vAlign w:val="center"/>
          </w:tcPr>
          <w:p w:rsidR="00C40332" w:rsidRDefault="000B1973">
            <w:pPr>
              <w:pStyle w:val="af2"/>
            </w:pPr>
            <w:r>
              <w:rPr>
                <w:rFonts w:hint="eastAsia"/>
              </w:rPr>
              <w:t>达标</w:t>
            </w:r>
          </w:p>
        </w:tc>
        <w:tc>
          <w:tcPr>
            <w:tcW w:w="407" w:type="pct"/>
            <w:shd w:val="clear" w:color="auto" w:fill="auto"/>
            <w:vAlign w:val="center"/>
          </w:tcPr>
          <w:p w:rsidR="00C40332" w:rsidRDefault="000B1973">
            <w:pPr>
              <w:pStyle w:val="af2"/>
            </w:pPr>
            <w:r>
              <w:rPr>
                <w:rFonts w:hint="eastAsia"/>
              </w:rPr>
              <w:t>达标</w:t>
            </w:r>
          </w:p>
        </w:tc>
      </w:tr>
      <w:tr w:rsidR="00C40332">
        <w:trPr>
          <w:trHeight w:val="90"/>
          <w:jc w:val="center"/>
        </w:trPr>
        <w:tc>
          <w:tcPr>
            <w:tcW w:w="250" w:type="pct"/>
            <w:vMerge/>
            <w:vAlign w:val="center"/>
          </w:tcPr>
          <w:p w:rsidR="00C40332" w:rsidRDefault="00C40332">
            <w:pPr>
              <w:pStyle w:val="af2"/>
            </w:pPr>
          </w:p>
        </w:tc>
        <w:tc>
          <w:tcPr>
            <w:tcW w:w="250" w:type="pct"/>
            <w:vMerge/>
            <w:shd w:val="clear" w:color="auto" w:fill="auto"/>
            <w:vAlign w:val="center"/>
          </w:tcPr>
          <w:p w:rsidR="00C40332" w:rsidRDefault="00C40332">
            <w:pPr>
              <w:pStyle w:val="af2"/>
            </w:pPr>
          </w:p>
        </w:tc>
        <w:tc>
          <w:tcPr>
            <w:tcW w:w="1157" w:type="pct"/>
            <w:vMerge/>
            <w:shd w:val="clear" w:color="auto" w:fill="auto"/>
            <w:vAlign w:val="center"/>
          </w:tcPr>
          <w:p w:rsidR="00C40332" w:rsidRDefault="00C40332">
            <w:pPr>
              <w:pStyle w:val="af2"/>
            </w:pPr>
          </w:p>
        </w:tc>
        <w:tc>
          <w:tcPr>
            <w:tcW w:w="895" w:type="pct"/>
            <w:shd w:val="clear" w:color="auto" w:fill="auto"/>
            <w:vAlign w:val="center"/>
          </w:tcPr>
          <w:p w:rsidR="00C40332" w:rsidRDefault="000B1973">
            <w:pPr>
              <w:pStyle w:val="af2"/>
            </w:pPr>
            <w:r>
              <w:rPr>
                <w:rFonts w:hint="eastAsia"/>
              </w:rPr>
              <w:t>昼：</w:t>
            </w:r>
            <w:r>
              <w:rPr>
                <w:rFonts w:hint="eastAsia"/>
              </w:rPr>
              <w:t>2025.11.25</w:t>
            </w:r>
          </w:p>
          <w:p w:rsidR="00C40332" w:rsidRDefault="000B1973">
            <w:pPr>
              <w:pStyle w:val="af2"/>
            </w:pPr>
            <w:r>
              <w:rPr>
                <w:rFonts w:hint="eastAsia"/>
              </w:rPr>
              <w:t>09:12~11:17</w:t>
            </w:r>
          </w:p>
          <w:p w:rsidR="00C40332" w:rsidRDefault="000B1973">
            <w:pPr>
              <w:pStyle w:val="af2"/>
            </w:pPr>
            <w:r>
              <w:rPr>
                <w:rFonts w:hint="eastAsia"/>
              </w:rPr>
              <w:t>夜：</w:t>
            </w:r>
            <w:r>
              <w:rPr>
                <w:rFonts w:hint="eastAsia"/>
              </w:rPr>
              <w:t>2025.11.25</w:t>
            </w:r>
          </w:p>
          <w:p w:rsidR="00C40332" w:rsidRDefault="000B1973">
            <w:pPr>
              <w:pStyle w:val="af2"/>
            </w:pPr>
            <w:r>
              <w:rPr>
                <w:rFonts w:hint="eastAsia"/>
              </w:rPr>
              <w:lastRenderedPageBreak/>
              <w:t>22:00~24:00</w:t>
            </w:r>
          </w:p>
        </w:tc>
        <w:tc>
          <w:tcPr>
            <w:tcW w:w="469" w:type="pct"/>
            <w:shd w:val="clear" w:color="auto" w:fill="auto"/>
            <w:vAlign w:val="center"/>
          </w:tcPr>
          <w:p w:rsidR="00C40332" w:rsidRDefault="000B1973">
            <w:pPr>
              <w:pStyle w:val="af2"/>
            </w:pPr>
            <w:r>
              <w:rPr>
                <w:rFonts w:hint="eastAsia"/>
              </w:rPr>
              <w:lastRenderedPageBreak/>
              <w:t>53.68</w:t>
            </w:r>
          </w:p>
        </w:tc>
        <w:tc>
          <w:tcPr>
            <w:tcW w:w="410" w:type="pct"/>
            <w:shd w:val="clear" w:color="auto" w:fill="auto"/>
            <w:vAlign w:val="center"/>
          </w:tcPr>
          <w:p w:rsidR="00C40332" w:rsidRDefault="000B1973">
            <w:pPr>
              <w:pStyle w:val="af2"/>
            </w:pPr>
            <w:r>
              <w:rPr>
                <w:rFonts w:hint="eastAsia"/>
              </w:rPr>
              <w:t>48.73</w:t>
            </w:r>
          </w:p>
        </w:tc>
        <w:tc>
          <w:tcPr>
            <w:tcW w:w="381" w:type="pct"/>
            <w:shd w:val="clear" w:color="auto" w:fill="auto"/>
            <w:vAlign w:val="center"/>
          </w:tcPr>
          <w:p w:rsidR="00C40332" w:rsidRDefault="000B1973">
            <w:pPr>
              <w:pStyle w:val="af2"/>
            </w:pPr>
            <w:r>
              <w:rPr>
                <w:rFonts w:hint="eastAsia"/>
              </w:rPr>
              <w:t>80</w:t>
            </w:r>
          </w:p>
        </w:tc>
        <w:tc>
          <w:tcPr>
            <w:tcW w:w="388" w:type="pct"/>
            <w:shd w:val="clear" w:color="auto" w:fill="auto"/>
            <w:vAlign w:val="center"/>
          </w:tcPr>
          <w:p w:rsidR="00C40332" w:rsidRDefault="000B1973">
            <w:pPr>
              <w:pStyle w:val="af2"/>
            </w:pPr>
            <w:r>
              <w:rPr>
                <w:rFonts w:hint="eastAsia"/>
              </w:rPr>
              <w:t>80</w:t>
            </w:r>
          </w:p>
        </w:tc>
        <w:tc>
          <w:tcPr>
            <w:tcW w:w="389" w:type="pct"/>
            <w:shd w:val="clear" w:color="auto" w:fill="auto"/>
            <w:vAlign w:val="center"/>
          </w:tcPr>
          <w:p w:rsidR="00C40332" w:rsidRDefault="000B1973">
            <w:pPr>
              <w:pStyle w:val="af2"/>
            </w:pPr>
            <w:r>
              <w:rPr>
                <w:rFonts w:hint="eastAsia"/>
              </w:rPr>
              <w:t>达标</w:t>
            </w:r>
          </w:p>
        </w:tc>
        <w:tc>
          <w:tcPr>
            <w:tcW w:w="407" w:type="pct"/>
            <w:shd w:val="clear" w:color="auto" w:fill="auto"/>
            <w:vAlign w:val="center"/>
          </w:tcPr>
          <w:p w:rsidR="00C40332" w:rsidRDefault="000B1973">
            <w:pPr>
              <w:pStyle w:val="af2"/>
            </w:pPr>
            <w:r>
              <w:rPr>
                <w:rFonts w:hint="eastAsia"/>
              </w:rPr>
              <w:t>达标</w:t>
            </w:r>
          </w:p>
        </w:tc>
      </w:tr>
      <w:tr w:rsidR="00C40332">
        <w:trPr>
          <w:trHeight w:val="392"/>
          <w:jc w:val="center"/>
        </w:trPr>
        <w:tc>
          <w:tcPr>
            <w:tcW w:w="250" w:type="pct"/>
            <w:vMerge w:val="restart"/>
            <w:vAlign w:val="center"/>
          </w:tcPr>
          <w:p w:rsidR="00C40332" w:rsidRDefault="000B1973">
            <w:pPr>
              <w:pStyle w:val="af2"/>
            </w:pPr>
            <w:r>
              <w:rPr>
                <w:rFonts w:hint="eastAsia"/>
              </w:rPr>
              <w:lastRenderedPageBreak/>
              <w:t>3</w:t>
            </w:r>
          </w:p>
        </w:tc>
        <w:tc>
          <w:tcPr>
            <w:tcW w:w="250" w:type="pct"/>
            <w:vMerge w:val="restart"/>
            <w:shd w:val="clear" w:color="auto" w:fill="auto"/>
            <w:vAlign w:val="center"/>
          </w:tcPr>
          <w:p w:rsidR="00C40332" w:rsidRDefault="000B1973">
            <w:pPr>
              <w:pStyle w:val="af2"/>
            </w:pPr>
            <w:r>
              <w:rPr>
                <w:rFonts w:hint="eastAsia"/>
              </w:rPr>
              <w:t>点</w:t>
            </w:r>
            <w:r>
              <w:rPr>
                <w:rFonts w:hint="eastAsia"/>
              </w:rPr>
              <w:t>-3</w:t>
            </w:r>
          </w:p>
        </w:tc>
        <w:tc>
          <w:tcPr>
            <w:tcW w:w="1157" w:type="pct"/>
            <w:vMerge w:val="restart"/>
            <w:shd w:val="clear" w:color="auto" w:fill="auto"/>
            <w:vAlign w:val="center"/>
          </w:tcPr>
          <w:p w:rsidR="00C40332" w:rsidRDefault="000B1973">
            <w:pPr>
              <w:pStyle w:val="af2"/>
            </w:pPr>
            <w:r>
              <w:rPr>
                <w:rFonts w:hint="eastAsia"/>
              </w:rPr>
              <w:t>木套村临近</w:t>
            </w:r>
            <w:r>
              <w:rPr>
                <w:rFonts w:hint="eastAsia"/>
              </w:rPr>
              <w:t>拟建线路北侧第一排建筑物室外</w:t>
            </w:r>
            <w:r>
              <w:rPr>
                <w:rFonts w:hint="eastAsia"/>
              </w:rPr>
              <w:t>0.5m</w:t>
            </w:r>
            <w:r>
              <w:rPr>
                <w:rFonts w:hint="eastAsia"/>
              </w:rPr>
              <w:t>以内</w:t>
            </w:r>
          </w:p>
        </w:tc>
        <w:tc>
          <w:tcPr>
            <w:tcW w:w="895" w:type="pct"/>
            <w:shd w:val="clear" w:color="auto" w:fill="auto"/>
            <w:vAlign w:val="center"/>
          </w:tcPr>
          <w:p w:rsidR="00C40332" w:rsidRDefault="000B1973">
            <w:pPr>
              <w:pStyle w:val="af2"/>
            </w:pPr>
            <w:r>
              <w:rPr>
                <w:rFonts w:hint="eastAsia"/>
              </w:rPr>
              <w:t>昼：</w:t>
            </w:r>
            <w:r>
              <w:rPr>
                <w:rFonts w:hint="eastAsia"/>
              </w:rPr>
              <w:t>2025.11.24</w:t>
            </w:r>
          </w:p>
          <w:p w:rsidR="00C40332" w:rsidRDefault="000B1973">
            <w:pPr>
              <w:pStyle w:val="af2"/>
            </w:pPr>
            <w:r>
              <w:rPr>
                <w:rFonts w:hint="eastAsia"/>
              </w:rPr>
              <w:t>17:28~17:48</w:t>
            </w:r>
            <w:r>
              <w:rPr>
                <w:rFonts w:hint="eastAsia"/>
              </w:rPr>
              <w:t>夜：</w:t>
            </w:r>
            <w:r>
              <w:rPr>
                <w:rFonts w:hint="eastAsia"/>
              </w:rPr>
              <w:t>2025.11.25</w:t>
            </w:r>
          </w:p>
          <w:p w:rsidR="00C40332" w:rsidRDefault="000B1973">
            <w:pPr>
              <w:pStyle w:val="af2"/>
            </w:pPr>
            <w:r>
              <w:rPr>
                <w:rFonts w:hint="eastAsia"/>
              </w:rPr>
              <w:t>00:06~00:26</w:t>
            </w:r>
          </w:p>
        </w:tc>
        <w:tc>
          <w:tcPr>
            <w:tcW w:w="469" w:type="pct"/>
            <w:vAlign w:val="center"/>
          </w:tcPr>
          <w:p w:rsidR="00C40332" w:rsidRDefault="000B1973">
            <w:pPr>
              <w:pStyle w:val="af2"/>
            </w:pPr>
            <w:r>
              <w:rPr>
                <w:rFonts w:hint="eastAsia"/>
              </w:rPr>
              <w:t>48.73</w:t>
            </w:r>
          </w:p>
        </w:tc>
        <w:tc>
          <w:tcPr>
            <w:tcW w:w="410" w:type="pct"/>
            <w:vAlign w:val="center"/>
          </w:tcPr>
          <w:p w:rsidR="00C40332" w:rsidRDefault="000B1973">
            <w:pPr>
              <w:pStyle w:val="af2"/>
            </w:pPr>
            <w:r>
              <w:rPr>
                <w:rFonts w:hint="eastAsia"/>
              </w:rPr>
              <w:t>48.73</w:t>
            </w:r>
          </w:p>
        </w:tc>
        <w:tc>
          <w:tcPr>
            <w:tcW w:w="381" w:type="pct"/>
            <w:shd w:val="clear" w:color="auto" w:fill="auto"/>
            <w:vAlign w:val="center"/>
          </w:tcPr>
          <w:p w:rsidR="00C40332" w:rsidRDefault="000B1973">
            <w:pPr>
              <w:pStyle w:val="af2"/>
            </w:pPr>
            <w:r>
              <w:rPr>
                <w:rFonts w:hint="eastAsia"/>
              </w:rPr>
              <w:t>75</w:t>
            </w:r>
          </w:p>
        </w:tc>
        <w:tc>
          <w:tcPr>
            <w:tcW w:w="388" w:type="pct"/>
            <w:shd w:val="clear" w:color="auto" w:fill="auto"/>
            <w:vAlign w:val="center"/>
          </w:tcPr>
          <w:p w:rsidR="00C40332" w:rsidRDefault="000B1973">
            <w:pPr>
              <w:pStyle w:val="af2"/>
            </w:pPr>
            <w:r>
              <w:rPr>
                <w:rFonts w:hint="eastAsia"/>
              </w:rPr>
              <w:t>72</w:t>
            </w:r>
          </w:p>
        </w:tc>
        <w:tc>
          <w:tcPr>
            <w:tcW w:w="389" w:type="pct"/>
            <w:vAlign w:val="center"/>
          </w:tcPr>
          <w:p w:rsidR="00C40332" w:rsidRDefault="000B1973">
            <w:pPr>
              <w:pStyle w:val="af2"/>
            </w:pPr>
            <w:r>
              <w:rPr>
                <w:rFonts w:hint="eastAsia"/>
              </w:rPr>
              <w:t>达标</w:t>
            </w:r>
          </w:p>
        </w:tc>
        <w:tc>
          <w:tcPr>
            <w:tcW w:w="407" w:type="pct"/>
            <w:vAlign w:val="center"/>
          </w:tcPr>
          <w:p w:rsidR="00C40332" w:rsidRDefault="000B1973">
            <w:pPr>
              <w:pStyle w:val="af2"/>
            </w:pPr>
            <w:r>
              <w:rPr>
                <w:rFonts w:hint="eastAsia"/>
              </w:rPr>
              <w:t>达标</w:t>
            </w:r>
          </w:p>
        </w:tc>
      </w:tr>
      <w:tr w:rsidR="00C40332">
        <w:trPr>
          <w:trHeight w:val="302"/>
          <w:jc w:val="center"/>
        </w:trPr>
        <w:tc>
          <w:tcPr>
            <w:tcW w:w="250" w:type="pct"/>
            <w:vMerge/>
            <w:vAlign w:val="center"/>
          </w:tcPr>
          <w:p w:rsidR="00C40332" w:rsidRDefault="00C40332">
            <w:pPr>
              <w:pStyle w:val="af2"/>
            </w:pPr>
          </w:p>
        </w:tc>
        <w:tc>
          <w:tcPr>
            <w:tcW w:w="250" w:type="pct"/>
            <w:vMerge/>
            <w:shd w:val="clear" w:color="auto" w:fill="auto"/>
            <w:vAlign w:val="center"/>
          </w:tcPr>
          <w:p w:rsidR="00C40332" w:rsidRDefault="00C40332">
            <w:pPr>
              <w:pStyle w:val="af2"/>
            </w:pPr>
          </w:p>
        </w:tc>
        <w:tc>
          <w:tcPr>
            <w:tcW w:w="1157" w:type="pct"/>
            <w:vMerge/>
            <w:shd w:val="clear" w:color="auto" w:fill="auto"/>
            <w:vAlign w:val="center"/>
          </w:tcPr>
          <w:p w:rsidR="00C40332" w:rsidRDefault="00C40332">
            <w:pPr>
              <w:pStyle w:val="af2"/>
            </w:pPr>
          </w:p>
        </w:tc>
        <w:tc>
          <w:tcPr>
            <w:tcW w:w="895" w:type="pct"/>
            <w:shd w:val="clear" w:color="auto" w:fill="auto"/>
            <w:vAlign w:val="center"/>
          </w:tcPr>
          <w:p w:rsidR="00C40332" w:rsidRDefault="000B1973">
            <w:pPr>
              <w:pStyle w:val="af2"/>
            </w:pPr>
            <w:r>
              <w:rPr>
                <w:rFonts w:hint="eastAsia"/>
              </w:rPr>
              <w:t>昼：</w:t>
            </w:r>
            <w:r>
              <w:rPr>
                <w:rFonts w:hint="eastAsia"/>
              </w:rPr>
              <w:t>2025.11.25</w:t>
            </w:r>
          </w:p>
          <w:p w:rsidR="00C40332" w:rsidRDefault="000B1973">
            <w:pPr>
              <w:pStyle w:val="af2"/>
            </w:pPr>
            <w:r>
              <w:rPr>
                <w:rFonts w:hint="eastAsia"/>
              </w:rPr>
              <w:t>11:35~11:55</w:t>
            </w:r>
          </w:p>
          <w:p w:rsidR="00C40332" w:rsidRDefault="000B1973">
            <w:pPr>
              <w:pStyle w:val="af2"/>
            </w:pPr>
            <w:r>
              <w:rPr>
                <w:rFonts w:hint="eastAsia"/>
              </w:rPr>
              <w:t>夜：</w:t>
            </w:r>
            <w:r>
              <w:rPr>
                <w:rFonts w:hint="eastAsia"/>
              </w:rPr>
              <w:t>2025.11.26</w:t>
            </w:r>
          </w:p>
          <w:p w:rsidR="00C40332" w:rsidRDefault="000B1973">
            <w:pPr>
              <w:pStyle w:val="af2"/>
            </w:pPr>
            <w:r>
              <w:rPr>
                <w:rFonts w:hint="eastAsia"/>
              </w:rPr>
              <w:t>00:10~00:30</w:t>
            </w:r>
          </w:p>
        </w:tc>
        <w:tc>
          <w:tcPr>
            <w:tcW w:w="469" w:type="pct"/>
            <w:vAlign w:val="center"/>
          </w:tcPr>
          <w:p w:rsidR="00C40332" w:rsidRDefault="000B1973">
            <w:pPr>
              <w:pStyle w:val="af2"/>
            </w:pPr>
            <w:r>
              <w:rPr>
                <w:rFonts w:hint="eastAsia"/>
              </w:rPr>
              <w:t>51.63</w:t>
            </w:r>
          </w:p>
        </w:tc>
        <w:tc>
          <w:tcPr>
            <w:tcW w:w="410" w:type="pct"/>
            <w:vAlign w:val="center"/>
          </w:tcPr>
          <w:p w:rsidR="00C40332" w:rsidRDefault="000B1973">
            <w:pPr>
              <w:pStyle w:val="af2"/>
            </w:pPr>
            <w:r>
              <w:rPr>
                <w:rFonts w:hint="eastAsia"/>
              </w:rPr>
              <w:t>48.73</w:t>
            </w:r>
          </w:p>
        </w:tc>
        <w:tc>
          <w:tcPr>
            <w:tcW w:w="381" w:type="pct"/>
            <w:shd w:val="clear" w:color="auto" w:fill="auto"/>
            <w:vAlign w:val="center"/>
          </w:tcPr>
          <w:p w:rsidR="00C40332" w:rsidRDefault="000B1973">
            <w:pPr>
              <w:pStyle w:val="af2"/>
            </w:pPr>
            <w:r>
              <w:rPr>
                <w:rFonts w:hint="eastAsia"/>
              </w:rPr>
              <w:t>75</w:t>
            </w:r>
          </w:p>
        </w:tc>
        <w:tc>
          <w:tcPr>
            <w:tcW w:w="388" w:type="pct"/>
            <w:shd w:val="clear" w:color="auto" w:fill="auto"/>
            <w:vAlign w:val="center"/>
          </w:tcPr>
          <w:p w:rsidR="00C40332" w:rsidRDefault="000B1973">
            <w:pPr>
              <w:pStyle w:val="af2"/>
            </w:pPr>
            <w:r>
              <w:rPr>
                <w:rFonts w:hint="eastAsia"/>
              </w:rPr>
              <w:t>72</w:t>
            </w:r>
          </w:p>
        </w:tc>
        <w:tc>
          <w:tcPr>
            <w:tcW w:w="389" w:type="pct"/>
            <w:vAlign w:val="center"/>
          </w:tcPr>
          <w:p w:rsidR="00C40332" w:rsidRDefault="000B1973">
            <w:pPr>
              <w:pStyle w:val="af2"/>
            </w:pPr>
            <w:r>
              <w:rPr>
                <w:rFonts w:hint="eastAsia"/>
              </w:rPr>
              <w:t>达标</w:t>
            </w:r>
          </w:p>
        </w:tc>
        <w:tc>
          <w:tcPr>
            <w:tcW w:w="407" w:type="pct"/>
            <w:vAlign w:val="center"/>
          </w:tcPr>
          <w:p w:rsidR="00C40332" w:rsidRDefault="000B1973">
            <w:pPr>
              <w:pStyle w:val="af2"/>
            </w:pPr>
            <w:r>
              <w:rPr>
                <w:rFonts w:hint="eastAsia"/>
              </w:rPr>
              <w:t>达标</w:t>
            </w:r>
          </w:p>
        </w:tc>
      </w:tr>
      <w:tr w:rsidR="00C40332">
        <w:trPr>
          <w:trHeight w:val="395"/>
          <w:jc w:val="center"/>
        </w:trPr>
        <w:tc>
          <w:tcPr>
            <w:tcW w:w="250" w:type="pct"/>
            <w:vMerge w:val="restart"/>
            <w:vAlign w:val="center"/>
          </w:tcPr>
          <w:p w:rsidR="00C40332" w:rsidRDefault="000B1973">
            <w:pPr>
              <w:pStyle w:val="af2"/>
            </w:pPr>
            <w:r>
              <w:rPr>
                <w:rFonts w:hint="eastAsia"/>
              </w:rPr>
              <w:t>4</w:t>
            </w:r>
          </w:p>
        </w:tc>
        <w:tc>
          <w:tcPr>
            <w:tcW w:w="250" w:type="pct"/>
            <w:vMerge w:val="restart"/>
            <w:shd w:val="clear" w:color="auto" w:fill="auto"/>
            <w:vAlign w:val="center"/>
          </w:tcPr>
          <w:p w:rsidR="00C40332" w:rsidRDefault="000B1973">
            <w:pPr>
              <w:pStyle w:val="af2"/>
            </w:pPr>
            <w:r>
              <w:rPr>
                <w:rFonts w:hint="eastAsia"/>
              </w:rPr>
              <w:t>点</w:t>
            </w:r>
            <w:r>
              <w:rPr>
                <w:rFonts w:hint="eastAsia"/>
              </w:rPr>
              <w:t>-4</w:t>
            </w:r>
          </w:p>
        </w:tc>
        <w:tc>
          <w:tcPr>
            <w:tcW w:w="1157" w:type="pct"/>
            <w:vMerge w:val="restart"/>
            <w:shd w:val="clear" w:color="auto" w:fill="auto"/>
            <w:vAlign w:val="center"/>
          </w:tcPr>
          <w:p w:rsidR="00C40332" w:rsidRDefault="000B1973">
            <w:pPr>
              <w:pStyle w:val="af2"/>
            </w:pPr>
            <w:r>
              <w:rPr>
                <w:rFonts w:hint="eastAsia"/>
              </w:rPr>
              <w:t>木套村临近</w:t>
            </w:r>
            <w:r>
              <w:rPr>
                <w:rFonts w:hint="eastAsia"/>
              </w:rPr>
              <w:t>拟建线路北侧第一排三层建筑物一层室外</w:t>
            </w:r>
            <w:r>
              <w:rPr>
                <w:rFonts w:hint="eastAsia"/>
              </w:rPr>
              <w:t>0.5m</w:t>
            </w:r>
            <w:r>
              <w:rPr>
                <w:rFonts w:hint="eastAsia"/>
              </w:rPr>
              <w:t>以内</w:t>
            </w:r>
          </w:p>
        </w:tc>
        <w:tc>
          <w:tcPr>
            <w:tcW w:w="895" w:type="pct"/>
            <w:shd w:val="clear" w:color="auto" w:fill="auto"/>
            <w:vAlign w:val="center"/>
          </w:tcPr>
          <w:p w:rsidR="00C40332" w:rsidRDefault="000B1973">
            <w:pPr>
              <w:pStyle w:val="af2"/>
            </w:pPr>
            <w:r>
              <w:rPr>
                <w:rFonts w:hint="eastAsia"/>
              </w:rPr>
              <w:t>昼：</w:t>
            </w:r>
            <w:r>
              <w:rPr>
                <w:rFonts w:hint="eastAsia"/>
              </w:rPr>
              <w:t>2025.11.24</w:t>
            </w:r>
          </w:p>
          <w:p w:rsidR="00C40332" w:rsidRDefault="000B1973">
            <w:pPr>
              <w:pStyle w:val="af2"/>
            </w:pPr>
            <w:r>
              <w:rPr>
                <w:rFonts w:hint="eastAsia"/>
              </w:rPr>
              <w:t>17:57~18:17</w:t>
            </w:r>
          </w:p>
          <w:p w:rsidR="00C40332" w:rsidRDefault="000B1973">
            <w:pPr>
              <w:pStyle w:val="af2"/>
            </w:pPr>
            <w:r>
              <w:rPr>
                <w:rFonts w:hint="eastAsia"/>
              </w:rPr>
              <w:t>夜：</w:t>
            </w:r>
            <w:r>
              <w:rPr>
                <w:rFonts w:hint="eastAsia"/>
              </w:rPr>
              <w:t>2025.11.25</w:t>
            </w:r>
          </w:p>
          <w:p w:rsidR="00C40332" w:rsidRDefault="000B1973">
            <w:pPr>
              <w:pStyle w:val="af2"/>
            </w:pPr>
            <w:r>
              <w:rPr>
                <w:rFonts w:hint="eastAsia"/>
              </w:rPr>
              <w:t>00:35~00:55</w:t>
            </w:r>
          </w:p>
        </w:tc>
        <w:tc>
          <w:tcPr>
            <w:tcW w:w="469" w:type="pct"/>
            <w:shd w:val="clear" w:color="auto" w:fill="auto"/>
            <w:vAlign w:val="center"/>
          </w:tcPr>
          <w:p w:rsidR="00C40332" w:rsidRDefault="000B1973">
            <w:pPr>
              <w:pStyle w:val="af2"/>
            </w:pPr>
            <w:r>
              <w:rPr>
                <w:rFonts w:hint="eastAsia"/>
              </w:rPr>
              <w:t>52.93</w:t>
            </w:r>
          </w:p>
        </w:tc>
        <w:tc>
          <w:tcPr>
            <w:tcW w:w="410" w:type="pct"/>
            <w:shd w:val="clear" w:color="auto" w:fill="auto"/>
            <w:vAlign w:val="center"/>
          </w:tcPr>
          <w:p w:rsidR="00C40332" w:rsidRDefault="000B1973">
            <w:pPr>
              <w:pStyle w:val="af2"/>
            </w:pPr>
            <w:r>
              <w:rPr>
                <w:rFonts w:hint="eastAsia"/>
              </w:rPr>
              <w:t>52.93</w:t>
            </w:r>
          </w:p>
        </w:tc>
        <w:tc>
          <w:tcPr>
            <w:tcW w:w="381" w:type="pct"/>
            <w:shd w:val="clear" w:color="auto" w:fill="auto"/>
            <w:vAlign w:val="center"/>
          </w:tcPr>
          <w:p w:rsidR="00C40332" w:rsidRDefault="000B1973">
            <w:pPr>
              <w:pStyle w:val="af2"/>
            </w:pPr>
            <w:r>
              <w:rPr>
                <w:rFonts w:hint="eastAsia"/>
              </w:rPr>
              <w:t>75</w:t>
            </w:r>
          </w:p>
        </w:tc>
        <w:tc>
          <w:tcPr>
            <w:tcW w:w="388" w:type="pct"/>
            <w:shd w:val="clear" w:color="auto" w:fill="auto"/>
            <w:vAlign w:val="center"/>
          </w:tcPr>
          <w:p w:rsidR="00C40332" w:rsidRDefault="000B1973">
            <w:pPr>
              <w:pStyle w:val="af2"/>
            </w:pPr>
            <w:r>
              <w:rPr>
                <w:rFonts w:hint="eastAsia"/>
              </w:rPr>
              <w:t>72</w:t>
            </w:r>
          </w:p>
        </w:tc>
        <w:tc>
          <w:tcPr>
            <w:tcW w:w="389" w:type="pct"/>
            <w:shd w:val="clear" w:color="auto" w:fill="auto"/>
            <w:vAlign w:val="center"/>
          </w:tcPr>
          <w:p w:rsidR="00C40332" w:rsidRDefault="000B1973">
            <w:pPr>
              <w:pStyle w:val="af2"/>
            </w:pPr>
            <w:r>
              <w:rPr>
                <w:rFonts w:hint="eastAsia"/>
              </w:rPr>
              <w:t>达标</w:t>
            </w:r>
          </w:p>
        </w:tc>
        <w:tc>
          <w:tcPr>
            <w:tcW w:w="407" w:type="pct"/>
            <w:shd w:val="clear" w:color="auto" w:fill="auto"/>
            <w:vAlign w:val="center"/>
          </w:tcPr>
          <w:p w:rsidR="00C40332" w:rsidRDefault="000B1973">
            <w:pPr>
              <w:pStyle w:val="af2"/>
            </w:pPr>
            <w:r>
              <w:rPr>
                <w:rFonts w:hint="eastAsia"/>
              </w:rPr>
              <w:t>达标</w:t>
            </w:r>
          </w:p>
        </w:tc>
      </w:tr>
      <w:tr w:rsidR="00C40332">
        <w:trPr>
          <w:trHeight w:val="302"/>
          <w:jc w:val="center"/>
        </w:trPr>
        <w:tc>
          <w:tcPr>
            <w:tcW w:w="250" w:type="pct"/>
            <w:vMerge/>
            <w:vAlign w:val="center"/>
          </w:tcPr>
          <w:p w:rsidR="00C40332" w:rsidRDefault="00C40332">
            <w:pPr>
              <w:pStyle w:val="af2"/>
            </w:pPr>
          </w:p>
        </w:tc>
        <w:tc>
          <w:tcPr>
            <w:tcW w:w="250" w:type="pct"/>
            <w:vMerge/>
            <w:shd w:val="clear" w:color="auto" w:fill="auto"/>
            <w:vAlign w:val="center"/>
          </w:tcPr>
          <w:p w:rsidR="00C40332" w:rsidRDefault="00C40332">
            <w:pPr>
              <w:pStyle w:val="af2"/>
            </w:pPr>
          </w:p>
        </w:tc>
        <w:tc>
          <w:tcPr>
            <w:tcW w:w="1157" w:type="pct"/>
            <w:vMerge/>
            <w:shd w:val="clear" w:color="auto" w:fill="auto"/>
            <w:vAlign w:val="center"/>
          </w:tcPr>
          <w:p w:rsidR="00C40332" w:rsidRDefault="00C40332">
            <w:pPr>
              <w:pStyle w:val="af2"/>
            </w:pPr>
          </w:p>
        </w:tc>
        <w:tc>
          <w:tcPr>
            <w:tcW w:w="895" w:type="pct"/>
            <w:shd w:val="clear" w:color="auto" w:fill="auto"/>
            <w:vAlign w:val="center"/>
          </w:tcPr>
          <w:p w:rsidR="00C40332" w:rsidRDefault="000B1973">
            <w:pPr>
              <w:pStyle w:val="af2"/>
            </w:pPr>
            <w:r>
              <w:rPr>
                <w:rFonts w:hint="eastAsia"/>
              </w:rPr>
              <w:t>昼：</w:t>
            </w:r>
            <w:r>
              <w:rPr>
                <w:rFonts w:hint="eastAsia"/>
              </w:rPr>
              <w:t>2025.11.25</w:t>
            </w:r>
          </w:p>
          <w:p w:rsidR="00C40332" w:rsidRDefault="000B1973">
            <w:pPr>
              <w:pStyle w:val="af2"/>
            </w:pPr>
            <w:r>
              <w:rPr>
                <w:rFonts w:hint="eastAsia"/>
              </w:rPr>
              <w:t>12:00~12:20</w:t>
            </w:r>
          </w:p>
          <w:p w:rsidR="00C40332" w:rsidRDefault="000B1973">
            <w:pPr>
              <w:pStyle w:val="af2"/>
            </w:pPr>
            <w:r>
              <w:rPr>
                <w:rFonts w:hint="eastAsia"/>
              </w:rPr>
              <w:t>夜：</w:t>
            </w:r>
            <w:r>
              <w:rPr>
                <w:rFonts w:hint="eastAsia"/>
              </w:rPr>
              <w:t>2025.11.26</w:t>
            </w:r>
          </w:p>
          <w:p w:rsidR="00C40332" w:rsidRDefault="000B1973">
            <w:pPr>
              <w:pStyle w:val="af2"/>
            </w:pPr>
            <w:r>
              <w:rPr>
                <w:rFonts w:hint="eastAsia"/>
              </w:rPr>
              <w:t>00:41~01:01</w:t>
            </w:r>
          </w:p>
        </w:tc>
        <w:tc>
          <w:tcPr>
            <w:tcW w:w="469" w:type="pct"/>
            <w:shd w:val="clear" w:color="auto" w:fill="auto"/>
            <w:vAlign w:val="center"/>
          </w:tcPr>
          <w:p w:rsidR="00C40332" w:rsidRDefault="000B1973">
            <w:pPr>
              <w:pStyle w:val="af2"/>
            </w:pPr>
            <w:r>
              <w:rPr>
                <w:rFonts w:hint="eastAsia"/>
              </w:rPr>
              <w:t>54.13</w:t>
            </w:r>
          </w:p>
        </w:tc>
        <w:tc>
          <w:tcPr>
            <w:tcW w:w="410" w:type="pct"/>
            <w:shd w:val="clear" w:color="auto" w:fill="auto"/>
            <w:vAlign w:val="center"/>
          </w:tcPr>
          <w:p w:rsidR="00C40332" w:rsidRDefault="000B1973">
            <w:pPr>
              <w:pStyle w:val="af2"/>
            </w:pPr>
            <w:r>
              <w:rPr>
                <w:rFonts w:hint="eastAsia"/>
              </w:rPr>
              <w:t>53.03</w:t>
            </w:r>
          </w:p>
        </w:tc>
        <w:tc>
          <w:tcPr>
            <w:tcW w:w="381" w:type="pct"/>
            <w:shd w:val="clear" w:color="auto" w:fill="auto"/>
            <w:vAlign w:val="center"/>
          </w:tcPr>
          <w:p w:rsidR="00C40332" w:rsidRDefault="000B1973">
            <w:pPr>
              <w:pStyle w:val="af2"/>
            </w:pPr>
            <w:r>
              <w:rPr>
                <w:rFonts w:hint="eastAsia"/>
              </w:rPr>
              <w:t>75</w:t>
            </w:r>
          </w:p>
        </w:tc>
        <w:tc>
          <w:tcPr>
            <w:tcW w:w="388" w:type="pct"/>
            <w:shd w:val="clear" w:color="auto" w:fill="auto"/>
            <w:vAlign w:val="center"/>
          </w:tcPr>
          <w:p w:rsidR="00C40332" w:rsidRDefault="000B1973">
            <w:pPr>
              <w:pStyle w:val="af2"/>
            </w:pPr>
            <w:r>
              <w:rPr>
                <w:rFonts w:hint="eastAsia"/>
              </w:rPr>
              <w:t>72</w:t>
            </w:r>
          </w:p>
        </w:tc>
        <w:tc>
          <w:tcPr>
            <w:tcW w:w="389" w:type="pct"/>
            <w:shd w:val="clear" w:color="auto" w:fill="auto"/>
            <w:vAlign w:val="center"/>
          </w:tcPr>
          <w:p w:rsidR="00C40332" w:rsidRDefault="000B1973">
            <w:pPr>
              <w:pStyle w:val="af2"/>
            </w:pPr>
            <w:r>
              <w:rPr>
                <w:rFonts w:hint="eastAsia"/>
              </w:rPr>
              <w:t>达标</w:t>
            </w:r>
          </w:p>
        </w:tc>
        <w:tc>
          <w:tcPr>
            <w:tcW w:w="407" w:type="pct"/>
            <w:shd w:val="clear" w:color="auto" w:fill="auto"/>
            <w:vAlign w:val="center"/>
          </w:tcPr>
          <w:p w:rsidR="00C40332" w:rsidRDefault="000B1973">
            <w:pPr>
              <w:pStyle w:val="af2"/>
            </w:pPr>
            <w:r>
              <w:rPr>
                <w:rFonts w:hint="eastAsia"/>
              </w:rPr>
              <w:t>达标</w:t>
            </w:r>
          </w:p>
        </w:tc>
      </w:tr>
    </w:tbl>
    <w:p w:rsidR="00C40332" w:rsidRDefault="000B1973" w:rsidP="00072846">
      <w:pPr>
        <w:ind w:firstLine="560"/>
      </w:pPr>
      <w:r>
        <w:rPr>
          <w:rFonts w:hint="eastAsia"/>
        </w:rPr>
        <w:t>（</w:t>
      </w:r>
      <w:r>
        <w:rPr>
          <w:rFonts w:hint="eastAsia"/>
        </w:rPr>
        <w:t>6</w:t>
      </w:r>
      <w:r>
        <w:rPr>
          <w:rFonts w:hint="eastAsia"/>
        </w:rPr>
        <w:t>）结果评价</w:t>
      </w:r>
    </w:p>
    <w:p w:rsidR="00C40332" w:rsidRDefault="000B1973" w:rsidP="00072846">
      <w:pPr>
        <w:ind w:firstLine="560"/>
      </w:pPr>
      <w:r>
        <w:t>根据监测结果可知，</w:t>
      </w:r>
      <w:r>
        <w:rPr>
          <w:rFonts w:hint="eastAsia"/>
        </w:rPr>
        <w:t>点</w:t>
      </w:r>
      <w:r>
        <w:rPr>
          <w:rFonts w:hint="eastAsia"/>
        </w:rPr>
        <w:t>-1</w:t>
      </w:r>
      <w:r>
        <w:t>处</w:t>
      </w:r>
      <w:r>
        <w:rPr>
          <w:rFonts w:hint="eastAsia"/>
        </w:rPr>
        <w:t>和</w:t>
      </w:r>
      <w:r>
        <w:rPr>
          <w:rFonts w:hint="eastAsia"/>
        </w:rPr>
        <w:t>点</w:t>
      </w:r>
      <w:r>
        <w:rPr>
          <w:rFonts w:hint="eastAsia"/>
        </w:rPr>
        <w:t>-2</w:t>
      </w:r>
      <w:r>
        <w:rPr>
          <w:rFonts w:hint="eastAsia"/>
        </w:rPr>
        <w:t>处的</w:t>
      </w:r>
      <w:r>
        <w:t>昼间、夜间</w:t>
      </w:r>
      <w:r>
        <w:rPr>
          <w:rFonts w:hint="eastAsia"/>
        </w:rPr>
        <w:t>的环境振动现状值</w:t>
      </w:r>
      <w:r>
        <w:rPr>
          <w:rFonts w:hint="eastAsia"/>
        </w:rPr>
        <w:t>均</w:t>
      </w:r>
      <w:r>
        <w:t>满足《城市区域环境振动标准》</w:t>
      </w:r>
      <w:r>
        <w:rPr>
          <w:rFonts w:hint="eastAsia"/>
        </w:rPr>
        <w:t>（</w:t>
      </w:r>
      <w:r>
        <w:t>GB</w:t>
      </w:r>
      <w:r>
        <w:rPr>
          <w:rFonts w:hint="eastAsia"/>
        </w:rPr>
        <w:t xml:space="preserve"> </w:t>
      </w:r>
      <w:r>
        <w:t>10070-88</w:t>
      </w:r>
      <w:r>
        <w:rPr>
          <w:rFonts w:hint="eastAsia"/>
        </w:rPr>
        <w:t>）</w:t>
      </w:r>
      <w:r>
        <w:t>中</w:t>
      </w:r>
      <w:r>
        <w:rPr>
          <w:rFonts w:hint="eastAsia"/>
        </w:rPr>
        <w:t>“铁路干线两侧”标准限值的要求；</w:t>
      </w:r>
      <w:r>
        <w:rPr>
          <w:rFonts w:hint="eastAsia"/>
        </w:rPr>
        <w:t>点</w:t>
      </w:r>
      <w:r>
        <w:rPr>
          <w:rFonts w:hint="eastAsia"/>
        </w:rPr>
        <w:t>-3</w:t>
      </w:r>
      <w:r>
        <w:rPr>
          <w:rFonts w:hint="eastAsia"/>
        </w:rPr>
        <w:t>处的</w:t>
      </w:r>
      <w:r>
        <w:t>昼间、夜间</w:t>
      </w:r>
      <w:r>
        <w:rPr>
          <w:rFonts w:hint="eastAsia"/>
        </w:rPr>
        <w:t>的环境振动现状值</w:t>
      </w:r>
      <w:r>
        <w:rPr>
          <w:rFonts w:hint="eastAsia"/>
        </w:rPr>
        <w:t>均</w:t>
      </w:r>
      <w:r>
        <w:t>满足《城市区域环境振动标准》</w:t>
      </w:r>
      <w:r>
        <w:rPr>
          <w:rFonts w:hint="eastAsia"/>
        </w:rPr>
        <w:t>（</w:t>
      </w:r>
      <w:r>
        <w:t>GB</w:t>
      </w:r>
      <w:r>
        <w:rPr>
          <w:rFonts w:hint="eastAsia"/>
        </w:rPr>
        <w:t xml:space="preserve"> </w:t>
      </w:r>
      <w:r>
        <w:t>10070-88</w:t>
      </w:r>
      <w:r>
        <w:rPr>
          <w:rFonts w:hint="eastAsia"/>
        </w:rPr>
        <w:t>）</w:t>
      </w:r>
      <w:r>
        <w:t>中</w:t>
      </w:r>
      <w:r>
        <w:rPr>
          <w:rFonts w:hint="eastAsia"/>
        </w:rPr>
        <w:t>“混合区、商业中心区”</w:t>
      </w:r>
      <w:r>
        <w:t>标准限值的要求</w:t>
      </w:r>
      <w:r>
        <w:rPr>
          <w:rFonts w:hint="eastAsia"/>
        </w:rPr>
        <w:t>；</w:t>
      </w:r>
      <w:r>
        <w:rPr>
          <w:rFonts w:hint="eastAsia"/>
        </w:rPr>
        <w:t>点</w:t>
      </w:r>
      <w:r>
        <w:rPr>
          <w:rFonts w:hint="eastAsia"/>
        </w:rPr>
        <w:t>-4</w:t>
      </w:r>
      <w:r>
        <w:rPr>
          <w:rFonts w:hint="eastAsia"/>
        </w:rPr>
        <w:t>处的</w:t>
      </w:r>
      <w:r>
        <w:rPr>
          <w:rFonts w:hint="eastAsia"/>
        </w:rPr>
        <w:t>昼间、夜间的环境振动现状值</w:t>
      </w:r>
      <w:r>
        <w:rPr>
          <w:rFonts w:hint="eastAsia"/>
        </w:rPr>
        <w:t>均</w:t>
      </w:r>
      <w:r>
        <w:t>满足</w:t>
      </w:r>
      <w:r>
        <w:rPr>
          <w:rFonts w:hint="eastAsia"/>
        </w:rPr>
        <w:t>《城市区域环境振动标准》（</w:t>
      </w:r>
      <w:r>
        <w:rPr>
          <w:rFonts w:hint="eastAsia"/>
        </w:rPr>
        <w:t>GB 10070-88</w:t>
      </w:r>
      <w:r>
        <w:rPr>
          <w:rFonts w:hint="eastAsia"/>
        </w:rPr>
        <w:t>）中“交通干线道路两侧”标准限值的要求</w:t>
      </w:r>
      <w:r>
        <w:t>。</w:t>
      </w:r>
    </w:p>
    <w:p w:rsidR="00C40332" w:rsidRDefault="000B1973">
      <w:pPr>
        <w:pStyle w:val="3"/>
      </w:pPr>
      <w:bookmarkStart w:id="201" w:name="_Toc9839"/>
      <w:r>
        <w:rPr>
          <w:rFonts w:hint="eastAsia"/>
        </w:rPr>
        <w:t>4.2.5</w:t>
      </w:r>
      <w:r>
        <w:rPr>
          <w:rFonts w:hint="eastAsia"/>
        </w:rPr>
        <w:t>地下水现状调查与评价</w:t>
      </w:r>
      <w:bookmarkEnd w:id="201"/>
    </w:p>
    <w:p w:rsidR="00C40332" w:rsidRDefault="000B1973" w:rsidP="00072846">
      <w:pPr>
        <w:ind w:firstLine="560"/>
      </w:pPr>
      <w:r>
        <w:rPr>
          <w:rFonts w:hint="eastAsia"/>
        </w:rPr>
        <w:t>根据上文分析可知，本项目不开展地下水环境影响评价，故不再进行地下水现状监测。</w:t>
      </w:r>
    </w:p>
    <w:p w:rsidR="00C40332" w:rsidRDefault="000B1973" w:rsidP="00072846">
      <w:pPr>
        <w:ind w:firstLine="560"/>
      </w:pPr>
      <w:r>
        <w:t>根据《</w:t>
      </w:r>
      <w:r>
        <w:t>2024</w:t>
      </w:r>
      <w:r>
        <w:t>年连云港市生态环境状况公报》，</w:t>
      </w:r>
      <w:r>
        <w:t>202</w:t>
      </w:r>
      <w:r>
        <w:t>4</w:t>
      </w:r>
      <w:r>
        <w:t>年，连云港市地下水质量总体稳定并保持良好，</w:t>
      </w:r>
      <w:r>
        <w:t>16</w:t>
      </w:r>
      <w:r>
        <w:t>个地下水国省控点位地下水质达标率为</w:t>
      </w:r>
      <w:r>
        <w:t>87.5%</w:t>
      </w:r>
      <w:r>
        <w:t>，主要污染物为氨氮氟化物和氯化物。其中，</w:t>
      </w:r>
      <w:r>
        <w:t>7</w:t>
      </w:r>
      <w:r>
        <w:t>个地下水国考点位，水质满足</w:t>
      </w:r>
      <w:r>
        <w:t>I</w:t>
      </w:r>
      <w:r>
        <w:t>类、</w:t>
      </w:r>
      <w:r>
        <w:rPr>
          <w:rFonts w:hint="eastAsia"/>
        </w:rPr>
        <w:t>Ⅳ类</w:t>
      </w:r>
      <w:r>
        <w:t>的点位共</w:t>
      </w:r>
      <w:r>
        <w:t>5</w:t>
      </w:r>
      <w:r>
        <w:t>个，占</w:t>
      </w:r>
      <w:r>
        <w:t>71.4%</w:t>
      </w:r>
      <w:r>
        <w:rPr>
          <w:rFonts w:hint="eastAsia"/>
        </w:rPr>
        <w:t>；</w:t>
      </w:r>
      <w:r>
        <w:t>V</w:t>
      </w:r>
      <w:r>
        <w:t>类点位</w:t>
      </w:r>
      <w:r>
        <w:t>2</w:t>
      </w:r>
      <w:r>
        <w:t>个，占</w:t>
      </w:r>
      <w:r>
        <w:t>28.6%</w:t>
      </w:r>
      <w:r>
        <w:t>。</w:t>
      </w:r>
      <w:r>
        <w:t>9</w:t>
      </w:r>
      <w:r>
        <w:t>个地下水省控点位，水质全部满足</w:t>
      </w:r>
      <w:r>
        <w:t>Ш</w:t>
      </w:r>
      <w:r>
        <w:t>类、</w:t>
      </w:r>
      <w:r>
        <w:rPr>
          <w:rFonts w:hint="eastAsia"/>
        </w:rPr>
        <w:t>Ⅳ类</w:t>
      </w:r>
      <w:r>
        <w:t>要求</w:t>
      </w:r>
      <w:r>
        <w:rPr>
          <w:rFonts w:hint="eastAsia"/>
        </w:rPr>
        <w:t>。</w:t>
      </w:r>
    </w:p>
    <w:p w:rsidR="00C40332" w:rsidRDefault="000B1973">
      <w:pPr>
        <w:pStyle w:val="3"/>
      </w:pPr>
      <w:bookmarkStart w:id="202" w:name="_Toc6891"/>
      <w:r>
        <w:rPr>
          <w:rFonts w:hint="eastAsia"/>
        </w:rPr>
        <w:t>4.2.6</w:t>
      </w:r>
      <w:r>
        <w:rPr>
          <w:rFonts w:hint="eastAsia"/>
        </w:rPr>
        <w:t>土壤环境现状调查与评价</w:t>
      </w:r>
      <w:bookmarkEnd w:id="202"/>
    </w:p>
    <w:p w:rsidR="00C40332" w:rsidRDefault="000B1973" w:rsidP="00072846">
      <w:pPr>
        <w:ind w:firstLine="560"/>
      </w:pPr>
      <w:r>
        <w:rPr>
          <w:rFonts w:hint="eastAsia"/>
        </w:rPr>
        <w:t>根据上文分析可知，本项目可不开展土壤环境影响评价工作，故</w:t>
      </w:r>
      <w:r>
        <w:rPr>
          <w:rFonts w:hint="eastAsia"/>
        </w:rPr>
        <w:lastRenderedPageBreak/>
        <w:t>不再进行土壤现状监测。</w:t>
      </w:r>
    </w:p>
    <w:p w:rsidR="00C40332" w:rsidRDefault="000B1973" w:rsidP="00072846">
      <w:pPr>
        <w:ind w:firstLine="560"/>
      </w:pPr>
      <w:r>
        <w:t>根据《</w:t>
      </w:r>
      <w:r>
        <w:t>2024</w:t>
      </w:r>
      <w:r>
        <w:t>年连云港市生态环境状况公报》，</w:t>
      </w:r>
      <w:r>
        <w:t>2024</w:t>
      </w:r>
      <w:r>
        <w:t>年，连云港市土壤环境质量总体保持良好，土壤环境质量总体评价等级为清洁</w:t>
      </w:r>
      <w:r>
        <w:rPr>
          <w:rFonts w:hint="eastAsia"/>
        </w:rPr>
        <w:t>（</w:t>
      </w:r>
      <w:r>
        <w:t>安全</w:t>
      </w:r>
      <w:r>
        <w:rPr>
          <w:rFonts w:hint="eastAsia"/>
        </w:rPr>
        <w:t>）</w:t>
      </w:r>
      <w:r>
        <w:t>等级。对全市</w:t>
      </w:r>
      <w:r>
        <w:t>6</w:t>
      </w:r>
      <w:r>
        <w:t>个国家网土壤环境风险监测点位开展监测，所有点位污染物含量均低于风险管制值。</w:t>
      </w:r>
    </w:p>
    <w:p w:rsidR="00C40332" w:rsidRDefault="000B1973">
      <w:pPr>
        <w:pStyle w:val="3"/>
      </w:pPr>
      <w:bookmarkStart w:id="203" w:name="_Toc7504"/>
      <w:r>
        <w:rPr>
          <w:rFonts w:hint="eastAsia"/>
        </w:rPr>
        <w:t>4.2.7</w:t>
      </w:r>
      <w:r>
        <w:rPr>
          <w:rFonts w:hint="eastAsia"/>
        </w:rPr>
        <w:t>生态环境现状调查与评价</w:t>
      </w:r>
      <w:bookmarkEnd w:id="203"/>
    </w:p>
    <w:p w:rsidR="00C40332" w:rsidRDefault="000B1973">
      <w:pPr>
        <w:pStyle w:val="4"/>
      </w:pPr>
      <w:r>
        <w:rPr>
          <w:rFonts w:hint="eastAsia"/>
        </w:rPr>
        <w:t>4.2.7.1</w:t>
      </w:r>
      <w:r>
        <w:rPr>
          <w:rFonts w:hint="eastAsia"/>
        </w:rPr>
        <w:t>生态功能区划</w:t>
      </w:r>
    </w:p>
    <w:p w:rsidR="00C40332" w:rsidRDefault="000B1973" w:rsidP="00072846">
      <w:pPr>
        <w:pStyle w:val="a7"/>
        <w:ind w:firstLine="560"/>
      </w:pPr>
      <w:r>
        <w:t>根据《省政府关于印发江苏省生态环境管控区域规划的通知》（苏政发〔</w:t>
      </w:r>
      <w:r>
        <w:t>2020</w:t>
      </w:r>
      <w:r>
        <w:t>〕</w:t>
      </w:r>
      <w:r>
        <w:t>1</w:t>
      </w:r>
      <w:r>
        <w:t>号）</w:t>
      </w:r>
      <w:r>
        <w:rPr>
          <w:rFonts w:hint="eastAsia"/>
        </w:rPr>
        <w:t>、</w:t>
      </w:r>
      <w:r>
        <w:rPr>
          <w:rFonts w:hint="eastAsia"/>
        </w:rPr>
        <w:t>《关于启用“三区三线”划定成果作为报批建设项目用地用海依据的函》（连自然资函〔</w:t>
      </w:r>
      <w:r>
        <w:rPr>
          <w:rFonts w:hint="eastAsia"/>
        </w:rPr>
        <w:t>2022</w:t>
      </w:r>
      <w:r>
        <w:rPr>
          <w:rFonts w:hint="eastAsia"/>
        </w:rPr>
        <w:t>〕</w:t>
      </w:r>
      <w:r>
        <w:rPr>
          <w:rFonts w:hint="eastAsia"/>
        </w:rPr>
        <w:t>183</w:t>
      </w:r>
      <w:r>
        <w:rPr>
          <w:rFonts w:hint="eastAsia"/>
        </w:rPr>
        <w:t>号）、《江苏省自然资源厅关于连云港市赣榆区生态空间管控区域调整方案的复函》（苏自然资函〔</w:t>
      </w:r>
      <w:r>
        <w:rPr>
          <w:rFonts w:hint="eastAsia"/>
        </w:rPr>
        <w:t>2025</w:t>
      </w:r>
      <w:r>
        <w:rPr>
          <w:rFonts w:hint="eastAsia"/>
        </w:rPr>
        <w:t>〕</w:t>
      </w:r>
      <w:r>
        <w:rPr>
          <w:rFonts w:hint="eastAsia"/>
        </w:rPr>
        <w:t>140</w:t>
      </w:r>
      <w:r>
        <w:rPr>
          <w:rFonts w:hint="eastAsia"/>
        </w:rPr>
        <w:t>号）</w:t>
      </w:r>
      <w:r>
        <w:rPr>
          <w:rFonts w:hint="eastAsia"/>
        </w:rPr>
        <w:t>等文件，本项目涉及的优先保护单元为通榆河（赣榆区）清水通道维护区，其主</w:t>
      </w:r>
      <w:r>
        <w:rPr>
          <w:rFonts w:hint="eastAsia"/>
        </w:rPr>
        <w:t>导生态功能类型为水源水质保护，详</w:t>
      </w:r>
      <w:r>
        <w:t>见</w:t>
      </w:r>
      <w:r>
        <w:rPr>
          <w:rFonts w:hint="eastAsia"/>
        </w:rPr>
        <w:t>下</w:t>
      </w:r>
      <w:r>
        <w:t>表</w:t>
      </w:r>
      <w:r>
        <w:rPr>
          <w:rFonts w:hint="eastAsia"/>
        </w:rPr>
        <w:t>。</w:t>
      </w:r>
    </w:p>
    <w:p w:rsidR="00C40332" w:rsidRDefault="000B1973">
      <w:pPr>
        <w:pStyle w:val="a5"/>
      </w:pPr>
      <w:r>
        <w:t>表</w:t>
      </w:r>
      <w:r>
        <w:t xml:space="preserve">4- </w:t>
      </w:r>
      <w:r>
        <w:fldChar w:fldCharType="begin"/>
      </w:r>
      <w:r>
        <w:instrText xml:space="preserve"> SEQ </w:instrText>
      </w:r>
      <w:r>
        <w:instrText>表</w:instrText>
      </w:r>
      <w:r>
        <w:instrText xml:space="preserve">4- \* ARABIC </w:instrText>
      </w:r>
      <w:r>
        <w:fldChar w:fldCharType="separate"/>
      </w:r>
      <w:r>
        <w:t>8</w:t>
      </w:r>
      <w:r>
        <w:fldChar w:fldCharType="end"/>
      </w:r>
      <w:r>
        <w:rPr>
          <w:rFonts w:hint="eastAsia"/>
        </w:rPr>
        <w:t xml:space="preserve"> </w:t>
      </w:r>
      <w:r>
        <w:rPr>
          <w:rFonts w:hint="eastAsia"/>
        </w:rPr>
        <w:t>生态空间管控区域</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73"/>
        <w:gridCol w:w="641"/>
        <w:gridCol w:w="946"/>
        <w:gridCol w:w="2413"/>
        <w:gridCol w:w="796"/>
        <w:gridCol w:w="668"/>
        <w:gridCol w:w="1040"/>
        <w:gridCol w:w="1345"/>
      </w:tblGrid>
      <w:tr w:rsidR="00C40332">
        <w:trPr>
          <w:trHeight w:val="397"/>
          <w:jc w:val="center"/>
        </w:trPr>
        <w:tc>
          <w:tcPr>
            <w:tcW w:w="394" w:type="pct"/>
            <w:vMerge w:val="restart"/>
            <w:vAlign w:val="center"/>
          </w:tcPr>
          <w:p w:rsidR="00C40332" w:rsidRDefault="000B1973">
            <w:pPr>
              <w:pStyle w:val="af2"/>
              <w:rPr>
                <w:b/>
                <w:bCs/>
              </w:rPr>
            </w:pPr>
            <w:r>
              <w:rPr>
                <w:b/>
                <w:bCs/>
              </w:rPr>
              <w:t>生态空间管控区域名称</w:t>
            </w:r>
          </w:p>
        </w:tc>
        <w:tc>
          <w:tcPr>
            <w:tcW w:w="376" w:type="pct"/>
            <w:vMerge w:val="restart"/>
            <w:vAlign w:val="center"/>
          </w:tcPr>
          <w:p w:rsidR="00C40332" w:rsidRDefault="000B1973">
            <w:pPr>
              <w:pStyle w:val="af2"/>
              <w:rPr>
                <w:b/>
                <w:bCs/>
              </w:rPr>
            </w:pPr>
            <w:r>
              <w:rPr>
                <w:b/>
                <w:bCs/>
              </w:rPr>
              <w:t>主导生态功能</w:t>
            </w:r>
          </w:p>
        </w:tc>
        <w:tc>
          <w:tcPr>
            <w:tcW w:w="2437" w:type="pct"/>
            <w:gridSpan w:val="3"/>
            <w:vAlign w:val="center"/>
          </w:tcPr>
          <w:p w:rsidR="00C40332" w:rsidRDefault="000B1973">
            <w:pPr>
              <w:pStyle w:val="af2"/>
              <w:rPr>
                <w:b/>
                <w:bCs/>
              </w:rPr>
            </w:pPr>
            <w:r>
              <w:rPr>
                <w:rFonts w:hint="eastAsia"/>
                <w:b/>
                <w:bCs/>
              </w:rPr>
              <w:t>涉及的保护区功能划分及范围</w:t>
            </w:r>
          </w:p>
        </w:tc>
        <w:tc>
          <w:tcPr>
            <w:tcW w:w="1002" w:type="pct"/>
            <w:gridSpan w:val="2"/>
            <w:vAlign w:val="center"/>
          </w:tcPr>
          <w:p w:rsidR="00C40332" w:rsidRDefault="000B1973">
            <w:pPr>
              <w:pStyle w:val="af2"/>
              <w:rPr>
                <w:b/>
                <w:bCs/>
              </w:rPr>
            </w:pPr>
            <w:r>
              <w:rPr>
                <w:rFonts w:hint="eastAsia"/>
                <w:b/>
                <w:bCs/>
              </w:rPr>
              <w:t>本项目涉及情况</w:t>
            </w:r>
          </w:p>
        </w:tc>
        <w:tc>
          <w:tcPr>
            <w:tcW w:w="789" w:type="pct"/>
            <w:vMerge w:val="restart"/>
            <w:vAlign w:val="center"/>
          </w:tcPr>
          <w:p w:rsidR="00C40332" w:rsidRDefault="000B1973">
            <w:pPr>
              <w:pStyle w:val="af2"/>
              <w:rPr>
                <w:b/>
                <w:bCs/>
              </w:rPr>
            </w:pPr>
            <w:r>
              <w:rPr>
                <w:rFonts w:hint="eastAsia"/>
                <w:b/>
                <w:bCs/>
              </w:rPr>
              <w:t>管控措施</w:t>
            </w:r>
          </w:p>
        </w:tc>
      </w:tr>
      <w:tr w:rsidR="00C40332">
        <w:trPr>
          <w:trHeight w:val="751"/>
          <w:jc w:val="center"/>
        </w:trPr>
        <w:tc>
          <w:tcPr>
            <w:tcW w:w="394" w:type="pct"/>
            <w:vMerge/>
            <w:vAlign w:val="center"/>
          </w:tcPr>
          <w:p w:rsidR="00C40332" w:rsidRDefault="00C40332">
            <w:pPr>
              <w:pStyle w:val="af2"/>
              <w:rPr>
                <w:b/>
                <w:bCs/>
              </w:rPr>
            </w:pPr>
          </w:p>
        </w:tc>
        <w:tc>
          <w:tcPr>
            <w:tcW w:w="376" w:type="pct"/>
            <w:vMerge/>
            <w:vAlign w:val="center"/>
          </w:tcPr>
          <w:p w:rsidR="00C40332" w:rsidRDefault="00C40332">
            <w:pPr>
              <w:pStyle w:val="af2"/>
              <w:rPr>
                <w:b/>
                <w:bCs/>
              </w:rPr>
            </w:pPr>
          </w:p>
        </w:tc>
        <w:tc>
          <w:tcPr>
            <w:tcW w:w="555" w:type="pct"/>
            <w:vAlign w:val="center"/>
          </w:tcPr>
          <w:p w:rsidR="00C40332" w:rsidRDefault="000B1973">
            <w:pPr>
              <w:pStyle w:val="af2"/>
              <w:rPr>
                <w:b/>
                <w:bCs/>
              </w:rPr>
            </w:pPr>
            <w:r>
              <w:rPr>
                <w:b/>
                <w:bCs/>
              </w:rPr>
              <w:t>国家级生态保护红线范围</w:t>
            </w:r>
          </w:p>
        </w:tc>
        <w:tc>
          <w:tcPr>
            <w:tcW w:w="1415" w:type="pct"/>
            <w:vAlign w:val="center"/>
          </w:tcPr>
          <w:p w:rsidR="00C40332" w:rsidRDefault="000B1973">
            <w:pPr>
              <w:pStyle w:val="af2"/>
              <w:rPr>
                <w:b/>
                <w:bCs/>
              </w:rPr>
            </w:pPr>
            <w:r>
              <w:rPr>
                <w:b/>
                <w:bCs/>
              </w:rPr>
              <w:t>生态空间管控区域范围</w:t>
            </w:r>
          </w:p>
        </w:tc>
        <w:tc>
          <w:tcPr>
            <w:tcW w:w="467" w:type="pct"/>
            <w:vAlign w:val="center"/>
          </w:tcPr>
          <w:p w:rsidR="00C40332" w:rsidRDefault="000B1973">
            <w:pPr>
              <w:pStyle w:val="af2"/>
              <w:rPr>
                <w:b/>
                <w:bCs/>
              </w:rPr>
            </w:pPr>
            <w:r>
              <w:rPr>
                <w:rFonts w:hint="eastAsia"/>
                <w:b/>
                <w:bCs/>
              </w:rPr>
              <w:t>面积</w:t>
            </w:r>
          </w:p>
        </w:tc>
        <w:tc>
          <w:tcPr>
            <w:tcW w:w="392" w:type="pct"/>
            <w:vAlign w:val="center"/>
          </w:tcPr>
          <w:p w:rsidR="00C40332" w:rsidRDefault="000B1973">
            <w:pPr>
              <w:pStyle w:val="af2"/>
              <w:rPr>
                <w:b/>
                <w:bCs/>
              </w:rPr>
            </w:pPr>
            <w:r>
              <w:rPr>
                <w:rFonts w:hint="eastAsia"/>
                <w:b/>
                <w:bCs/>
              </w:rPr>
              <w:t>占用面积</w:t>
            </w:r>
          </w:p>
        </w:tc>
        <w:tc>
          <w:tcPr>
            <w:tcW w:w="609" w:type="pct"/>
            <w:vAlign w:val="center"/>
          </w:tcPr>
          <w:p w:rsidR="00C40332" w:rsidRDefault="000B1973">
            <w:pPr>
              <w:pStyle w:val="af2"/>
              <w:rPr>
                <w:b/>
                <w:bCs/>
              </w:rPr>
            </w:pPr>
            <w:r>
              <w:rPr>
                <w:rFonts w:hint="eastAsia"/>
                <w:b/>
                <w:bCs/>
              </w:rPr>
              <w:t>涉及面积占用比例</w:t>
            </w:r>
          </w:p>
        </w:tc>
        <w:tc>
          <w:tcPr>
            <w:tcW w:w="789" w:type="pct"/>
            <w:vMerge/>
            <w:vAlign w:val="center"/>
          </w:tcPr>
          <w:p w:rsidR="00C40332" w:rsidRDefault="00C40332">
            <w:pPr>
              <w:pStyle w:val="af2"/>
              <w:rPr>
                <w:b/>
                <w:bCs/>
              </w:rPr>
            </w:pPr>
          </w:p>
        </w:tc>
      </w:tr>
      <w:tr w:rsidR="00C40332">
        <w:trPr>
          <w:trHeight w:val="397"/>
          <w:jc w:val="center"/>
        </w:trPr>
        <w:tc>
          <w:tcPr>
            <w:tcW w:w="394" w:type="pct"/>
            <w:vAlign w:val="center"/>
          </w:tcPr>
          <w:p w:rsidR="00C40332" w:rsidRDefault="000B1973">
            <w:pPr>
              <w:pStyle w:val="af2"/>
            </w:pPr>
            <w:r>
              <w:t>通榆河（赣榆区）清水通道维护区</w:t>
            </w:r>
          </w:p>
        </w:tc>
        <w:tc>
          <w:tcPr>
            <w:tcW w:w="376" w:type="pct"/>
            <w:vAlign w:val="center"/>
          </w:tcPr>
          <w:p w:rsidR="00C40332" w:rsidRDefault="000B1973">
            <w:pPr>
              <w:pStyle w:val="af2"/>
            </w:pPr>
            <w:r>
              <w:rPr>
                <w:rFonts w:hint="eastAsia"/>
              </w:rPr>
              <w:t>水源水质保护</w:t>
            </w:r>
          </w:p>
        </w:tc>
        <w:tc>
          <w:tcPr>
            <w:tcW w:w="555" w:type="pct"/>
            <w:vAlign w:val="center"/>
          </w:tcPr>
          <w:p w:rsidR="00C40332" w:rsidRDefault="000B1973">
            <w:pPr>
              <w:pStyle w:val="af2"/>
            </w:pPr>
            <w:r>
              <w:rPr>
                <w:rFonts w:hint="eastAsia"/>
              </w:rPr>
              <w:t>/</w:t>
            </w:r>
          </w:p>
        </w:tc>
        <w:tc>
          <w:tcPr>
            <w:tcW w:w="1415" w:type="pct"/>
            <w:vAlign w:val="center"/>
          </w:tcPr>
          <w:p w:rsidR="00C40332" w:rsidRDefault="000B1973">
            <w:pPr>
              <w:pStyle w:val="af2"/>
            </w:pPr>
            <w:r>
              <w:rPr>
                <w:rFonts w:hint="eastAsia"/>
              </w:rPr>
              <w:t>包括通榆河一级保护区和二级保护区。一级保护区</w:t>
            </w:r>
            <w:r>
              <w:rPr>
                <w:rFonts w:hint="eastAsia"/>
              </w:rPr>
              <w:t>：</w:t>
            </w:r>
            <w:r>
              <w:rPr>
                <w:rFonts w:hint="eastAsia"/>
              </w:rPr>
              <w:t>通榆河</w:t>
            </w:r>
            <w:r>
              <w:rPr>
                <w:rFonts w:hint="eastAsia"/>
              </w:rPr>
              <w:t>（</w:t>
            </w:r>
            <w:r>
              <w:rPr>
                <w:rFonts w:hint="eastAsia"/>
              </w:rPr>
              <w:t>赣榆段</w:t>
            </w:r>
            <w:r>
              <w:rPr>
                <w:rFonts w:hint="eastAsia"/>
              </w:rPr>
              <w:t>）</w:t>
            </w:r>
            <w:r>
              <w:rPr>
                <w:rFonts w:hint="eastAsia"/>
              </w:rPr>
              <w:t>南起沭北闸，北至东温庄水库，全长</w:t>
            </w:r>
            <w:r>
              <w:rPr>
                <w:rFonts w:hint="eastAsia"/>
              </w:rPr>
              <w:t>29</w:t>
            </w:r>
            <w:r>
              <w:rPr>
                <w:rFonts w:hint="eastAsia"/>
              </w:rPr>
              <w:t>公里及其两侧各</w:t>
            </w:r>
            <w:r>
              <w:rPr>
                <w:rFonts w:hint="eastAsia"/>
              </w:rPr>
              <w:t>100</w:t>
            </w:r>
            <w:r>
              <w:rPr>
                <w:rFonts w:hint="eastAsia"/>
              </w:rPr>
              <w:t>米。二级保护区</w:t>
            </w:r>
            <w:r>
              <w:rPr>
                <w:rFonts w:hint="eastAsia"/>
              </w:rPr>
              <w:t>：</w:t>
            </w:r>
            <w:r>
              <w:rPr>
                <w:rFonts w:hint="eastAsia"/>
              </w:rPr>
              <w:t>新沭河北侧河道及其北侧</w:t>
            </w:r>
            <w:r>
              <w:rPr>
                <w:rFonts w:hint="eastAsia"/>
              </w:rPr>
              <w:t>1000</w:t>
            </w:r>
            <w:r>
              <w:rPr>
                <w:rFonts w:hint="eastAsia"/>
              </w:rPr>
              <w:t>米，与通榆河平交</w:t>
            </w:r>
            <w:r>
              <w:rPr>
                <w:rFonts w:hint="eastAsia"/>
              </w:rPr>
              <w:t>6</w:t>
            </w:r>
            <w:r>
              <w:rPr>
                <w:rFonts w:hint="eastAsia"/>
              </w:rPr>
              <w:t>个河道</w:t>
            </w:r>
            <w:r>
              <w:rPr>
                <w:rFonts w:hint="eastAsia"/>
              </w:rPr>
              <w:t>（</w:t>
            </w:r>
            <w:r>
              <w:rPr>
                <w:rFonts w:hint="eastAsia"/>
              </w:rPr>
              <w:t>范河、朱稽河、青口河、兴庄河、官庄河、韩口河</w:t>
            </w:r>
            <w:r>
              <w:rPr>
                <w:rFonts w:hint="eastAsia"/>
              </w:rPr>
              <w:t>）</w:t>
            </w:r>
            <w:r>
              <w:rPr>
                <w:rFonts w:hint="eastAsia"/>
              </w:rPr>
              <w:t>上游</w:t>
            </w:r>
            <w:r>
              <w:rPr>
                <w:rFonts w:hint="eastAsia"/>
              </w:rPr>
              <w:t>5000</w:t>
            </w:r>
            <w:r>
              <w:rPr>
                <w:rFonts w:hint="eastAsia"/>
              </w:rPr>
              <w:t>米及其两侧各</w:t>
            </w:r>
            <w:r>
              <w:rPr>
                <w:rFonts w:hint="eastAsia"/>
              </w:rPr>
              <w:t>1000</w:t>
            </w:r>
            <w:r>
              <w:rPr>
                <w:rFonts w:hint="eastAsia"/>
              </w:rPr>
              <w:t>米</w:t>
            </w:r>
          </w:p>
        </w:tc>
        <w:tc>
          <w:tcPr>
            <w:tcW w:w="467" w:type="pct"/>
            <w:vAlign w:val="center"/>
          </w:tcPr>
          <w:p w:rsidR="00C40332" w:rsidRDefault="000B1973">
            <w:pPr>
              <w:pStyle w:val="af2"/>
            </w:pPr>
            <w:r>
              <w:rPr>
                <w:rFonts w:hint="eastAsia"/>
              </w:rPr>
              <w:t>11481.2153</w:t>
            </w:r>
            <w:r>
              <w:rPr>
                <w:rFonts w:hint="eastAsia"/>
              </w:rPr>
              <w:t>公顷</w:t>
            </w:r>
          </w:p>
        </w:tc>
        <w:tc>
          <w:tcPr>
            <w:tcW w:w="392" w:type="pct"/>
            <w:vAlign w:val="center"/>
          </w:tcPr>
          <w:p w:rsidR="00C40332" w:rsidRDefault="000B1973">
            <w:pPr>
              <w:pStyle w:val="af2"/>
            </w:pPr>
            <w:r>
              <w:rPr>
                <w:rFonts w:hint="eastAsia"/>
              </w:rPr>
              <w:t>2900.87</w:t>
            </w:r>
            <w:r>
              <w:rPr>
                <w:rFonts w:hint="eastAsia"/>
              </w:rPr>
              <w:t>m</w:t>
            </w:r>
            <w:r>
              <w:rPr>
                <w:rFonts w:hint="eastAsia"/>
                <w:vertAlign w:val="superscript"/>
              </w:rPr>
              <w:t>2</w:t>
            </w:r>
          </w:p>
        </w:tc>
        <w:tc>
          <w:tcPr>
            <w:tcW w:w="609" w:type="pct"/>
            <w:vAlign w:val="center"/>
          </w:tcPr>
          <w:p w:rsidR="00C40332" w:rsidRDefault="000B1973">
            <w:pPr>
              <w:pStyle w:val="af2"/>
            </w:pPr>
            <w:r>
              <w:rPr>
                <w:rFonts w:hint="eastAsia"/>
              </w:rPr>
              <w:t>0.00253%</w:t>
            </w:r>
          </w:p>
        </w:tc>
        <w:tc>
          <w:tcPr>
            <w:tcW w:w="789" w:type="pct"/>
            <w:vAlign w:val="center"/>
          </w:tcPr>
          <w:p w:rsidR="00C40332" w:rsidRDefault="000B1973">
            <w:pPr>
              <w:pStyle w:val="af2"/>
            </w:pPr>
            <w:r>
              <w:rPr>
                <w:rFonts w:hint="eastAsia"/>
              </w:rPr>
              <w:t>执行《</w:t>
            </w:r>
            <w:r>
              <w:rPr>
                <w:rFonts w:hint="eastAsia"/>
              </w:rPr>
              <w:t>江苏省水污染防治条例》</w:t>
            </w:r>
            <w:r>
              <w:rPr>
                <w:rFonts w:hint="eastAsia"/>
              </w:rPr>
              <w:t>、《江苏省通榆河水污染防治条例》规定的管控规则。</w:t>
            </w:r>
          </w:p>
        </w:tc>
      </w:tr>
    </w:tbl>
    <w:p w:rsidR="00C40332" w:rsidRDefault="000B1973">
      <w:pPr>
        <w:pStyle w:val="4"/>
      </w:pPr>
      <w:r>
        <w:rPr>
          <w:rFonts w:hint="eastAsia"/>
        </w:rPr>
        <w:t>4.2.7.2</w:t>
      </w:r>
      <w:r>
        <w:rPr>
          <w:rFonts w:hint="eastAsia"/>
        </w:rPr>
        <w:t>生态系统类型现状调查与评价</w:t>
      </w:r>
    </w:p>
    <w:p w:rsidR="00C40332" w:rsidRDefault="000B1973" w:rsidP="00072846">
      <w:pPr>
        <w:ind w:firstLine="560"/>
      </w:pPr>
      <w:r>
        <w:rPr>
          <w:rFonts w:hint="eastAsia"/>
        </w:rPr>
        <w:t>根据上文可知，本项目生态环境影响评价工作等级为三级评价。另外，由《环境影响评价技术导则生态影响》（</w:t>
      </w:r>
      <w:r>
        <w:rPr>
          <w:rFonts w:hint="eastAsia"/>
        </w:rPr>
        <w:t>HJ19-2022</w:t>
      </w:r>
      <w:r>
        <w:rPr>
          <w:rFonts w:hint="eastAsia"/>
        </w:rPr>
        <w:t>）可知，</w:t>
      </w:r>
      <w:r>
        <w:rPr>
          <w:rFonts w:hint="eastAsia"/>
        </w:rPr>
        <w:lastRenderedPageBreak/>
        <w:t>三级评价现状调查以收集有效资料为主，可开展必要的遥感调查或现场校核。</w:t>
      </w:r>
    </w:p>
    <w:p w:rsidR="00C40332" w:rsidRDefault="000B1973" w:rsidP="00072846">
      <w:pPr>
        <w:ind w:firstLine="560"/>
        <w:rPr>
          <w:rFonts w:eastAsiaTheme="minorEastAsia"/>
          <w:kern w:val="0"/>
        </w:rPr>
      </w:pPr>
      <w:r>
        <w:rPr>
          <w:rFonts w:eastAsiaTheme="minorEastAsia" w:hint="eastAsia"/>
          <w:kern w:val="0"/>
        </w:rPr>
        <w:t>本项目生态环境评价范围生态系统以《全国生态状况调查评估技术规范—生态系统遥感解译与野外核查》（</w:t>
      </w:r>
      <w:r>
        <w:rPr>
          <w:rFonts w:eastAsiaTheme="minorEastAsia" w:hint="eastAsia"/>
          <w:kern w:val="0"/>
        </w:rPr>
        <w:t>HJ1166-2021</w:t>
      </w:r>
      <w:r>
        <w:rPr>
          <w:rFonts w:eastAsiaTheme="minorEastAsia" w:hint="eastAsia"/>
          <w:kern w:val="0"/>
        </w:rPr>
        <w:t>）为依据，通过现场调查、资料搜集的方法，对评价区生态现状进行生态系统划分。</w:t>
      </w:r>
    </w:p>
    <w:p w:rsidR="00C40332" w:rsidRDefault="000B1973" w:rsidP="00072846">
      <w:pPr>
        <w:ind w:firstLine="560"/>
        <w:rPr>
          <w:rFonts w:eastAsiaTheme="minorEastAsia"/>
        </w:rPr>
      </w:pPr>
      <w:r>
        <w:rPr>
          <w:rFonts w:hint="eastAsia"/>
        </w:rPr>
        <w:t>本项目位于</w:t>
      </w:r>
      <w:r>
        <w:rPr>
          <w:rFonts w:hint="eastAsia"/>
        </w:rPr>
        <w:t>江苏省连云港市赣榆区石桥镇木套村，</w:t>
      </w:r>
      <w:r>
        <w:rPr>
          <w:rFonts w:hint="eastAsia"/>
        </w:rPr>
        <w:t>根据现场调查，木套村所在区域生态系统类型以</w:t>
      </w:r>
      <w:r>
        <w:rPr>
          <w:rFonts w:hint="eastAsia"/>
        </w:rPr>
        <w:t>城镇生态系统和</w:t>
      </w:r>
      <w:r>
        <w:rPr>
          <w:rFonts w:eastAsiaTheme="minorEastAsia" w:hint="eastAsia"/>
          <w:kern w:val="0"/>
        </w:rPr>
        <w:t>农田生态系统</w:t>
      </w:r>
      <w:r>
        <w:rPr>
          <w:rFonts w:hint="eastAsia"/>
        </w:rPr>
        <w:t>为主，</w:t>
      </w:r>
      <w:r>
        <w:rPr>
          <w:rFonts w:eastAsiaTheme="minorEastAsia" w:hint="eastAsia"/>
          <w:kern w:val="0"/>
        </w:rPr>
        <w:t>评价范围内分布有</w:t>
      </w:r>
      <w:r>
        <w:rPr>
          <w:rFonts w:eastAsiaTheme="minorEastAsia" w:hint="eastAsia"/>
          <w:kern w:val="0"/>
        </w:rPr>
        <w:t>耕地、河流、水库、村庄、工业用地、交通道路等，</w:t>
      </w:r>
      <w:r>
        <w:rPr>
          <w:rFonts w:eastAsiaTheme="minorEastAsia" w:hint="eastAsia"/>
        </w:rPr>
        <w:t>社会化程度和人口密度较高</w:t>
      </w:r>
      <w:r>
        <w:rPr>
          <w:rFonts w:eastAsiaTheme="minorEastAsia" w:hint="eastAsia"/>
        </w:rPr>
        <w:t>，受人类活动干扰较频繁。</w:t>
      </w:r>
    </w:p>
    <w:p w:rsidR="00C40332" w:rsidRDefault="000B1973" w:rsidP="00072846">
      <w:pPr>
        <w:ind w:firstLine="560"/>
        <w:rPr>
          <w:rFonts w:eastAsiaTheme="minorEastAsia"/>
        </w:rPr>
      </w:pPr>
      <w:r>
        <w:rPr>
          <w:rFonts w:eastAsiaTheme="minorEastAsia" w:hint="eastAsia"/>
        </w:rPr>
        <w:t>（</w:t>
      </w:r>
      <w:r>
        <w:rPr>
          <w:rFonts w:eastAsiaTheme="minorEastAsia" w:hint="eastAsia"/>
        </w:rPr>
        <w:t>1</w:t>
      </w:r>
      <w:r>
        <w:rPr>
          <w:rFonts w:eastAsiaTheme="minorEastAsia" w:hint="eastAsia"/>
        </w:rPr>
        <w:t>）</w:t>
      </w:r>
      <w:r>
        <w:rPr>
          <w:rFonts w:eastAsiaTheme="minorEastAsia" w:hint="eastAsia"/>
          <w:kern w:val="0"/>
        </w:rPr>
        <w:t>城镇生态系统</w:t>
      </w:r>
    </w:p>
    <w:p w:rsidR="00C40332" w:rsidRDefault="000B1973" w:rsidP="00072846">
      <w:pPr>
        <w:ind w:firstLine="560"/>
        <w:rPr>
          <w:rFonts w:eastAsiaTheme="minorEastAsia"/>
        </w:rPr>
      </w:pPr>
      <w:r>
        <w:rPr>
          <w:rFonts w:eastAsiaTheme="minorEastAsia" w:hint="eastAsia"/>
        </w:rPr>
        <w:t>城镇生态系统是指人类对自然环境的适应、加工、改造而建设起来的特殊的人工生态系统。根据现场调查，木套村的城镇生态系统属于人工化主导的复合生态系统，其结构以农村宅基地为核心，周边镶嵌公路、沟渠、水库、铁路、工业及</w:t>
      </w:r>
      <w:r>
        <w:rPr>
          <w:rFonts w:hint="eastAsia"/>
        </w:rPr>
        <w:t>港口码头等</w:t>
      </w:r>
      <w:r>
        <w:rPr>
          <w:rFonts w:eastAsiaTheme="minorEastAsia" w:hint="eastAsia"/>
        </w:rPr>
        <w:t>。木套村村域范围的植被主要为人工栽培的杨树、槐树等，铁路和公路两侧的植被主要为人工栽培的</w:t>
      </w:r>
      <w:r>
        <w:rPr>
          <w:rFonts w:eastAsiaTheme="minorEastAsia" w:hint="eastAsia"/>
        </w:rPr>
        <w:t>紫叶李、柳树等；村域范围的动物主要为适应人居环境的广布种，如麻雀、喜鹊、家</w:t>
      </w:r>
      <w:r>
        <w:rPr>
          <w:rFonts w:eastAsiaTheme="minorEastAsia" w:hint="eastAsia"/>
        </w:rPr>
        <w:t>燕等鸟类，以及家鼠等小型哺乳类。</w:t>
      </w:r>
    </w:p>
    <w:p w:rsidR="00C40332" w:rsidRDefault="000B1973" w:rsidP="00072846">
      <w:pPr>
        <w:ind w:firstLine="560"/>
        <w:rPr>
          <w:rFonts w:eastAsiaTheme="minorEastAsia"/>
        </w:rPr>
      </w:pPr>
      <w:r>
        <w:rPr>
          <w:rFonts w:eastAsiaTheme="minorEastAsia" w:hint="eastAsia"/>
        </w:rPr>
        <w:t>（</w:t>
      </w:r>
      <w:r>
        <w:rPr>
          <w:rFonts w:eastAsiaTheme="minorEastAsia" w:hint="eastAsia"/>
        </w:rPr>
        <w:t>2</w:t>
      </w:r>
      <w:r>
        <w:rPr>
          <w:rFonts w:eastAsiaTheme="minorEastAsia" w:hint="eastAsia"/>
        </w:rPr>
        <w:t>）</w:t>
      </w:r>
      <w:r>
        <w:rPr>
          <w:rFonts w:eastAsiaTheme="minorEastAsia" w:hint="eastAsia"/>
          <w:kern w:val="0"/>
        </w:rPr>
        <w:t>农田生态系统</w:t>
      </w:r>
    </w:p>
    <w:p w:rsidR="00C40332" w:rsidRDefault="000B1973" w:rsidP="00072846">
      <w:pPr>
        <w:ind w:firstLine="560"/>
        <w:rPr>
          <w:rFonts w:eastAsiaTheme="minorEastAsia"/>
        </w:rPr>
      </w:pPr>
      <w:r>
        <w:rPr>
          <w:rFonts w:eastAsiaTheme="minorEastAsia" w:hint="eastAsia"/>
        </w:rPr>
        <w:t>木套村周边</w:t>
      </w:r>
      <w:r>
        <w:t>分布有</w:t>
      </w:r>
      <w:r>
        <w:rPr>
          <w:rFonts w:hint="eastAsia"/>
        </w:rPr>
        <w:t>农田生态系统。根据现场调查，评价范围的农田生态系统中耕地植被类型以</w:t>
      </w:r>
      <w:r>
        <w:rPr>
          <w:rFonts w:eastAsiaTheme="minorEastAsia" w:hint="eastAsia"/>
        </w:rPr>
        <w:t>水稻、玉米、小麦、花生、红薯等为主，果园</w:t>
      </w:r>
      <w:r>
        <w:rPr>
          <w:rFonts w:hint="eastAsia"/>
        </w:rPr>
        <w:t>植被类型以</w:t>
      </w:r>
      <w:r>
        <w:rPr>
          <w:rFonts w:eastAsiaTheme="minorEastAsia" w:hint="eastAsia"/>
        </w:rPr>
        <w:t>苹果树、桃树等为主。</w:t>
      </w:r>
      <w:r>
        <w:rPr>
          <w:rFonts w:eastAsiaTheme="minorEastAsia" w:hint="eastAsia"/>
          <w:kern w:val="0"/>
        </w:rPr>
        <w:t>农田生态系统的动物主要为麻雀、喜鹊、田鼠、蛙等常见物种。</w:t>
      </w:r>
    </w:p>
    <w:p w:rsidR="00C40332" w:rsidRDefault="000B1973">
      <w:pPr>
        <w:pStyle w:val="4"/>
      </w:pPr>
      <w:r>
        <w:rPr>
          <w:rFonts w:hint="eastAsia"/>
        </w:rPr>
        <w:t>4.2.7.3</w:t>
      </w:r>
      <w:r>
        <w:rPr>
          <w:rFonts w:hint="eastAsia"/>
        </w:rPr>
        <w:t>植物现状调查与评价</w:t>
      </w:r>
    </w:p>
    <w:p w:rsidR="00C40332" w:rsidRDefault="000B1973" w:rsidP="00072846">
      <w:pPr>
        <w:ind w:firstLine="562"/>
        <w:rPr>
          <w:b/>
          <w:bCs/>
        </w:rPr>
      </w:pPr>
      <w:r>
        <w:rPr>
          <w:rFonts w:hint="eastAsia"/>
          <w:b/>
          <w:bCs/>
        </w:rPr>
        <w:t>（</w:t>
      </w:r>
      <w:r>
        <w:rPr>
          <w:rFonts w:hint="eastAsia"/>
          <w:b/>
          <w:bCs/>
        </w:rPr>
        <w:t>1</w:t>
      </w:r>
      <w:r>
        <w:rPr>
          <w:rFonts w:hint="eastAsia"/>
          <w:b/>
          <w:bCs/>
        </w:rPr>
        <w:t>）</w:t>
      </w:r>
      <w:r>
        <w:rPr>
          <w:rFonts w:eastAsiaTheme="minorEastAsia" w:hint="eastAsia"/>
          <w:b/>
          <w:bCs/>
        </w:rPr>
        <w:t>陆生植物资源调查</w:t>
      </w:r>
    </w:p>
    <w:p w:rsidR="00C40332" w:rsidRDefault="000B1973" w:rsidP="00072846">
      <w:pPr>
        <w:ind w:firstLine="560"/>
      </w:pPr>
      <w:r>
        <w:rPr>
          <w:rFonts w:hint="eastAsia"/>
        </w:rPr>
        <w:t>区域植被属温带落叶阔叶林区南端，以人为植被为主，自然落叶阔叶林、常绿针叶林为辅。经济以农业为主，粮食作物有水稻、小麦、玉米等；油料作物以花生为主。</w:t>
      </w:r>
    </w:p>
    <w:p w:rsidR="00C40332" w:rsidRDefault="000B1973" w:rsidP="00072846">
      <w:pPr>
        <w:ind w:firstLine="560"/>
      </w:pPr>
      <w:r>
        <w:rPr>
          <w:rFonts w:hint="eastAsia"/>
        </w:rPr>
        <w:lastRenderedPageBreak/>
        <w:t>项</w:t>
      </w:r>
      <w:r>
        <w:rPr>
          <w:rFonts w:hint="eastAsia"/>
        </w:rPr>
        <w:t>目区域主要植物种类分布如下：①农作物：小</w:t>
      </w:r>
      <w:r>
        <w:rPr>
          <w:rFonts w:hint="eastAsia"/>
        </w:rPr>
        <w:t>麦、水稻、玉米、花生等；②树木：农田和道路林网、村庄四旁树种主要为杨树、泡桐刺槐、旱柳、槐树等；③野生草本植物：如狗尾草、牛筋草、马唐、</w:t>
      </w:r>
      <w:r>
        <w:t>葎草</w:t>
      </w:r>
      <w:r>
        <w:rPr>
          <w:rFonts w:hint="eastAsia"/>
        </w:rPr>
        <w:t>、打碗花、野苜蓿等。</w:t>
      </w:r>
    </w:p>
    <w:p w:rsidR="00C40332" w:rsidRDefault="000B1973" w:rsidP="00072846">
      <w:pPr>
        <w:ind w:firstLine="560"/>
      </w:pPr>
      <w:r>
        <w:rPr>
          <w:rFonts w:hint="eastAsia"/>
        </w:rPr>
        <w:t>区域人口密集，村庄密布，开发强度较大，受人类干扰严重。经向林业、农业部门咨询和沿途踏勘、访谈，项目评价范围内无国家、地方保护植物、古树名木分布。</w:t>
      </w:r>
    </w:p>
    <w:tbl>
      <w:tblPr>
        <w:tblStyle w:val="ac"/>
        <w:tblW w:w="0" w:type="auto"/>
        <w:tblLook w:val="04A0" w:firstRow="1" w:lastRow="0" w:firstColumn="1" w:lastColumn="0" w:noHBand="0" w:noVBand="1"/>
      </w:tblPr>
      <w:tblGrid>
        <w:gridCol w:w="4261"/>
        <w:gridCol w:w="4261"/>
      </w:tblGrid>
      <w:tr w:rsidR="00C40332">
        <w:tc>
          <w:tcPr>
            <w:tcW w:w="4261" w:type="dxa"/>
            <w:vAlign w:val="center"/>
          </w:tcPr>
          <w:p w:rsidR="00C40332" w:rsidRDefault="000B1973">
            <w:pPr>
              <w:spacing w:line="240" w:lineRule="auto"/>
              <w:ind w:firstLineChars="0" w:firstLine="0"/>
              <w:jc w:val="center"/>
              <w:rPr>
                <w:sz w:val="21"/>
                <w:szCs w:val="21"/>
              </w:rPr>
            </w:pPr>
            <w:r>
              <w:rPr>
                <w:rFonts w:hint="eastAsia"/>
                <w:noProof/>
                <w:sz w:val="21"/>
                <w:szCs w:val="21"/>
              </w:rPr>
              <w:drawing>
                <wp:inline distT="0" distB="0" distL="114300" distR="114300">
                  <wp:extent cx="2560320" cy="1920240"/>
                  <wp:effectExtent l="0" t="0" r="11430" b="3810"/>
                  <wp:docPr id="19" name="图片 19" descr="IMG_20251020_11115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51020_111151920"/>
                          <pic:cNvPicPr>
                            <a:picLocks noChangeAspect="1"/>
                          </pic:cNvPicPr>
                        </pic:nvPicPr>
                        <pic:blipFill>
                          <a:blip r:embed="rId38"/>
                          <a:stretch>
                            <a:fillRect/>
                          </a:stretch>
                        </pic:blipFill>
                        <pic:spPr>
                          <a:xfrm>
                            <a:off x="0" y="0"/>
                            <a:ext cx="2560320" cy="1920240"/>
                          </a:xfrm>
                          <a:prstGeom prst="rect">
                            <a:avLst/>
                          </a:prstGeom>
                        </pic:spPr>
                      </pic:pic>
                    </a:graphicData>
                  </a:graphic>
                </wp:inline>
              </w:drawing>
            </w:r>
          </w:p>
          <w:p w:rsidR="00C40332" w:rsidRDefault="000B1973">
            <w:pPr>
              <w:spacing w:line="240" w:lineRule="auto"/>
              <w:ind w:firstLineChars="0" w:firstLine="0"/>
              <w:jc w:val="center"/>
              <w:rPr>
                <w:sz w:val="21"/>
                <w:szCs w:val="21"/>
              </w:rPr>
            </w:pPr>
            <w:r>
              <w:rPr>
                <w:rFonts w:hint="eastAsia"/>
                <w:sz w:val="21"/>
                <w:szCs w:val="21"/>
              </w:rPr>
              <w:t>红薯</w:t>
            </w:r>
          </w:p>
        </w:tc>
        <w:tc>
          <w:tcPr>
            <w:tcW w:w="4261" w:type="dxa"/>
            <w:vAlign w:val="center"/>
          </w:tcPr>
          <w:p w:rsidR="00C40332" w:rsidRDefault="000B1973">
            <w:pPr>
              <w:spacing w:line="240" w:lineRule="auto"/>
              <w:ind w:firstLineChars="0" w:firstLine="0"/>
              <w:jc w:val="center"/>
              <w:rPr>
                <w:sz w:val="21"/>
                <w:szCs w:val="21"/>
              </w:rPr>
            </w:pPr>
            <w:r>
              <w:rPr>
                <w:rFonts w:hint="eastAsia"/>
                <w:noProof/>
                <w:sz w:val="21"/>
                <w:szCs w:val="21"/>
              </w:rPr>
              <w:drawing>
                <wp:inline distT="0" distB="0" distL="114300" distR="114300">
                  <wp:extent cx="2559685" cy="1918970"/>
                  <wp:effectExtent l="0" t="0" r="12065" b="5080"/>
                  <wp:docPr id="36" name="图片 36" descr="94f463ce62b2812487102914b500bf90"/>
                  <wp:cNvGraphicFramePr/>
                  <a:graphic xmlns:a="http://schemas.openxmlformats.org/drawingml/2006/main">
                    <a:graphicData uri="http://schemas.openxmlformats.org/drawingml/2006/picture">
                      <pic:pic xmlns:pic="http://schemas.openxmlformats.org/drawingml/2006/picture">
                        <pic:nvPicPr>
                          <pic:cNvPr id="36" name="图片 36" descr="94f463ce62b2812487102914b500bf90"/>
                          <pic:cNvPicPr/>
                        </pic:nvPicPr>
                        <pic:blipFill>
                          <a:blip r:embed="rId39" cstate="print">
                            <a:extLst>
                              <a:ext uri="{28A0092B-C50C-407E-A947-70E740481C1C}">
                                <a14:useLocalDpi xmlns:a14="http://schemas.microsoft.com/office/drawing/2010/main"/>
                              </a:ext>
                            </a:extLst>
                          </a:blip>
                          <a:srcRect/>
                          <a:stretch>
                            <a:fillRect/>
                          </a:stretch>
                        </pic:blipFill>
                        <pic:spPr>
                          <a:xfrm>
                            <a:off x="0" y="0"/>
                            <a:ext cx="2559685" cy="1918970"/>
                          </a:xfrm>
                          <a:prstGeom prst="rect">
                            <a:avLst/>
                          </a:prstGeom>
                        </pic:spPr>
                      </pic:pic>
                    </a:graphicData>
                  </a:graphic>
                </wp:inline>
              </w:drawing>
            </w:r>
          </w:p>
          <w:p w:rsidR="00C40332" w:rsidRDefault="000B1973">
            <w:pPr>
              <w:spacing w:line="240" w:lineRule="auto"/>
              <w:ind w:firstLineChars="0" w:firstLine="0"/>
              <w:jc w:val="center"/>
              <w:rPr>
                <w:sz w:val="21"/>
                <w:szCs w:val="21"/>
              </w:rPr>
            </w:pPr>
            <w:r>
              <w:rPr>
                <w:rFonts w:hint="eastAsia"/>
                <w:sz w:val="21"/>
                <w:szCs w:val="21"/>
              </w:rPr>
              <w:t>水稻</w:t>
            </w:r>
          </w:p>
        </w:tc>
      </w:tr>
      <w:tr w:rsidR="00C40332">
        <w:tc>
          <w:tcPr>
            <w:tcW w:w="4261" w:type="dxa"/>
            <w:vAlign w:val="center"/>
          </w:tcPr>
          <w:p w:rsidR="00C40332" w:rsidRDefault="000B1973">
            <w:pPr>
              <w:spacing w:line="240" w:lineRule="auto"/>
              <w:ind w:firstLineChars="0" w:firstLine="0"/>
              <w:jc w:val="center"/>
            </w:pPr>
            <w:r>
              <w:rPr>
                <w:noProof/>
              </w:rPr>
              <w:drawing>
                <wp:inline distT="0" distB="0" distL="114300" distR="114300">
                  <wp:extent cx="2559685" cy="1918970"/>
                  <wp:effectExtent l="0" t="0" r="12065" b="5080"/>
                  <wp:docPr id="32" name="图片 29"/>
                  <wp:cNvGraphicFramePr/>
                  <a:graphic xmlns:a="http://schemas.openxmlformats.org/drawingml/2006/main">
                    <a:graphicData uri="http://schemas.openxmlformats.org/drawingml/2006/picture">
                      <pic:pic xmlns:pic="http://schemas.openxmlformats.org/drawingml/2006/picture">
                        <pic:nvPicPr>
                          <pic:cNvPr id="32" name="图片 29"/>
                          <pic:cNvPicPr/>
                        </pic:nvPicPr>
                        <pic:blipFill>
                          <a:blip r:embed="rId40"/>
                          <a:stretch>
                            <a:fillRect/>
                          </a:stretch>
                        </pic:blipFill>
                        <pic:spPr>
                          <a:xfrm>
                            <a:off x="0" y="0"/>
                            <a:ext cx="2559685" cy="1918970"/>
                          </a:xfrm>
                          <a:prstGeom prst="rect">
                            <a:avLst/>
                          </a:prstGeom>
                          <a:noFill/>
                          <a:ln>
                            <a:noFill/>
                          </a:ln>
                        </pic:spPr>
                      </pic:pic>
                    </a:graphicData>
                  </a:graphic>
                </wp:inline>
              </w:drawing>
            </w:r>
          </w:p>
          <w:p w:rsidR="00C40332" w:rsidRDefault="000B1973">
            <w:pPr>
              <w:spacing w:line="240" w:lineRule="auto"/>
              <w:ind w:firstLineChars="0" w:firstLine="0"/>
              <w:jc w:val="center"/>
            </w:pPr>
            <w:r>
              <w:rPr>
                <w:rFonts w:hint="eastAsia"/>
                <w:sz w:val="21"/>
                <w:szCs w:val="21"/>
              </w:rPr>
              <w:t>玉米</w:t>
            </w:r>
          </w:p>
        </w:tc>
        <w:tc>
          <w:tcPr>
            <w:tcW w:w="4261" w:type="dxa"/>
            <w:vAlign w:val="center"/>
          </w:tcPr>
          <w:p w:rsidR="00C40332" w:rsidRDefault="000B1973">
            <w:pPr>
              <w:spacing w:line="240" w:lineRule="auto"/>
              <w:ind w:firstLineChars="0" w:firstLine="0"/>
              <w:jc w:val="center"/>
            </w:pPr>
            <w:r>
              <w:rPr>
                <w:noProof/>
              </w:rPr>
              <w:drawing>
                <wp:inline distT="0" distB="0" distL="114300" distR="114300">
                  <wp:extent cx="2559685" cy="1918970"/>
                  <wp:effectExtent l="0" t="0" r="12065" b="5080"/>
                  <wp:docPr id="34" name="图片 31"/>
                  <wp:cNvGraphicFramePr/>
                  <a:graphic xmlns:a="http://schemas.openxmlformats.org/drawingml/2006/main">
                    <a:graphicData uri="http://schemas.openxmlformats.org/drawingml/2006/picture">
                      <pic:pic xmlns:pic="http://schemas.openxmlformats.org/drawingml/2006/picture">
                        <pic:nvPicPr>
                          <pic:cNvPr id="34" name="图片 31"/>
                          <pic:cNvPicPr/>
                        </pic:nvPicPr>
                        <pic:blipFill>
                          <a:blip r:embed="rId41"/>
                          <a:stretch>
                            <a:fillRect/>
                          </a:stretch>
                        </pic:blipFill>
                        <pic:spPr>
                          <a:xfrm>
                            <a:off x="0" y="0"/>
                            <a:ext cx="2559685" cy="1918970"/>
                          </a:xfrm>
                          <a:prstGeom prst="rect">
                            <a:avLst/>
                          </a:prstGeom>
                          <a:noFill/>
                          <a:ln>
                            <a:noFill/>
                          </a:ln>
                        </pic:spPr>
                      </pic:pic>
                    </a:graphicData>
                  </a:graphic>
                </wp:inline>
              </w:drawing>
            </w:r>
          </w:p>
          <w:p w:rsidR="00C40332" w:rsidRDefault="000B1973">
            <w:pPr>
              <w:spacing w:line="240" w:lineRule="auto"/>
              <w:ind w:firstLineChars="0" w:firstLine="0"/>
              <w:jc w:val="center"/>
            </w:pPr>
            <w:r>
              <w:rPr>
                <w:rFonts w:hint="eastAsia"/>
                <w:sz w:val="21"/>
                <w:szCs w:val="21"/>
              </w:rPr>
              <w:t>葎草</w:t>
            </w:r>
          </w:p>
        </w:tc>
      </w:tr>
      <w:tr w:rsidR="00C40332">
        <w:tc>
          <w:tcPr>
            <w:tcW w:w="4261" w:type="dxa"/>
            <w:vAlign w:val="center"/>
          </w:tcPr>
          <w:p w:rsidR="00C40332" w:rsidRDefault="000B1973">
            <w:pPr>
              <w:spacing w:line="240" w:lineRule="auto"/>
              <w:ind w:firstLineChars="0" w:firstLine="0"/>
              <w:jc w:val="center"/>
              <w:rPr>
                <w:sz w:val="21"/>
                <w:szCs w:val="21"/>
              </w:rPr>
            </w:pPr>
            <w:r>
              <w:rPr>
                <w:rFonts w:hint="eastAsia"/>
                <w:noProof/>
                <w:sz w:val="21"/>
                <w:szCs w:val="21"/>
              </w:rPr>
              <w:drawing>
                <wp:inline distT="0" distB="0" distL="114300" distR="114300">
                  <wp:extent cx="2560320" cy="1920240"/>
                  <wp:effectExtent l="0" t="0" r="11430" b="3810"/>
                  <wp:docPr id="26" name="图片 26" descr="IMG_20251020_113908000"/>
                  <wp:cNvGraphicFramePr/>
                  <a:graphic xmlns:a="http://schemas.openxmlformats.org/drawingml/2006/main">
                    <a:graphicData uri="http://schemas.openxmlformats.org/drawingml/2006/picture">
                      <pic:pic xmlns:pic="http://schemas.openxmlformats.org/drawingml/2006/picture">
                        <pic:nvPicPr>
                          <pic:cNvPr id="26" name="图片 26" descr="IMG_20251020_113908000"/>
                          <pic:cNvPicPr/>
                        </pic:nvPicPr>
                        <pic:blipFill>
                          <a:blip r:embed="rId42"/>
                          <a:stretch>
                            <a:fillRect/>
                          </a:stretch>
                        </pic:blipFill>
                        <pic:spPr>
                          <a:xfrm>
                            <a:off x="0" y="0"/>
                            <a:ext cx="2560320" cy="1920240"/>
                          </a:xfrm>
                          <a:prstGeom prst="rect">
                            <a:avLst/>
                          </a:prstGeom>
                        </pic:spPr>
                      </pic:pic>
                    </a:graphicData>
                  </a:graphic>
                </wp:inline>
              </w:drawing>
            </w:r>
          </w:p>
          <w:p w:rsidR="00C40332" w:rsidRDefault="000B1973">
            <w:pPr>
              <w:spacing w:line="240" w:lineRule="auto"/>
              <w:ind w:firstLineChars="0" w:firstLine="0"/>
              <w:jc w:val="center"/>
              <w:rPr>
                <w:sz w:val="21"/>
                <w:szCs w:val="21"/>
              </w:rPr>
            </w:pPr>
            <w:r>
              <w:rPr>
                <w:rFonts w:hint="eastAsia"/>
                <w:sz w:val="21"/>
                <w:szCs w:val="21"/>
              </w:rPr>
              <w:t>桃树</w:t>
            </w:r>
          </w:p>
        </w:tc>
        <w:tc>
          <w:tcPr>
            <w:tcW w:w="4261" w:type="dxa"/>
            <w:vAlign w:val="center"/>
          </w:tcPr>
          <w:p w:rsidR="00C40332" w:rsidRDefault="000B1973">
            <w:pPr>
              <w:spacing w:line="240" w:lineRule="auto"/>
              <w:ind w:firstLineChars="0" w:firstLine="0"/>
              <w:jc w:val="center"/>
              <w:rPr>
                <w:sz w:val="21"/>
                <w:szCs w:val="21"/>
              </w:rPr>
            </w:pPr>
            <w:r>
              <w:rPr>
                <w:rFonts w:hint="eastAsia"/>
                <w:noProof/>
                <w:sz w:val="21"/>
                <w:szCs w:val="21"/>
              </w:rPr>
              <w:drawing>
                <wp:inline distT="0" distB="0" distL="114300" distR="114300">
                  <wp:extent cx="2559685" cy="1918970"/>
                  <wp:effectExtent l="0" t="0" r="12065" b="5080"/>
                  <wp:docPr id="29" name="图片 29" descr="IMG_20251020_102814925"/>
                  <wp:cNvGraphicFramePr/>
                  <a:graphic xmlns:a="http://schemas.openxmlformats.org/drawingml/2006/main">
                    <a:graphicData uri="http://schemas.openxmlformats.org/drawingml/2006/picture">
                      <pic:pic xmlns:pic="http://schemas.openxmlformats.org/drawingml/2006/picture">
                        <pic:nvPicPr>
                          <pic:cNvPr id="29" name="图片 29" descr="IMG_20251020_102814925"/>
                          <pic:cNvPicPr/>
                        </pic:nvPicPr>
                        <pic:blipFill>
                          <a:blip r:embed="rId43"/>
                          <a:stretch>
                            <a:fillRect/>
                          </a:stretch>
                        </pic:blipFill>
                        <pic:spPr>
                          <a:xfrm>
                            <a:off x="0" y="0"/>
                            <a:ext cx="2559685" cy="1918970"/>
                          </a:xfrm>
                          <a:prstGeom prst="rect">
                            <a:avLst/>
                          </a:prstGeom>
                        </pic:spPr>
                      </pic:pic>
                    </a:graphicData>
                  </a:graphic>
                </wp:inline>
              </w:drawing>
            </w:r>
          </w:p>
          <w:p w:rsidR="00C40332" w:rsidRDefault="000B1973">
            <w:pPr>
              <w:spacing w:line="240" w:lineRule="auto"/>
              <w:ind w:firstLineChars="0" w:firstLine="0"/>
              <w:jc w:val="center"/>
              <w:rPr>
                <w:sz w:val="21"/>
                <w:szCs w:val="21"/>
              </w:rPr>
            </w:pPr>
            <w:r>
              <w:rPr>
                <w:rFonts w:hint="eastAsia"/>
                <w:sz w:val="21"/>
                <w:szCs w:val="21"/>
              </w:rPr>
              <w:t>苹果树</w:t>
            </w:r>
          </w:p>
        </w:tc>
      </w:tr>
      <w:tr w:rsidR="00C40332">
        <w:tc>
          <w:tcPr>
            <w:tcW w:w="4261" w:type="dxa"/>
            <w:vAlign w:val="center"/>
          </w:tcPr>
          <w:p w:rsidR="00C40332" w:rsidRDefault="000B1973">
            <w:pPr>
              <w:spacing w:line="240" w:lineRule="auto"/>
              <w:ind w:firstLineChars="0" w:firstLine="0"/>
              <w:jc w:val="center"/>
              <w:rPr>
                <w:sz w:val="21"/>
                <w:szCs w:val="21"/>
              </w:rPr>
            </w:pPr>
            <w:r>
              <w:rPr>
                <w:rFonts w:hint="eastAsia"/>
                <w:noProof/>
                <w:sz w:val="21"/>
                <w:szCs w:val="21"/>
              </w:rPr>
              <w:lastRenderedPageBreak/>
              <w:drawing>
                <wp:inline distT="0" distB="0" distL="114300" distR="114300">
                  <wp:extent cx="2559685" cy="1918970"/>
                  <wp:effectExtent l="0" t="0" r="12065" b="5080"/>
                  <wp:docPr id="37" name="图片 37" descr="c22b9b431d27aa57c7866543ee3a8994"/>
                  <wp:cNvGraphicFramePr/>
                  <a:graphic xmlns:a="http://schemas.openxmlformats.org/drawingml/2006/main">
                    <a:graphicData uri="http://schemas.openxmlformats.org/drawingml/2006/picture">
                      <pic:pic xmlns:pic="http://schemas.openxmlformats.org/drawingml/2006/picture">
                        <pic:nvPicPr>
                          <pic:cNvPr id="37" name="图片 37" descr="c22b9b431d27aa57c7866543ee3a8994"/>
                          <pic:cNvPicPr/>
                        </pic:nvPicPr>
                        <pic:blipFill>
                          <a:blip r:embed="rId44" cstate="print">
                            <a:extLst>
                              <a:ext uri="{28A0092B-C50C-407E-A947-70E740481C1C}">
                                <a14:useLocalDpi xmlns:a14="http://schemas.microsoft.com/office/drawing/2010/main"/>
                              </a:ext>
                            </a:extLst>
                          </a:blip>
                          <a:srcRect/>
                          <a:stretch>
                            <a:fillRect/>
                          </a:stretch>
                        </pic:blipFill>
                        <pic:spPr>
                          <a:xfrm>
                            <a:off x="0" y="0"/>
                            <a:ext cx="2559685" cy="1918970"/>
                          </a:xfrm>
                          <a:prstGeom prst="rect">
                            <a:avLst/>
                          </a:prstGeom>
                        </pic:spPr>
                      </pic:pic>
                    </a:graphicData>
                  </a:graphic>
                </wp:inline>
              </w:drawing>
            </w:r>
          </w:p>
          <w:p w:rsidR="00C40332" w:rsidRDefault="000B1973">
            <w:pPr>
              <w:spacing w:line="240" w:lineRule="auto"/>
              <w:ind w:firstLineChars="0" w:firstLine="0"/>
              <w:jc w:val="center"/>
              <w:rPr>
                <w:sz w:val="21"/>
                <w:szCs w:val="21"/>
              </w:rPr>
            </w:pPr>
            <w:r>
              <w:rPr>
                <w:rFonts w:hint="eastAsia"/>
                <w:sz w:val="21"/>
                <w:szCs w:val="21"/>
              </w:rPr>
              <w:t>狗尾巴草</w:t>
            </w:r>
          </w:p>
        </w:tc>
        <w:tc>
          <w:tcPr>
            <w:tcW w:w="4261" w:type="dxa"/>
            <w:vAlign w:val="center"/>
          </w:tcPr>
          <w:p w:rsidR="00C40332" w:rsidRDefault="000B1973">
            <w:pPr>
              <w:spacing w:line="240" w:lineRule="auto"/>
              <w:ind w:firstLineChars="0" w:firstLine="0"/>
              <w:jc w:val="center"/>
              <w:rPr>
                <w:sz w:val="21"/>
                <w:szCs w:val="21"/>
              </w:rPr>
            </w:pPr>
            <w:r>
              <w:rPr>
                <w:noProof/>
                <w:sz w:val="21"/>
                <w:szCs w:val="21"/>
              </w:rPr>
              <w:drawing>
                <wp:inline distT="0" distB="0" distL="114300" distR="114300">
                  <wp:extent cx="2559685" cy="1918970"/>
                  <wp:effectExtent l="0" t="0" r="12065" b="5080"/>
                  <wp:docPr id="30" name="图片 27"/>
                  <wp:cNvGraphicFramePr/>
                  <a:graphic xmlns:a="http://schemas.openxmlformats.org/drawingml/2006/main">
                    <a:graphicData uri="http://schemas.openxmlformats.org/drawingml/2006/picture">
                      <pic:pic xmlns:pic="http://schemas.openxmlformats.org/drawingml/2006/picture">
                        <pic:nvPicPr>
                          <pic:cNvPr id="30" name="图片 27"/>
                          <pic:cNvPicPr/>
                        </pic:nvPicPr>
                        <pic:blipFill>
                          <a:blip r:embed="rId45"/>
                          <a:stretch>
                            <a:fillRect/>
                          </a:stretch>
                        </pic:blipFill>
                        <pic:spPr>
                          <a:xfrm>
                            <a:off x="0" y="0"/>
                            <a:ext cx="2559685" cy="1918970"/>
                          </a:xfrm>
                          <a:prstGeom prst="rect">
                            <a:avLst/>
                          </a:prstGeom>
                          <a:noFill/>
                          <a:ln>
                            <a:noFill/>
                          </a:ln>
                        </pic:spPr>
                      </pic:pic>
                    </a:graphicData>
                  </a:graphic>
                </wp:inline>
              </w:drawing>
            </w:r>
          </w:p>
          <w:p w:rsidR="00C40332" w:rsidRDefault="000B1973">
            <w:pPr>
              <w:spacing w:line="240" w:lineRule="auto"/>
              <w:ind w:firstLineChars="0" w:firstLine="0"/>
              <w:jc w:val="center"/>
              <w:rPr>
                <w:sz w:val="21"/>
                <w:szCs w:val="21"/>
              </w:rPr>
            </w:pPr>
            <w:r>
              <w:rPr>
                <w:rFonts w:hint="eastAsia"/>
                <w:sz w:val="21"/>
                <w:szCs w:val="21"/>
              </w:rPr>
              <w:t>杨树</w:t>
            </w:r>
          </w:p>
        </w:tc>
      </w:tr>
      <w:tr w:rsidR="00C40332">
        <w:tc>
          <w:tcPr>
            <w:tcW w:w="4261" w:type="dxa"/>
            <w:vAlign w:val="center"/>
          </w:tcPr>
          <w:p w:rsidR="00C40332" w:rsidRDefault="000B1973">
            <w:pPr>
              <w:spacing w:line="240" w:lineRule="auto"/>
              <w:ind w:firstLineChars="0" w:firstLine="0"/>
              <w:jc w:val="center"/>
              <w:rPr>
                <w:sz w:val="21"/>
                <w:szCs w:val="21"/>
              </w:rPr>
            </w:pPr>
            <w:r>
              <w:rPr>
                <w:rFonts w:hint="eastAsia"/>
                <w:noProof/>
                <w:sz w:val="21"/>
                <w:szCs w:val="21"/>
              </w:rPr>
              <w:drawing>
                <wp:inline distT="0" distB="0" distL="114300" distR="114300">
                  <wp:extent cx="2560320" cy="1918970"/>
                  <wp:effectExtent l="0" t="0" r="11430" b="5080"/>
                  <wp:docPr id="35" name="图片 35" descr="IMG_20251020_101831655"/>
                  <wp:cNvGraphicFramePr/>
                  <a:graphic xmlns:a="http://schemas.openxmlformats.org/drawingml/2006/main">
                    <a:graphicData uri="http://schemas.openxmlformats.org/drawingml/2006/picture">
                      <pic:pic xmlns:pic="http://schemas.openxmlformats.org/drawingml/2006/picture">
                        <pic:nvPicPr>
                          <pic:cNvPr id="35" name="图片 35" descr="IMG_20251020_101831655"/>
                          <pic:cNvPicPr/>
                        </pic:nvPicPr>
                        <pic:blipFill>
                          <a:blip r:embed="rId46"/>
                          <a:stretch>
                            <a:fillRect/>
                          </a:stretch>
                        </pic:blipFill>
                        <pic:spPr>
                          <a:xfrm>
                            <a:off x="0" y="0"/>
                            <a:ext cx="2560320" cy="1918970"/>
                          </a:xfrm>
                          <a:prstGeom prst="rect">
                            <a:avLst/>
                          </a:prstGeom>
                        </pic:spPr>
                      </pic:pic>
                    </a:graphicData>
                  </a:graphic>
                </wp:inline>
              </w:drawing>
            </w:r>
          </w:p>
          <w:p w:rsidR="00C40332" w:rsidRDefault="000B1973">
            <w:pPr>
              <w:spacing w:line="240" w:lineRule="auto"/>
              <w:ind w:firstLineChars="0" w:firstLine="0"/>
              <w:jc w:val="center"/>
              <w:rPr>
                <w:sz w:val="21"/>
                <w:szCs w:val="21"/>
              </w:rPr>
            </w:pPr>
            <w:r>
              <w:rPr>
                <w:rFonts w:hint="eastAsia"/>
                <w:sz w:val="21"/>
                <w:szCs w:val="21"/>
              </w:rPr>
              <w:t>柳树</w:t>
            </w:r>
          </w:p>
        </w:tc>
        <w:tc>
          <w:tcPr>
            <w:tcW w:w="4261" w:type="dxa"/>
            <w:vAlign w:val="center"/>
          </w:tcPr>
          <w:p w:rsidR="00C40332" w:rsidRDefault="000B1973">
            <w:pPr>
              <w:spacing w:line="240" w:lineRule="auto"/>
              <w:ind w:firstLineChars="0" w:firstLine="0"/>
              <w:jc w:val="center"/>
              <w:rPr>
                <w:sz w:val="21"/>
                <w:szCs w:val="21"/>
              </w:rPr>
            </w:pPr>
            <w:r>
              <w:rPr>
                <w:rFonts w:hint="eastAsia"/>
                <w:noProof/>
                <w:sz w:val="21"/>
                <w:szCs w:val="21"/>
              </w:rPr>
              <w:drawing>
                <wp:inline distT="0" distB="0" distL="114300" distR="114300">
                  <wp:extent cx="2560320" cy="1918970"/>
                  <wp:effectExtent l="0" t="0" r="11430" b="5080"/>
                  <wp:docPr id="39" name="图片 39" descr="IMG_20251020_101907788"/>
                  <wp:cNvGraphicFramePr/>
                  <a:graphic xmlns:a="http://schemas.openxmlformats.org/drawingml/2006/main">
                    <a:graphicData uri="http://schemas.openxmlformats.org/drawingml/2006/picture">
                      <pic:pic xmlns:pic="http://schemas.openxmlformats.org/drawingml/2006/picture">
                        <pic:nvPicPr>
                          <pic:cNvPr id="39" name="图片 39" descr="IMG_20251020_101907788"/>
                          <pic:cNvPicPr/>
                        </pic:nvPicPr>
                        <pic:blipFill>
                          <a:blip r:embed="rId47"/>
                          <a:stretch>
                            <a:fillRect/>
                          </a:stretch>
                        </pic:blipFill>
                        <pic:spPr>
                          <a:xfrm>
                            <a:off x="0" y="0"/>
                            <a:ext cx="2560320" cy="1918970"/>
                          </a:xfrm>
                          <a:prstGeom prst="rect">
                            <a:avLst/>
                          </a:prstGeom>
                        </pic:spPr>
                      </pic:pic>
                    </a:graphicData>
                  </a:graphic>
                </wp:inline>
              </w:drawing>
            </w:r>
          </w:p>
          <w:p w:rsidR="00C40332" w:rsidRDefault="000B1973">
            <w:pPr>
              <w:spacing w:line="240" w:lineRule="auto"/>
              <w:ind w:firstLineChars="0" w:firstLine="0"/>
              <w:jc w:val="center"/>
              <w:rPr>
                <w:sz w:val="21"/>
                <w:szCs w:val="21"/>
              </w:rPr>
            </w:pPr>
            <w:r>
              <w:rPr>
                <w:rFonts w:hint="eastAsia"/>
                <w:sz w:val="21"/>
                <w:szCs w:val="21"/>
              </w:rPr>
              <w:t>紫叶李</w:t>
            </w:r>
          </w:p>
        </w:tc>
      </w:tr>
    </w:tbl>
    <w:p w:rsidR="00C40332" w:rsidRDefault="000B1973">
      <w:pPr>
        <w:pStyle w:val="a5"/>
      </w:pPr>
      <w:r>
        <w:t>图</w:t>
      </w:r>
      <w:r>
        <w:t xml:space="preserve">4- </w:t>
      </w:r>
      <w:r>
        <w:fldChar w:fldCharType="begin"/>
      </w:r>
      <w:r>
        <w:instrText xml:space="preserve"> SEQ </w:instrText>
      </w:r>
      <w:r>
        <w:instrText>图</w:instrText>
      </w:r>
      <w:r>
        <w:instrText xml:space="preserve">4- \* ARABIC </w:instrText>
      </w:r>
      <w:r>
        <w:fldChar w:fldCharType="separate"/>
      </w:r>
      <w:r>
        <w:t>2</w:t>
      </w:r>
      <w:r>
        <w:fldChar w:fldCharType="end"/>
      </w:r>
      <w:r>
        <w:rPr>
          <w:rFonts w:hint="eastAsia"/>
        </w:rPr>
        <w:t xml:space="preserve"> </w:t>
      </w:r>
      <w:r>
        <w:rPr>
          <w:rFonts w:hint="eastAsia"/>
        </w:rPr>
        <w:t>陆生植物现状调查</w:t>
      </w:r>
    </w:p>
    <w:p w:rsidR="00C40332" w:rsidRDefault="000B1973" w:rsidP="00072846">
      <w:pPr>
        <w:ind w:firstLine="562"/>
        <w:rPr>
          <w:b/>
          <w:bCs/>
        </w:rPr>
      </w:pPr>
      <w:r>
        <w:rPr>
          <w:rFonts w:hint="eastAsia"/>
          <w:b/>
          <w:bCs/>
        </w:rPr>
        <w:t>（</w:t>
      </w:r>
      <w:r>
        <w:rPr>
          <w:rFonts w:hint="eastAsia"/>
          <w:b/>
          <w:bCs/>
        </w:rPr>
        <w:t>2</w:t>
      </w:r>
      <w:r>
        <w:rPr>
          <w:rFonts w:hint="eastAsia"/>
          <w:b/>
          <w:bCs/>
        </w:rPr>
        <w:t>）</w:t>
      </w:r>
      <w:r>
        <w:rPr>
          <w:rFonts w:eastAsiaTheme="minorEastAsia" w:hint="eastAsia"/>
          <w:b/>
          <w:bCs/>
        </w:rPr>
        <w:t>水生植物资源调查</w:t>
      </w:r>
    </w:p>
    <w:p w:rsidR="00C40332" w:rsidRDefault="000B1973" w:rsidP="00072846">
      <w:pPr>
        <w:ind w:firstLine="560"/>
      </w:pPr>
      <w:r>
        <w:rPr>
          <w:rFonts w:hint="eastAsia"/>
        </w:rPr>
        <w:t>本项目生态环境评价范围内分布有东温庄水库、木套河等，其水域旁分布有芦苇。</w:t>
      </w:r>
    </w:p>
    <w:p w:rsidR="00C40332" w:rsidRDefault="000B1973">
      <w:pPr>
        <w:pStyle w:val="4"/>
      </w:pPr>
      <w:r>
        <w:rPr>
          <w:rFonts w:hint="eastAsia"/>
        </w:rPr>
        <w:t>4.2.7.4</w:t>
      </w:r>
      <w:r>
        <w:rPr>
          <w:rFonts w:hint="eastAsia"/>
        </w:rPr>
        <w:t>动物现状调查与评价</w:t>
      </w:r>
    </w:p>
    <w:p w:rsidR="00C40332" w:rsidRDefault="000B1973" w:rsidP="00072846">
      <w:pPr>
        <w:ind w:firstLine="562"/>
        <w:rPr>
          <w:rFonts w:eastAsiaTheme="minorEastAsia"/>
          <w:b/>
          <w:bCs/>
        </w:rPr>
      </w:pPr>
      <w:r>
        <w:rPr>
          <w:rFonts w:eastAsiaTheme="minorEastAsia" w:hint="eastAsia"/>
          <w:b/>
          <w:bCs/>
        </w:rPr>
        <w:t>（</w:t>
      </w:r>
      <w:r>
        <w:rPr>
          <w:rFonts w:eastAsiaTheme="minorEastAsia" w:hint="eastAsia"/>
          <w:b/>
          <w:bCs/>
        </w:rPr>
        <w:t>1</w:t>
      </w:r>
      <w:r>
        <w:rPr>
          <w:rFonts w:eastAsiaTheme="minorEastAsia" w:hint="eastAsia"/>
          <w:b/>
          <w:bCs/>
        </w:rPr>
        <w:t>）陆生动物资源调查</w:t>
      </w:r>
    </w:p>
    <w:p w:rsidR="00C40332" w:rsidRDefault="000B1973" w:rsidP="00072846">
      <w:pPr>
        <w:ind w:firstLine="560"/>
        <w:rPr>
          <w:rFonts w:eastAsiaTheme="minorEastAsia"/>
        </w:rPr>
      </w:pPr>
      <w:r>
        <w:rPr>
          <w:rFonts w:eastAsiaTheme="minorEastAsia" w:hint="eastAsia"/>
        </w:rPr>
        <w:t>根据现场调查，项目沿线社会化程度和人口密度较高，无大型野生动物活动，野生动物生境较为破碎，主要包括农田、灌草丛等，以农田植被为主</w:t>
      </w:r>
      <w:r>
        <w:rPr>
          <w:rFonts w:eastAsiaTheme="minorEastAsia" w:hint="eastAsia"/>
        </w:rPr>
        <w:t>。区域内基本无大中型野生动物分布，现有野生动物以农田地带常见的两栖类、爬行类、鸟类和小型兽类为主。常见动物主要有鼠类、蛙类、蛇类等，鸟类主要有麻雀、燕子、灰喜鹊、斑鸠等，区域未发现纳入保护的野生动物以及珍稀或濒危鸟类的活动记录。</w:t>
      </w:r>
    </w:p>
    <w:p w:rsidR="00C40332" w:rsidRDefault="000B1973" w:rsidP="00072846">
      <w:pPr>
        <w:ind w:firstLine="562"/>
        <w:rPr>
          <w:rFonts w:eastAsiaTheme="minorEastAsia"/>
          <w:b/>
          <w:bCs/>
        </w:rPr>
      </w:pPr>
      <w:r>
        <w:rPr>
          <w:rFonts w:eastAsiaTheme="minorEastAsia" w:hint="eastAsia"/>
          <w:b/>
          <w:bCs/>
        </w:rPr>
        <w:t>（</w:t>
      </w:r>
      <w:r>
        <w:rPr>
          <w:rFonts w:eastAsiaTheme="minorEastAsia" w:hint="eastAsia"/>
          <w:b/>
          <w:bCs/>
        </w:rPr>
        <w:t>2</w:t>
      </w:r>
      <w:r>
        <w:rPr>
          <w:rFonts w:eastAsiaTheme="minorEastAsia" w:hint="eastAsia"/>
          <w:b/>
          <w:bCs/>
        </w:rPr>
        <w:t>）水生动物资源调查</w:t>
      </w:r>
    </w:p>
    <w:p w:rsidR="00C40332" w:rsidRDefault="000B1973" w:rsidP="00072846">
      <w:pPr>
        <w:ind w:firstLine="560"/>
        <w:rPr>
          <w:rFonts w:eastAsiaTheme="minorEastAsia"/>
        </w:rPr>
      </w:pPr>
      <w:r>
        <w:rPr>
          <w:rFonts w:eastAsiaTheme="minorEastAsia" w:hint="eastAsia"/>
        </w:rPr>
        <w:t>项目评价范围内分布有东温庄水库、木套河等水体，目前东温庄</w:t>
      </w:r>
      <w:r>
        <w:rPr>
          <w:rFonts w:eastAsiaTheme="minorEastAsia" w:hint="eastAsia"/>
        </w:rPr>
        <w:lastRenderedPageBreak/>
        <w:t>水库和木套河内已没有珍贵受保护鱼种，常见的水生动物有草鱼、花鲢、白鲢、鲫鱼、螺类等。</w:t>
      </w:r>
    </w:p>
    <w:p w:rsidR="00C40332" w:rsidRDefault="000B1973">
      <w:pPr>
        <w:pStyle w:val="4"/>
      </w:pPr>
      <w:r>
        <w:rPr>
          <w:rFonts w:hint="eastAsia"/>
        </w:rPr>
        <w:t>4.2.7.5</w:t>
      </w:r>
      <w:r>
        <w:rPr>
          <w:rFonts w:hint="eastAsia"/>
        </w:rPr>
        <w:t>土地利用现状调查与评价</w:t>
      </w:r>
    </w:p>
    <w:p w:rsidR="00C40332" w:rsidRDefault="000B1973" w:rsidP="00072846">
      <w:pPr>
        <w:ind w:firstLine="562"/>
        <w:rPr>
          <w:b/>
          <w:bCs/>
        </w:rPr>
      </w:pPr>
      <w:r>
        <w:rPr>
          <w:rFonts w:hint="eastAsia"/>
          <w:b/>
          <w:bCs/>
        </w:rPr>
        <w:t>（</w:t>
      </w:r>
      <w:r>
        <w:rPr>
          <w:rFonts w:hint="eastAsia"/>
          <w:b/>
          <w:bCs/>
        </w:rPr>
        <w:t>1</w:t>
      </w:r>
      <w:r>
        <w:rPr>
          <w:rFonts w:hint="eastAsia"/>
          <w:b/>
          <w:bCs/>
        </w:rPr>
        <w:t>）评价范围内土地利用现状调查</w:t>
      </w:r>
    </w:p>
    <w:p w:rsidR="00C40332" w:rsidRDefault="000B1973" w:rsidP="00072846">
      <w:pPr>
        <w:ind w:firstLine="560"/>
      </w:pPr>
      <w:r>
        <w:rPr>
          <w:rFonts w:hint="eastAsia"/>
        </w:rPr>
        <w:t>本次土地利用现状调查主要通过基础资料收集、现场实地踏勘、调查走访等方式，并充分利用遥感、全球定位系统（</w:t>
      </w:r>
      <w:r>
        <w:rPr>
          <w:rFonts w:hint="eastAsia"/>
        </w:rPr>
        <w:t>GPS</w:t>
      </w:r>
      <w:r>
        <w:rPr>
          <w:rFonts w:hint="eastAsia"/>
        </w:rPr>
        <w:t>）以及信息系统软件（</w:t>
      </w:r>
      <w:r>
        <w:rPr>
          <w:rFonts w:hint="eastAsia"/>
        </w:rPr>
        <w:t>ENVI</w:t>
      </w:r>
      <w:r>
        <w:rPr>
          <w:rFonts w:hint="eastAsia"/>
        </w:rPr>
        <w:t>、</w:t>
      </w:r>
      <w:r>
        <w:rPr>
          <w:rFonts w:hint="eastAsia"/>
        </w:rPr>
        <w:t>Arcgis</w:t>
      </w:r>
      <w:r>
        <w:rPr>
          <w:rFonts w:hint="eastAsia"/>
        </w:rPr>
        <w:t>）等技术手段进行评价范围内的土地利用现状调查工作。</w:t>
      </w:r>
    </w:p>
    <w:p w:rsidR="00C40332" w:rsidRDefault="000B1973" w:rsidP="00072846">
      <w:pPr>
        <w:ind w:firstLine="560"/>
      </w:pPr>
      <w:r>
        <w:rPr>
          <w:rFonts w:hint="eastAsia"/>
        </w:rPr>
        <w:t>本次土地利用现状调查以</w:t>
      </w:r>
      <w:r>
        <w:t>Copernicus Data Space Ecosy</w:t>
      </w:r>
      <w:r>
        <w:t>stem</w:t>
      </w:r>
      <w:r>
        <w:t>（</w:t>
      </w:r>
      <w:r>
        <w:t>CDSE</w:t>
      </w:r>
      <w:r>
        <w:t>）</w:t>
      </w:r>
      <w:r>
        <w:rPr>
          <w:rFonts w:hint="eastAsia"/>
        </w:rPr>
        <w:t>中</w:t>
      </w:r>
      <w:r>
        <w:rPr>
          <w:rFonts w:hint="eastAsia"/>
        </w:rPr>
        <w:t>Sentinel-2</w:t>
      </w:r>
      <w:r>
        <w:rPr>
          <w:rFonts w:hint="eastAsia"/>
        </w:rPr>
        <w:t>（哨兵</w:t>
      </w:r>
      <w:r>
        <w:rPr>
          <w:rFonts w:hint="eastAsia"/>
        </w:rPr>
        <w:t>-2</w:t>
      </w:r>
      <w:r>
        <w:rPr>
          <w:rFonts w:hint="eastAsia"/>
        </w:rPr>
        <w:t>）</w:t>
      </w:r>
      <w:r>
        <w:rPr>
          <w:rFonts w:hint="eastAsia"/>
        </w:rPr>
        <w:t>为信息源，分辨率为</w:t>
      </w:r>
      <w:r>
        <w:rPr>
          <w:rFonts w:hint="eastAsia"/>
        </w:rPr>
        <w:t>10m</w:t>
      </w:r>
      <w:r>
        <w:rPr>
          <w:rFonts w:hint="eastAsia"/>
        </w:rPr>
        <w:t>。在</w:t>
      </w:r>
      <w:r>
        <w:rPr>
          <w:rFonts w:hint="eastAsia"/>
        </w:rPr>
        <w:t>ENVI</w:t>
      </w:r>
      <w:r>
        <w:rPr>
          <w:rFonts w:hint="eastAsia"/>
        </w:rPr>
        <w:t>、</w:t>
      </w:r>
      <w:r>
        <w:rPr>
          <w:rFonts w:hint="eastAsia"/>
        </w:rPr>
        <w:t>Arcgis</w:t>
      </w:r>
      <w:r>
        <w:rPr>
          <w:rFonts w:hint="eastAsia"/>
        </w:rPr>
        <w:t>等软件的支持下，采用人机交互目视判读解译方法对生态环境信息进行提取，参照《土地利用现状分类》（</w:t>
      </w:r>
      <w:r>
        <w:rPr>
          <w:rFonts w:hint="eastAsia"/>
        </w:rPr>
        <w:t>GB/T21010-2017</w:t>
      </w:r>
      <w:r>
        <w:rPr>
          <w:rFonts w:hint="eastAsia"/>
        </w:rPr>
        <w:t>），得到项目评价区的土地利用现状结果。</w:t>
      </w:r>
    </w:p>
    <w:p w:rsidR="00C40332" w:rsidRDefault="000B1973" w:rsidP="00072846">
      <w:pPr>
        <w:ind w:firstLine="560"/>
      </w:pPr>
      <w:r>
        <w:rPr>
          <w:rFonts w:hint="eastAsia"/>
        </w:rPr>
        <w:t>对生态环境影响评价范围内的土地利用现状进行调查，详见下表。</w:t>
      </w:r>
    </w:p>
    <w:p w:rsidR="00C40332" w:rsidRDefault="000B1973">
      <w:pPr>
        <w:pStyle w:val="a5"/>
      </w:pPr>
      <w:r>
        <w:t>表</w:t>
      </w:r>
      <w:r>
        <w:t xml:space="preserve">4- </w:t>
      </w:r>
      <w:r>
        <w:fldChar w:fldCharType="begin"/>
      </w:r>
      <w:r>
        <w:instrText xml:space="preserve"> SEQ </w:instrText>
      </w:r>
      <w:r>
        <w:instrText>表</w:instrText>
      </w:r>
      <w:r>
        <w:instrText xml:space="preserve">4- \* ARABIC </w:instrText>
      </w:r>
      <w:r>
        <w:fldChar w:fldCharType="separate"/>
      </w:r>
      <w:r>
        <w:t>9</w:t>
      </w:r>
      <w:r>
        <w:fldChar w:fldCharType="end"/>
      </w:r>
      <w:r>
        <w:rPr>
          <w:rFonts w:hint="eastAsia"/>
        </w:rPr>
        <w:t xml:space="preserve"> </w:t>
      </w:r>
      <w:r>
        <w:rPr>
          <w:rFonts w:hint="eastAsia"/>
        </w:rPr>
        <w:t>土地利用现状一览表</w:t>
      </w:r>
    </w:p>
    <w:tbl>
      <w:tblPr>
        <w:tblStyle w:val="ac"/>
        <w:tblW w:w="0" w:type="auto"/>
        <w:tblLook w:val="04A0" w:firstRow="1" w:lastRow="0" w:firstColumn="1" w:lastColumn="0" w:noHBand="0" w:noVBand="1"/>
      </w:tblPr>
      <w:tblGrid>
        <w:gridCol w:w="2840"/>
        <w:gridCol w:w="2841"/>
        <w:gridCol w:w="2841"/>
      </w:tblGrid>
      <w:tr w:rsidR="00C40332">
        <w:tc>
          <w:tcPr>
            <w:tcW w:w="2840" w:type="dxa"/>
          </w:tcPr>
          <w:p w:rsidR="00C40332" w:rsidRDefault="000B1973">
            <w:pPr>
              <w:pStyle w:val="af2"/>
              <w:rPr>
                <w:b/>
                <w:bCs/>
              </w:rPr>
            </w:pPr>
            <w:r>
              <w:rPr>
                <w:rFonts w:hint="eastAsia"/>
                <w:b/>
                <w:bCs/>
              </w:rPr>
              <w:t>土地利用类型</w:t>
            </w:r>
          </w:p>
        </w:tc>
        <w:tc>
          <w:tcPr>
            <w:tcW w:w="2841" w:type="dxa"/>
          </w:tcPr>
          <w:p w:rsidR="00C40332" w:rsidRDefault="000B1973">
            <w:pPr>
              <w:pStyle w:val="af2"/>
              <w:rPr>
                <w:b/>
                <w:bCs/>
              </w:rPr>
            </w:pPr>
            <w:r>
              <w:rPr>
                <w:rFonts w:hint="eastAsia"/>
                <w:b/>
                <w:bCs/>
              </w:rPr>
              <w:t>面积（</w:t>
            </w:r>
            <w:r>
              <w:rPr>
                <w:rFonts w:hint="eastAsia"/>
                <w:b/>
                <w:bCs/>
              </w:rPr>
              <w:t>m</w:t>
            </w:r>
            <w:r>
              <w:rPr>
                <w:rFonts w:hint="eastAsia"/>
                <w:b/>
                <w:bCs/>
                <w:vertAlign w:val="superscript"/>
              </w:rPr>
              <w:t>2</w:t>
            </w:r>
            <w:r>
              <w:rPr>
                <w:rFonts w:hint="eastAsia"/>
                <w:b/>
                <w:bCs/>
              </w:rPr>
              <w:t>）</w:t>
            </w:r>
          </w:p>
        </w:tc>
        <w:tc>
          <w:tcPr>
            <w:tcW w:w="2841" w:type="dxa"/>
          </w:tcPr>
          <w:p w:rsidR="00C40332" w:rsidRDefault="000B1973">
            <w:pPr>
              <w:pStyle w:val="af2"/>
              <w:rPr>
                <w:b/>
                <w:bCs/>
              </w:rPr>
            </w:pPr>
            <w:r>
              <w:rPr>
                <w:rFonts w:hint="eastAsia"/>
                <w:b/>
                <w:bCs/>
              </w:rPr>
              <w:t>比例（</w:t>
            </w:r>
            <w:r>
              <w:rPr>
                <w:rFonts w:hint="eastAsia"/>
                <w:b/>
                <w:bCs/>
              </w:rPr>
              <w:t>%</w:t>
            </w:r>
            <w:r>
              <w:rPr>
                <w:rFonts w:hint="eastAsia"/>
                <w:b/>
                <w:bCs/>
              </w:rPr>
              <w:t>）</w:t>
            </w:r>
          </w:p>
        </w:tc>
      </w:tr>
      <w:tr w:rsidR="00C40332">
        <w:tc>
          <w:tcPr>
            <w:tcW w:w="2840" w:type="dxa"/>
            <w:vAlign w:val="center"/>
          </w:tcPr>
          <w:p w:rsidR="00C40332" w:rsidRDefault="000B1973">
            <w:pPr>
              <w:pStyle w:val="af2"/>
            </w:pPr>
            <w:r>
              <w:rPr>
                <w:rFonts w:hint="eastAsia"/>
              </w:rPr>
              <w:t>海域</w:t>
            </w:r>
          </w:p>
        </w:tc>
        <w:tc>
          <w:tcPr>
            <w:tcW w:w="2841" w:type="dxa"/>
            <w:vAlign w:val="bottom"/>
          </w:tcPr>
          <w:p w:rsidR="00C40332" w:rsidRDefault="000B1973">
            <w:pPr>
              <w:pStyle w:val="af2"/>
            </w:pPr>
            <w:r>
              <w:t>25780</w:t>
            </w:r>
          </w:p>
        </w:tc>
        <w:tc>
          <w:tcPr>
            <w:tcW w:w="2841" w:type="dxa"/>
            <w:vAlign w:val="center"/>
          </w:tcPr>
          <w:p w:rsidR="00C40332" w:rsidRDefault="000B1973">
            <w:pPr>
              <w:pStyle w:val="af2"/>
            </w:pPr>
            <w:r>
              <w:rPr>
                <w:rFonts w:hint="eastAsia"/>
              </w:rPr>
              <w:t>0.55</w:t>
            </w:r>
          </w:p>
        </w:tc>
      </w:tr>
      <w:tr w:rsidR="00C40332">
        <w:tc>
          <w:tcPr>
            <w:tcW w:w="2840" w:type="dxa"/>
            <w:vAlign w:val="center"/>
          </w:tcPr>
          <w:p w:rsidR="00C40332" w:rsidRDefault="000B1973">
            <w:pPr>
              <w:pStyle w:val="af2"/>
            </w:pPr>
            <w:r>
              <w:rPr>
                <w:rFonts w:hint="eastAsia"/>
              </w:rPr>
              <w:t>铁路用地</w:t>
            </w:r>
          </w:p>
        </w:tc>
        <w:tc>
          <w:tcPr>
            <w:tcW w:w="2841" w:type="dxa"/>
            <w:vAlign w:val="bottom"/>
          </w:tcPr>
          <w:p w:rsidR="00C40332" w:rsidRDefault="000B1973">
            <w:pPr>
              <w:pStyle w:val="af2"/>
            </w:pPr>
            <w:r>
              <w:t>160352</w:t>
            </w:r>
          </w:p>
        </w:tc>
        <w:tc>
          <w:tcPr>
            <w:tcW w:w="2841" w:type="dxa"/>
            <w:vAlign w:val="center"/>
          </w:tcPr>
          <w:p w:rsidR="00C40332" w:rsidRDefault="000B1973">
            <w:pPr>
              <w:pStyle w:val="af2"/>
            </w:pPr>
            <w:r>
              <w:rPr>
                <w:rFonts w:hint="eastAsia"/>
              </w:rPr>
              <w:t>3.43</w:t>
            </w:r>
          </w:p>
        </w:tc>
      </w:tr>
      <w:tr w:rsidR="00C40332">
        <w:tc>
          <w:tcPr>
            <w:tcW w:w="2840" w:type="dxa"/>
            <w:vAlign w:val="center"/>
          </w:tcPr>
          <w:p w:rsidR="00C40332" w:rsidRDefault="000B1973">
            <w:pPr>
              <w:pStyle w:val="af2"/>
            </w:pPr>
            <w:r>
              <w:rPr>
                <w:rFonts w:hint="eastAsia"/>
              </w:rPr>
              <w:t>殡葬用地</w:t>
            </w:r>
          </w:p>
        </w:tc>
        <w:tc>
          <w:tcPr>
            <w:tcW w:w="2841" w:type="dxa"/>
            <w:vAlign w:val="bottom"/>
          </w:tcPr>
          <w:p w:rsidR="00C40332" w:rsidRDefault="000B1973">
            <w:pPr>
              <w:pStyle w:val="af2"/>
            </w:pPr>
            <w:r>
              <w:t>53748</w:t>
            </w:r>
          </w:p>
        </w:tc>
        <w:tc>
          <w:tcPr>
            <w:tcW w:w="2841" w:type="dxa"/>
            <w:vAlign w:val="center"/>
          </w:tcPr>
          <w:p w:rsidR="00C40332" w:rsidRDefault="000B1973">
            <w:pPr>
              <w:pStyle w:val="af2"/>
            </w:pPr>
            <w:r>
              <w:rPr>
                <w:rFonts w:hint="eastAsia"/>
              </w:rPr>
              <w:t>1.15</w:t>
            </w:r>
          </w:p>
        </w:tc>
      </w:tr>
      <w:tr w:rsidR="00C40332">
        <w:tc>
          <w:tcPr>
            <w:tcW w:w="2840" w:type="dxa"/>
            <w:vAlign w:val="center"/>
          </w:tcPr>
          <w:p w:rsidR="00C40332" w:rsidRDefault="000B1973">
            <w:pPr>
              <w:pStyle w:val="af2"/>
            </w:pPr>
            <w:r>
              <w:rPr>
                <w:rFonts w:hint="eastAsia"/>
              </w:rPr>
              <w:t>农村宅基地</w:t>
            </w:r>
          </w:p>
        </w:tc>
        <w:tc>
          <w:tcPr>
            <w:tcW w:w="2841" w:type="dxa"/>
            <w:vAlign w:val="bottom"/>
          </w:tcPr>
          <w:p w:rsidR="00C40332" w:rsidRDefault="000B1973">
            <w:pPr>
              <w:pStyle w:val="af2"/>
            </w:pPr>
            <w:r>
              <w:t>1244312</w:t>
            </w:r>
          </w:p>
        </w:tc>
        <w:tc>
          <w:tcPr>
            <w:tcW w:w="2841" w:type="dxa"/>
            <w:vAlign w:val="center"/>
          </w:tcPr>
          <w:p w:rsidR="00C40332" w:rsidRDefault="000B1973">
            <w:pPr>
              <w:pStyle w:val="af2"/>
            </w:pPr>
            <w:r>
              <w:rPr>
                <w:rFonts w:hint="eastAsia"/>
              </w:rPr>
              <w:t>26.64</w:t>
            </w:r>
          </w:p>
        </w:tc>
      </w:tr>
      <w:tr w:rsidR="00C40332">
        <w:tc>
          <w:tcPr>
            <w:tcW w:w="2840" w:type="dxa"/>
            <w:vAlign w:val="center"/>
          </w:tcPr>
          <w:p w:rsidR="00C40332" w:rsidRDefault="000B1973">
            <w:pPr>
              <w:pStyle w:val="af2"/>
            </w:pPr>
            <w:r>
              <w:rPr>
                <w:rFonts w:hint="eastAsia"/>
              </w:rPr>
              <w:t>工业用地</w:t>
            </w:r>
          </w:p>
        </w:tc>
        <w:tc>
          <w:tcPr>
            <w:tcW w:w="2841" w:type="dxa"/>
            <w:vAlign w:val="bottom"/>
          </w:tcPr>
          <w:p w:rsidR="00C40332" w:rsidRDefault="000B1973">
            <w:pPr>
              <w:pStyle w:val="af2"/>
            </w:pPr>
            <w:r>
              <w:t>339793</w:t>
            </w:r>
          </w:p>
        </w:tc>
        <w:tc>
          <w:tcPr>
            <w:tcW w:w="2841" w:type="dxa"/>
            <w:vAlign w:val="center"/>
          </w:tcPr>
          <w:p w:rsidR="00C40332" w:rsidRDefault="000B1973">
            <w:pPr>
              <w:pStyle w:val="af2"/>
            </w:pPr>
            <w:r>
              <w:rPr>
                <w:rFonts w:hint="eastAsia"/>
              </w:rPr>
              <w:t>7.28</w:t>
            </w:r>
          </w:p>
        </w:tc>
      </w:tr>
      <w:tr w:rsidR="00C40332">
        <w:tc>
          <w:tcPr>
            <w:tcW w:w="2840" w:type="dxa"/>
            <w:vAlign w:val="center"/>
          </w:tcPr>
          <w:p w:rsidR="00C40332" w:rsidRDefault="000B1973">
            <w:pPr>
              <w:pStyle w:val="af2"/>
            </w:pPr>
            <w:r>
              <w:rPr>
                <w:rFonts w:hint="eastAsia"/>
              </w:rPr>
              <w:t>草地</w:t>
            </w:r>
          </w:p>
        </w:tc>
        <w:tc>
          <w:tcPr>
            <w:tcW w:w="2841" w:type="dxa"/>
            <w:vAlign w:val="bottom"/>
          </w:tcPr>
          <w:p w:rsidR="00C40332" w:rsidRDefault="000B1973">
            <w:pPr>
              <w:pStyle w:val="af2"/>
            </w:pPr>
            <w:r>
              <w:t>116303</w:t>
            </w:r>
          </w:p>
        </w:tc>
        <w:tc>
          <w:tcPr>
            <w:tcW w:w="2841" w:type="dxa"/>
            <w:vAlign w:val="center"/>
          </w:tcPr>
          <w:p w:rsidR="00C40332" w:rsidRDefault="000B1973">
            <w:pPr>
              <w:pStyle w:val="af2"/>
            </w:pPr>
            <w:r>
              <w:rPr>
                <w:rFonts w:hint="eastAsia"/>
              </w:rPr>
              <w:t>2.49</w:t>
            </w:r>
          </w:p>
        </w:tc>
      </w:tr>
      <w:tr w:rsidR="00C40332">
        <w:tc>
          <w:tcPr>
            <w:tcW w:w="2840" w:type="dxa"/>
            <w:vAlign w:val="center"/>
          </w:tcPr>
          <w:p w:rsidR="00C40332" w:rsidRDefault="000B1973">
            <w:pPr>
              <w:pStyle w:val="af2"/>
            </w:pPr>
            <w:r>
              <w:rPr>
                <w:rFonts w:hint="eastAsia"/>
              </w:rPr>
              <w:t>果园</w:t>
            </w:r>
          </w:p>
        </w:tc>
        <w:tc>
          <w:tcPr>
            <w:tcW w:w="2841" w:type="dxa"/>
            <w:vAlign w:val="bottom"/>
          </w:tcPr>
          <w:p w:rsidR="00C40332" w:rsidRDefault="000B1973">
            <w:pPr>
              <w:pStyle w:val="af2"/>
            </w:pPr>
            <w:r>
              <w:t>247156</w:t>
            </w:r>
          </w:p>
        </w:tc>
        <w:tc>
          <w:tcPr>
            <w:tcW w:w="2841" w:type="dxa"/>
            <w:vAlign w:val="center"/>
          </w:tcPr>
          <w:p w:rsidR="00C40332" w:rsidRDefault="000B1973">
            <w:pPr>
              <w:pStyle w:val="af2"/>
            </w:pPr>
            <w:r>
              <w:rPr>
                <w:rFonts w:hint="eastAsia"/>
              </w:rPr>
              <w:t>5.29</w:t>
            </w:r>
          </w:p>
        </w:tc>
      </w:tr>
      <w:tr w:rsidR="00C40332">
        <w:tc>
          <w:tcPr>
            <w:tcW w:w="2840" w:type="dxa"/>
            <w:vAlign w:val="center"/>
          </w:tcPr>
          <w:p w:rsidR="00C40332" w:rsidRDefault="000B1973">
            <w:pPr>
              <w:pStyle w:val="af2"/>
            </w:pPr>
            <w:r>
              <w:rPr>
                <w:rFonts w:hint="eastAsia"/>
              </w:rPr>
              <w:t>耕地</w:t>
            </w:r>
          </w:p>
        </w:tc>
        <w:tc>
          <w:tcPr>
            <w:tcW w:w="2841" w:type="dxa"/>
            <w:vAlign w:val="bottom"/>
          </w:tcPr>
          <w:p w:rsidR="00C40332" w:rsidRDefault="000B1973">
            <w:pPr>
              <w:pStyle w:val="af2"/>
            </w:pPr>
            <w:r>
              <w:t>816075</w:t>
            </w:r>
          </w:p>
        </w:tc>
        <w:tc>
          <w:tcPr>
            <w:tcW w:w="2841" w:type="dxa"/>
            <w:vAlign w:val="center"/>
          </w:tcPr>
          <w:p w:rsidR="00C40332" w:rsidRDefault="000B1973">
            <w:pPr>
              <w:pStyle w:val="af2"/>
            </w:pPr>
            <w:r>
              <w:rPr>
                <w:rFonts w:hint="eastAsia"/>
              </w:rPr>
              <w:t>17.47</w:t>
            </w:r>
          </w:p>
        </w:tc>
      </w:tr>
      <w:tr w:rsidR="00C40332">
        <w:tc>
          <w:tcPr>
            <w:tcW w:w="2840" w:type="dxa"/>
            <w:vAlign w:val="center"/>
          </w:tcPr>
          <w:p w:rsidR="00C40332" w:rsidRDefault="000B1973">
            <w:pPr>
              <w:pStyle w:val="af2"/>
            </w:pPr>
            <w:r>
              <w:rPr>
                <w:rFonts w:hint="eastAsia"/>
              </w:rPr>
              <w:t>空闲地</w:t>
            </w:r>
          </w:p>
        </w:tc>
        <w:tc>
          <w:tcPr>
            <w:tcW w:w="2841" w:type="dxa"/>
            <w:vAlign w:val="bottom"/>
          </w:tcPr>
          <w:p w:rsidR="00C40332" w:rsidRDefault="000B1973">
            <w:pPr>
              <w:pStyle w:val="af2"/>
            </w:pPr>
            <w:r>
              <w:t>185404</w:t>
            </w:r>
          </w:p>
        </w:tc>
        <w:tc>
          <w:tcPr>
            <w:tcW w:w="2841" w:type="dxa"/>
            <w:vAlign w:val="center"/>
          </w:tcPr>
          <w:p w:rsidR="00C40332" w:rsidRDefault="000B1973">
            <w:pPr>
              <w:pStyle w:val="af2"/>
            </w:pPr>
            <w:r>
              <w:rPr>
                <w:rFonts w:hint="eastAsia"/>
              </w:rPr>
              <w:t>3.97</w:t>
            </w:r>
          </w:p>
        </w:tc>
      </w:tr>
      <w:tr w:rsidR="00C40332">
        <w:tc>
          <w:tcPr>
            <w:tcW w:w="2840" w:type="dxa"/>
            <w:vAlign w:val="center"/>
          </w:tcPr>
          <w:p w:rsidR="00C40332" w:rsidRDefault="000B1973">
            <w:pPr>
              <w:pStyle w:val="af2"/>
            </w:pPr>
            <w:r>
              <w:rPr>
                <w:rFonts w:hint="eastAsia"/>
              </w:rPr>
              <w:t>水工建筑用地</w:t>
            </w:r>
          </w:p>
        </w:tc>
        <w:tc>
          <w:tcPr>
            <w:tcW w:w="2841" w:type="dxa"/>
            <w:vAlign w:val="bottom"/>
          </w:tcPr>
          <w:p w:rsidR="00C40332" w:rsidRDefault="000B1973">
            <w:pPr>
              <w:pStyle w:val="af2"/>
            </w:pPr>
            <w:r>
              <w:t>12233</w:t>
            </w:r>
          </w:p>
        </w:tc>
        <w:tc>
          <w:tcPr>
            <w:tcW w:w="2841" w:type="dxa"/>
            <w:vAlign w:val="center"/>
          </w:tcPr>
          <w:p w:rsidR="00C40332" w:rsidRDefault="000B1973">
            <w:pPr>
              <w:pStyle w:val="af2"/>
            </w:pPr>
            <w:r>
              <w:rPr>
                <w:rFonts w:hint="eastAsia"/>
              </w:rPr>
              <w:t>0.26</w:t>
            </w:r>
          </w:p>
        </w:tc>
      </w:tr>
      <w:tr w:rsidR="00C40332">
        <w:tc>
          <w:tcPr>
            <w:tcW w:w="2840" w:type="dxa"/>
            <w:vAlign w:val="center"/>
          </w:tcPr>
          <w:p w:rsidR="00C40332" w:rsidRDefault="000B1973">
            <w:pPr>
              <w:pStyle w:val="af2"/>
            </w:pPr>
            <w:r>
              <w:rPr>
                <w:rFonts w:hint="eastAsia"/>
              </w:rPr>
              <w:t>沿海滩涂</w:t>
            </w:r>
          </w:p>
        </w:tc>
        <w:tc>
          <w:tcPr>
            <w:tcW w:w="2841" w:type="dxa"/>
            <w:vAlign w:val="bottom"/>
          </w:tcPr>
          <w:p w:rsidR="00C40332" w:rsidRDefault="000B1973">
            <w:pPr>
              <w:pStyle w:val="af2"/>
            </w:pPr>
            <w:r>
              <w:t>209757</w:t>
            </w:r>
          </w:p>
        </w:tc>
        <w:tc>
          <w:tcPr>
            <w:tcW w:w="2841" w:type="dxa"/>
            <w:vAlign w:val="center"/>
          </w:tcPr>
          <w:p w:rsidR="00C40332" w:rsidRDefault="000B1973">
            <w:pPr>
              <w:pStyle w:val="af2"/>
            </w:pPr>
            <w:r>
              <w:rPr>
                <w:rFonts w:hint="eastAsia"/>
              </w:rPr>
              <w:t>4.49</w:t>
            </w:r>
          </w:p>
        </w:tc>
      </w:tr>
      <w:tr w:rsidR="00C40332">
        <w:tc>
          <w:tcPr>
            <w:tcW w:w="2840" w:type="dxa"/>
            <w:vAlign w:val="center"/>
          </w:tcPr>
          <w:p w:rsidR="00C40332" w:rsidRDefault="000B1973">
            <w:pPr>
              <w:pStyle w:val="af2"/>
            </w:pPr>
            <w:r>
              <w:rPr>
                <w:rFonts w:hint="eastAsia"/>
              </w:rPr>
              <w:t>坑塘水面</w:t>
            </w:r>
          </w:p>
        </w:tc>
        <w:tc>
          <w:tcPr>
            <w:tcW w:w="2841" w:type="dxa"/>
            <w:vAlign w:val="bottom"/>
          </w:tcPr>
          <w:p w:rsidR="00C40332" w:rsidRDefault="000B1973">
            <w:pPr>
              <w:pStyle w:val="af2"/>
            </w:pPr>
            <w:r>
              <w:t>144270</w:t>
            </w:r>
          </w:p>
        </w:tc>
        <w:tc>
          <w:tcPr>
            <w:tcW w:w="2841" w:type="dxa"/>
            <w:vAlign w:val="center"/>
          </w:tcPr>
          <w:p w:rsidR="00C40332" w:rsidRDefault="000B1973">
            <w:pPr>
              <w:pStyle w:val="af2"/>
            </w:pPr>
            <w:r>
              <w:rPr>
                <w:rFonts w:hint="eastAsia"/>
              </w:rPr>
              <w:t>3.09</w:t>
            </w:r>
          </w:p>
        </w:tc>
      </w:tr>
      <w:tr w:rsidR="00C40332">
        <w:tc>
          <w:tcPr>
            <w:tcW w:w="2840" w:type="dxa"/>
            <w:vAlign w:val="center"/>
          </w:tcPr>
          <w:p w:rsidR="00C40332" w:rsidRDefault="000B1973">
            <w:pPr>
              <w:pStyle w:val="af2"/>
            </w:pPr>
            <w:r>
              <w:rPr>
                <w:rFonts w:hint="eastAsia"/>
              </w:rPr>
              <w:t>水库水面</w:t>
            </w:r>
          </w:p>
        </w:tc>
        <w:tc>
          <w:tcPr>
            <w:tcW w:w="2841" w:type="dxa"/>
            <w:vAlign w:val="bottom"/>
          </w:tcPr>
          <w:p w:rsidR="00C40332" w:rsidRDefault="000B1973">
            <w:pPr>
              <w:pStyle w:val="af2"/>
            </w:pPr>
            <w:r>
              <w:t>614128</w:t>
            </w:r>
          </w:p>
        </w:tc>
        <w:tc>
          <w:tcPr>
            <w:tcW w:w="2841" w:type="dxa"/>
            <w:vAlign w:val="center"/>
          </w:tcPr>
          <w:p w:rsidR="00C40332" w:rsidRDefault="000B1973">
            <w:pPr>
              <w:pStyle w:val="af2"/>
            </w:pPr>
            <w:r>
              <w:rPr>
                <w:rFonts w:hint="eastAsia"/>
              </w:rPr>
              <w:t>13.15</w:t>
            </w:r>
          </w:p>
        </w:tc>
      </w:tr>
      <w:tr w:rsidR="00C40332">
        <w:tc>
          <w:tcPr>
            <w:tcW w:w="2840" w:type="dxa"/>
            <w:vAlign w:val="center"/>
          </w:tcPr>
          <w:p w:rsidR="00C40332" w:rsidRDefault="000B1973">
            <w:pPr>
              <w:pStyle w:val="af2"/>
            </w:pPr>
            <w:r>
              <w:rPr>
                <w:rFonts w:hint="eastAsia"/>
              </w:rPr>
              <w:t>港口码头用地</w:t>
            </w:r>
          </w:p>
        </w:tc>
        <w:tc>
          <w:tcPr>
            <w:tcW w:w="2841" w:type="dxa"/>
            <w:vAlign w:val="bottom"/>
          </w:tcPr>
          <w:p w:rsidR="00C40332" w:rsidRDefault="000B1973">
            <w:pPr>
              <w:pStyle w:val="af2"/>
            </w:pPr>
            <w:r>
              <w:t>115637</w:t>
            </w:r>
          </w:p>
        </w:tc>
        <w:tc>
          <w:tcPr>
            <w:tcW w:w="2841" w:type="dxa"/>
            <w:vAlign w:val="center"/>
          </w:tcPr>
          <w:p w:rsidR="00C40332" w:rsidRDefault="000B1973">
            <w:pPr>
              <w:pStyle w:val="af2"/>
            </w:pPr>
            <w:r>
              <w:rPr>
                <w:rFonts w:hint="eastAsia"/>
              </w:rPr>
              <w:t>2.48</w:t>
            </w:r>
          </w:p>
        </w:tc>
      </w:tr>
      <w:tr w:rsidR="00C40332">
        <w:tc>
          <w:tcPr>
            <w:tcW w:w="2840" w:type="dxa"/>
            <w:vAlign w:val="center"/>
          </w:tcPr>
          <w:p w:rsidR="00C40332" w:rsidRDefault="000B1973">
            <w:pPr>
              <w:pStyle w:val="af2"/>
            </w:pPr>
            <w:r>
              <w:rPr>
                <w:rFonts w:hint="eastAsia"/>
              </w:rPr>
              <w:t>城镇村道路用地</w:t>
            </w:r>
          </w:p>
        </w:tc>
        <w:tc>
          <w:tcPr>
            <w:tcW w:w="2841" w:type="dxa"/>
            <w:vAlign w:val="bottom"/>
          </w:tcPr>
          <w:p w:rsidR="00C40332" w:rsidRDefault="000B1973">
            <w:pPr>
              <w:pStyle w:val="af2"/>
            </w:pPr>
            <w:r>
              <w:t>45261</w:t>
            </w:r>
          </w:p>
        </w:tc>
        <w:tc>
          <w:tcPr>
            <w:tcW w:w="2841" w:type="dxa"/>
            <w:vAlign w:val="center"/>
          </w:tcPr>
          <w:p w:rsidR="00C40332" w:rsidRDefault="000B1973">
            <w:pPr>
              <w:pStyle w:val="af2"/>
            </w:pPr>
            <w:r>
              <w:rPr>
                <w:rFonts w:hint="eastAsia"/>
              </w:rPr>
              <w:t>0.97</w:t>
            </w:r>
          </w:p>
        </w:tc>
      </w:tr>
      <w:tr w:rsidR="00C40332">
        <w:tc>
          <w:tcPr>
            <w:tcW w:w="2840" w:type="dxa"/>
            <w:vAlign w:val="center"/>
          </w:tcPr>
          <w:p w:rsidR="00C40332" w:rsidRDefault="000B1973">
            <w:pPr>
              <w:pStyle w:val="af2"/>
            </w:pPr>
            <w:r>
              <w:rPr>
                <w:rFonts w:hint="eastAsia"/>
              </w:rPr>
              <w:t>公路用地</w:t>
            </w:r>
          </w:p>
        </w:tc>
        <w:tc>
          <w:tcPr>
            <w:tcW w:w="2841" w:type="dxa"/>
            <w:vAlign w:val="bottom"/>
          </w:tcPr>
          <w:p w:rsidR="00C40332" w:rsidRDefault="000B1973">
            <w:pPr>
              <w:pStyle w:val="af2"/>
            </w:pPr>
            <w:r>
              <w:t>155418</w:t>
            </w:r>
          </w:p>
        </w:tc>
        <w:tc>
          <w:tcPr>
            <w:tcW w:w="2841" w:type="dxa"/>
            <w:vAlign w:val="center"/>
          </w:tcPr>
          <w:p w:rsidR="00C40332" w:rsidRDefault="000B1973">
            <w:pPr>
              <w:pStyle w:val="af2"/>
            </w:pPr>
            <w:r>
              <w:rPr>
                <w:rFonts w:hint="eastAsia"/>
              </w:rPr>
              <w:t>3.33</w:t>
            </w:r>
          </w:p>
        </w:tc>
      </w:tr>
      <w:tr w:rsidR="00C40332">
        <w:tc>
          <w:tcPr>
            <w:tcW w:w="2840" w:type="dxa"/>
            <w:vAlign w:val="center"/>
          </w:tcPr>
          <w:p w:rsidR="00C40332" w:rsidRDefault="000B1973">
            <w:pPr>
              <w:pStyle w:val="af2"/>
            </w:pPr>
            <w:r>
              <w:rPr>
                <w:rFonts w:hint="eastAsia"/>
              </w:rPr>
              <w:t>公用设施用地</w:t>
            </w:r>
          </w:p>
        </w:tc>
        <w:tc>
          <w:tcPr>
            <w:tcW w:w="2841" w:type="dxa"/>
            <w:vAlign w:val="bottom"/>
          </w:tcPr>
          <w:p w:rsidR="00C40332" w:rsidRDefault="000B1973">
            <w:pPr>
              <w:pStyle w:val="af2"/>
            </w:pPr>
            <w:r>
              <w:t>50320</w:t>
            </w:r>
          </w:p>
        </w:tc>
        <w:tc>
          <w:tcPr>
            <w:tcW w:w="2841" w:type="dxa"/>
            <w:vAlign w:val="center"/>
          </w:tcPr>
          <w:p w:rsidR="00C40332" w:rsidRDefault="000B1973">
            <w:pPr>
              <w:pStyle w:val="af2"/>
            </w:pPr>
            <w:r>
              <w:rPr>
                <w:rFonts w:hint="eastAsia"/>
              </w:rPr>
              <w:t>1.08</w:t>
            </w:r>
          </w:p>
        </w:tc>
      </w:tr>
      <w:tr w:rsidR="00C40332">
        <w:tc>
          <w:tcPr>
            <w:tcW w:w="2840" w:type="dxa"/>
            <w:vAlign w:val="center"/>
          </w:tcPr>
          <w:p w:rsidR="00C40332" w:rsidRDefault="000B1973">
            <w:pPr>
              <w:pStyle w:val="af2"/>
            </w:pPr>
            <w:r>
              <w:rPr>
                <w:rFonts w:hint="eastAsia"/>
              </w:rPr>
              <w:t>林地</w:t>
            </w:r>
          </w:p>
        </w:tc>
        <w:tc>
          <w:tcPr>
            <w:tcW w:w="2841" w:type="dxa"/>
            <w:vAlign w:val="bottom"/>
          </w:tcPr>
          <w:p w:rsidR="00C40332" w:rsidRDefault="000B1973">
            <w:pPr>
              <w:pStyle w:val="af2"/>
            </w:pPr>
            <w:r>
              <w:t>17711</w:t>
            </w:r>
          </w:p>
        </w:tc>
        <w:tc>
          <w:tcPr>
            <w:tcW w:w="2841" w:type="dxa"/>
            <w:vAlign w:val="center"/>
          </w:tcPr>
          <w:p w:rsidR="00C40332" w:rsidRDefault="000B1973">
            <w:pPr>
              <w:pStyle w:val="af2"/>
            </w:pPr>
            <w:r>
              <w:rPr>
                <w:rFonts w:hint="eastAsia"/>
              </w:rPr>
              <w:t>0.38</w:t>
            </w:r>
          </w:p>
        </w:tc>
      </w:tr>
      <w:tr w:rsidR="00C40332">
        <w:tc>
          <w:tcPr>
            <w:tcW w:w="2840" w:type="dxa"/>
            <w:vAlign w:val="center"/>
          </w:tcPr>
          <w:p w:rsidR="00C40332" w:rsidRDefault="000B1973">
            <w:pPr>
              <w:pStyle w:val="af2"/>
            </w:pPr>
            <w:r>
              <w:rPr>
                <w:rFonts w:hint="eastAsia"/>
              </w:rPr>
              <w:t>河流</w:t>
            </w:r>
          </w:p>
        </w:tc>
        <w:tc>
          <w:tcPr>
            <w:tcW w:w="2841" w:type="dxa"/>
            <w:vAlign w:val="bottom"/>
          </w:tcPr>
          <w:p w:rsidR="00C40332" w:rsidRDefault="000B1973">
            <w:pPr>
              <w:pStyle w:val="af2"/>
            </w:pPr>
            <w:r>
              <w:t>102967</w:t>
            </w:r>
          </w:p>
        </w:tc>
        <w:tc>
          <w:tcPr>
            <w:tcW w:w="2841" w:type="dxa"/>
            <w:vAlign w:val="center"/>
          </w:tcPr>
          <w:p w:rsidR="00C40332" w:rsidRDefault="000B1973">
            <w:pPr>
              <w:pStyle w:val="af2"/>
            </w:pPr>
            <w:r>
              <w:rPr>
                <w:rFonts w:hint="eastAsia"/>
              </w:rPr>
              <w:t>2.20</w:t>
            </w:r>
          </w:p>
        </w:tc>
      </w:tr>
      <w:tr w:rsidR="00C40332">
        <w:tc>
          <w:tcPr>
            <w:tcW w:w="2840" w:type="dxa"/>
            <w:vAlign w:val="center"/>
          </w:tcPr>
          <w:p w:rsidR="00C40332" w:rsidRDefault="000B1973">
            <w:pPr>
              <w:pStyle w:val="af2"/>
            </w:pPr>
            <w:r>
              <w:rPr>
                <w:rFonts w:hint="eastAsia"/>
              </w:rPr>
              <w:t>设施农用地</w:t>
            </w:r>
          </w:p>
        </w:tc>
        <w:tc>
          <w:tcPr>
            <w:tcW w:w="2841" w:type="dxa"/>
            <w:vAlign w:val="bottom"/>
          </w:tcPr>
          <w:p w:rsidR="00C40332" w:rsidRDefault="000B1973">
            <w:pPr>
              <w:pStyle w:val="af2"/>
            </w:pPr>
            <w:r>
              <w:t>13924</w:t>
            </w:r>
          </w:p>
        </w:tc>
        <w:tc>
          <w:tcPr>
            <w:tcW w:w="2841" w:type="dxa"/>
            <w:vAlign w:val="center"/>
          </w:tcPr>
          <w:p w:rsidR="00C40332" w:rsidRDefault="000B1973">
            <w:pPr>
              <w:pStyle w:val="af2"/>
            </w:pPr>
            <w:r>
              <w:rPr>
                <w:rFonts w:hint="eastAsia"/>
              </w:rPr>
              <w:t>0.30</w:t>
            </w:r>
          </w:p>
        </w:tc>
      </w:tr>
      <w:tr w:rsidR="00C40332">
        <w:tc>
          <w:tcPr>
            <w:tcW w:w="2840" w:type="dxa"/>
            <w:vAlign w:val="center"/>
          </w:tcPr>
          <w:p w:rsidR="00C40332" w:rsidRDefault="000B1973">
            <w:pPr>
              <w:pStyle w:val="af2"/>
            </w:pPr>
            <w:r>
              <w:rPr>
                <w:rFonts w:hint="eastAsia"/>
              </w:rPr>
              <w:t>合计</w:t>
            </w:r>
          </w:p>
        </w:tc>
        <w:tc>
          <w:tcPr>
            <w:tcW w:w="2841" w:type="dxa"/>
            <w:vAlign w:val="center"/>
          </w:tcPr>
          <w:p w:rsidR="00C40332" w:rsidRDefault="000B1973">
            <w:pPr>
              <w:pStyle w:val="af2"/>
            </w:pPr>
            <w:r>
              <w:rPr>
                <w:rFonts w:hint="eastAsia"/>
              </w:rPr>
              <w:t>4670550</w:t>
            </w:r>
          </w:p>
        </w:tc>
        <w:tc>
          <w:tcPr>
            <w:tcW w:w="2841" w:type="dxa"/>
            <w:vAlign w:val="center"/>
          </w:tcPr>
          <w:p w:rsidR="00C40332" w:rsidRDefault="000B1973">
            <w:pPr>
              <w:pStyle w:val="af2"/>
            </w:pPr>
            <w:r>
              <w:rPr>
                <w:rFonts w:hint="eastAsia"/>
              </w:rPr>
              <w:t>100.00</w:t>
            </w:r>
          </w:p>
        </w:tc>
      </w:tr>
    </w:tbl>
    <w:p w:rsidR="00C40332" w:rsidRDefault="000B1973" w:rsidP="00072846">
      <w:pPr>
        <w:ind w:firstLine="560"/>
      </w:pPr>
      <w:r>
        <w:t>评价范围内土地资源总面积为</w:t>
      </w:r>
      <w:r>
        <w:rPr>
          <w:rFonts w:hint="eastAsia"/>
        </w:rPr>
        <w:t>4670550</w:t>
      </w:r>
      <w:r>
        <w:t>m</w:t>
      </w:r>
      <w:r>
        <w:rPr>
          <w:rFonts w:hint="eastAsia"/>
          <w:vertAlign w:val="superscript"/>
        </w:rPr>
        <w:t>2</w:t>
      </w:r>
      <w:r>
        <w:t>。</w:t>
      </w:r>
      <w:r>
        <w:rPr>
          <w:rFonts w:hint="eastAsia"/>
        </w:rPr>
        <w:t>农村宅基地</w:t>
      </w:r>
      <w:r>
        <w:t>比例最高，</w:t>
      </w:r>
      <w:r>
        <w:lastRenderedPageBreak/>
        <w:t>面积</w:t>
      </w:r>
      <w:r>
        <w:rPr>
          <w:rFonts w:hint="eastAsia"/>
        </w:rPr>
        <w:t>为</w:t>
      </w:r>
      <w:r>
        <w:rPr>
          <w:rFonts w:hint="eastAsia"/>
        </w:rPr>
        <w:t>1244312</w:t>
      </w:r>
      <w:r>
        <w:t>m</w:t>
      </w:r>
      <w:r>
        <w:rPr>
          <w:rFonts w:hint="eastAsia"/>
          <w:vertAlign w:val="superscript"/>
        </w:rPr>
        <w:t>2</w:t>
      </w:r>
      <w:r>
        <w:t>，占总面积的</w:t>
      </w:r>
      <w:r>
        <w:rPr>
          <w:rFonts w:hint="eastAsia"/>
        </w:rPr>
        <w:t>26.64</w:t>
      </w:r>
      <w:r>
        <w:t>%</w:t>
      </w:r>
      <w:r>
        <w:t>，</w:t>
      </w:r>
      <w:r>
        <w:rPr>
          <w:rFonts w:hint="eastAsia"/>
        </w:rPr>
        <w:t>耕地</w:t>
      </w:r>
      <w:r>
        <w:t>次之，面积</w:t>
      </w:r>
      <w:r>
        <w:t>816075m</w:t>
      </w:r>
      <w:r>
        <w:rPr>
          <w:rFonts w:hint="eastAsia"/>
          <w:vertAlign w:val="superscript"/>
        </w:rPr>
        <w:t>2</w:t>
      </w:r>
      <w:r>
        <w:t>，占总面积的</w:t>
      </w:r>
      <w:r>
        <w:rPr>
          <w:rFonts w:hint="eastAsia"/>
        </w:rPr>
        <w:t>17.47</w:t>
      </w:r>
      <w:r>
        <w:t>%</w:t>
      </w:r>
      <w:r>
        <w:t>，</w:t>
      </w:r>
      <w:r>
        <w:rPr>
          <w:rFonts w:hint="eastAsia"/>
        </w:rPr>
        <w:t>设施农用地</w:t>
      </w:r>
      <w:r>
        <w:t>所占比例最低，面积</w:t>
      </w:r>
      <w:r>
        <w:t>13924m</w:t>
      </w:r>
      <w:r>
        <w:rPr>
          <w:rFonts w:hint="eastAsia"/>
          <w:vertAlign w:val="superscript"/>
        </w:rPr>
        <w:t>2</w:t>
      </w:r>
      <w:r>
        <w:t>，占总面积的</w:t>
      </w:r>
      <w:r>
        <w:rPr>
          <w:rFonts w:hint="eastAsia"/>
        </w:rPr>
        <w:t>0.3</w:t>
      </w:r>
      <w:r>
        <w:t>%</w:t>
      </w:r>
      <w:r>
        <w:t>。</w:t>
      </w:r>
    </w:p>
    <w:p w:rsidR="00C40332" w:rsidRDefault="000B1973">
      <w:pPr>
        <w:spacing w:line="240" w:lineRule="auto"/>
        <w:ind w:firstLineChars="0" w:firstLine="0"/>
        <w:jc w:val="center"/>
      </w:pPr>
      <w:r>
        <w:rPr>
          <w:rFonts w:hint="eastAsia"/>
          <w:noProof/>
        </w:rPr>
        <w:drawing>
          <wp:inline distT="0" distB="0" distL="114300" distR="114300">
            <wp:extent cx="5104130" cy="5694045"/>
            <wp:effectExtent l="0" t="0" r="1270" b="1905"/>
            <wp:docPr id="51" name="图片 51" descr="土地利用分类_编辑-1-11.21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土地利用分类_编辑-1-11.21修改"/>
                    <pic:cNvPicPr>
                      <a:picLocks noChangeAspect="1"/>
                    </pic:cNvPicPr>
                  </pic:nvPicPr>
                  <pic:blipFill>
                    <a:blip r:embed="rId48" cstate="print">
                      <a:extLst>
                        <a:ext uri="{28A0092B-C50C-407E-A947-70E740481C1C}">
                          <a14:useLocalDpi xmlns:a14="http://schemas.microsoft.com/office/drawing/2010/main"/>
                        </a:ext>
                      </a:extLst>
                    </a:blip>
                    <a:srcRect/>
                    <a:stretch>
                      <a:fillRect/>
                    </a:stretch>
                  </pic:blipFill>
                  <pic:spPr>
                    <a:xfrm>
                      <a:off x="0" y="0"/>
                      <a:ext cx="5104130" cy="5694045"/>
                    </a:xfrm>
                    <a:prstGeom prst="rect">
                      <a:avLst/>
                    </a:prstGeom>
                  </pic:spPr>
                </pic:pic>
              </a:graphicData>
            </a:graphic>
          </wp:inline>
        </w:drawing>
      </w:r>
    </w:p>
    <w:p w:rsidR="00C40332" w:rsidRDefault="000B1973">
      <w:pPr>
        <w:pStyle w:val="a5"/>
      </w:pPr>
      <w:r>
        <w:t>图</w:t>
      </w:r>
      <w:r>
        <w:t xml:space="preserve">4- </w:t>
      </w:r>
      <w:r>
        <w:fldChar w:fldCharType="begin"/>
      </w:r>
      <w:r>
        <w:instrText xml:space="preserve"> SEQ </w:instrText>
      </w:r>
      <w:r>
        <w:instrText>图</w:instrText>
      </w:r>
      <w:r>
        <w:instrText xml:space="preserve">4- \* ARABIC </w:instrText>
      </w:r>
      <w:r>
        <w:fldChar w:fldCharType="separate"/>
      </w:r>
      <w:r>
        <w:t>3</w:t>
      </w:r>
      <w:r>
        <w:fldChar w:fldCharType="end"/>
      </w:r>
      <w:r>
        <w:rPr>
          <w:rFonts w:hint="eastAsia"/>
        </w:rPr>
        <w:t xml:space="preserve"> </w:t>
      </w:r>
      <w:r>
        <w:rPr>
          <w:rFonts w:hint="eastAsia"/>
        </w:rPr>
        <w:t>评价范围内土地利用现状</w:t>
      </w:r>
    </w:p>
    <w:p w:rsidR="00C40332" w:rsidRDefault="000B1973" w:rsidP="00072846">
      <w:pPr>
        <w:ind w:firstLine="562"/>
        <w:rPr>
          <w:b/>
          <w:bCs/>
        </w:rPr>
      </w:pPr>
      <w:r>
        <w:rPr>
          <w:rFonts w:hint="eastAsia"/>
          <w:b/>
          <w:bCs/>
        </w:rPr>
        <w:t>（</w:t>
      </w:r>
      <w:r>
        <w:rPr>
          <w:rFonts w:hint="eastAsia"/>
          <w:b/>
          <w:bCs/>
        </w:rPr>
        <w:t>2</w:t>
      </w:r>
      <w:r>
        <w:rPr>
          <w:rFonts w:hint="eastAsia"/>
          <w:b/>
          <w:bCs/>
        </w:rPr>
        <w:t>）用地范围内土地利用现状调查</w:t>
      </w:r>
    </w:p>
    <w:p w:rsidR="00C40332" w:rsidRDefault="000B1973" w:rsidP="00072846">
      <w:pPr>
        <w:ind w:firstLine="560"/>
      </w:pPr>
      <w:r>
        <w:t>根据</w:t>
      </w:r>
      <w:r>
        <w:rPr>
          <w:rFonts w:hint="eastAsia"/>
        </w:rPr>
        <w:t>连云港市自然资源和规划局核发的建设项目用地预审与选址意见书（用字第</w:t>
      </w:r>
      <w:r>
        <w:rPr>
          <w:rFonts w:hint="eastAsia"/>
          <w:u w:val="single"/>
        </w:rPr>
        <w:t>3207072025XS0010561</w:t>
      </w:r>
      <w:r>
        <w:rPr>
          <w:rFonts w:hint="eastAsia"/>
        </w:rPr>
        <w:t>号），</w:t>
      </w:r>
      <w:r>
        <w:t>本项目用地面积</w:t>
      </w:r>
      <w:r>
        <w:t>9.07076</w:t>
      </w:r>
      <w:r>
        <w:t>公顷，其中农用地</w:t>
      </w:r>
      <w:r>
        <w:t>7.5514</w:t>
      </w:r>
      <w:r>
        <w:t>公顷、建设用地</w:t>
      </w:r>
      <w:r>
        <w:t>2.1273</w:t>
      </w:r>
      <w:r>
        <w:t>公顷、未利用地</w:t>
      </w:r>
      <w:r>
        <w:t>0.0289</w:t>
      </w:r>
      <w:r>
        <w:t>公顷。</w:t>
      </w:r>
    </w:p>
    <w:p w:rsidR="00C40332" w:rsidRDefault="00C40332" w:rsidP="00072846">
      <w:pPr>
        <w:ind w:firstLine="560"/>
        <w:sectPr w:rsidR="00C40332">
          <w:pgSz w:w="11906" w:h="16838"/>
          <w:pgMar w:top="1440" w:right="1800" w:bottom="1440" w:left="1800" w:header="1191" w:footer="1020" w:gutter="0"/>
          <w:cols w:space="425"/>
          <w:docGrid w:type="lines" w:linePitch="312"/>
        </w:sectPr>
      </w:pPr>
    </w:p>
    <w:p w:rsidR="00C40332" w:rsidRDefault="000B1973">
      <w:pPr>
        <w:pStyle w:val="1"/>
      </w:pPr>
      <w:bookmarkStart w:id="204" w:name="_Toc7419"/>
      <w:bookmarkStart w:id="205" w:name="_Toc6002"/>
      <w:bookmarkStart w:id="206" w:name="_Toc14852"/>
      <w:bookmarkStart w:id="207" w:name="_Toc26175"/>
      <w:r>
        <w:rPr>
          <w:rFonts w:hint="eastAsia"/>
        </w:rPr>
        <w:lastRenderedPageBreak/>
        <w:t>第五章</w:t>
      </w:r>
      <w:r>
        <w:rPr>
          <w:rFonts w:hint="eastAsia"/>
        </w:rPr>
        <w:t xml:space="preserve"> </w:t>
      </w:r>
      <w:r>
        <w:rPr>
          <w:rFonts w:hint="eastAsia"/>
        </w:rPr>
        <w:t>环境影响预测与评价</w:t>
      </w:r>
      <w:bookmarkEnd w:id="204"/>
      <w:bookmarkEnd w:id="205"/>
      <w:bookmarkEnd w:id="206"/>
      <w:bookmarkEnd w:id="207"/>
    </w:p>
    <w:p w:rsidR="00C40332" w:rsidRDefault="000B1973">
      <w:pPr>
        <w:pStyle w:val="2"/>
      </w:pPr>
      <w:bookmarkStart w:id="208" w:name="_Toc8997"/>
      <w:bookmarkStart w:id="209" w:name="_Toc28145"/>
      <w:bookmarkStart w:id="210" w:name="_Toc5909"/>
      <w:bookmarkStart w:id="211" w:name="_Toc22133"/>
      <w:r>
        <w:rPr>
          <w:rFonts w:hint="eastAsia"/>
        </w:rPr>
        <w:t>5.1</w:t>
      </w:r>
      <w:r>
        <w:rPr>
          <w:rFonts w:hint="eastAsia"/>
        </w:rPr>
        <w:t>施工期环境影响分析</w:t>
      </w:r>
      <w:bookmarkEnd w:id="208"/>
      <w:bookmarkEnd w:id="209"/>
      <w:bookmarkEnd w:id="210"/>
      <w:bookmarkEnd w:id="211"/>
    </w:p>
    <w:p w:rsidR="00C40332" w:rsidRDefault="000B1973">
      <w:pPr>
        <w:pStyle w:val="3"/>
      </w:pPr>
      <w:bookmarkStart w:id="212" w:name="_Toc4857"/>
      <w:r>
        <w:rPr>
          <w:rFonts w:hint="eastAsia"/>
        </w:rPr>
        <w:t>5.1.1</w:t>
      </w:r>
      <w:r>
        <w:rPr>
          <w:rFonts w:hint="eastAsia"/>
        </w:rPr>
        <w:t>施工期大气环境影响分析</w:t>
      </w:r>
      <w:bookmarkEnd w:id="212"/>
    </w:p>
    <w:p w:rsidR="00C40332" w:rsidRDefault="000B1973" w:rsidP="00072846">
      <w:pPr>
        <w:pStyle w:val="a7"/>
        <w:ind w:firstLine="560"/>
      </w:pPr>
      <w:r>
        <w:t>施工期废气主要包括</w:t>
      </w:r>
      <w:r>
        <w:rPr>
          <w:rFonts w:hint="eastAsia"/>
        </w:rPr>
        <w:t>铁路</w:t>
      </w:r>
      <w:r>
        <w:t>施工期间的施工扬尘</w:t>
      </w:r>
      <w:r>
        <w:rPr>
          <w:rFonts w:hint="eastAsia"/>
        </w:rPr>
        <w:t>、</w:t>
      </w:r>
      <w:r>
        <w:rPr>
          <w:rFonts w:hint="eastAsia"/>
          <w:szCs w:val="28"/>
        </w:rPr>
        <w:t>施工机械尾气</w:t>
      </w:r>
      <w:r>
        <w:rPr>
          <w:rFonts w:hint="eastAsia"/>
          <w:szCs w:val="28"/>
        </w:rPr>
        <w:t>和清淤异味</w:t>
      </w:r>
      <w:r>
        <w:t>。</w:t>
      </w:r>
    </w:p>
    <w:p w:rsidR="00C40332" w:rsidRDefault="000B1973" w:rsidP="00072846">
      <w:pPr>
        <w:pStyle w:val="a7"/>
        <w:ind w:firstLine="562"/>
        <w:rPr>
          <w:b/>
          <w:bCs/>
        </w:rPr>
      </w:pPr>
      <w:r>
        <w:rPr>
          <w:rFonts w:hint="eastAsia"/>
          <w:b/>
          <w:bCs/>
        </w:rPr>
        <w:t>（</w:t>
      </w:r>
      <w:r>
        <w:rPr>
          <w:rFonts w:hint="eastAsia"/>
          <w:b/>
          <w:bCs/>
        </w:rPr>
        <w:t>1</w:t>
      </w:r>
      <w:r>
        <w:rPr>
          <w:rFonts w:hint="eastAsia"/>
          <w:b/>
          <w:bCs/>
        </w:rPr>
        <w:t>）施工扬尘的影响分析</w:t>
      </w:r>
    </w:p>
    <w:p w:rsidR="00C40332" w:rsidRDefault="000B1973" w:rsidP="00072846">
      <w:pPr>
        <w:pStyle w:val="a7"/>
        <w:ind w:firstLine="560"/>
      </w:pPr>
      <w:r>
        <w:rPr>
          <w:rFonts w:hint="eastAsia"/>
        </w:rPr>
        <w:t>施工扬尘主要包括运输扬尘、储料场场地扬尘、施工场地扬尘。</w:t>
      </w:r>
    </w:p>
    <w:p w:rsidR="00C40332" w:rsidRDefault="000B1973" w:rsidP="00072846">
      <w:pPr>
        <w:ind w:firstLine="560"/>
      </w:pPr>
      <w:r>
        <w:rPr>
          <w:rFonts w:hint="eastAsia"/>
        </w:rPr>
        <w:t>1</w:t>
      </w:r>
      <w:r>
        <w:rPr>
          <w:rFonts w:hint="eastAsia"/>
        </w:rPr>
        <w:t>）运输扬尘</w:t>
      </w:r>
    </w:p>
    <w:p w:rsidR="00C40332" w:rsidRDefault="000B1973" w:rsidP="00072846">
      <w:pPr>
        <w:ind w:firstLine="560"/>
      </w:pPr>
      <w:r>
        <w:rPr>
          <w:rFonts w:hint="eastAsia"/>
        </w:rPr>
        <w:t>道路扬尘主要是由于施工车辆在施工场地内的行驶，引起道路扬尘的因素较多，主要跟车辆行驶速度、风速、路面积尘量和积尘湿度有关，其中风速还直接影响到扬尘的传输距离和污染范围。其中石灰和沙石等散体物质在运输过程中，极易引起粉尘污染，影响范围可达下风向</w:t>
      </w:r>
      <w:r>
        <w:rPr>
          <w:rFonts w:hint="eastAsia"/>
        </w:rPr>
        <w:t>150m</w:t>
      </w:r>
      <w:r>
        <w:rPr>
          <w:rFonts w:hint="eastAsia"/>
        </w:rPr>
        <w:t>（在下风向</w:t>
      </w:r>
      <w:r>
        <w:rPr>
          <w:rFonts w:hint="eastAsia"/>
        </w:rPr>
        <w:t>150m</w:t>
      </w:r>
      <w:r>
        <w:rPr>
          <w:rFonts w:hint="eastAsia"/>
        </w:rPr>
        <w:t>处，</w:t>
      </w:r>
      <w:r>
        <w:rPr>
          <w:rFonts w:hint="eastAsia"/>
        </w:rPr>
        <w:t>TSP</w:t>
      </w:r>
      <w:r>
        <w:rPr>
          <w:rFonts w:hint="eastAsia"/>
        </w:rPr>
        <w:t>污染仍然可能超过环境空气质量二级标准的</w:t>
      </w:r>
      <w:r>
        <w:rPr>
          <w:rFonts w:hint="eastAsia"/>
        </w:rPr>
        <w:t>4</w:t>
      </w:r>
      <w:r>
        <w:rPr>
          <w:rFonts w:hint="eastAsia"/>
        </w:rPr>
        <w:t>倍之多），对大气环境的影响较大，对周围居民的生活造成一定的影响。</w:t>
      </w:r>
    </w:p>
    <w:p w:rsidR="00C40332" w:rsidRDefault="000B1973" w:rsidP="00072846">
      <w:pPr>
        <w:ind w:firstLine="560"/>
      </w:pPr>
      <w:r>
        <w:rPr>
          <w:rFonts w:hint="eastAsia"/>
        </w:rPr>
        <w:t>本环评要求建设单位和施工单位加强运输散体物质车辆管理，对</w:t>
      </w:r>
      <w:r>
        <w:rPr>
          <w:rFonts w:hint="eastAsia"/>
        </w:rPr>
        <w:t>运输车辆采用加盖篷布以及洒水降尘等防护措施。</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1</w:t>
      </w:r>
      <w:r>
        <w:fldChar w:fldCharType="end"/>
      </w:r>
      <w:r>
        <w:rPr>
          <w:rFonts w:hint="eastAsia"/>
        </w:rPr>
        <w:t xml:space="preserve"> </w:t>
      </w:r>
      <w:r>
        <w:rPr>
          <w:rFonts w:hint="eastAsia"/>
        </w:rPr>
        <w:t>施工期洒水降尘试验结果</w:t>
      </w:r>
    </w:p>
    <w:tbl>
      <w:tblPr>
        <w:tblStyle w:val="ac"/>
        <w:tblW w:w="0" w:type="auto"/>
        <w:tblLook w:val="04A0" w:firstRow="1" w:lastRow="0" w:firstColumn="1" w:lastColumn="0" w:noHBand="0" w:noVBand="1"/>
      </w:tblPr>
      <w:tblGrid>
        <w:gridCol w:w="1302"/>
        <w:gridCol w:w="1171"/>
        <w:gridCol w:w="1215"/>
        <w:gridCol w:w="1199"/>
        <w:gridCol w:w="1199"/>
        <w:gridCol w:w="1218"/>
        <w:gridCol w:w="1218"/>
      </w:tblGrid>
      <w:tr w:rsidR="00C40332">
        <w:tc>
          <w:tcPr>
            <w:tcW w:w="2654" w:type="dxa"/>
            <w:gridSpan w:val="2"/>
          </w:tcPr>
          <w:p w:rsidR="00C40332" w:rsidRDefault="000B1973">
            <w:pPr>
              <w:pStyle w:val="af2"/>
              <w:rPr>
                <w:b/>
                <w:bCs/>
              </w:rPr>
            </w:pPr>
            <w:r>
              <w:rPr>
                <w:rFonts w:hint="eastAsia"/>
                <w:b/>
                <w:bCs/>
              </w:rPr>
              <w:t>距路边距离</w:t>
            </w:r>
          </w:p>
        </w:tc>
        <w:tc>
          <w:tcPr>
            <w:tcW w:w="1326" w:type="dxa"/>
          </w:tcPr>
          <w:p w:rsidR="00C40332" w:rsidRDefault="000B1973">
            <w:pPr>
              <w:pStyle w:val="af2"/>
              <w:rPr>
                <w:b/>
                <w:bCs/>
              </w:rPr>
            </w:pPr>
            <w:r>
              <w:rPr>
                <w:rFonts w:hint="eastAsia"/>
                <w:b/>
                <w:bCs/>
              </w:rPr>
              <w:t>0m</w:t>
            </w:r>
          </w:p>
        </w:tc>
        <w:tc>
          <w:tcPr>
            <w:tcW w:w="1326" w:type="dxa"/>
          </w:tcPr>
          <w:p w:rsidR="00C40332" w:rsidRDefault="000B1973">
            <w:pPr>
              <w:pStyle w:val="af2"/>
              <w:rPr>
                <w:b/>
                <w:bCs/>
              </w:rPr>
            </w:pPr>
            <w:r>
              <w:rPr>
                <w:rFonts w:hint="eastAsia"/>
                <w:b/>
                <w:bCs/>
              </w:rPr>
              <w:t>20m</w:t>
            </w:r>
          </w:p>
        </w:tc>
        <w:tc>
          <w:tcPr>
            <w:tcW w:w="1326" w:type="dxa"/>
          </w:tcPr>
          <w:p w:rsidR="00C40332" w:rsidRDefault="000B1973">
            <w:pPr>
              <w:pStyle w:val="af2"/>
              <w:rPr>
                <w:b/>
                <w:bCs/>
              </w:rPr>
            </w:pPr>
            <w:r>
              <w:rPr>
                <w:rFonts w:hint="eastAsia"/>
                <w:b/>
                <w:bCs/>
              </w:rPr>
              <w:t>50m</w:t>
            </w:r>
          </w:p>
        </w:tc>
        <w:tc>
          <w:tcPr>
            <w:tcW w:w="1326" w:type="dxa"/>
          </w:tcPr>
          <w:p w:rsidR="00C40332" w:rsidRDefault="000B1973">
            <w:pPr>
              <w:pStyle w:val="af2"/>
              <w:rPr>
                <w:b/>
                <w:bCs/>
              </w:rPr>
            </w:pPr>
            <w:r>
              <w:rPr>
                <w:rFonts w:hint="eastAsia"/>
                <w:b/>
                <w:bCs/>
              </w:rPr>
              <w:t>100m</w:t>
            </w:r>
          </w:p>
        </w:tc>
        <w:tc>
          <w:tcPr>
            <w:tcW w:w="1326" w:type="dxa"/>
          </w:tcPr>
          <w:p w:rsidR="00C40332" w:rsidRDefault="000B1973">
            <w:pPr>
              <w:pStyle w:val="af2"/>
              <w:rPr>
                <w:b/>
                <w:bCs/>
              </w:rPr>
            </w:pPr>
            <w:r>
              <w:rPr>
                <w:rFonts w:hint="eastAsia"/>
                <w:b/>
                <w:bCs/>
              </w:rPr>
              <w:t>200m</w:t>
            </w:r>
          </w:p>
        </w:tc>
      </w:tr>
      <w:tr w:rsidR="00C40332">
        <w:tc>
          <w:tcPr>
            <w:tcW w:w="1325" w:type="dxa"/>
            <w:vMerge w:val="restart"/>
          </w:tcPr>
          <w:p w:rsidR="00C40332" w:rsidRDefault="000B1973">
            <w:pPr>
              <w:pStyle w:val="af2"/>
            </w:pPr>
            <w:r>
              <w:rPr>
                <w:rFonts w:hint="eastAsia"/>
              </w:rPr>
              <w:t>TSP</w:t>
            </w:r>
            <w:r>
              <w:rPr>
                <w:rFonts w:hint="eastAsia"/>
              </w:rPr>
              <w:t>（</w:t>
            </w:r>
            <w:r>
              <w:rPr>
                <w:rFonts w:hint="eastAsia"/>
              </w:rPr>
              <w:t>mg/m</w:t>
            </w:r>
            <w:r>
              <w:rPr>
                <w:rFonts w:hint="eastAsia"/>
                <w:vertAlign w:val="superscript"/>
              </w:rPr>
              <w:t>3</w:t>
            </w:r>
            <w:r>
              <w:rPr>
                <w:rFonts w:hint="eastAsia"/>
              </w:rPr>
              <w:t>）</w:t>
            </w:r>
          </w:p>
        </w:tc>
        <w:tc>
          <w:tcPr>
            <w:tcW w:w="1329" w:type="dxa"/>
          </w:tcPr>
          <w:p w:rsidR="00C40332" w:rsidRDefault="000B1973">
            <w:pPr>
              <w:pStyle w:val="af2"/>
            </w:pPr>
            <w:r>
              <w:rPr>
                <w:rFonts w:hint="eastAsia"/>
              </w:rPr>
              <w:t>不洒水</w:t>
            </w:r>
          </w:p>
        </w:tc>
        <w:tc>
          <w:tcPr>
            <w:tcW w:w="1326" w:type="dxa"/>
          </w:tcPr>
          <w:p w:rsidR="00C40332" w:rsidRDefault="000B1973">
            <w:pPr>
              <w:pStyle w:val="af2"/>
            </w:pPr>
            <w:r>
              <w:rPr>
                <w:rFonts w:hint="eastAsia"/>
              </w:rPr>
              <w:t>11.03</w:t>
            </w:r>
          </w:p>
        </w:tc>
        <w:tc>
          <w:tcPr>
            <w:tcW w:w="1326" w:type="dxa"/>
          </w:tcPr>
          <w:p w:rsidR="00C40332" w:rsidRDefault="000B1973">
            <w:pPr>
              <w:pStyle w:val="af2"/>
            </w:pPr>
            <w:r>
              <w:rPr>
                <w:rFonts w:hint="eastAsia"/>
              </w:rPr>
              <w:t>2.89</w:t>
            </w:r>
          </w:p>
        </w:tc>
        <w:tc>
          <w:tcPr>
            <w:tcW w:w="1326" w:type="dxa"/>
          </w:tcPr>
          <w:p w:rsidR="00C40332" w:rsidRDefault="000B1973">
            <w:pPr>
              <w:pStyle w:val="af2"/>
            </w:pPr>
            <w:r>
              <w:rPr>
                <w:rFonts w:hint="eastAsia"/>
              </w:rPr>
              <w:t>1.15</w:t>
            </w:r>
          </w:p>
        </w:tc>
        <w:tc>
          <w:tcPr>
            <w:tcW w:w="1326" w:type="dxa"/>
          </w:tcPr>
          <w:p w:rsidR="00C40332" w:rsidRDefault="000B1973">
            <w:pPr>
              <w:pStyle w:val="af2"/>
            </w:pPr>
            <w:r>
              <w:rPr>
                <w:rFonts w:hint="eastAsia"/>
              </w:rPr>
              <w:t>0.86</w:t>
            </w:r>
          </w:p>
        </w:tc>
        <w:tc>
          <w:tcPr>
            <w:tcW w:w="1326" w:type="dxa"/>
          </w:tcPr>
          <w:p w:rsidR="00C40332" w:rsidRDefault="000B1973">
            <w:pPr>
              <w:pStyle w:val="af2"/>
            </w:pPr>
            <w:r>
              <w:rPr>
                <w:rFonts w:hint="eastAsia"/>
              </w:rPr>
              <w:t>0.56</w:t>
            </w:r>
          </w:p>
        </w:tc>
      </w:tr>
      <w:tr w:rsidR="00C40332">
        <w:tc>
          <w:tcPr>
            <w:tcW w:w="1325" w:type="dxa"/>
            <w:vMerge/>
          </w:tcPr>
          <w:p w:rsidR="00C40332" w:rsidRDefault="00C40332">
            <w:pPr>
              <w:pStyle w:val="af2"/>
            </w:pPr>
          </w:p>
        </w:tc>
        <w:tc>
          <w:tcPr>
            <w:tcW w:w="1329" w:type="dxa"/>
          </w:tcPr>
          <w:p w:rsidR="00C40332" w:rsidRDefault="000B1973">
            <w:pPr>
              <w:pStyle w:val="af2"/>
            </w:pPr>
            <w:r>
              <w:rPr>
                <w:rFonts w:hint="eastAsia"/>
              </w:rPr>
              <w:t>洒水</w:t>
            </w:r>
          </w:p>
        </w:tc>
        <w:tc>
          <w:tcPr>
            <w:tcW w:w="1326" w:type="dxa"/>
          </w:tcPr>
          <w:p w:rsidR="00C40332" w:rsidRDefault="000B1973">
            <w:pPr>
              <w:pStyle w:val="af2"/>
            </w:pPr>
            <w:r>
              <w:rPr>
                <w:rFonts w:hint="eastAsia"/>
              </w:rPr>
              <w:t>2.11</w:t>
            </w:r>
          </w:p>
        </w:tc>
        <w:tc>
          <w:tcPr>
            <w:tcW w:w="1326" w:type="dxa"/>
          </w:tcPr>
          <w:p w:rsidR="00C40332" w:rsidRDefault="000B1973">
            <w:pPr>
              <w:pStyle w:val="af2"/>
            </w:pPr>
            <w:r>
              <w:rPr>
                <w:rFonts w:hint="eastAsia"/>
              </w:rPr>
              <w:t>1.40</w:t>
            </w:r>
          </w:p>
        </w:tc>
        <w:tc>
          <w:tcPr>
            <w:tcW w:w="1326" w:type="dxa"/>
          </w:tcPr>
          <w:p w:rsidR="00C40332" w:rsidRDefault="000B1973">
            <w:pPr>
              <w:pStyle w:val="af2"/>
            </w:pPr>
            <w:r>
              <w:rPr>
                <w:rFonts w:hint="eastAsia"/>
              </w:rPr>
              <w:t>0.68</w:t>
            </w:r>
          </w:p>
        </w:tc>
        <w:tc>
          <w:tcPr>
            <w:tcW w:w="1326" w:type="dxa"/>
          </w:tcPr>
          <w:p w:rsidR="00C40332" w:rsidRDefault="000B1973">
            <w:pPr>
              <w:pStyle w:val="af2"/>
            </w:pPr>
            <w:r>
              <w:rPr>
                <w:rFonts w:hint="eastAsia"/>
              </w:rPr>
              <w:t>0.60</w:t>
            </w:r>
          </w:p>
        </w:tc>
        <w:tc>
          <w:tcPr>
            <w:tcW w:w="1326" w:type="dxa"/>
          </w:tcPr>
          <w:p w:rsidR="00C40332" w:rsidRDefault="000B1973">
            <w:pPr>
              <w:pStyle w:val="af2"/>
            </w:pPr>
            <w:r>
              <w:rPr>
                <w:rFonts w:hint="eastAsia"/>
              </w:rPr>
              <w:t>0.29</w:t>
            </w:r>
          </w:p>
        </w:tc>
      </w:tr>
      <w:tr w:rsidR="00C40332">
        <w:tc>
          <w:tcPr>
            <w:tcW w:w="2654" w:type="dxa"/>
            <w:gridSpan w:val="2"/>
          </w:tcPr>
          <w:p w:rsidR="00C40332" w:rsidRDefault="000B1973">
            <w:pPr>
              <w:pStyle w:val="af2"/>
            </w:pPr>
            <w:r>
              <w:rPr>
                <w:rFonts w:hint="eastAsia"/>
              </w:rPr>
              <w:t>降尘率（</w:t>
            </w:r>
            <w:r>
              <w:rPr>
                <w:rFonts w:hint="eastAsia"/>
              </w:rPr>
              <w:t>%</w:t>
            </w:r>
            <w:r>
              <w:rPr>
                <w:rFonts w:hint="eastAsia"/>
              </w:rPr>
              <w:t>）</w:t>
            </w:r>
          </w:p>
        </w:tc>
        <w:tc>
          <w:tcPr>
            <w:tcW w:w="1326" w:type="dxa"/>
          </w:tcPr>
          <w:p w:rsidR="00C40332" w:rsidRDefault="000B1973">
            <w:pPr>
              <w:pStyle w:val="af2"/>
            </w:pPr>
            <w:r>
              <w:rPr>
                <w:rFonts w:hint="eastAsia"/>
              </w:rPr>
              <w:t>81</w:t>
            </w:r>
          </w:p>
        </w:tc>
        <w:tc>
          <w:tcPr>
            <w:tcW w:w="1326" w:type="dxa"/>
          </w:tcPr>
          <w:p w:rsidR="00C40332" w:rsidRDefault="000B1973">
            <w:pPr>
              <w:pStyle w:val="af2"/>
            </w:pPr>
            <w:r>
              <w:rPr>
                <w:rFonts w:hint="eastAsia"/>
              </w:rPr>
              <w:t>52</w:t>
            </w:r>
          </w:p>
        </w:tc>
        <w:tc>
          <w:tcPr>
            <w:tcW w:w="1326" w:type="dxa"/>
          </w:tcPr>
          <w:p w:rsidR="00C40332" w:rsidRDefault="000B1973">
            <w:pPr>
              <w:pStyle w:val="af2"/>
            </w:pPr>
            <w:r>
              <w:rPr>
                <w:rFonts w:hint="eastAsia"/>
              </w:rPr>
              <w:t>41</w:t>
            </w:r>
          </w:p>
        </w:tc>
        <w:tc>
          <w:tcPr>
            <w:tcW w:w="1326" w:type="dxa"/>
          </w:tcPr>
          <w:p w:rsidR="00C40332" w:rsidRDefault="000B1973">
            <w:pPr>
              <w:pStyle w:val="af2"/>
            </w:pPr>
            <w:r>
              <w:rPr>
                <w:rFonts w:hint="eastAsia"/>
              </w:rPr>
              <w:t>30</w:t>
            </w:r>
          </w:p>
        </w:tc>
        <w:tc>
          <w:tcPr>
            <w:tcW w:w="1326" w:type="dxa"/>
          </w:tcPr>
          <w:p w:rsidR="00C40332" w:rsidRDefault="000B1973">
            <w:pPr>
              <w:pStyle w:val="af2"/>
            </w:pPr>
            <w:r>
              <w:rPr>
                <w:rFonts w:hint="eastAsia"/>
              </w:rPr>
              <w:t>48</w:t>
            </w:r>
          </w:p>
        </w:tc>
      </w:tr>
    </w:tbl>
    <w:p w:rsidR="00C40332" w:rsidRDefault="000B1973" w:rsidP="00072846">
      <w:pPr>
        <w:ind w:firstLine="560"/>
      </w:pPr>
      <w:r>
        <w:rPr>
          <w:rFonts w:hint="eastAsia"/>
        </w:rPr>
        <w:t>根据施工路段洒水降尘实验结果，离路边越近，洒水的降尘效果越好，故对运输车辆采用加盖篷布以及洒水降尘等防护措施后，运输扬尘的降尘率提高，影响范围缩小。</w:t>
      </w:r>
    </w:p>
    <w:p w:rsidR="00C40332" w:rsidRDefault="000B1973" w:rsidP="00072846">
      <w:pPr>
        <w:ind w:firstLine="560"/>
      </w:pPr>
      <w:r>
        <w:rPr>
          <w:rFonts w:hint="eastAsia"/>
        </w:rPr>
        <w:t>2</w:t>
      </w:r>
      <w:r>
        <w:rPr>
          <w:rFonts w:hint="eastAsia"/>
        </w:rPr>
        <w:t>）储料场场地扬尘</w:t>
      </w:r>
    </w:p>
    <w:p w:rsidR="00C40332" w:rsidRDefault="000B1973" w:rsidP="00072846">
      <w:pPr>
        <w:ind w:firstLine="560"/>
      </w:pPr>
      <w:r>
        <w:rPr>
          <w:rFonts w:hint="eastAsia"/>
        </w:rPr>
        <w:t>堆场物料的种类、性质及风速与起尘量有很大关系，比重小的物料容易受扰动而起尘，物料中小颗粒比例大时起尘量相应也大。堆场的扬尘包括料堆的风吹扬尘、装卸扬尘和过往车辆引起路面积尘二次扬尘等，这将产生较大的扬尘污染，会对周围环境带来一定的影响，</w:t>
      </w:r>
      <w:r>
        <w:rPr>
          <w:rFonts w:hint="eastAsia"/>
        </w:rPr>
        <w:lastRenderedPageBreak/>
        <w:t>但通过洒水可有效地抑制扬尘量，可使扬尘量减少</w:t>
      </w:r>
      <w:r>
        <w:rPr>
          <w:rFonts w:hint="eastAsia"/>
        </w:rPr>
        <w:t>70%</w:t>
      </w:r>
      <w:r>
        <w:rPr>
          <w:rFonts w:hint="eastAsia"/>
        </w:rPr>
        <w:t>。此外，对一些粉状材料采取一些防风措施也将有效减少扬尘污</w:t>
      </w:r>
      <w:r>
        <w:rPr>
          <w:rFonts w:hint="eastAsia"/>
        </w:rPr>
        <w:t>染。根据经验，建议堆场应尽量远离周围环境敏感点下风向</w:t>
      </w:r>
      <w:r>
        <w:rPr>
          <w:rFonts w:hint="eastAsia"/>
        </w:rPr>
        <w:t>200m</w:t>
      </w:r>
      <w:r>
        <w:rPr>
          <w:rFonts w:hint="eastAsia"/>
        </w:rPr>
        <w:t>以外，并通过洒水、篷布遮挡等措施，可有效减轻扬尘污染。</w:t>
      </w:r>
    </w:p>
    <w:p w:rsidR="00C40332" w:rsidRDefault="000B1973" w:rsidP="00072846">
      <w:pPr>
        <w:ind w:firstLine="560"/>
      </w:pPr>
      <w:r>
        <w:rPr>
          <w:rFonts w:hint="eastAsia"/>
        </w:rPr>
        <w:t>3</w:t>
      </w:r>
      <w:r>
        <w:rPr>
          <w:rFonts w:hint="eastAsia"/>
        </w:rPr>
        <w:t>）施工场地扬尘</w:t>
      </w:r>
    </w:p>
    <w:p w:rsidR="00C40332" w:rsidRDefault="000B1973" w:rsidP="00072846">
      <w:pPr>
        <w:ind w:firstLine="560"/>
      </w:pPr>
      <w:r>
        <w:rPr>
          <w:rFonts w:hint="eastAsia"/>
        </w:rPr>
        <w:t>本项目施工期间会涉及建筑物拆迁和土方作业。建筑物拆迁的主要扬尘源为建筑物结构拆除、渣土清运等，其扬尘特征为扬尘粒径较大，以</w:t>
      </w:r>
      <w:r>
        <w:rPr>
          <w:rFonts w:hint="eastAsia"/>
        </w:rPr>
        <w:t>TSP</w:t>
      </w:r>
      <w:r>
        <w:rPr>
          <w:rFonts w:hint="eastAsia"/>
        </w:rPr>
        <w:t>和</w:t>
      </w:r>
      <w:r>
        <w:rPr>
          <w:rFonts w:hint="eastAsia"/>
        </w:rPr>
        <w:t>PM</w:t>
      </w:r>
      <w:r>
        <w:rPr>
          <w:rFonts w:hint="eastAsia"/>
          <w:vertAlign w:val="subscript"/>
        </w:rPr>
        <w:t>10</w:t>
      </w:r>
      <w:r>
        <w:rPr>
          <w:rFonts w:hint="eastAsia"/>
        </w:rPr>
        <w:t>为主；具有间歇性、突发性和短时高浓度特征。土方作业的主要扬尘源为路基开挖、土方装卸、运输、回填、堆土裸露等，其扬尘特征为</w:t>
      </w:r>
      <w:r>
        <w:rPr>
          <w:rFonts w:hint="eastAsia"/>
        </w:rPr>
        <w:t>TSP</w:t>
      </w:r>
      <w:r>
        <w:rPr>
          <w:rFonts w:hint="eastAsia"/>
        </w:rPr>
        <w:t>和</w:t>
      </w:r>
      <w:r>
        <w:rPr>
          <w:rFonts w:hint="eastAsia"/>
        </w:rPr>
        <w:t>PM</w:t>
      </w:r>
      <w:r>
        <w:rPr>
          <w:rFonts w:hint="eastAsia"/>
          <w:vertAlign w:val="subscript"/>
        </w:rPr>
        <w:t>10</w:t>
      </w:r>
      <w:r>
        <w:rPr>
          <w:rFonts w:hint="eastAsia"/>
        </w:rPr>
        <w:t>浓度波动大，易出现短时高浓度峰值，尤其在干燥、风速较大的天气条件下更为显著，因此施工作业必然对本工程沿线村庄（木套村）大气环境造成一定程度的污染，但这种影响具有阶段性、局部性和可逆性，随着施工结束，扬尘污染将逐渐减轻或消失。</w:t>
      </w:r>
    </w:p>
    <w:p w:rsidR="00C40332" w:rsidRDefault="000B1973" w:rsidP="00072846">
      <w:pPr>
        <w:ind w:firstLine="560"/>
      </w:pPr>
      <w:r>
        <w:rPr>
          <w:rFonts w:hint="eastAsia"/>
        </w:rPr>
        <w:t>根据《连云港市扬尘污染防治管理办法》，施工工地周围需按照规范设置硬质和密闭围挡、土方和拆除作业采取洒水措施、渣土运输车辆采取清洗、密闭运输等措施、裸露土方采取覆盖措施、施工场地内主要道路应进行硬化处理，并定期洒水等。一般情况下，在自然风作用下产生的扬尘一般影响范围在</w:t>
      </w:r>
      <w:r>
        <w:rPr>
          <w:rFonts w:hint="eastAsia"/>
        </w:rPr>
        <w:t>100m~150m</w:t>
      </w:r>
      <w:r>
        <w:rPr>
          <w:rFonts w:hint="eastAsia"/>
        </w:rPr>
        <w:t>内。如果施工阶段对路面勤洒水（每天</w:t>
      </w:r>
      <w:r>
        <w:rPr>
          <w:rFonts w:hint="eastAsia"/>
        </w:rPr>
        <w:t>4</w:t>
      </w:r>
      <w:r>
        <w:rPr>
          <w:rFonts w:hint="eastAsia"/>
        </w:rPr>
        <w:t>次</w:t>
      </w:r>
      <w:r>
        <w:rPr>
          <w:rFonts w:hint="eastAsia"/>
        </w:rPr>
        <w:t>~5</w:t>
      </w:r>
      <w:r>
        <w:rPr>
          <w:rFonts w:hint="eastAsia"/>
        </w:rPr>
        <w:t>次），可以使空气中粉尘量减少</w:t>
      </w:r>
      <w:r>
        <w:rPr>
          <w:rFonts w:hint="eastAsia"/>
        </w:rPr>
        <w:t>70%</w:t>
      </w:r>
      <w:r>
        <w:rPr>
          <w:rFonts w:hint="eastAsia"/>
        </w:rPr>
        <w:t>左右，可以收到很好的降尘效果，当施工场地洒水频率为</w:t>
      </w:r>
      <w:r>
        <w:rPr>
          <w:rFonts w:hint="eastAsia"/>
        </w:rPr>
        <w:t>4</w:t>
      </w:r>
      <w:r>
        <w:rPr>
          <w:rFonts w:hint="eastAsia"/>
        </w:rPr>
        <w:t>次</w:t>
      </w:r>
      <w:r>
        <w:rPr>
          <w:rFonts w:hint="eastAsia"/>
        </w:rPr>
        <w:t>/</w:t>
      </w:r>
      <w:r>
        <w:rPr>
          <w:rFonts w:hint="eastAsia"/>
        </w:rPr>
        <w:t>天</w:t>
      </w:r>
      <w:r>
        <w:rPr>
          <w:rFonts w:hint="eastAsia"/>
        </w:rPr>
        <w:t>~5</w:t>
      </w:r>
      <w:r>
        <w:rPr>
          <w:rFonts w:hint="eastAsia"/>
        </w:rPr>
        <w:t>次</w:t>
      </w:r>
      <w:r>
        <w:rPr>
          <w:rFonts w:hint="eastAsia"/>
        </w:rPr>
        <w:t>/</w:t>
      </w:r>
      <w:r>
        <w:rPr>
          <w:rFonts w:hint="eastAsia"/>
        </w:rPr>
        <w:t>天时，扬尘造成的</w:t>
      </w:r>
      <w:r>
        <w:rPr>
          <w:rFonts w:hint="eastAsia"/>
        </w:rPr>
        <w:t>TSP</w:t>
      </w:r>
      <w:r>
        <w:rPr>
          <w:rFonts w:hint="eastAsia"/>
        </w:rPr>
        <w:t>污染距离可缩小到</w:t>
      </w:r>
      <w:r>
        <w:rPr>
          <w:rFonts w:hint="eastAsia"/>
        </w:rPr>
        <w:t>20m~50m</w:t>
      </w:r>
      <w:r>
        <w:rPr>
          <w:rFonts w:hint="eastAsia"/>
        </w:rPr>
        <w:t>范围内，显著降低对周边环境和环境保</w:t>
      </w:r>
      <w:r>
        <w:rPr>
          <w:rFonts w:hint="eastAsia"/>
        </w:rPr>
        <w:t>护目标（木套村）的影响。</w:t>
      </w:r>
    </w:p>
    <w:p w:rsidR="00C40332" w:rsidRDefault="000B1973" w:rsidP="00072846">
      <w:pPr>
        <w:ind w:firstLine="560"/>
      </w:pPr>
      <w:r>
        <w:rPr>
          <w:rFonts w:hint="eastAsia"/>
        </w:rPr>
        <w:t>综上所述，项目施工期在严格按照《连云港市扬尘污染防治管理办法》对施工区域进行管理，并采取有效防治措施后，可以有效降低施工扬尘对周边环境和村庄的影响。</w:t>
      </w:r>
    </w:p>
    <w:p w:rsidR="00C40332" w:rsidRDefault="000B1973" w:rsidP="00072846">
      <w:pPr>
        <w:pStyle w:val="a7"/>
        <w:ind w:firstLine="562"/>
        <w:rPr>
          <w:b/>
          <w:bCs/>
        </w:rPr>
      </w:pPr>
      <w:r>
        <w:rPr>
          <w:rFonts w:hint="eastAsia"/>
          <w:b/>
          <w:bCs/>
        </w:rPr>
        <w:t>（</w:t>
      </w:r>
      <w:r>
        <w:rPr>
          <w:rFonts w:hint="eastAsia"/>
          <w:b/>
          <w:bCs/>
        </w:rPr>
        <w:t>2</w:t>
      </w:r>
      <w:r>
        <w:rPr>
          <w:rFonts w:hint="eastAsia"/>
          <w:b/>
          <w:bCs/>
        </w:rPr>
        <w:t>）</w:t>
      </w:r>
      <w:r>
        <w:rPr>
          <w:b/>
          <w:bCs/>
        </w:rPr>
        <w:t>施工机械</w:t>
      </w:r>
      <w:r>
        <w:rPr>
          <w:rFonts w:hint="eastAsia"/>
          <w:b/>
          <w:bCs/>
        </w:rPr>
        <w:t>尾气的影响分析</w:t>
      </w:r>
    </w:p>
    <w:p w:rsidR="00C40332" w:rsidRDefault="000B1973" w:rsidP="00072846">
      <w:pPr>
        <w:pStyle w:val="a7"/>
        <w:ind w:firstLine="560"/>
      </w:pPr>
      <w:r>
        <w:lastRenderedPageBreak/>
        <w:t>本项目施工过程中用到的施工机械主要包括挖掘机、推土机、装载机、钻机等，它们以柴油为燃料，将产生一定量废气，包括</w:t>
      </w:r>
      <w:r>
        <w:rPr>
          <w:rFonts w:hint="eastAsia"/>
        </w:rPr>
        <w:t>CO</w:t>
      </w:r>
      <w:r>
        <w:rPr>
          <w:rFonts w:hint="eastAsia"/>
        </w:rPr>
        <w:t>、</w:t>
      </w:r>
      <w:r>
        <w:t>NOx</w:t>
      </w:r>
      <w:r>
        <w:t>、</w:t>
      </w:r>
      <w:r>
        <w:t>THC</w:t>
      </w:r>
      <w:r>
        <w:t>等。此外运输车辆也将排放</w:t>
      </w:r>
      <w:r>
        <w:rPr>
          <w:rFonts w:hint="eastAsia"/>
        </w:rPr>
        <w:t>CO</w:t>
      </w:r>
      <w:r>
        <w:rPr>
          <w:rFonts w:hint="eastAsia"/>
        </w:rPr>
        <w:t>、</w:t>
      </w:r>
      <w:r>
        <w:t>NOx</w:t>
      </w:r>
      <w:r>
        <w:t>、</w:t>
      </w:r>
      <w:r>
        <w:t>THC</w:t>
      </w:r>
      <w:r>
        <w:t>等。</w:t>
      </w:r>
    </w:p>
    <w:p w:rsidR="00C40332" w:rsidRDefault="000B1973" w:rsidP="00072846">
      <w:pPr>
        <w:pStyle w:val="a7"/>
        <w:ind w:firstLine="560"/>
      </w:pPr>
      <w:r>
        <w:rPr>
          <w:rFonts w:hint="eastAsia"/>
        </w:rPr>
        <w:t>本项目</w:t>
      </w:r>
      <w:r>
        <w:t>所用的施工机械较为分散，机械设备</w:t>
      </w:r>
      <w:r>
        <w:rPr>
          <w:rFonts w:hint="eastAsia"/>
        </w:rPr>
        <w:t>应</w:t>
      </w:r>
      <w:r>
        <w:t>定期维修和养护，并</w:t>
      </w:r>
      <w:r>
        <w:rPr>
          <w:rFonts w:hint="eastAsia"/>
        </w:rPr>
        <w:t>在</w:t>
      </w:r>
      <w:r>
        <w:t>确保所用施工机械排放的污染物能够满足</w:t>
      </w:r>
      <w:r>
        <w:rPr>
          <w:rFonts w:hint="eastAsia"/>
        </w:rPr>
        <w:t>《</w:t>
      </w:r>
      <w:hyperlink r:id="rId49" w:history="1">
        <w:r>
          <w:rPr>
            <w:rFonts w:hint="eastAsia"/>
          </w:rPr>
          <w:t>非道路移动机械用柴油机排气污染物排放限值及测量方法（中国第三、四阶段）（</w:t>
        </w:r>
        <w:r>
          <w:rPr>
            <w:rFonts w:hint="eastAsia"/>
          </w:rPr>
          <w:t>GB 20891-2014</w:t>
        </w:r>
        <w:r>
          <w:rPr>
            <w:rFonts w:hint="eastAsia"/>
          </w:rPr>
          <w:t>）</w:t>
        </w:r>
      </w:hyperlink>
      <w:r>
        <w:rPr>
          <w:rFonts w:hint="eastAsia"/>
        </w:rPr>
        <w:t>》</w:t>
      </w:r>
      <w:r>
        <w:t>及其修改单中第四阶段标准限值要求的前提下，对当地大气环境的影响程度</w:t>
      </w:r>
      <w:r>
        <w:rPr>
          <w:rFonts w:hint="eastAsia"/>
        </w:rPr>
        <w:t>较小</w:t>
      </w:r>
      <w:r>
        <w:t>。</w:t>
      </w:r>
    </w:p>
    <w:p w:rsidR="00C40332" w:rsidRDefault="000B1973" w:rsidP="00072846">
      <w:pPr>
        <w:ind w:firstLine="562"/>
        <w:rPr>
          <w:b/>
          <w:bCs/>
        </w:rPr>
      </w:pPr>
      <w:r>
        <w:rPr>
          <w:rFonts w:hint="eastAsia"/>
          <w:b/>
          <w:bCs/>
        </w:rPr>
        <w:t>（</w:t>
      </w:r>
      <w:r>
        <w:rPr>
          <w:rFonts w:hint="eastAsia"/>
          <w:b/>
          <w:bCs/>
        </w:rPr>
        <w:t>3</w:t>
      </w:r>
      <w:r>
        <w:rPr>
          <w:rFonts w:hint="eastAsia"/>
          <w:b/>
          <w:bCs/>
        </w:rPr>
        <w:t>）</w:t>
      </w:r>
      <w:r>
        <w:rPr>
          <w:rFonts w:hint="eastAsia"/>
          <w:b/>
          <w:bCs/>
        </w:rPr>
        <w:t>清淤异味的影响分析</w:t>
      </w:r>
    </w:p>
    <w:p w:rsidR="00C40332" w:rsidRDefault="000B1973" w:rsidP="00072846">
      <w:pPr>
        <w:ind w:firstLine="560"/>
      </w:pPr>
      <w:r>
        <w:rPr>
          <w:rFonts w:hint="eastAsia"/>
        </w:rPr>
        <w:t>坑塘水面底泥清淤过程中，底泥会产生恶臭气体，其恶臭气体主要是底泥含有机物腐殖，引起恶臭物质无组织状态释放。项目恶臭气</w:t>
      </w:r>
      <w:r>
        <w:rPr>
          <w:rFonts w:hint="eastAsia"/>
        </w:rPr>
        <w:t>体主要污染物是硫化氢、氨及臭气浓度。由于清淤工程属开放式作业，恶臭污染物具备面源扩散及无组织排放特性。根据同类项目及有关调查分析，淤泥清淤过程恶臭强度约为</w:t>
      </w:r>
      <w:r>
        <w:rPr>
          <w:rFonts w:hint="eastAsia"/>
        </w:rPr>
        <w:t>2-3</w:t>
      </w:r>
      <w:r>
        <w:rPr>
          <w:rFonts w:hint="eastAsia"/>
        </w:rPr>
        <w:t>级左右，影响范围主要在</w:t>
      </w:r>
      <w:r>
        <w:rPr>
          <w:rFonts w:hint="eastAsia"/>
        </w:rPr>
        <w:t>30m</w:t>
      </w:r>
      <w:r>
        <w:rPr>
          <w:rFonts w:hint="eastAsia"/>
        </w:rPr>
        <w:t>左右。根据现场调查，项目清淤段</w:t>
      </w:r>
      <w:r>
        <w:rPr>
          <w:rFonts w:hint="eastAsia"/>
        </w:rPr>
        <w:t>30m</w:t>
      </w:r>
      <w:r>
        <w:rPr>
          <w:rFonts w:hint="eastAsia"/>
        </w:rPr>
        <w:t>范围内无居民点，故对周围居民影响较小。</w:t>
      </w:r>
    </w:p>
    <w:p w:rsidR="00C40332" w:rsidRDefault="000B1973" w:rsidP="00072846">
      <w:pPr>
        <w:ind w:firstLine="560"/>
      </w:pPr>
      <w:r>
        <w:rPr>
          <w:rFonts w:hint="eastAsia"/>
        </w:rPr>
        <w:t>为避免底泥开挖时可能产生的臭气对周围环境的影响，通过强化作业管理，保证清淤设备运行稳定。淤泥挖出之后采用密闭的</w:t>
      </w:r>
      <w:r>
        <w:rPr>
          <w:rFonts w:hint="eastAsia"/>
        </w:rPr>
        <w:t>淤泥运输车及时运至专业淤泥处置单位，</w:t>
      </w:r>
      <w:r>
        <w:rPr>
          <w:rFonts w:hint="eastAsia"/>
        </w:rPr>
        <w:t>避免异味扩散。</w:t>
      </w:r>
    </w:p>
    <w:p w:rsidR="00C40332" w:rsidRDefault="000B1973" w:rsidP="00072846">
      <w:pPr>
        <w:ind w:firstLine="560"/>
      </w:pPr>
      <w:r>
        <w:rPr>
          <w:rFonts w:hint="eastAsia"/>
        </w:rPr>
        <w:t>通过采取以上措施，可以尽可能地降低河段淤泥中恶臭气体的产生与逸散，同时通过缩短工期降低</w:t>
      </w:r>
      <w:r>
        <w:rPr>
          <w:rFonts w:hint="eastAsia"/>
        </w:rPr>
        <w:t>影响时间，因此本项目清淤异味对周边大气环境的影响是短暂的，项目清淤过程中恶臭对周边环境的影响随着清淤工程结束而停止。</w:t>
      </w:r>
    </w:p>
    <w:p w:rsidR="00C40332" w:rsidRDefault="000B1973" w:rsidP="00072846">
      <w:pPr>
        <w:pStyle w:val="a7"/>
        <w:ind w:firstLine="562"/>
        <w:rPr>
          <w:b/>
          <w:bCs/>
        </w:rPr>
      </w:pPr>
      <w:r>
        <w:rPr>
          <w:rFonts w:hint="eastAsia"/>
          <w:b/>
          <w:bCs/>
        </w:rPr>
        <w:t>（</w:t>
      </w:r>
      <w:r>
        <w:rPr>
          <w:rFonts w:hint="eastAsia"/>
          <w:b/>
          <w:bCs/>
        </w:rPr>
        <w:t>4</w:t>
      </w:r>
      <w:r>
        <w:rPr>
          <w:rFonts w:hint="eastAsia"/>
          <w:b/>
          <w:bCs/>
        </w:rPr>
        <w:t>）施工期对敏感点的影响分析</w:t>
      </w:r>
    </w:p>
    <w:p w:rsidR="00C40332" w:rsidRDefault="000B1973" w:rsidP="00072846">
      <w:pPr>
        <w:pStyle w:val="a7"/>
        <w:ind w:firstLine="560"/>
      </w:pPr>
      <w:r>
        <w:rPr>
          <w:rFonts w:hint="eastAsia"/>
        </w:rPr>
        <w:t>根据现场调查，本项目沿线主要敏感点为居民区，村庄部分建筑物距离施工区域较近，施工期间，敏感点大气环境受影响最为显著的因素为扬尘污染。根据相关研究和类似项目经验，在未采取防尘措施的情况下，施工扬尘影响范围可达</w:t>
      </w:r>
      <w:r>
        <w:rPr>
          <w:rFonts w:hint="eastAsia"/>
        </w:rPr>
        <w:t>100~150</w:t>
      </w:r>
      <w:r>
        <w:rPr>
          <w:rFonts w:hint="eastAsia"/>
        </w:rPr>
        <w:t>米，可能波及木套村部分</w:t>
      </w:r>
      <w:r>
        <w:rPr>
          <w:rFonts w:hint="eastAsia"/>
        </w:rPr>
        <w:lastRenderedPageBreak/>
        <w:t>区域，在严格按照《连云港市扬尘污染防治管理办法》对施工区域进行管理，并采取有效防治措施后，</w:t>
      </w:r>
      <w:r>
        <w:rPr>
          <w:rFonts w:hint="eastAsia"/>
        </w:rPr>
        <w:t>TSP</w:t>
      </w:r>
      <w:r>
        <w:rPr>
          <w:rFonts w:hint="eastAsia"/>
        </w:rPr>
        <w:t>污染距离可缩小到</w:t>
      </w:r>
      <w:r>
        <w:rPr>
          <w:rFonts w:hint="eastAsia"/>
        </w:rPr>
        <w:t>20m~</w:t>
      </w:r>
      <w:r>
        <w:rPr>
          <w:rFonts w:hint="eastAsia"/>
        </w:rPr>
        <w:t>50m</w:t>
      </w:r>
      <w:r>
        <w:rPr>
          <w:rFonts w:hint="eastAsia"/>
        </w:rPr>
        <w:t>范围内，对木套村的影响将明显减轻，但也会对临近施工区域的部分住宅造成影响。</w:t>
      </w:r>
    </w:p>
    <w:p w:rsidR="00C40332" w:rsidRDefault="000B1973" w:rsidP="00072846">
      <w:pPr>
        <w:pStyle w:val="a7"/>
        <w:ind w:firstLine="560"/>
      </w:pPr>
      <w:r>
        <w:rPr>
          <w:rFonts w:hint="eastAsia"/>
        </w:rPr>
        <w:t>为减少施工对周边居民的影响，建议采取以下措施：土方作业前提前通知居民，合理安排施工时间，且</w:t>
      </w:r>
      <w:r>
        <w:t>避开风向针对居民区的时段</w:t>
      </w:r>
      <w:r>
        <w:rPr>
          <w:rFonts w:hint="eastAsia"/>
        </w:rPr>
        <w:t>；在土方作业过程中采取洒水降尘措施，减少扬尘扩散；设置围挡，降低扬尘对周边住宅的直接影响；加强现场管理，确保施工作业安全、文明、环保。施工期大气环境影响具有短期性、局部性，随着施工结束将逐渐消失。</w:t>
      </w:r>
    </w:p>
    <w:p w:rsidR="00C40332" w:rsidRDefault="000B1973">
      <w:pPr>
        <w:pStyle w:val="3"/>
      </w:pPr>
      <w:bookmarkStart w:id="213" w:name="_Toc1188"/>
      <w:r>
        <w:rPr>
          <w:rFonts w:hint="eastAsia"/>
        </w:rPr>
        <w:t>5.1.2</w:t>
      </w:r>
      <w:r>
        <w:rPr>
          <w:rFonts w:hint="eastAsia"/>
        </w:rPr>
        <w:t>施工期地表水环境影响分析</w:t>
      </w:r>
      <w:bookmarkEnd w:id="213"/>
    </w:p>
    <w:p w:rsidR="00C40332" w:rsidRDefault="000B1973" w:rsidP="00072846">
      <w:pPr>
        <w:pStyle w:val="a7"/>
        <w:ind w:firstLine="560"/>
      </w:pPr>
      <w:r>
        <w:rPr>
          <w:rFonts w:hint="eastAsia"/>
        </w:rPr>
        <w:t>本项目施工期地表水环境影响主要来于施工作业废水、地表径流等。</w:t>
      </w:r>
    </w:p>
    <w:p w:rsidR="00C40332" w:rsidRDefault="000B1973" w:rsidP="00072846">
      <w:pPr>
        <w:pStyle w:val="a7"/>
        <w:ind w:firstLine="562"/>
        <w:rPr>
          <w:b/>
          <w:bCs/>
        </w:rPr>
      </w:pPr>
      <w:r>
        <w:rPr>
          <w:rFonts w:hint="eastAsia"/>
          <w:b/>
          <w:bCs/>
        </w:rPr>
        <w:t>（</w:t>
      </w:r>
      <w:r>
        <w:rPr>
          <w:rFonts w:hint="eastAsia"/>
          <w:b/>
          <w:bCs/>
        </w:rPr>
        <w:t>1</w:t>
      </w:r>
      <w:r>
        <w:rPr>
          <w:rFonts w:hint="eastAsia"/>
          <w:b/>
          <w:bCs/>
        </w:rPr>
        <w:t>）施工作业废水</w:t>
      </w:r>
    </w:p>
    <w:p w:rsidR="00C40332" w:rsidRDefault="000B1973" w:rsidP="00072846">
      <w:pPr>
        <w:ind w:firstLine="560"/>
      </w:pPr>
      <w:r>
        <w:rPr>
          <w:rFonts w:hint="eastAsia"/>
        </w:rPr>
        <w:t>施工废水主要包括施工机械和车辆冲洗废水、桥涵施工和清淤过程会产生泥浆废水。</w:t>
      </w:r>
    </w:p>
    <w:p w:rsidR="00C40332" w:rsidRDefault="000B1973" w:rsidP="00072846">
      <w:pPr>
        <w:ind w:firstLine="560"/>
      </w:pPr>
      <w:r>
        <w:rPr>
          <w:rFonts w:hint="eastAsia"/>
        </w:rPr>
        <w:t>①</w:t>
      </w:r>
      <w:r>
        <w:rPr>
          <w:rFonts w:hint="eastAsia"/>
        </w:rPr>
        <w:t>施工机械和车辆冲洗废水</w:t>
      </w:r>
    </w:p>
    <w:p w:rsidR="00C40332" w:rsidRDefault="000B1973" w:rsidP="00072846">
      <w:pPr>
        <w:ind w:firstLine="560"/>
      </w:pPr>
      <w:r>
        <w:rPr>
          <w:rFonts w:hint="eastAsia"/>
        </w:rPr>
        <w:t>施工机械和车辆冲洗过程中会产生一定量施工废水，主要污染物为</w:t>
      </w:r>
      <w:r>
        <w:rPr>
          <w:rFonts w:hint="eastAsia"/>
        </w:rPr>
        <w:t>COD</w:t>
      </w:r>
      <w:r>
        <w:rPr>
          <w:rFonts w:hint="eastAsia"/>
        </w:rPr>
        <w:t>、石油类和</w:t>
      </w:r>
      <w:r>
        <w:rPr>
          <w:rFonts w:hint="eastAsia"/>
        </w:rPr>
        <w:t>SS</w:t>
      </w:r>
      <w:r>
        <w:rPr>
          <w:rFonts w:hint="eastAsia"/>
        </w:rPr>
        <w:t>。施工场地内设置隔油池、沉淀池，施工机械冲洗废水集中收集，经隔油、沉淀处理后作为机械冲洗用水循环利用，不外排，故对项目周围区域的水环境影响较小。</w:t>
      </w:r>
    </w:p>
    <w:p w:rsidR="00C40332" w:rsidRDefault="000B1973" w:rsidP="00072846">
      <w:pPr>
        <w:ind w:firstLine="560"/>
      </w:pPr>
      <w:r>
        <w:rPr>
          <w:rFonts w:hint="eastAsia"/>
        </w:rPr>
        <w:t>②桥涵施工和清淤过程中产生泥浆废水</w:t>
      </w:r>
    </w:p>
    <w:p w:rsidR="00C40332" w:rsidRDefault="000B1973" w:rsidP="00072846">
      <w:pPr>
        <w:ind w:firstLine="560"/>
      </w:pPr>
      <w:r>
        <w:rPr>
          <w:rFonts w:hint="eastAsia"/>
        </w:rPr>
        <w:t>桥涵施工和清淤过程会产生泥浆废水，污染物主要为</w:t>
      </w:r>
      <w:r>
        <w:rPr>
          <w:rFonts w:hint="eastAsia"/>
        </w:rPr>
        <w:t>SS</w:t>
      </w:r>
      <w:r>
        <w:rPr>
          <w:rFonts w:hint="eastAsia"/>
        </w:rPr>
        <w:t>，</w:t>
      </w:r>
      <w:r>
        <w:rPr>
          <w:rFonts w:hint="eastAsia"/>
        </w:rPr>
        <w:t>浓度为</w:t>
      </w:r>
      <w:r>
        <w:rPr>
          <w:rFonts w:hint="eastAsia"/>
        </w:rPr>
        <w:t>1000~5000mg/L</w:t>
      </w:r>
      <w:r>
        <w:rPr>
          <w:rFonts w:hint="eastAsia"/>
        </w:rPr>
        <w:t>。施工场地内设置泥浆沉淀池，经沉淀处理后的上层水回用于施工场地洒水降尘、道路抑尘等，沉淀后的泥浆清运至管理部门指定的</w:t>
      </w:r>
      <w:r>
        <w:rPr>
          <w:rFonts w:hint="eastAsia"/>
        </w:rPr>
        <w:t>工程建筑垃圾处理厂</w:t>
      </w:r>
      <w:r>
        <w:rPr>
          <w:rFonts w:hint="eastAsia"/>
        </w:rPr>
        <w:t>统一处理，不得直接排放地表水，也不得随意堆放和弃置。</w:t>
      </w:r>
    </w:p>
    <w:p w:rsidR="00C40332" w:rsidRDefault="000B1973" w:rsidP="00072846">
      <w:pPr>
        <w:ind w:firstLine="560"/>
      </w:pPr>
      <w:r>
        <w:rPr>
          <w:rFonts w:hint="eastAsia"/>
        </w:rPr>
        <w:t>本工程施工期以路基段为主，施工期有大量的裸露坡面和工点需</w:t>
      </w:r>
      <w:r>
        <w:rPr>
          <w:rFonts w:hint="eastAsia"/>
        </w:rPr>
        <w:lastRenderedPageBreak/>
        <w:t>要洒水降尘以及绿化防护，可完全消纳施工回用水，故对项目周围区域的水环境影响较小。</w:t>
      </w:r>
    </w:p>
    <w:p w:rsidR="00C40332" w:rsidRDefault="000B1973" w:rsidP="00072846">
      <w:pPr>
        <w:pStyle w:val="a7"/>
        <w:ind w:firstLine="562"/>
        <w:rPr>
          <w:b/>
          <w:bCs/>
        </w:rPr>
      </w:pPr>
      <w:r>
        <w:rPr>
          <w:rFonts w:hint="eastAsia"/>
          <w:b/>
          <w:bCs/>
        </w:rPr>
        <w:t>（</w:t>
      </w:r>
      <w:r>
        <w:rPr>
          <w:rFonts w:hint="eastAsia"/>
          <w:b/>
          <w:bCs/>
        </w:rPr>
        <w:t>2</w:t>
      </w:r>
      <w:r>
        <w:rPr>
          <w:rFonts w:hint="eastAsia"/>
          <w:b/>
          <w:bCs/>
        </w:rPr>
        <w:t>）地表径流</w:t>
      </w:r>
    </w:p>
    <w:p w:rsidR="00C40332" w:rsidRDefault="000B1973" w:rsidP="00072846">
      <w:pPr>
        <w:ind w:firstLine="560"/>
      </w:pPr>
      <w:r>
        <w:rPr>
          <w:rFonts w:hint="eastAsia"/>
        </w:rPr>
        <w:t>在施工期由于建筑材料的堆放、管理不当，特别是易流失的物质如黄沙、土方等露天堆放，遇暴雨时可能被冲刷进入水体。尤其是在靠近河道、坑塘等水体路</w:t>
      </w:r>
      <w:r>
        <w:rPr>
          <w:rFonts w:hint="eastAsia"/>
        </w:rPr>
        <w:t>段施工中容易发生物料流失，所含污染物主要为</w:t>
      </w:r>
      <w:r>
        <w:rPr>
          <w:rFonts w:hint="eastAsia"/>
        </w:rPr>
        <w:t>SS</w:t>
      </w:r>
      <w:r>
        <w:rPr>
          <w:rFonts w:hint="eastAsia"/>
        </w:rPr>
        <w:t>。</w:t>
      </w:r>
    </w:p>
    <w:p w:rsidR="00C40332" w:rsidRDefault="000B1973" w:rsidP="00072846">
      <w:pPr>
        <w:ind w:firstLine="560"/>
      </w:pPr>
      <w:r>
        <w:rPr>
          <w:rFonts w:hint="eastAsia"/>
        </w:rPr>
        <w:t>在砂石、土方等堆存区设置截排水沟，经沉淀处理后回用于场地洒水抑尘、机械设备冲洗等，防止雨水地表径流外排，故对项目周围区域的水环境影响较小。</w:t>
      </w:r>
    </w:p>
    <w:p w:rsidR="00C40332" w:rsidRDefault="000B1973">
      <w:pPr>
        <w:pStyle w:val="3"/>
      </w:pPr>
      <w:bookmarkStart w:id="214" w:name="_Toc25549"/>
      <w:r>
        <w:rPr>
          <w:rFonts w:hint="eastAsia"/>
        </w:rPr>
        <w:t>5.1.3</w:t>
      </w:r>
      <w:r>
        <w:rPr>
          <w:rFonts w:hint="eastAsia"/>
        </w:rPr>
        <w:t>施工期声环境影响分析</w:t>
      </w:r>
      <w:bookmarkEnd w:id="214"/>
    </w:p>
    <w:p w:rsidR="00C40332" w:rsidRDefault="000B1973" w:rsidP="00072846">
      <w:pPr>
        <w:ind w:firstLine="562"/>
        <w:rPr>
          <w:b/>
          <w:bCs/>
        </w:rPr>
      </w:pPr>
      <w:r>
        <w:rPr>
          <w:rFonts w:hint="eastAsia"/>
          <w:b/>
          <w:bCs/>
        </w:rPr>
        <w:t>（</w:t>
      </w:r>
      <w:r>
        <w:rPr>
          <w:rFonts w:hint="eastAsia"/>
          <w:b/>
          <w:bCs/>
        </w:rPr>
        <w:t>1</w:t>
      </w:r>
      <w:r>
        <w:rPr>
          <w:rFonts w:hint="eastAsia"/>
          <w:b/>
          <w:bCs/>
        </w:rPr>
        <w:t>）施工期噪声源特点</w:t>
      </w:r>
    </w:p>
    <w:p w:rsidR="00C40332" w:rsidRDefault="000B1973" w:rsidP="00072846">
      <w:pPr>
        <w:ind w:firstLine="560"/>
      </w:pPr>
      <w:r>
        <w:t>施工期将使用多种大中型设备进行机械化施工作业。</w:t>
      </w:r>
      <w:r>
        <w:rPr>
          <w:rFonts w:hint="eastAsia"/>
        </w:rPr>
        <w:t>铁路</w:t>
      </w:r>
      <w:r>
        <w:t>施工机械噪声具有噪声值高、无规则的特点，会对施工</w:t>
      </w:r>
      <w:r>
        <w:rPr>
          <w:rFonts w:hint="eastAsia"/>
        </w:rPr>
        <w:t>区域</w:t>
      </w:r>
      <w:r>
        <w:t>附近的</w:t>
      </w:r>
      <w:r>
        <w:rPr>
          <w:rFonts w:hint="eastAsia"/>
        </w:rPr>
        <w:t>木套村</w:t>
      </w:r>
      <w:r>
        <w:t>声环境敏感点产生较大的影响。因此，本</w:t>
      </w:r>
      <w:r>
        <w:rPr>
          <w:rFonts w:hint="eastAsia"/>
        </w:rPr>
        <w:t>项目</w:t>
      </w:r>
      <w:r>
        <w:t>施工所产生的施工机械噪声必须十分重视。</w:t>
      </w:r>
    </w:p>
    <w:p w:rsidR="00C40332" w:rsidRDefault="000B1973" w:rsidP="00072846">
      <w:pPr>
        <w:ind w:firstLine="560"/>
      </w:pPr>
      <w:r>
        <w:t>施工噪声有其自身的特点，主要表现为：</w:t>
      </w:r>
    </w:p>
    <w:p w:rsidR="00C40332" w:rsidRDefault="000B1973" w:rsidP="00072846">
      <w:pPr>
        <w:ind w:firstLine="560"/>
      </w:pPr>
      <w:r>
        <w:rPr>
          <w:rFonts w:hint="eastAsia"/>
        </w:rPr>
        <w:t>①</w:t>
      </w:r>
      <w:r>
        <w:t>施工机械种类繁多，不同的施工阶段</w:t>
      </w:r>
      <w:r>
        <w:t>有不同的施工机械，同一施工阶段投入的施工机械也有多有少，导致了施工噪声的随意性和无规律性。</w:t>
      </w:r>
    </w:p>
    <w:p w:rsidR="00C40332" w:rsidRDefault="000B1973" w:rsidP="00072846">
      <w:pPr>
        <w:ind w:firstLine="560"/>
      </w:pPr>
      <w:r>
        <w:rPr>
          <w:rFonts w:hint="eastAsia"/>
        </w:rPr>
        <w:t>②</w:t>
      </w:r>
      <w:r>
        <w:t>不同设备的噪声源特性不同，其中有些设备噪声呈振动式的、突发的及脉冲特性的，对人的影响较大；有些设备频率低沉，不易衰减。</w:t>
      </w:r>
    </w:p>
    <w:p w:rsidR="00C40332" w:rsidRDefault="000B1973" w:rsidP="00072846">
      <w:pPr>
        <w:ind w:firstLine="560"/>
      </w:pPr>
      <w:r>
        <w:rPr>
          <w:rFonts w:hint="eastAsia"/>
        </w:rPr>
        <w:t>③</w:t>
      </w:r>
      <w:r>
        <w:t>施工噪声源与一般的固定噪声源及流动噪声源有所不同，施工机械往往都是暴露在室外的，而且它们会在某段时间内在一定</w:t>
      </w:r>
      <w:r>
        <w:rPr>
          <w:rFonts w:hint="eastAsia"/>
        </w:rPr>
        <w:t>的</w:t>
      </w:r>
      <w:r>
        <w:t>范围内移动，这与固定噪声源相比增加了这段时间内的噪声污染范围，但与流动噪声源相比施工噪声污染还是在局部范围</w:t>
      </w:r>
      <w:r>
        <w:rPr>
          <w:rFonts w:hint="eastAsia"/>
        </w:rPr>
        <w:t>之</w:t>
      </w:r>
      <w:r>
        <w:t>内</w:t>
      </w:r>
      <w:r>
        <w:rPr>
          <w:rFonts w:hint="eastAsia"/>
        </w:rPr>
        <w:t>。</w:t>
      </w:r>
    </w:p>
    <w:p w:rsidR="00C40332" w:rsidRDefault="000B1973" w:rsidP="00072846">
      <w:pPr>
        <w:ind w:firstLine="562"/>
        <w:rPr>
          <w:b/>
          <w:bCs/>
        </w:rPr>
      </w:pPr>
      <w:r>
        <w:rPr>
          <w:rFonts w:hint="eastAsia"/>
          <w:b/>
          <w:bCs/>
        </w:rPr>
        <w:t>（</w:t>
      </w:r>
      <w:r>
        <w:rPr>
          <w:rFonts w:hint="eastAsia"/>
          <w:b/>
          <w:bCs/>
        </w:rPr>
        <w:t>2</w:t>
      </w:r>
      <w:r>
        <w:rPr>
          <w:rFonts w:hint="eastAsia"/>
          <w:b/>
          <w:bCs/>
        </w:rPr>
        <w:t>）施工期噪声预测方法和预测模式</w:t>
      </w:r>
    </w:p>
    <w:p w:rsidR="00C40332" w:rsidRDefault="000B1973" w:rsidP="00072846">
      <w:pPr>
        <w:ind w:firstLine="560"/>
      </w:pPr>
      <w:r>
        <w:lastRenderedPageBreak/>
        <w:t>鉴于施工噪声的复杂性，</w:t>
      </w:r>
      <w:r>
        <w:rPr>
          <w:rFonts w:hint="eastAsia"/>
        </w:rPr>
        <w:t>以及</w:t>
      </w:r>
      <w:r>
        <w:t>施工噪声影响的区域性和阶段性，根据国家《建筑施工场界环境噪声排放标准》（</w:t>
      </w:r>
      <w:r>
        <w:t>GB12523-2011</w:t>
      </w:r>
      <w:r>
        <w:t>），针对不同施工阶段计算出不同施工设备的噪声污染范围，以便施工单位在施工时结合实际情况采取适当的噪声污染防治措施。</w:t>
      </w:r>
    </w:p>
    <w:p w:rsidR="00C40332" w:rsidRDefault="000B1973" w:rsidP="00072846">
      <w:pPr>
        <w:ind w:firstLine="560"/>
      </w:pPr>
      <w:r>
        <w:t>施工机械的噪声可近似视为点声源处理，根据点声源噪声衰减模式，估算距离声源不同距离处的噪声值，预测模式如下</w:t>
      </w:r>
      <w:r>
        <w:rPr>
          <w:rFonts w:hint="eastAsia"/>
        </w:rPr>
        <w:t>：</w:t>
      </w:r>
    </w:p>
    <w:p w:rsidR="00C40332" w:rsidRDefault="000B1973">
      <w:pPr>
        <w:widowControl/>
        <w:spacing w:line="240" w:lineRule="auto"/>
        <w:ind w:firstLineChars="0" w:firstLine="0"/>
        <w:jc w:val="center"/>
      </w:pPr>
      <w:r>
        <w:rPr>
          <w:rFonts w:eastAsiaTheme="minorEastAsia"/>
          <w:i/>
          <w:position w:val="-30"/>
          <w:szCs w:val="21"/>
        </w:rPr>
        <w:object w:dxaOrig="2330" w:dyaOrig="672">
          <v:shape id="_x0000_i1027" type="#_x0000_t75" style="width:116.5pt;height:33.6pt" o:ole="">
            <v:imagedata r:id="rId50" o:title=""/>
          </v:shape>
          <o:OLEObject Type="Embed" ProgID="Equation.3" ShapeID="_x0000_i1027" DrawAspect="Content" ObjectID="_1826721740" r:id="rId51"/>
        </w:object>
      </w:r>
    </w:p>
    <w:p w:rsidR="00C40332" w:rsidRDefault="000B1973" w:rsidP="00072846">
      <w:pPr>
        <w:ind w:firstLine="560"/>
      </w:pPr>
      <w:r>
        <w:rPr>
          <w:rFonts w:hint="eastAsia"/>
        </w:rPr>
        <w:t>式中：</w:t>
      </w:r>
      <w:r>
        <w:rPr>
          <w:rFonts w:hint="eastAsia"/>
        </w:rPr>
        <w:t>L</w:t>
      </w:r>
      <w:r>
        <w:rPr>
          <w:rFonts w:hint="eastAsia"/>
          <w:vertAlign w:val="subscript"/>
        </w:rPr>
        <w:t>i</w:t>
      </w:r>
      <w:r>
        <w:rPr>
          <w:rFonts w:hint="eastAsia"/>
        </w:rPr>
        <w:t>—距声源</w:t>
      </w:r>
      <w:r>
        <w:rPr>
          <w:rFonts w:hint="eastAsia"/>
        </w:rPr>
        <w:t>R</w:t>
      </w:r>
      <w:r>
        <w:rPr>
          <w:rFonts w:hint="eastAsia"/>
          <w:vertAlign w:val="subscript"/>
        </w:rPr>
        <w:t>i</w:t>
      </w:r>
      <w:r>
        <w:rPr>
          <w:rFonts w:hint="eastAsia"/>
        </w:rPr>
        <w:t>米处的施工噪声预测值，</w:t>
      </w:r>
      <w:r>
        <w:rPr>
          <w:rFonts w:hint="eastAsia"/>
        </w:rPr>
        <w:t>dB</w:t>
      </w:r>
      <w:r>
        <w:rPr>
          <w:rFonts w:hint="eastAsia"/>
        </w:rPr>
        <w:t>（</w:t>
      </w:r>
      <w:r>
        <w:rPr>
          <w:rFonts w:hint="eastAsia"/>
        </w:rPr>
        <w:t>A</w:t>
      </w:r>
      <w:r>
        <w:rPr>
          <w:rFonts w:hint="eastAsia"/>
        </w:rPr>
        <w:t>）；</w:t>
      </w:r>
    </w:p>
    <w:p w:rsidR="00C40332" w:rsidRDefault="000B1973">
      <w:pPr>
        <w:ind w:firstLineChars="500" w:firstLine="1400"/>
      </w:pPr>
      <w:r>
        <w:rPr>
          <w:rFonts w:hint="eastAsia"/>
        </w:rPr>
        <w:t>L</w:t>
      </w:r>
      <w:r>
        <w:rPr>
          <w:rFonts w:hint="eastAsia"/>
          <w:vertAlign w:val="subscript"/>
        </w:rPr>
        <w:t>0</w:t>
      </w:r>
      <w:r>
        <w:rPr>
          <w:rFonts w:hint="eastAsia"/>
        </w:rPr>
        <w:t>—距声源</w:t>
      </w:r>
      <w:r>
        <w:rPr>
          <w:rFonts w:hint="eastAsia"/>
        </w:rPr>
        <w:t>R</w:t>
      </w:r>
      <w:r>
        <w:rPr>
          <w:rFonts w:hint="eastAsia"/>
          <w:vertAlign w:val="subscript"/>
        </w:rPr>
        <w:t>0</w:t>
      </w:r>
      <w:r>
        <w:rPr>
          <w:rFonts w:hint="eastAsia"/>
        </w:rPr>
        <w:t>米处的施工噪声级，</w:t>
      </w:r>
      <w:r>
        <w:rPr>
          <w:rFonts w:hint="eastAsia"/>
        </w:rPr>
        <w:t>dB</w:t>
      </w:r>
      <w:r>
        <w:rPr>
          <w:rFonts w:hint="eastAsia"/>
        </w:rPr>
        <w:t>（</w:t>
      </w:r>
      <w:r>
        <w:rPr>
          <w:rFonts w:hint="eastAsia"/>
        </w:rPr>
        <w:t>A</w:t>
      </w:r>
      <w:r>
        <w:rPr>
          <w:rFonts w:hint="eastAsia"/>
        </w:rPr>
        <w:t>）；</w:t>
      </w:r>
    </w:p>
    <w:p w:rsidR="00C40332" w:rsidRDefault="000B1973">
      <w:pPr>
        <w:ind w:firstLineChars="500" w:firstLine="1400"/>
      </w:pPr>
      <w:r>
        <w:rPr>
          <w:rFonts w:hint="eastAsia"/>
        </w:rPr>
        <w:t>R</w:t>
      </w:r>
      <w:r>
        <w:rPr>
          <w:rFonts w:hint="eastAsia"/>
          <w:vertAlign w:val="subscript"/>
        </w:rPr>
        <w:t>i</w:t>
      </w:r>
      <w:r>
        <w:rPr>
          <w:rFonts w:hint="eastAsia"/>
        </w:rPr>
        <w:t>—预测点距声源的距离，</w:t>
      </w:r>
      <w:r>
        <w:rPr>
          <w:rFonts w:hint="eastAsia"/>
        </w:rPr>
        <w:t>m</w:t>
      </w:r>
      <w:r>
        <w:rPr>
          <w:rFonts w:hint="eastAsia"/>
        </w:rPr>
        <w:t>；</w:t>
      </w:r>
    </w:p>
    <w:p w:rsidR="00C40332" w:rsidRDefault="000B1973">
      <w:pPr>
        <w:ind w:firstLineChars="500" w:firstLine="1400"/>
      </w:pPr>
      <w:r>
        <w:rPr>
          <w:rFonts w:hint="eastAsia"/>
        </w:rPr>
        <w:t>R</w:t>
      </w:r>
      <w:r>
        <w:rPr>
          <w:rFonts w:hint="eastAsia"/>
          <w:vertAlign w:val="subscript"/>
        </w:rPr>
        <w:t>0</w:t>
      </w:r>
      <w:r>
        <w:rPr>
          <w:rFonts w:hint="eastAsia"/>
        </w:rPr>
        <w:t>——参照点距声源的距离，</w:t>
      </w:r>
      <w:r>
        <w:rPr>
          <w:rFonts w:hint="eastAsia"/>
        </w:rPr>
        <w:t>m</w:t>
      </w:r>
      <w:r>
        <w:rPr>
          <w:rFonts w:hint="eastAsia"/>
        </w:rPr>
        <w:t>。</w:t>
      </w:r>
    </w:p>
    <w:p w:rsidR="00C40332" w:rsidRDefault="000B1973" w:rsidP="00072846">
      <w:pPr>
        <w:ind w:firstLine="562"/>
        <w:rPr>
          <w:b/>
          <w:bCs/>
        </w:rPr>
      </w:pPr>
      <w:r>
        <w:rPr>
          <w:rFonts w:hint="eastAsia"/>
          <w:b/>
          <w:bCs/>
        </w:rPr>
        <w:t>（</w:t>
      </w:r>
      <w:r>
        <w:rPr>
          <w:rFonts w:hint="eastAsia"/>
          <w:b/>
          <w:bCs/>
        </w:rPr>
        <w:t>3</w:t>
      </w:r>
      <w:r>
        <w:rPr>
          <w:rFonts w:hint="eastAsia"/>
          <w:b/>
          <w:bCs/>
        </w:rPr>
        <w:t>）施工期噪声影响范围计算和影响分析</w:t>
      </w:r>
    </w:p>
    <w:p w:rsidR="00C40332" w:rsidRDefault="000B1973" w:rsidP="00072846">
      <w:pPr>
        <w:ind w:firstLine="560"/>
      </w:pPr>
      <w:r>
        <w:rPr>
          <w:rFonts w:hint="eastAsia"/>
        </w:rPr>
        <w:t>1</w:t>
      </w:r>
      <w:r>
        <w:rPr>
          <w:rFonts w:hint="eastAsia"/>
        </w:rPr>
        <w:t>）不同施工设备噪声影响范围</w:t>
      </w:r>
    </w:p>
    <w:p w:rsidR="00C40332" w:rsidRDefault="000B1973" w:rsidP="00072846">
      <w:pPr>
        <w:ind w:firstLine="560"/>
      </w:pPr>
      <w:r>
        <w:rPr>
          <w:rFonts w:hint="eastAsia"/>
        </w:rPr>
        <w:t>根据上述预测模式，本项目优先选用低噪声、低振动的施工机械设备，并对高噪声设备进行定期维护保养，确保设备处于良好运行状态，其距施工机械不同距离处的噪声值和各种设备噪声影响范围，见下表。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2</w:t>
      </w:r>
      <w:r>
        <w:fldChar w:fldCharType="end"/>
      </w:r>
      <w:r>
        <w:rPr>
          <w:rFonts w:hint="eastAsia"/>
        </w:rPr>
        <w:t xml:space="preserve"> </w:t>
      </w:r>
      <w:r>
        <w:rPr>
          <w:rFonts w:hint="eastAsia"/>
        </w:rPr>
        <w:t>主要施工机械不同距离处的噪声级</w:t>
      </w:r>
      <w:r>
        <w:rPr>
          <w:rFonts w:hint="eastAsia"/>
        </w:rPr>
        <w:t xml:space="preserve">   </w:t>
      </w:r>
      <w:r>
        <w:rPr>
          <w:rFonts w:hint="eastAsia"/>
        </w:rPr>
        <w:t>单位：</w:t>
      </w:r>
      <w:r>
        <w:rPr>
          <w:rFonts w:hint="eastAsia"/>
        </w:rPr>
        <w:t>dB</w:t>
      </w:r>
      <w:r>
        <w:rPr>
          <w:rFonts w:hint="eastAsia"/>
        </w:rPr>
        <w:t>（</w:t>
      </w:r>
      <w:r>
        <w:rPr>
          <w:rFonts w:hint="eastAsia"/>
        </w:rPr>
        <w:t>A</w:t>
      </w:r>
      <w:r>
        <w:rPr>
          <w:rFonts w:hint="eastAsia"/>
        </w:rPr>
        <w:t>）</w:t>
      </w: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7"/>
        <w:gridCol w:w="788"/>
        <w:gridCol w:w="788"/>
        <w:gridCol w:w="788"/>
        <w:gridCol w:w="788"/>
        <w:gridCol w:w="792"/>
        <w:gridCol w:w="788"/>
        <w:gridCol w:w="788"/>
        <w:gridCol w:w="788"/>
        <w:gridCol w:w="807"/>
      </w:tblGrid>
      <w:tr w:rsidR="00C40332">
        <w:trPr>
          <w:cantSplit/>
          <w:trHeight w:val="98"/>
          <w:tblHeader/>
          <w:jc w:val="center"/>
        </w:trPr>
        <w:tc>
          <w:tcPr>
            <w:tcW w:w="820" w:type="pct"/>
            <w:vAlign w:val="center"/>
          </w:tcPr>
          <w:p w:rsidR="00C40332" w:rsidRDefault="000B1973">
            <w:pPr>
              <w:pStyle w:val="af2"/>
              <w:rPr>
                <w:b/>
                <w:bCs/>
              </w:rPr>
            </w:pPr>
            <w:r>
              <w:rPr>
                <w:b/>
                <w:bCs/>
              </w:rPr>
              <w:t>施工</w:t>
            </w:r>
            <w:r>
              <w:rPr>
                <w:rFonts w:hint="eastAsia"/>
                <w:b/>
                <w:bCs/>
              </w:rPr>
              <w:t>设备</w:t>
            </w:r>
          </w:p>
        </w:tc>
        <w:tc>
          <w:tcPr>
            <w:tcW w:w="463" w:type="pct"/>
            <w:vAlign w:val="center"/>
          </w:tcPr>
          <w:p w:rsidR="00C40332" w:rsidRDefault="000B1973">
            <w:pPr>
              <w:pStyle w:val="af2"/>
              <w:rPr>
                <w:b/>
                <w:bCs/>
              </w:rPr>
            </w:pPr>
            <w:r>
              <w:rPr>
                <w:b/>
                <w:bCs/>
              </w:rPr>
              <w:t>5m</w:t>
            </w:r>
            <w:r>
              <w:rPr>
                <w:rFonts w:hint="eastAsia"/>
                <w:b/>
                <w:bCs/>
                <w:vertAlign w:val="superscript"/>
              </w:rPr>
              <w:t>1</w:t>
            </w:r>
          </w:p>
        </w:tc>
        <w:tc>
          <w:tcPr>
            <w:tcW w:w="463" w:type="pct"/>
            <w:vAlign w:val="center"/>
          </w:tcPr>
          <w:p w:rsidR="00C40332" w:rsidRDefault="000B1973">
            <w:pPr>
              <w:pStyle w:val="af2"/>
              <w:rPr>
                <w:b/>
                <w:bCs/>
              </w:rPr>
            </w:pPr>
            <w:r>
              <w:rPr>
                <w:b/>
                <w:bCs/>
              </w:rPr>
              <w:t>10m</w:t>
            </w:r>
          </w:p>
        </w:tc>
        <w:tc>
          <w:tcPr>
            <w:tcW w:w="463" w:type="pct"/>
            <w:vAlign w:val="center"/>
          </w:tcPr>
          <w:p w:rsidR="00C40332" w:rsidRDefault="000B1973">
            <w:pPr>
              <w:pStyle w:val="af2"/>
              <w:rPr>
                <w:b/>
                <w:bCs/>
              </w:rPr>
            </w:pPr>
            <w:r>
              <w:rPr>
                <w:b/>
                <w:bCs/>
              </w:rPr>
              <w:t>20m</w:t>
            </w:r>
          </w:p>
        </w:tc>
        <w:tc>
          <w:tcPr>
            <w:tcW w:w="463" w:type="pct"/>
            <w:vAlign w:val="center"/>
          </w:tcPr>
          <w:p w:rsidR="00C40332" w:rsidRDefault="000B1973">
            <w:pPr>
              <w:pStyle w:val="af2"/>
              <w:rPr>
                <w:b/>
                <w:bCs/>
              </w:rPr>
            </w:pPr>
            <w:r>
              <w:rPr>
                <w:b/>
                <w:bCs/>
              </w:rPr>
              <w:t>40m</w:t>
            </w:r>
          </w:p>
        </w:tc>
        <w:tc>
          <w:tcPr>
            <w:tcW w:w="465" w:type="pct"/>
            <w:vAlign w:val="center"/>
          </w:tcPr>
          <w:p w:rsidR="00C40332" w:rsidRDefault="000B1973">
            <w:pPr>
              <w:pStyle w:val="af2"/>
              <w:rPr>
                <w:b/>
                <w:bCs/>
              </w:rPr>
            </w:pPr>
            <w:r>
              <w:rPr>
                <w:b/>
                <w:bCs/>
              </w:rPr>
              <w:t>60m</w:t>
            </w:r>
          </w:p>
        </w:tc>
        <w:tc>
          <w:tcPr>
            <w:tcW w:w="463" w:type="pct"/>
            <w:vAlign w:val="center"/>
          </w:tcPr>
          <w:p w:rsidR="00C40332" w:rsidRDefault="000B1973">
            <w:pPr>
              <w:pStyle w:val="af2"/>
              <w:rPr>
                <w:b/>
                <w:bCs/>
              </w:rPr>
            </w:pPr>
            <w:r>
              <w:rPr>
                <w:b/>
                <w:bCs/>
              </w:rPr>
              <w:t>80m</w:t>
            </w:r>
          </w:p>
        </w:tc>
        <w:tc>
          <w:tcPr>
            <w:tcW w:w="463" w:type="pct"/>
            <w:vAlign w:val="center"/>
          </w:tcPr>
          <w:p w:rsidR="00C40332" w:rsidRDefault="000B1973">
            <w:pPr>
              <w:pStyle w:val="af2"/>
              <w:rPr>
                <w:b/>
                <w:bCs/>
              </w:rPr>
            </w:pPr>
            <w:r>
              <w:rPr>
                <w:b/>
                <w:bCs/>
              </w:rPr>
              <w:t>100m</w:t>
            </w:r>
          </w:p>
        </w:tc>
        <w:tc>
          <w:tcPr>
            <w:tcW w:w="463" w:type="pct"/>
            <w:vAlign w:val="center"/>
          </w:tcPr>
          <w:p w:rsidR="00C40332" w:rsidRDefault="000B1973">
            <w:pPr>
              <w:pStyle w:val="af2"/>
              <w:rPr>
                <w:b/>
                <w:bCs/>
              </w:rPr>
            </w:pPr>
            <w:r>
              <w:rPr>
                <w:b/>
                <w:bCs/>
              </w:rPr>
              <w:t>150m</w:t>
            </w:r>
          </w:p>
        </w:tc>
        <w:tc>
          <w:tcPr>
            <w:tcW w:w="473" w:type="pct"/>
            <w:vAlign w:val="center"/>
          </w:tcPr>
          <w:p w:rsidR="00C40332" w:rsidRDefault="000B1973">
            <w:pPr>
              <w:pStyle w:val="af2"/>
              <w:rPr>
                <w:b/>
                <w:bCs/>
              </w:rPr>
            </w:pPr>
            <w:r>
              <w:rPr>
                <w:b/>
                <w:bCs/>
              </w:rPr>
              <w:t>200m</w:t>
            </w:r>
          </w:p>
        </w:tc>
      </w:tr>
      <w:tr w:rsidR="00C40332">
        <w:trPr>
          <w:cantSplit/>
          <w:trHeight w:val="98"/>
          <w:jc w:val="center"/>
        </w:trPr>
        <w:tc>
          <w:tcPr>
            <w:tcW w:w="820" w:type="pct"/>
            <w:vAlign w:val="center"/>
          </w:tcPr>
          <w:p w:rsidR="00C40332" w:rsidRDefault="000B1973">
            <w:pPr>
              <w:pStyle w:val="af2"/>
            </w:pPr>
            <w:r>
              <w:t>重型运输车</w:t>
            </w:r>
          </w:p>
        </w:tc>
        <w:tc>
          <w:tcPr>
            <w:tcW w:w="463" w:type="pct"/>
            <w:vAlign w:val="center"/>
          </w:tcPr>
          <w:p w:rsidR="00C40332" w:rsidRDefault="000B1973">
            <w:pPr>
              <w:pStyle w:val="af2"/>
            </w:pPr>
            <w:r>
              <w:rPr>
                <w:rFonts w:hint="eastAsia"/>
              </w:rPr>
              <w:t>82</w:t>
            </w:r>
          </w:p>
        </w:tc>
        <w:tc>
          <w:tcPr>
            <w:tcW w:w="463" w:type="pct"/>
            <w:vAlign w:val="center"/>
          </w:tcPr>
          <w:p w:rsidR="00C40332" w:rsidRDefault="000B1973">
            <w:pPr>
              <w:pStyle w:val="af6"/>
            </w:pPr>
            <w:r>
              <w:rPr>
                <w:rFonts w:hint="eastAsia"/>
              </w:rPr>
              <w:t xml:space="preserve">76 </w:t>
            </w:r>
          </w:p>
        </w:tc>
        <w:tc>
          <w:tcPr>
            <w:tcW w:w="463" w:type="pct"/>
            <w:vAlign w:val="center"/>
          </w:tcPr>
          <w:p w:rsidR="00C40332" w:rsidRDefault="000B1973">
            <w:pPr>
              <w:pStyle w:val="af6"/>
            </w:pPr>
            <w:r>
              <w:rPr>
                <w:rFonts w:hint="eastAsia"/>
              </w:rPr>
              <w:t xml:space="preserve">70 </w:t>
            </w:r>
          </w:p>
        </w:tc>
        <w:tc>
          <w:tcPr>
            <w:tcW w:w="463" w:type="pct"/>
            <w:vAlign w:val="center"/>
          </w:tcPr>
          <w:p w:rsidR="00C40332" w:rsidRDefault="000B1973">
            <w:pPr>
              <w:pStyle w:val="af6"/>
            </w:pPr>
            <w:r>
              <w:rPr>
                <w:rFonts w:hint="eastAsia"/>
              </w:rPr>
              <w:t xml:space="preserve">64 </w:t>
            </w:r>
          </w:p>
        </w:tc>
        <w:tc>
          <w:tcPr>
            <w:tcW w:w="465" w:type="pct"/>
            <w:vAlign w:val="center"/>
          </w:tcPr>
          <w:p w:rsidR="00C40332" w:rsidRDefault="000B1973">
            <w:pPr>
              <w:pStyle w:val="af6"/>
            </w:pPr>
            <w:r>
              <w:rPr>
                <w:rFonts w:hint="eastAsia"/>
              </w:rPr>
              <w:t xml:space="preserve">60 </w:t>
            </w:r>
          </w:p>
        </w:tc>
        <w:tc>
          <w:tcPr>
            <w:tcW w:w="463" w:type="pct"/>
            <w:vAlign w:val="center"/>
          </w:tcPr>
          <w:p w:rsidR="00C40332" w:rsidRDefault="000B1973">
            <w:pPr>
              <w:pStyle w:val="af6"/>
            </w:pPr>
            <w:r>
              <w:rPr>
                <w:rFonts w:hint="eastAsia"/>
              </w:rPr>
              <w:t xml:space="preserve">58 </w:t>
            </w:r>
          </w:p>
        </w:tc>
        <w:tc>
          <w:tcPr>
            <w:tcW w:w="463" w:type="pct"/>
            <w:vAlign w:val="center"/>
          </w:tcPr>
          <w:p w:rsidR="00C40332" w:rsidRDefault="000B1973">
            <w:pPr>
              <w:pStyle w:val="af6"/>
            </w:pPr>
            <w:r>
              <w:rPr>
                <w:rFonts w:hint="eastAsia"/>
              </w:rPr>
              <w:t xml:space="preserve">56 </w:t>
            </w:r>
          </w:p>
        </w:tc>
        <w:tc>
          <w:tcPr>
            <w:tcW w:w="463" w:type="pct"/>
            <w:vAlign w:val="center"/>
          </w:tcPr>
          <w:p w:rsidR="00C40332" w:rsidRDefault="000B1973">
            <w:pPr>
              <w:pStyle w:val="af6"/>
            </w:pPr>
            <w:r>
              <w:rPr>
                <w:rFonts w:hint="eastAsia"/>
              </w:rPr>
              <w:t xml:space="preserve">52 </w:t>
            </w:r>
          </w:p>
        </w:tc>
        <w:tc>
          <w:tcPr>
            <w:tcW w:w="473" w:type="pct"/>
            <w:vAlign w:val="center"/>
          </w:tcPr>
          <w:p w:rsidR="00C40332" w:rsidRDefault="000B1973">
            <w:pPr>
              <w:pStyle w:val="af6"/>
            </w:pPr>
            <w:r>
              <w:rPr>
                <w:rFonts w:hint="eastAsia"/>
              </w:rPr>
              <w:t xml:space="preserve">50 </w:t>
            </w:r>
          </w:p>
        </w:tc>
      </w:tr>
      <w:tr w:rsidR="00C40332">
        <w:trPr>
          <w:cantSplit/>
          <w:trHeight w:val="98"/>
          <w:jc w:val="center"/>
        </w:trPr>
        <w:tc>
          <w:tcPr>
            <w:tcW w:w="820" w:type="pct"/>
            <w:vAlign w:val="center"/>
          </w:tcPr>
          <w:p w:rsidR="00C40332" w:rsidRDefault="000B1973">
            <w:pPr>
              <w:pStyle w:val="af2"/>
            </w:pPr>
            <w:r>
              <w:t>轮式装载机</w:t>
            </w:r>
          </w:p>
        </w:tc>
        <w:tc>
          <w:tcPr>
            <w:tcW w:w="463" w:type="pct"/>
            <w:vAlign w:val="center"/>
          </w:tcPr>
          <w:p w:rsidR="00C40332" w:rsidRDefault="000B1973">
            <w:pPr>
              <w:pStyle w:val="af2"/>
            </w:pPr>
            <w:r>
              <w:rPr>
                <w:rFonts w:hint="eastAsia"/>
              </w:rPr>
              <w:t>90</w:t>
            </w:r>
          </w:p>
        </w:tc>
        <w:tc>
          <w:tcPr>
            <w:tcW w:w="463" w:type="pct"/>
            <w:vAlign w:val="center"/>
          </w:tcPr>
          <w:p w:rsidR="00C40332" w:rsidRDefault="000B1973">
            <w:pPr>
              <w:pStyle w:val="af6"/>
            </w:pPr>
            <w:r>
              <w:rPr>
                <w:rFonts w:hint="eastAsia"/>
              </w:rPr>
              <w:t xml:space="preserve">84 </w:t>
            </w:r>
          </w:p>
        </w:tc>
        <w:tc>
          <w:tcPr>
            <w:tcW w:w="463" w:type="pct"/>
            <w:vAlign w:val="center"/>
          </w:tcPr>
          <w:p w:rsidR="00C40332" w:rsidRDefault="000B1973">
            <w:pPr>
              <w:pStyle w:val="af6"/>
            </w:pPr>
            <w:r>
              <w:rPr>
                <w:rFonts w:hint="eastAsia"/>
              </w:rPr>
              <w:t xml:space="preserve">78 </w:t>
            </w:r>
          </w:p>
        </w:tc>
        <w:tc>
          <w:tcPr>
            <w:tcW w:w="463" w:type="pct"/>
            <w:vAlign w:val="center"/>
          </w:tcPr>
          <w:p w:rsidR="00C40332" w:rsidRDefault="000B1973">
            <w:pPr>
              <w:pStyle w:val="af6"/>
            </w:pPr>
            <w:r>
              <w:rPr>
                <w:rFonts w:hint="eastAsia"/>
              </w:rPr>
              <w:t xml:space="preserve">72 </w:t>
            </w:r>
          </w:p>
        </w:tc>
        <w:tc>
          <w:tcPr>
            <w:tcW w:w="465" w:type="pct"/>
            <w:vAlign w:val="center"/>
          </w:tcPr>
          <w:p w:rsidR="00C40332" w:rsidRDefault="000B1973">
            <w:pPr>
              <w:pStyle w:val="af6"/>
            </w:pPr>
            <w:r>
              <w:rPr>
                <w:rFonts w:hint="eastAsia"/>
              </w:rPr>
              <w:t xml:space="preserve">68 </w:t>
            </w:r>
          </w:p>
        </w:tc>
        <w:tc>
          <w:tcPr>
            <w:tcW w:w="463" w:type="pct"/>
            <w:vAlign w:val="center"/>
          </w:tcPr>
          <w:p w:rsidR="00C40332" w:rsidRDefault="000B1973">
            <w:pPr>
              <w:pStyle w:val="af6"/>
            </w:pPr>
            <w:r>
              <w:rPr>
                <w:rFonts w:hint="eastAsia"/>
              </w:rPr>
              <w:t xml:space="preserve">66 </w:t>
            </w:r>
          </w:p>
        </w:tc>
        <w:tc>
          <w:tcPr>
            <w:tcW w:w="463" w:type="pct"/>
            <w:vAlign w:val="center"/>
          </w:tcPr>
          <w:p w:rsidR="00C40332" w:rsidRDefault="000B1973">
            <w:pPr>
              <w:pStyle w:val="af6"/>
            </w:pPr>
            <w:r>
              <w:rPr>
                <w:rFonts w:hint="eastAsia"/>
              </w:rPr>
              <w:t xml:space="preserve">64 </w:t>
            </w:r>
          </w:p>
        </w:tc>
        <w:tc>
          <w:tcPr>
            <w:tcW w:w="463" w:type="pct"/>
            <w:vAlign w:val="center"/>
          </w:tcPr>
          <w:p w:rsidR="00C40332" w:rsidRDefault="000B1973">
            <w:pPr>
              <w:pStyle w:val="af6"/>
            </w:pPr>
            <w:r>
              <w:rPr>
                <w:rFonts w:hint="eastAsia"/>
              </w:rPr>
              <w:t xml:space="preserve">60 </w:t>
            </w:r>
          </w:p>
        </w:tc>
        <w:tc>
          <w:tcPr>
            <w:tcW w:w="473" w:type="pct"/>
            <w:vAlign w:val="center"/>
          </w:tcPr>
          <w:p w:rsidR="00C40332" w:rsidRDefault="000B1973">
            <w:pPr>
              <w:pStyle w:val="af6"/>
            </w:pPr>
            <w:r>
              <w:rPr>
                <w:rFonts w:hint="eastAsia"/>
              </w:rPr>
              <w:t xml:space="preserve">58 </w:t>
            </w:r>
          </w:p>
        </w:tc>
      </w:tr>
      <w:tr w:rsidR="00C40332">
        <w:trPr>
          <w:cantSplit/>
          <w:trHeight w:val="98"/>
          <w:jc w:val="center"/>
        </w:trPr>
        <w:tc>
          <w:tcPr>
            <w:tcW w:w="820" w:type="pct"/>
            <w:vAlign w:val="center"/>
          </w:tcPr>
          <w:p w:rsidR="00C40332" w:rsidRDefault="000B1973">
            <w:pPr>
              <w:pStyle w:val="af2"/>
            </w:pPr>
            <w:r>
              <w:t>空压机</w:t>
            </w:r>
          </w:p>
        </w:tc>
        <w:tc>
          <w:tcPr>
            <w:tcW w:w="463" w:type="pct"/>
            <w:vAlign w:val="center"/>
          </w:tcPr>
          <w:p w:rsidR="00C40332" w:rsidRDefault="000B1973">
            <w:pPr>
              <w:pStyle w:val="af2"/>
            </w:pPr>
            <w:r>
              <w:rPr>
                <w:rFonts w:hint="eastAsia"/>
              </w:rPr>
              <w:t>88</w:t>
            </w:r>
          </w:p>
        </w:tc>
        <w:tc>
          <w:tcPr>
            <w:tcW w:w="463" w:type="pct"/>
            <w:vAlign w:val="center"/>
          </w:tcPr>
          <w:p w:rsidR="00C40332" w:rsidRDefault="000B1973">
            <w:pPr>
              <w:pStyle w:val="af6"/>
            </w:pPr>
            <w:r>
              <w:rPr>
                <w:rFonts w:hint="eastAsia"/>
              </w:rPr>
              <w:t xml:space="preserve">82 </w:t>
            </w:r>
          </w:p>
        </w:tc>
        <w:tc>
          <w:tcPr>
            <w:tcW w:w="463" w:type="pct"/>
            <w:vAlign w:val="center"/>
          </w:tcPr>
          <w:p w:rsidR="00C40332" w:rsidRDefault="000B1973">
            <w:pPr>
              <w:pStyle w:val="af6"/>
            </w:pPr>
            <w:r>
              <w:rPr>
                <w:rFonts w:hint="eastAsia"/>
              </w:rPr>
              <w:t xml:space="preserve">76 </w:t>
            </w:r>
          </w:p>
        </w:tc>
        <w:tc>
          <w:tcPr>
            <w:tcW w:w="463" w:type="pct"/>
            <w:vAlign w:val="center"/>
          </w:tcPr>
          <w:p w:rsidR="00C40332" w:rsidRDefault="000B1973">
            <w:pPr>
              <w:pStyle w:val="af6"/>
            </w:pPr>
            <w:r>
              <w:rPr>
                <w:rFonts w:hint="eastAsia"/>
              </w:rPr>
              <w:t xml:space="preserve">70 </w:t>
            </w:r>
          </w:p>
        </w:tc>
        <w:tc>
          <w:tcPr>
            <w:tcW w:w="465" w:type="pct"/>
            <w:vAlign w:val="center"/>
          </w:tcPr>
          <w:p w:rsidR="00C40332" w:rsidRDefault="000B1973">
            <w:pPr>
              <w:pStyle w:val="af6"/>
            </w:pPr>
            <w:r>
              <w:rPr>
                <w:rFonts w:hint="eastAsia"/>
              </w:rPr>
              <w:t xml:space="preserve">66 </w:t>
            </w:r>
          </w:p>
        </w:tc>
        <w:tc>
          <w:tcPr>
            <w:tcW w:w="463" w:type="pct"/>
            <w:vAlign w:val="center"/>
          </w:tcPr>
          <w:p w:rsidR="00C40332" w:rsidRDefault="000B1973">
            <w:pPr>
              <w:pStyle w:val="af6"/>
            </w:pPr>
            <w:r>
              <w:rPr>
                <w:rFonts w:hint="eastAsia"/>
              </w:rPr>
              <w:t xml:space="preserve">64 </w:t>
            </w:r>
          </w:p>
        </w:tc>
        <w:tc>
          <w:tcPr>
            <w:tcW w:w="463" w:type="pct"/>
            <w:vAlign w:val="center"/>
          </w:tcPr>
          <w:p w:rsidR="00C40332" w:rsidRDefault="000B1973">
            <w:pPr>
              <w:pStyle w:val="af6"/>
            </w:pPr>
            <w:r>
              <w:rPr>
                <w:rFonts w:hint="eastAsia"/>
              </w:rPr>
              <w:t xml:space="preserve">62 </w:t>
            </w:r>
          </w:p>
        </w:tc>
        <w:tc>
          <w:tcPr>
            <w:tcW w:w="463" w:type="pct"/>
            <w:vAlign w:val="center"/>
          </w:tcPr>
          <w:p w:rsidR="00C40332" w:rsidRDefault="000B1973">
            <w:pPr>
              <w:pStyle w:val="af6"/>
            </w:pPr>
            <w:r>
              <w:rPr>
                <w:rFonts w:hint="eastAsia"/>
              </w:rPr>
              <w:t xml:space="preserve">58 </w:t>
            </w:r>
          </w:p>
        </w:tc>
        <w:tc>
          <w:tcPr>
            <w:tcW w:w="473" w:type="pct"/>
            <w:vAlign w:val="center"/>
          </w:tcPr>
          <w:p w:rsidR="00C40332" w:rsidRDefault="000B1973">
            <w:pPr>
              <w:pStyle w:val="af6"/>
            </w:pPr>
            <w:r>
              <w:rPr>
                <w:rFonts w:hint="eastAsia"/>
              </w:rPr>
              <w:t xml:space="preserve">56 </w:t>
            </w:r>
          </w:p>
        </w:tc>
      </w:tr>
      <w:tr w:rsidR="00C40332">
        <w:trPr>
          <w:cantSplit/>
          <w:trHeight w:val="98"/>
          <w:jc w:val="center"/>
        </w:trPr>
        <w:tc>
          <w:tcPr>
            <w:tcW w:w="820" w:type="pct"/>
            <w:vAlign w:val="center"/>
          </w:tcPr>
          <w:p w:rsidR="00C40332" w:rsidRDefault="000B1973">
            <w:pPr>
              <w:pStyle w:val="af2"/>
            </w:pPr>
            <w:r>
              <w:t>推土机</w:t>
            </w:r>
          </w:p>
        </w:tc>
        <w:tc>
          <w:tcPr>
            <w:tcW w:w="463" w:type="pct"/>
            <w:vAlign w:val="center"/>
          </w:tcPr>
          <w:p w:rsidR="00C40332" w:rsidRDefault="000B1973">
            <w:pPr>
              <w:pStyle w:val="af2"/>
            </w:pPr>
            <w:r>
              <w:rPr>
                <w:rFonts w:hint="eastAsia"/>
              </w:rPr>
              <w:t>83</w:t>
            </w:r>
          </w:p>
        </w:tc>
        <w:tc>
          <w:tcPr>
            <w:tcW w:w="463" w:type="pct"/>
            <w:vAlign w:val="center"/>
          </w:tcPr>
          <w:p w:rsidR="00C40332" w:rsidRDefault="000B1973">
            <w:pPr>
              <w:pStyle w:val="af6"/>
            </w:pPr>
            <w:r>
              <w:rPr>
                <w:rFonts w:hint="eastAsia"/>
              </w:rPr>
              <w:t xml:space="preserve">77 </w:t>
            </w:r>
          </w:p>
        </w:tc>
        <w:tc>
          <w:tcPr>
            <w:tcW w:w="463" w:type="pct"/>
            <w:vAlign w:val="center"/>
          </w:tcPr>
          <w:p w:rsidR="00C40332" w:rsidRDefault="000B1973">
            <w:pPr>
              <w:pStyle w:val="af6"/>
            </w:pPr>
            <w:r>
              <w:rPr>
                <w:rFonts w:hint="eastAsia"/>
              </w:rPr>
              <w:t xml:space="preserve">71 </w:t>
            </w:r>
          </w:p>
        </w:tc>
        <w:tc>
          <w:tcPr>
            <w:tcW w:w="463" w:type="pct"/>
            <w:vAlign w:val="center"/>
          </w:tcPr>
          <w:p w:rsidR="00C40332" w:rsidRDefault="000B1973">
            <w:pPr>
              <w:pStyle w:val="af6"/>
            </w:pPr>
            <w:r>
              <w:rPr>
                <w:rFonts w:hint="eastAsia"/>
              </w:rPr>
              <w:t xml:space="preserve">65 </w:t>
            </w:r>
          </w:p>
        </w:tc>
        <w:tc>
          <w:tcPr>
            <w:tcW w:w="465" w:type="pct"/>
            <w:vAlign w:val="center"/>
          </w:tcPr>
          <w:p w:rsidR="00C40332" w:rsidRDefault="000B1973">
            <w:pPr>
              <w:pStyle w:val="af6"/>
            </w:pPr>
            <w:r>
              <w:rPr>
                <w:rFonts w:hint="eastAsia"/>
              </w:rPr>
              <w:t xml:space="preserve">61 </w:t>
            </w:r>
          </w:p>
        </w:tc>
        <w:tc>
          <w:tcPr>
            <w:tcW w:w="463" w:type="pct"/>
            <w:vAlign w:val="center"/>
          </w:tcPr>
          <w:p w:rsidR="00C40332" w:rsidRDefault="000B1973">
            <w:pPr>
              <w:pStyle w:val="af6"/>
            </w:pPr>
            <w:r>
              <w:rPr>
                <w:rFonts w:hint="eastAsia"/>
              </w:rPr>
              <w:t xml:space="preserve">59 </w:t>
            </w:r>
          </w:p>
        </w:tc>
        <w:tc>
          <w:tcPr>
            <w:tcW w:w="463" w:type="pct"/>
            <w:vAlign w:val="center"/>
          </w:tcPr>
          <w:p w:rsidR="00C40332" w:rsidRDefault="000B1973">
            <w:pPr>
              <w:pStyle w:val="af6"/>
            </w:pPr>
            <w:r>
              <w:rPr>
                <w:rFonts w:hint="eastAsia"/>
              </w:rPr>
              <w:t xml:space="preserve">57 </w:t>
            </w:r>
          </w:p>
        </w:tc>
        <w:tc>
          <w:tcPr>
            <w:tcW w:w="463" w:type="pct"/>
            <w:vAlign w:val="center"/>
          </w:tcPr>
          <w:p w:rsidR="00C40332" w:rsidRDefault="000B1973">
            <w:pPr>
              <w:pStyle w:val="af6"/>
            </w:pPr>
            <w:r>
              <w:rPr>
                <w:rFonts w:hint="eastAsia"/>
              </w:rPr>
              <w:t xml:space="preserve">53 </w:t>
            </w:r>
          </w:p>
        </w:tc>
        <w:tc>
          <w:tcPr>
            <w:tcW w:w="473" w:type="pct"/>
            <w:vAlign w:val="center"/>
          </w:tcPr>
          <w:p w:rsidR="00C40332" w:rsidRDefault="000B1973">
            <w:pPr>
              <w:pStyle w:val="af6"/>
            </w:pPr>
            <w:r>
              <w:rPr>
                <w:rFonts w:hint="eastAsia"/>
              </w:rPr>
              <w:t xml:space="preserve">51 </w:t>
            </w:r>
          </w:p>
        </w:tc>
      </w:tr>
      <w:tr w:rsidR="00C40332">
        <w:trPr>
          <w:cantSplit/>
          <w:trHeight w:val="98"/>
          <w:jc w:val="center"/>
        </w:trPr>
        <w:tc>
          <w:tcPr>
            <w:tcW w:w="820" w:type="pct"/>
            <w:vAlign w:val="center"/>
          </w:tcPr>
          <w:p w:rsidR="00C40332" w:rsidRDefault="000B1973">
            <w:pPr>
              <w:pStyle w:val="af2"/>
            </w:pPr>
            <w:r>
              <w:t>压路机</w:t>
            </w:r>
          </w:p>
        </w:tc>
        <w:tc>
          <w:tcPr>
            <w:tcW w:w="463" w:type="pct"/>
            <w:vAlign w:val="center"/>
          </w:tcPr>
          <w:p w:rsidR="00C40332" w:rsidRDefault="000B1973">
            <w:pPr>
              <w:pStyle w:val="af2"/>
            </w:pPr>
            <w:r>
              <w:rPr>
                <w:rFonts w:hint="eastAsia"/>
              </w:rPr>
              <w:t>80</w:t>
            </w:r>
          </w:p>
        </w:tc>
        <w:tc>
          <w:tcPr>
            <w:tcW w:w="463" w:type="pct"/>
            <w:vAlign w:val="center"/>
          </w:tcPr>
          <w:p w:rsidR="00C40332" w:rsidRDefault="000B1973">
            <w:pPr>
              <w:pStyle w:val="af6"/>
            </w:pPr>
            <w:r>
              <w:rPr>
                <w:rFonts w:hint="eastAsia"/>
              </w:rPr>
              <w:t xml:space="preserve">74 </w:t>
            </w:r>
          </w:p>
        </w:tc>
        <w:tc>
          <w:tcPr>
            <w:tcW w:w="463" w:type="pct"/>
            <w:vAlign w:val="center"/>
          </w:tcPr>
          <w:p w:rsidR="00C40332" w:rsidRDefault="000B1973">
            <w:pPr>
              <w:pStyle w:val="af6"/>
            </w:pPr>
            <w:r>
              <w:rPr>
                <w:rFonts w:hint="eastAsia"/>
              </w:rPr>
              <w:t xml:space="preserve">68 </w:t>
            </w:r>
          </w:p>
        </w:tc>
        <w:tc>
          <w:tcPr>
            <w:tcW w:w="463" w:type="pct"/>
            <w:vAlign w:val="center"/>
          </w:tcPr>
          <w:p w:rsidR="00C40332" w:rsidRDefault="000B1973">
            <w:pPr>
              <w:pStyle w:val="af6"/>
            </w:pPr>
            <w:r>
              <w:rPr>
                <w:rFonts w:hint="eastAsia"/>
              </w:rPr>
              <w:t xml:space="preserve">62 </w:t>
            </w:r>
          </w:p>
        </w:tc>
        <w:tc>
          <w:tcPr>
            <w:tcW w:w="465" w:type="pct"/>
            <w:vAlign w:val="center"/>
          </w:tcPr>
          <w:p w:rsidR="00C40332" w:rsidRDefault="000B1973">
            <w:pPr>
              <w:pStyle w:val="af6"/>
            </w:pPr>
            <w:r>
              <w:rPr>
                <w:rFonts w:hint="eastAsia"/>
              </w:rPr>
              <w:t xml:space="preserve">58 </w:t>
            </w:r>
          </w:p>
        </w:tc>
        <w:tc>
          <w:tcPr>
            <w:tcW w:w="463" w:type="pct"/>
            <w:vAlign w:val="center"/>
          </w:tcPr>
          <w:p w:rsidR="00C40332" w:rsidRDefault="000B1973">
            <w:pPr>
              <w:pStyle w:val="af6"/>
            </w:pPr>
            <w:r>
              <w:rPr>
                <w:rFonts w:hint="eastAsia"/>
              </w:rPr>
              <w:t xml:space="preserve">56 </w:t>
            </w:r>
          </w:p>
        </w:tc>
        <w:tc>
          <w:tcPr>
            <w:tcW w:w="463" w:type="pct"/>
            <w:vAlign w:val="center"/>
          </w:tcPr>
          <w:p w:rsidR="00C40332" w:rsidRDefault="000B1973">
            <w:pPr>
              <w:pStyle w:val="af6"/>
            </w:pPr>
            <w:r>
              <w:rPr>
                <w:rFonts w:hint="eastAsia"/>
              </w:rPr>
              <w:t xml:space="preserve">54 </w:t>
            </w:r>
          </w:p>
        </w:tc>
        <w:tc>
          <w:tcPr>
            <w:tcW w:w="463" w:type="pct"/>
            <w:vAlign w:val="center"/>
          </w:tcPr>
          <w:p w:rsidR="00C40332" w:rsidRDefault="000B1973">
            <w:pPr>
              <w:pStyle w:val="af6"/>
            </w:pPr>
            <w:r>
              <w:rPr>
                <w:rFonts w:hint="eastAsia"/>
              </w:rPr>
              <w:t xml:space="preserve">50 </w:t>
            </w:r>
          </w:p>
        </w:tc>
        <w:tc>
          <w:tcPr>
            <w:tcW w:w="473" w:type="pct"/>
            <w:vAlign w:val="center"/>
          </w:tcPr>
          <w:p w:rsidR="00C40332" w:rsidRDefault="000B1973">
            <w:pPr>
              <w:pStyle w:val="af6"/>
            </w:pPr>
            <w:r>
              <w:rPr>
                <w:rFonts w:hint="eastAsia"/>
              </w:rPr>
              <w:t xml:space="preserve">48 </w:t>
            </w:r>
          </w:p>
        </w:tc>
      </w:tr>
      <w:tr w:rsidR="00C40332">
        <w:trPr>
          <w:cantSplit/>
          <w:trHeight w:val="98"/>
          <w:jc w:val="center"/>
        </w:trPr>
        <w:tc>
          <w:tcPr>
            <w:tcW w:w="820" w:type="pct"/>
            <w:vAlign w:val="center"/>
          </w:tcPr>
          <w:p w:rsidR="00C40332" w:rsidRDefault="000B1973">
            <w:pPr>
              <w:pStyle w:val="af2"/>
            </w:pPr>
            <w:r>
              <w:t>混凝土输送泵</w:t>
            </w:r>
          </w:p>
        </w:tc>
        <w:tc>
          <w:tcPr>
            <w:tcW w:w="463" w:type="pct"/>
            <w:vAlign w:val="center"/>
          </w:tcPr>
          <w:p w:rsidR="00C40332" w:rsidRDefault="000B1973">
            <w:pPr>
              <w:pStyle w:val="af2"/>
            </w:pPr>
            <w:r>
              <w:rPr>
                <w:rFonts w:hint="eastAsia"/>
              </w:rPr>
              <w:t>88</w:t>
            </w:r>
          </w:p>
        </w:tc>
        <w:tc>
          <w:tcPr>
            <w:tcW w:w="463" w:type="pct"/>
            <w:vAlign w:val="center"/>
          </w:tcPr>
          <w:p w:rsidR="00C40332" w:rsidRDefault="000B1973">
            <w:pPr>
              <w:pStyle w:val="af6"/>
            </w:pPr>
            <w:r>
              <w:rPr>
                <w:rFonts w:hint="eastAsia"/>
              </w:rPr>
              <w:t xml:space="preserve">82 </w:t>
            </w:r>
          </w:p>
        </w:tc>
        <w:tc>
          <w:tcPr>
            <w:tcW w:w="463" w:type="pct"/>
            <w:vAlign w:val="center"/>
          </w:tcPr>
          <w:p w:rsidR="00C40332" w:rsidRDefault="000B1973">
            <w:pPr>
              <w:pStyle w:val="af6"/>
            </w:pPr>
            <w:r>
              <w:rPr>
                <w:rFonts w:hint="eastAsia"/>
              </w:rPr>
              <w:t xml:space="preserve">76 </w:t>
            </w:r>
          </w:p>
        </w:tc>
        <w:tc>
          <w:tcPr>
            <w:tcW w:w="463" w:type="pct"/>
            <w:vAlign w:val="center"/>
          </w:tcPr>
          <w:p w:rsidR="00C40332" w:rsidRDefault="000B1973">
            <w:pPr>
              <w:pStyle w:val="af6"/>
            </w:pPr>
            <w:r>
              <w:rPr>
                <w:rFonts w:hint="eastAsia"/>
              </w:rPr>
              <w:t xml:space="preserve">70 </w:t>
            </w:r>
          </w:p>
        </w:tc>
        <w:tc>
          <w:tcPr>
            <w:tcW w:w="465" w:type="pct"/>
            <w:vAlign w:val="center"/>
          </w:tcPr>
          <w:p w:rsidR="00C40332" w:rsidRDefault="000B1973">
            <w:pPr>
              <w:pStyle w:val="af6"/>
            </w:pPr>
            <w:r>
              <w:rPr>
                <w:rFonts w:hint="eastAsia"/>
              </w:rPr>
              <w:t xml:space="preserve">66 </w:t>
            </w:r>
          </w:p>
        </w:tc>
        <w:tc>
          <w:tcPr>
            <w:tcW w:w="463" w:type="pct"/>
            <w:vAlign w:val="center"/>
          </w:tcPr>
          <w:p w:rsidR="00C40332" w:rsidRDefault="000B1973">
            <w:pPr>
              <w:pStyle w:val="af6"/>
            </w:pPr>
            <w:r>
              <w:rPr>
                <w:rFonts w:hint="eastAsia"/>
              </w:rPr>
              <w:t xml:space="preserve">64 </w:t>
            </w:r>
          </w:p>
        </w:tc>
        <w:tc>
          <w:tcPr>
            <w:tcW w:w="463" w:type="pct"/>
            <w:vAlign w:val="center"/>
          </w:tcPr>
          <w:p w:rsidR="00C40332" w:rsidRDefault="000B1973">
            <w:pPr>
              <w:pStyle w:val="af6"/>
            </w:pPr>
            <w:r>
              <w:rPr>
                <w:rFonts w:hint="eastAsia"/>
              </w:rPr>
              <w:t xml:space="preserve">62 </w:t>
            </w:r>
          </w:p>
        </w:tc>
        <w:tc>
          <w:tcPr>
            <w:tcW w:w="463" w:type="pct"/>
            <w:vAlign w:val="center"/>
          </w:tcPr>
          <w:p w:rsidR="00C40332" w:rsidRDefault="000B1973">
            <w:pPr>
              <w:pStyle w:val="af6"/>
            </w:pPr>
            <w:r>
              <w:rPr>
                <w:rFonts w:hint="eastAsia"/>
              </w:rPr>
              <w:t xml:space="preserve">58 </w:t>
            </w:r>
          </w:p>
        </w:tc>
        <w:tc>
          <w:tcPr>
            <w:tcW w:w="473" w:type="pct"/>
            <w:vAlign w:val="center"/>
          </w:tcPr>
          <w:p w:rsidR="00C40332" w:rsidRDefault="000B1973">
            <w:pPr>
              <w:pStyle w:val="af6"/>
            </w:pPr>
            <w:r>
              <w:rPr>
                <w:rFonts w:hint="eastAsia"/>
              </w:rPr>
              <w:t xml:space="preserve">56 </w:t>
            </w:r>
          </w:p>
        </w:tc>
      </w:tr>
      <w:tr w:rsidR="00C40332">
        <w:trPr>
          <w:cantSplit/>
          <w:trHeight w:val="98"/>
          <w:jc w:val="center"/>
        </w:trPr>
        <w:tc>
          <w:tcPr>
            <w:tcW w:w="820" w:type="pct"/>
            <w:vAlign w:val="center"/>
          </w:tcPr>
          <w:p w:rsidR="00C40332" w:rsidRDefault="000B1973">
            <w:pPr>
              <w:pStyle w:val="af2"/>
            </w:pPr>
            <w:r>
              <w:t>商砼搅拌车</w:t>
            </w:r>
          </w:p>
        </w:tc>
        <w:tc>
          <w:tcPr>
            <w:tcW w:w="463" w:type="pct"/>
            <w:vAlign w:val="center"/>
          </w:tcPr>
          <w:p w:rsidR="00C40332" w:rsidRDefault="000B1973">
            <w:pPr>
              <w:pStyle w:val="af2"/>
            </w:pPr>
            <w:r>
              <w:rPr>
                <w:rFonts w:hint="eastAsia"/>
              </w:rPr>
              <w:t>85</w:t>
            </w:r>
          </w:p>
        </w:tc>
        <w:tc>
          <w:tcPr>
            <w:tcW w:w="463" w:type="pct"/>
            <w:vAlign w:val="center"/>
          </w:tcPr>
          <w:p w:rsidR="00C40332" w:rsidRDefault="000B1973">
            <w:pPr>
              <w:pStyle w:val="af6"/>
            </w:pPr>
            <w:r>
              <w:rPr>
                <w:rFonts w:hint="eastAsia"/>
              </w:rPr>
              <w:t xml:space="preserve">79 </w:t>
            </w:r>
          </w:p>
        </w:tc>
        <w:tc>
          <w:tcPr>
            <w:tcW w:w="463" w:type="pct"/>
            <w:vAlign w:val="center"/>
          </w:tcPr>
          <w:p w:rsidR="00C40332" w:rsidRDefault="000B1973">
            <w:pPr>
              <w:pStyle w:val="af6"/>
            </w:pPr>
            <w:r>
              <w:rPr>
                <w:rFonts w:hint="eastAsia"/>
              </w:rPr>
              <w:t xml:space="preserve">73 </w:t>
            </w:r>
          </w:p>
        </w:tc>
        <w:tc>
          <w:tcPr>
            <w:tcW w:w="463" w:type="pct"/>
            <w:vAlign w:val="center"/>
          </w:tcPr>
          <w:p w:rsidR="00C40332" w:rsidRDefault="000B1973">
            <w:pPr>
              <w:pStyle w:val="af6"/>
            </w:pPr>
            <w:r>
              <w:rPr>
                <w:rFonts w:hint="eastAsia"/>
              </w:rPr>
              <w:t xml:space="preserve">67 </w:t>
            </w:r>
          </w:p>
        </w:tc>
        <w:tc>
          <w:tcPr>
            <w:tcW w:w="465" w:type="pct"/>
            <w:vAlign w:val="center"/>
          </w:tcPr>
          <w:p w:rsidR="00C40332" w:rsidRDefault="000B1973">
            <w:pPr>
              <w:pStyle w:val="af6"/>
            </w:pPr>
            <w:r>
              <w:rPr>
                <w:rFonts w:hint="eastAsia"/>
              </w:rPr>
              <w:t xml:space="preserve">63 </w:t>
            </w:r>
          </w:p>
        </w:tc>
        <w:tc>
          <w:tcPr>
            <w:tcW w:w="463" w:type="pct"/>
            <w:vAlign w:val="center"/>
          </w:tcPr>
          <w:p w:rsidR="00C40332" w:rsidRDefault="000B1973">
            <w:pPr>
              <w:pStyle w:val="af6"/>
            </w:pPr>
            <w:r>
              <w:rPr>
                <w:rFonts w:hint="eastAsia"/>
              </w:rPr>
              <w:t xml:space="preserve">61 </w:t>
            </w:r>
          </w:p>
        </w:tc>
        <w:tc>
          <w:tcPr>
            <w:tcW w:w="463" w:type="pct"/>
            <w:vAlign w:val="center"/>
          </w:tcPr>
          <w:p w:rsidR="00C40332" w:rsidRDefault="000B1973">
            <w:pPr>
              <w:pStyle w:val="af6"/>
            </w:pPr>
            <w:r>
              <w:rPr>
                <w:rFonts w:hint="eastAsia"/>
              </w:rPr>
              <w:t xml:space="preserve">59 </w:t>
            </w:r>
          </w:p>
        </w:tc>
        <w:tc>
          <w:tcPr>
            <w:tcW w:w="463" w:type="pct"/>
            <w:vAlign w:val="center"/>
          </w:tcPr>
          <w:p w:rsidR="00C40332" w:rsidRDefault="000B1973">
            <w:pPr>
              <w:pStyle w:val="af6"/>
            </w:pPr>
            <w:r>
              <w:rPr>
                <w:rFonts w:hint="eastAsia"/>
              </w:rPr>
              <w:t xml:space="preserve">55 </w:t>
            </w:r>
          </w:p>
        </w:tc>
        <w:tc>
          <w:tcPr>
            <w:tcW w:w="473" w:type="pct"/>
            <w:vAlign w:val="center"/>
          </w:tcPr>
          <w:p w:rsidR="00C40332" w:rsidRDefault="000B1973">
            <w:pPr>
              <w:pStyle w:val="af6"/>
            </w:pPr>
            <w:r>
              <w:rPr>
                <w:rFonts w:hint="eastAsia"/>
              </w:rPr>
              <w:t xml:space="preserve">53 </w:t>
            </w:r>
          </w:p>
        </w:tc>
      </w:tr>
      <w:tr w:rsidR="00C40332">
        <w:trPr>
          <w:cantSplit/>
          <w:trHeight w:val="98"/>
          <w:jc w:val="center"/>
        </w:trPr>
        <w:tc>
          <w:tcPr>
            <w:tcW w:w="820" w:type="pct"/>
            <w:vAlign w:val="center"/>
          </w:tcPr>
          <w:p w:rsidR="00C40332" w:rsidRDefault="000B1973">
            <w:pPr>
              <w:pStyle w:val="af2"/>
            </w:pPr>
            <w:r>
              <w:t>混凝土振捣器</w:t>
            </w:r>
          </w:p>
        </w:tc>
        <w:tc>
          <w:tcPr>
            <w:tcW w:w="463" w:type="pct"/>
            <w:vAlign w:val="center"/>
          </w:tcPr>
          <w:p w:rsidR="00C40332" w:rsidRDefault="000B1973">
            <w:pPr>
              <w:pStyle w:val="af2"/>
            </w:pPr>
            <w:r>
              <w:rPr>
                <w:rFonts w:hint="eastAsia"/>
              </w:rPr>
              <w:t>80</w:t>
            </w:r>
          </w:p>
        </w:tc>
        <w:tc>
          <w:tcPr>
            <w:tcW w:w="463" w:type="pct"/>
            <w:vAlign w:val="center"/>
          </w:tcPr>
          <w:p w:rsidR="00C40332" w:rsidRDefault="000B1973">
            <w:pPr>
              <w:pStyle w:val="af6"/>
            </w:pPr>
            <w:r>
              <w:rPr>
                <w:rFonts w:hint="eastAsia"/>
              </w:rPr>
              <w:t xml:space="preserve">74 </w:t>
            </w:r>
          </w:p>
        </w:tc>
        <w:tc>
          <w:tcPr>
            <w:tcW w:w="463" w:type="pct"/>
            <w:vAlign w:val="center"/>
          </w:tcPr>
          <w:p w:rsidR="00C40332" w:rsidRDefault="000B1973">
            <w:pPr>
              <w:pStyle w:val="af6"/>
            </w:pPr>
            <w:r>
              <w:rPr>
                <w:rFonts w:hint="eastAsia"/>
              </w:rPr>
              <w:t xml:space="preserve">68 </w:t>
            </w:r>
          </w:p>
        </w:tc>
        <w:tc>
          <w:tcPr>
            <w:tcW w:w="463" w:type="pct"/>
            <w:vAlign w:val="center"/>
          </w:tcPr>
          <w:p w:rsidR="00C40332" w:rsidRDefault="000B1973">
            <w:pPr>
              <w:pStyle w:val="af6"/>
            </w:pPr>
            <w:r>
              <w:rPr>
                <w:rFonts w:hint="eastAsia"/>
              </w:rPr>
              <w:t xml:space="preserve">62 </w:t>
            </w:r>
          </w:p>
        </w:tc>
        <w:tc>
          <w:tcPr>
            <w:tcW w:w="465" w:type="pct"/>
            <w:vAlign w:val="center"/>
          </w:tcPr>
          <w:p w:rsidR="00C40332" w:rsidRDefault="000B1973">
            <w:pPr>
              <w:pStyle w:val="af6"/>
            </w:pPr>
            <w:r>
              <w:rPr>
                <w:rFonts w:hint="eastAsia"/>
              </w:rPr>
              <w:t xml:space="preserve">58 </w:t>
            </w:r>
          </w:p>
        </w:tc>
        <w:tc>
          <w:tcPr>
            <w:tcW w:w="463" w:type="pct"/>
            <w:vAlign w:val="center"/>
          </w:tcPr>
          <w:p w:rsidR="00C40332" w:rsidRDefault="000B1973">
            <w:pPr>
              <w:pStyle w:val="af6"/>
            </w:pPr>
            <w:r>
              <w:rPr>
                <w:rFonts w:hint="eastAsia"/>
              </w:rPr>
              <w:t xml:space="preserve">56 </w:t>
            </w:r>
          </w:p>
        </w:tc>
        <w:tc>
          <w:tcPr>
            <w:tcW w:w="463" w:type="pct"/>
            <w:vAlign w:val="center"/>
          </w:tcPr>
          <w:p w:rsidR="00C40332" w:rsidRDefault="000B1973">
            <w:pPr>
              <w:pStyle w:val="af6"/>
            </w:pPr>
            <w:r>
              <w:rPr>
                <w:rFonts w:hint="eastAsia"/>
              </w:rPr>
              <w:t xml:space="preserve">54 </w:t>
            </w:r>
          </w:p>
        </w:tc>
        <w:tc>
          <w:tcPr>
            <w:tcW w:w="463" w:type="pct"/>
            <w:vAlign w:val="center"/>
          </w:tcPr>
          <w:p w:rsidR="00C40332" w:rsidRDefault="000B1973">
            <w:pPr>
              <w:pStyle w:val="af6"/>
            </w:pPr>
            <w:r>
              <w:rPr>
                <w:rFonts w:hint="eastAsia"/>
              </w:rPr>
              <w:t xml:space="preserve">50 </w:t>
            </w:r>
          </w:p>
        </w:tc>
        <w:tc>
          <w:tcPr>
            <w:tcW w:w="473" w:type="pct"/>
            <w:vAlign w:val="center"/>
          </w:tcPr>
          <w:p w:rsidR="00C40332" w:rsidRDefault="000B1973">
            <w:pPr>
              <w:pStyle w:val="af6"/>
            </w:pPr>
            <w:r>
              <w:rPr>
                <w:rFonts w:hint="eastAsia"/>
              </w:rPr>
              <w:t xml:space="preserve">48 </w:t>
            </w:r>
          </w:p>
        </w:tc>
      </w:tr>
      <w:tr w:rsidR="00C40332">
        <w:trPr>
          <w:cantSplit/>
          <w:trHeight w:val="98"/>
          <w:jc w:val="center"/>
        </w:trPr>
        <w:tc>
          <w:tcPr>
            <w:tcW w:w="820" w:type="pct"/>
            <w:vAlign w:val="center"/>
          </w:tcPr>
          <w:p w:rsidR="00C40332" w:rsidRDefault="000B1973">
            <w:pPr>
              <w:pStyle w:val="af2"/>
            </w:pPr>
            <w:r>
              <w:rPr>
                <w:rFonts w:hint="eastAsia"/>
              </w:rPr>
              <w:t>液压</w:t>
            </w:r>
            <w:r>
              <w:t>挖掘机</w:t>
            </w:r>
          </w:p>
        </w:tc>
        <w:tc>
          <w:tcPr>
            <w:tcW w:w="463" w:type="pct"/>
            <w:vAlign w:val="center"/>
          </w:tcPr>
          <w:p w:rsidR="00C40332" w:rsidRDefault="000B1973">
            <w:pPr>
              <w:pStyle w:val="af2"/>
            </w:pPr>
            <w:r>
              <w:rPr>
                <w:rFonts w:hint="eastAsia"/>
              </w:rPr>
              <w:t>82</w:t>
            </w:r>
          </w:p>
        </w:tc>
        <w:tc>
          <w:tcPr>
            <w:tcW w:w="463" w:type="pct"/>
            <w:vAlign w:val="center"/>
          </w:tcPr>
          <w:p w:rsidR="00C40332" w:rsidRDefault="000B1973">
            <w:pPr>
              <w:pStyle w:val="af6"/>
            </w:pPr>
            <w:r>
              <w:rPr>
                <w:rFonts w:hint="eastAsia"/>
              </w:rPr>
              <w:t xml:space="preserve">76 </w:t>
            </w:r>
          </w:p>
        </w:tc>
        <w:tc>
          <w:tcPr>
            <w:tcW w:w="463" w:type="pct"/>
            <w:vAlign w:val="center"/>
          </w:tcPr>
          <w:p w:rsidR="00C40332" w:rsidRDefault="000B1973">
            <w:pPr>
              <w:pStyle w:val="af6"/>
            </w:pPr>
            <w:r>
              <w:rPr>
                <w:rFonts w:hint="eastAsia"/>
              </w:rPr>
              <w:t xml:space="preserve">70 </w:t>
            </w:r>
          </w:p>
        </w:tc>
        <w:tc>
          <w:tcPr>
            <w:tcW w:w="463" w:type="pct"/>
            <w:vAlign w:val="center"/>
          </w:tcPr>
          <w:p w:rsidR="00C40332" w:rsidRDefault="000B1973">
            <w:pPr>
              <w:pStyle w:val="af6"/>
            </w:pPr>
            <w:r>
              <w:rPr>
                <w:rFonts w:hint="eastAsia"/>
              </w:rPr>
              <w:t xml:space="preserve">64 </w:t>
            </w:r>
          </w:p>
        </w:tc>
        <w:tc>
          <w:tcPr>
            <w:tcW w:w="465" w:type="pct"/>
            <w:vAlign w:val="center"/>
          </w:tcPr>
          <w:p w:rsidR="00C40332" w:rsidRDefault="000B1973">
            <w:pPr>
              <w:pStyle w:val="af6"/>
            </w:pPr>
            <w:r>
              <w:rPr>
                <w:rFonts w:hint="eastAsia"/>
              </w:rPr>
              <w:t xml:space="preserve">60 </w:t>
            </w:r>
          </w:p>
        </w:tc>
        <w:tc>
          <w:tcPr>
            <w:tcW w:w="463" w:type="pct"/>
            <w:vAlign w:val="center"/>
          </w:tcPr>
          <w:p w:rsidR="00C40332" w:rsidRDefault="000B1973">
            <w:pPr>
              <w:pStyle w:val="af6"/>
            </w:pPr>
            <w:r>
              <w:rPr>
                <w:rFonts w:hint="eastAsia"/>
              </w:rPr>
              <w:t xml:space="preserve">58 </w:t>
            </w:r>
          </w:p>
        </w:tc>
        <w:tc>
          <w:tcPr>
            <w:tcW w:w="463" w:type="pct"/>
            <w:vAlign w:val="center"/>
          </w:tcPr>
          <w:p w:rsidR="00C40332" w:rsidRDefault="000B1973">
            <w:pPr>
              <w:pStyle w:val="af6"/>
            </w:pPr>
            <w:r>
              <w:rPr>
                <w:rFonts w:hint="eastAsia"/>
              </w:rPr>
              <w:t xml:space="preserve">56 </w:t>
            </w:r>
          </w:p>
        </w:tc>
        <w:tc>
          <w:tcPr>
            <w:tcW w:w="463" w:type="pct"/>
            <w:vAlign w:val="center"/>
          </w:tcPr>
          <w:p w:rsidR="00C40332" w:rsidRDefault="000B1973">
            <w:pPr>
              <w:pStyle w:val="af6"/>
            </w:pPr>
            <w:r>
              <w:rPr>
                <w:rFonts w:hint="eastAsia"/>
              </w:rPr>
              <w:t xml:space="preserve">52 </w:t>
            </w:r>
          </w:p>
        </w:tc>
        <w:tc>
          <w:tcPr>
            <w:tcW w:w="473" w:type="pct"/>
            <w:vAlign w:val="center"/>
          </w:tcPr>
          <w:p w:rsidR="00C40332" w:rsidRDefault="000B1973">
            <w:pPr>
              <w:pStyle w:val="af6"/>
            </w:pPr>
            <w:r>
              <w:rPr>
                <w:rFonts w:hint="eastAsia"/>
              </w:rPr>
              <w:t xml:space="preserve">50 </w:t>
            </w:r>
          </w:p>
        </w:tc>
      </w:tr>
      <w:tr w:rsidR="00C40332">
        <w:trPr>
          <w:cantSplit/>
          <w:trHeight w:val="98"/>
          <w:jc w:val="center"/>
        </w:trPr>
        <w:tc>
          <w:tcPr>
            <w:tcW w:w="5000" w:type="pct"/>
            <w:gridSpan w:val="10"/>
            <w:vAlign w:val="center"/>
          </w:tcPr>
          <w:p w:rsidR="00C40332" w:rsidRDefault="000B1973">
            <w:pPr>
              <w:pStyle w:val="af2"/>
              <w:jc w:val="both"/>
            </w:pPr>
            <w:r>
              <w:rPr>
                <w:rFonts w:hint="eastAsia"/>
              </w:rPr>
              <w:t>注：</w:t>
            </w:r>
            <w:r>
              <w:rPr>
                <w:rFonts w:hint="eastAsia"/>
              </w:rPr>
              <w:t>1.</w:t>
            </w:r>
            <w:r>
              <w:rPr>
                <w:rFonts w:hint="eastAsia"/>
              </w:rPr>
              <w:t>参考</w:t>
            </w:r>
            <w:r>
              <w:rPr>
                <w:rFonts w:hint="eastAsia"/>
              </w:rPr>
              <w:t>《环境噪声与振动控制工程技术导则》（</w:t>
            </w:r>
            <w:r>
              <w:rPr>
                <w:rFonts w:hint="eastAsia"/>
              </w:rPr>
              <w:t>HJ 2034-2013</w:t>
            </w:r>
            <w:r>
              <w:rPr>
                <w:rFonts w:hint="eastAsia"/>
              </w:rPr>
              <w:t>）中附录</w:t>
            </w:r>
            <w:r>
              <w:rPr>
                <w:rFonts w:hint="eastAsia"/>
              </w:rPr>
              <w:t>A</w:t>
            </w:r>
            <w:r>
              <w:rPr>
                <w:rFonts w:hint="eastAsia"/>
              </w:rPr>
              <w:t>。</w:t>
            </w:r>
          </w:p>
        </w:tc>
      </w:tr>
    </w:tbl>
    <w:p w:rsidR="00C40332" w:rsidRDefault="000B1973" w:rsidP="00072846">
      <w:pPr>
        <w:ind w:firstLine="560"/>
      </w:pPr>
      <w:r>
        <w:rPr>
          <w:rFonts w:hint="eastAsia"/>
        </w:rPr>
        <w:t>根据《建筑施工场界环境噪声排放标准》（</w:t>
      </w:r>
      <w:r>
        <w:rPr>
          <w:rFonts w:hint="eastAsia"/>
        </w:rPr>
        <w:t>GB12523-2011</w:t>
      </w:r>
      <w:r>
        <w:rPr>
          <w:rFonts w:hint="eastAsia"/>
        </w:rPr>
        <w:t>）的规定，施工场界昼间的噪声限值为</w:t>
      </w:r>
      <w:r>
        <w:rPr>
          <w:rFonts w:hint="eastAsia"/>
        </w:rPr>
        <w:t>70dB</w:t>
      </w:r>
      <w:r>
        <w:rPr>
          <w:rFonts w:hint="eastAsia"/>
        </w:rPr>
        <w:t>（</w:t>
      </w:r>
      <w:r>
        <w:rPr>
          <w:rFonts w:hint="eastAsia"/>
        </w:rPr>
        <w:t>A</w:t>
      </w:r>
      <w:r>
        <w:rPr>
          <w:rFonts w:hint="eastAsia"/>
        </w:rPr>
        <w:t>），夜间限值为</w:t>
      </w:r>
      <w:r>
        <w:rPr>
          <w:rFonts w:hint="eastAsia"/>
        </w:rPr>
        <w:t>55dB</w:t>
      </w:r>
      <w:r>
        <w:rPr>
          <w:rFonts w:hint="eastAsia"/>
        </w:rPr>
        <w:t>（</w:t>
      </w:r>
      <w:r>
        <w:rPr>
          <w:rFonts w:hint="eastAsia"/>
        </w:rPr>
        <w:t>A</w:t>
      </w:r>
      <w:r>
        <w:rPr>
          <w:rFonts w:hint="eastAsia"/>
        </w:rPr>
        <w:t>），</w:t>
      </w:r>
      <w:r>
        <w:rPr>
          <w:rFonts w:hint="eastAsia"/>
        </w:rPr>
        <w:lastRenderedPageBreak/>
        <w:t>由上表可知，在没有隔声措施的条件下，主要施工机械仅依靠距离衰减，昼间施工机械在距施工场地约</w:t>
      </w:r>
      <w:r>
        <w:rPr>
          <w:rFonts w:hint="eastAsia"/>
        </w:rPr>
        <w:t>60</w:t>
      </w:r>
      <w:r>
        <w:rPr>
          <w:rFonts w:hint="eastAsia"/>
        </w:rPr>
        <w:t>米处可以达到标准限值。</w:t>
      </w:r>
    </w:p>
    <w:p w:rsidR="00C40332" w:rsidRDefault="000B1973" w:rsidP="00072846">
      <w:pPr>
        <w:ind w:firstLine="560"/>
      </w:pPr>
      <w:r>
        <w:rPr>
          <w:rFonts w:hint="eastAsia"/>
        </w:rPr>
        <w:t>2</w:t>
      </w:r>
      <w:r>
        <w:rPr>
          <w:rFonts w:hint="eastAsia"/>
        </w:rPr>
        <w:t>）</w:t>
      </w:r>
      <w:r>
        <w:rPr>
          <w:rFonts w:hint="eastAsia"/>
        </w:rPr>
        <w:t>不同施工</w:t>
      </w:r>
      <w:r>
        <w:t>阶段</w:t>
      </w:r>
      <w:r>
        <w:rPr>
          <w:rFonts w:hint="eastAsia"/>
        </w:rPr>
        <w:t>施工机械噪声</w:t>
      </w:r>
      <w:r>
        <w:t>影响范围</w:t>
      </w:r>
    </w:p>
    <w:p w:rsidR="00C40332" w:rsidRDefault="000B1973" w:rsidP="00072846">
      <w:pPr>
        <w:ind w:firstLine="560"/>
      </w:pPr>
      <w:r>
        <w:rPr>
          <w:rFonts w:hint="eastAsia"/>
        </w:rPr>
        <w:t>由上表</w:t>
      </w:r>
      <w:r>
        <w:t>所示的仅是一部分施工机械满负荷运作时的辐射噪声，但</w:t>
      </w:r>
      <w:r>
        <w:rPr>
          <w:rFonts w:hint="eastAsia"/>
        </w:rPr>
        <w:t>铁路</w:t>
      </w:r>
      <w:r>
        <w:t>工程建设施工作业量大，在实际施工中可能出现多台机械同时在一处作业，则此时施工噪声影响的范围比预测值要大。当多台设备同时运行时，声级按下式叠加计算：</w:t>
      </w:r>
    </w:p>
    <w:p w:rsidR="00C40332" w:rsidRDefault="000B1973">
      <w:pPr>
        <w:widowControl/>
        <w:spacing w:line="240" w:lineRule="auto"/>
        <w:ind w:firstLineChars="0" w:firstLine="0"/>
        <w:jc w:val="center"/>
      </w:pPr>
      <w:r>
        <w:rPr>
          <w:rFonts w:hint="eastAsia"/>
          <w:position w:val="-28"/>
        </w:rPr>
        <w:object w:dxaOrig="2113" w:dyaOrig="882">
          <v:shape id="_x0000_i1028" type="#_x0000_t75" style="width:105.65pt;height:44.1pt" o:ole="">
            <v:imagedata r:id="rId52" o:title=""/>
          </v:shape>
          <o:OLEObject Type="Embed" ProgID="Equation.3" ShapeID="_x0000_i1028" DrawAspect="Content" ObjectID="_1826721741" r:id="rId53"/>
        </w:object>
      </w:r>
    </w:p>
    <w:p w:rsidR="00C40332" w:rsidRDefault="000B1973" w:rsidP="00072846">
      <w:pPr>
        <w:ind w:firstLine="560"/>
      </w:pPr>
      <w:r>
        <w:t>式中：</w:t>
      </w:r>
      <w:r>
        <w:t>L</w:t>
      </w:r>
      <w:r>
        <w:rPr>
          <w:vertAlign w:val="subscript"/>
        </w:rPr>
        <w:t>eq</w:t>
      </w:r>
      <w:r>
        <w:rPr>
          <w:rFonts w:hint="eastAsia"/>
        </w:rPr>
        <w:t>—</w:t>
      </w:r>
      <w:r>
        <w:t>多台施工机械在预测点的</w:t>
      </w:r>
      <w:r>
        <w:rPr>
          <w:rFonts w:hint="eastAsia"/>
        </w:rPr>
        <w:t>声压级</w:t>
      </w:r>
      <w:r>
        <w:t>，</w:t>
      </w:r>
      <w:r>
        <w:t>dB</w:t>
      </w:r>
      <w:r>
        <w:rPr>
          <w:rFonts w:hint="eastAsia"/>
        </w:rPr>
        <w:t>（</w:t>
      </w:r>
      <w:r>
        <w:t>A</w:t>
      </w:r>
      <w:r>
        <w:rPr>
          <w:rFonts w:hint="eastAsia"/>
        </w:rPr>
        <w:t>）</w:t>
      </w:r>
      <w:r>
        <w:t>；</w:t>
      </w:r>
    </w:p>
    <w:p w:rsidR="00C40332" w:rsidRDefault="000B1973">
      <w:pPr>
        <w:ind w:firstLineChars="500" w:firstLine="1400"/>
      </w:pPr>
      <w:r>
        <w:t>L</w:t>
      </w:r>
      <w:r>
        <w:rPr>
          <w:vertAlign w:val="subscript"/>
        </w:rPr>
        <w:t>i</w:t>
      </w:r>
      <w:r>
        <w:rPr>
          <w:rFonts w:hint="eastAsia"/>
        </w:rPr>
        <w:t>—</w:t>
      </w:r>
      <w:r>
        <w:t>第</w:t>
      </w:r>
      <w:r>
        <w:t>i</w:t>
      </w:r>
      <w:r>
        <w:t>台施工机械在预测点的声压级，</w:t>
      </w:r>
      <w:r>
        <w:t>dB</w:t>
      </w:r>
      <w:r>
        <w:rPr>
          <w:rFonts w:hint="eastAsia"/>
        </w:rPr>
        <w:t>（</w:t>
      </w:r>
      <w:r>
        <w:t>A</w:t>
      </w:r>
      <w:r>
        <w:rPr>
          <w:rFonts w:hint="eastAsia"/>
        </w:rPr>
        <w:t>）</w:t>
      </w:r>
      <w:r>
        <w:t>。</w:t>
      </w:r>
    </w:p>
    <w:p w:rsidR="00C40332" w:rsidRDefault="000B1973" w:rsidP="00072846">
      <w:pPr>
        <w:ind w:firstLine="560"/>
      </w:pPr>
      <w:r>
        <w:t>按不同施工阶段的施工设备同时运行的不利情况考虑，计算出的施工噪声影响详见</w:t>
      </w:r>
      <w:r>
        <w:rPr>
          <w:rFonts w:hint="eastAsia"/>
        </w:rPr>
        <w:t>下</w:t>
      </w:r>
      <w:r>
        <w:t>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3</w:t>
      </w:r>
      <w:r>
        <w:fldChar w:fldCharType="end"/>
      </w:r>
      <w:r>
        <w:rPr>
          <w:rFonts w:hint="eastAsia"/>
        </w:rPr>
        <w:t xml:space="preserve"> </w:t>
      </w:r>
      <w:r>
        <w:rPr>
          <w:rFonts w:hint="eastAsia"/>
        </w:rPr>
        <w:t>不同施工阶段施工噪声贡献值</w:t>
      </w:r>
      <w:r>
        <w:rPr>
          <w:rFonts w:hint="eastAsia"/>
        </w:rPr>
        <w:t xml:space="preserve">   </w:t>
      </w:r>
      <w:r>
        <w:rPr>
          <w:rFonts w:hint="eastAsia"/>
        </w:rPr>
        <w:t>单位：</w:t>
      </w:r>
      <w:r>
        <w:rPr>
          <w:rFonts w:hint="eastAsia"/>
        </w:rPr>
        <w:t>dB</w:t>
      </w:r>
      <w:r>
        <w:rPr>
          <w:rFonts w:hint="eastAsia"/>
        </w:rPr>
        <w:t>（</w:t>
      </w:r>
      <w:r>
        <w:rPr>
          <w:rFonts w:hint="eastAsia"/>
        </w:rPr>
        <w:t>A</w:t>
      </w:r>
      <w:r>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1220"/>
        <w:gridCol w:w="496"/>
        <w:gridCol w:w="601"/>
        <w:gridCol w:w="601"/>
        <w:gridCol w:w="601"/>
        <w:gridCol w:w="601"/>
        <w:gridCol w:w="601"/>
        <w:gridCol w:w="706"/>
        <w:gridCol w:w="706"/>
        <w:gridCol w:w="706"/>
        <w:gridCol w:w="944"/>
      </w:tblGrid>
      <w:tr w:rsidR="00C40332">
        <w:trPr>
          <w:trHeight w:val="519"/>
          <w:jc w:val="center"/>
        </w:trPr>
        <w:tc>
          <w:tcPr>
            <w:tcW w:w="435" w:type="pct"/>
            <w:vAlign w:val="center"/>
          </w:tcPr>
          <w:p w:rsidR="00C40332" w:rsidRDefault="000B1973">
            <w:pPr>
              <w:pStyle w:val="af2"/>
              <w:rPr>
                <w:b/>
                <w:bCs/>
              </w:rPr>
            </w:pPr>
            <w:r>
              <w:rPr>
                <w:b/>
                <w:bCs/>
              </w:rPr>
              <w:t>施工阶段</w:t>
            </w:r>
          </w:p>
        </w:tc>
        <w:tc>
          <w:tcPr>
            <w:tcW w:w="717" w:type="pct"/>
            <w:vAlign w:val="center"/>
          </w:tcPr>
          <w:p w:rsidR="00C40332" w:rsidRDefault="000B1973">
            <w:pPr>
              <w:pStyle w:val="af2"/>
              <w:rPr>
                <w:b/>
                <w:bCs/>
              </w:rPr>
            </w:pPr>
            <w:r>
              <w:rPr>
                <w:rFonts w:hint="eastAsia"/>
                <w:b/>
                <w:bCs/>
              </w:rPr>
              <w:t>同时运行的</w:t>
            </w:r>
            <w:r>
              <w:rPr>
                <w:b/>
                <w:bCs/>
              </w:rPr>
              <w:t>施工机械</w:t>
            </w:r>
          </w:p>
        </w:tc>
        <w:tc>
          <w:tcPr>
            <w:tcW w:w="291" w:type="pct"/>
            <w:vAlign w:val="center"/>
          </w:tcPr>
          <w:p w:rsidR="00C40332" w:rsidRDefault="000B1973">
            <w:pPr>
              <w:pStyle w:val="af2"/>
              <w:rPr>
                <w:b/>
                <w:bCs/>
              </w:rPr>
            </w:pPr>
            <w:r>
              <w:rPr>
                <w:b/>
                <w:bCs/>
              </w:rPr>
              <w:t>5m</w:t>
            </w:r>
          </w:p>
        </w:tc>
        <w:tc>
          <w:tcPr>
            <w:tcW w:w="352" w:type="pct"/>
            <w:vAlign w:val="center"/>
          </w:tcPr>
          <w:p w:rsidR="00C40332" w:rsidRDefault="000B1973">
            <w:pPr>
              <w:pStyle w:val="af2"/>
              <w:rPr>
                <w:b/>
                <w:bCs/>
              </w:rPr>
            </w:pPr>
            <w:r>
              <w:rPr>
                <w:b/>
                <w:bCs/>
              </w:rPr>
              <w:t>10m</w:t>
            </w:r>
          </w:p>
        </w:tc>
        <w:tc>
          <w:tcPr>
            <w:tcW w:w="352" w:type="pct"/>
            <w:vAlign w:val="center"/>
          </w:tcPr>
          <w:p w:rsidR="00C40332" w:rsidRDefault="000B1973">
            <w:pPr>
              <w:pStyle w:val="af2"/>
              <w:rPr>
                <w:b/>
                <w:bCs/>
              </w:rPr>
            </w:pPr>
            <w:r>
              <w:rPr>
                <w:b/>
                <w:bCs/>
              </w:rPr>
              <w:t>20m</w:t>
            </w:r>
          </w:p>
        </w:tc>
        <w:tc>
          <w:tcPr>
            <w:tcW w:w="352" w:type="pct"/>
            <w:vAlign w:val="center"/>
          </w:tcPr>
          <w:p w:rsidR="00C40332" w:rsidRDefault="000B1973">
            <w:pPr>
              <w:pStyle w:val="af2"/>
              <w:rPr>
                <w:b/>
                <w:bCs/>
              </w:rPr>
            </w:pPr>
            <w:r>
              <w:rPr>
                <w:b/>
                <w:bCs/>
              </w:rPr>
              <w:t>40m</w:t>
            </w:r>
          </w:p>
        </w:tc>
        <w:tc>
          <w:tcPr>
            <w:tcW w:w="352" w:type="pct"/>
            <w:vAlign w:val="center"/>
          </w:tcPr>
          <w:p w:rsidR="00C40332" w:rsidRDefault="000B1973">
            <w:pPr>
              <w:pStyle w:val="af2"/>
              <w:rPr>
                <w:b/>
                <w:bCs/>
              </w:rPr>
            </w:pPr>
            <w:r>
              <w:rPr>
                <w:b/>
                <w:bCs/>
              </w:rPr>
              <w:t>60m</w:t>
            </w:r>
          </w:p>
        </w:tc>
        <w:tc>
          <w:tcPr>
            <w:tcW w:w="352" w:type="pct"/>
            <w:vAlign w:val="center"/>
          </w:tcPr>
          <w:p w:rsidR="00C40332" w:rsidRDefault="000B1973">
            <w:pPr>
              <w:pStyle w:val="af2"/>
              <w:rPr>
                <w:b/>
                <w:bCs/>
              </w:rPr>
            </w:pPr>
            <w:r>
              <w:rPr>
                <w:b/>
                <w:bCs/>
              </w:rPr>
              <w:t>80m</w:t>
            </w:r>
          </w:p>
        </w:tc>
        <w:tc>
          <w:tcPr>
            <w:tcW w:w="414" w:type="pct"/>
            <w:vAlign w:val="center"/>
          </w:tcPr>
          <w:p w:rsidR="00C40332" w:rsidRDefault="000B1973">
            <w:pPr>
              <w:pStyle w:val="af2"/>
              <w:rPr>
                <w:b/>
                <w:bCs/>
              </w:rPr>
            </w:pPr>
            <w:r>
              <w:rPr>
                <w:b/>
                <w:bCs/>
              </w:rPr>
              <w:t>100m</w:t>
            </w:r>
          </w:p>
        </w:tc>
        <w:tc>
          <w:tcPr>
            <w:tcW w:w="414" w:type="pct"/>
            <w:vAlign w:val="center"/>
          </w:tcPr>
          <w:p w:rsidR="00C40332" w:rsidRDefault="000B1973">
            <w:pPr>
              <w:pStyle w:val="af2"/>
              <w:rPr>
                <w:b/>
                <w:bCs/>
              </w:rPr>
            </w:pPr>
            <w:r>
              <w:rPr>
                <w:b/>
                <w:bCs/>
              </w:rPr>
              <w:t>150m</w:t>
            </w:r>
          </w:p>
        </w:tc>
        <w:tc>
          <w:tcPr>
            <w:tcW w:w="414" w:type="pct"/>
            <w:vAlign w:val="center"/>
          </w:tcPr>
          <w:p w:rsidR="00C40332" w:rsidRDefault="000B1973">
            <w:pPr>
              <w:pStyle w:val="af2"/>
              <w:rPr>
                <w:b/>
                <w:bCs/>
              </w:rPr>
            </w:pPr>
            <w:r>
              <w:rPr>
                <w:b/>
                <w:bCs/>
              </w:rPr>
              <w:t>200m</w:t>
            </w:r>
          </w:p>
        </w:tc>
        <w:tc>
          <w:tcPr>
            <w:tcW w:w="549" w:type="pct"/>
            <w:shd w:val="clear" w:color="auto" w:fill="auto"/>
            <w:vAlign w:val="center"/>
          </w:tcPr>
          <w:p w:rsidR="00C40332" w:rsidRDefault="000B1973">
            <w:pPr>
              <w:pStyle w:val="af2"/>
              <w:rPr>
                <w:b/>
                <w:bCs/>
              </w:rPr>
            </w:pPr>
            <w:r>
              <w:rPr>
                <w:rFonts w:hint="eastAsia"/>
                <w:b/>
                <w:bCs/>
              </w:rPr>
              <w:t>昼间</w:t>
            </w:r>
            <w:r>
              <w:rPr>
                <w:rFonts w:hint="eastAsia"/>
              </w:rPr>
              <w:t>dB</w:t>
            </w:r>
            <w:r>
              <w:rPr>
                <w:rFonts w:hint="eastAsia"/>
              </w:rPr>
              <w:t>（</w:t>
            </w:r>
            <w:r>
              <w:rPr>
                <w:rFonts w:hint="eastAsia"/>
              </w:rPr>
              <w:t>A</w:t>
            </w:r>
            <w:r>
              <w:rPr>
                <w:rFonts w:hint="eastAsia"/>
              </w:rPr>
              <w:t>）</w:t>
            </w:r>
            <w:r>
              <w:rPr>
                <w:rFonts w:hint="eastAsia"/>
                <w:vertAlign w:val="superscript"/>
              </w:rPr>
              <w:t>1</w:t>
            </w:r>
          </w:p>
        </w:tc>
      </w:tr>
      <w:tr w:rsidR="00C40332">
        <w:trPr>
          <w:trHeight w:val="70"/>
          <w:jc w:val="center"/>
        </w:trPr>
        <w:tc>
          <w:tcPr>
            <w:tcW w:w="435" w:type="pct"/>
            <w:vAlign w:val="center"/>
          </w:tcPr>
          <w:p w:rsidR="00C40332" w:rsidRDefault="000B1973">
            <w:pPr>
              <w:pStyle w:val="af2"/>
            </w:pPr>
            <w:r>
              <w:rPr>
                <w:rFonts w:hint="eastAsia"/>
              </w:rPr>
              <w:t>路基工程</w:t>
            </w:r>
          </w:p>
        </w:tc>
        <w:tc>
          <w:tcPr>
            <w:tcW w:w="717" w:type="pct"/>
            <w:vAlign w:val="center"/>
          </w:tcPr>
          <w:p w:rsidR="00C40332" w:rsidRDefault="000B1973">
            <w:pPr>
              <w:pStyle w:val="af2"/>
            </w:pPr>
            <w:r>
              <w:t>装载机、推土机、挖掘机</w:t>
            </w:r>
            <w:r>
              <w:rPr>
                <w:rFonts w:hint="eastAsia"/>
              </w:rPr>
              <w:t>等</w:t>
            </w:r>
          </w:p>
        </w:tc>
        <w:tc>
          <w:tcPr>
            <w:tcW w:w="291" w:type="pct"/>
            <w:vAlign w:val="center"/>
          </w:tcPr>
          <w:p w:rsidR="00C40332" w:rsidRDefault="000B1973">
            <w:pPr>
              <w:pStyle w:val="af2"/>
            </w:pPr>
            <w:r>
              <w:rPr>
                <w:rFonts w:hint="eastAsia"/>
              </w:rPr>
              <w:t>91</w:t>
            </w:r>
          </w:p>
        </w:tc>
        <w:tc>
          <w:tcPr>
            <w:tcW w:w="352" w:type="pct"/>
            <w:vAlign w:val="center"/>
          </w:tcPr>
          <w:p w:rsidR="00C40332" w:rsidRDefault="000B1973">
            <w:pPr>
              <w:pStyle w:val="af2"/>
            </w:pPr>
            <w:r>
              <w:rPr>
                <w:rFonts w:hint="eastAsia"/>
              </w:rPr>
              <w:t>85</w:t>
            </w:r>
          </w:p>
        </w:tc>
        <w:tc>
          <w:tcPr>
            <w:tcW w:w="352" w:type="pct"/>
            <w:vAlign w:val="center"/>
          </w:tcPr>
          <w:p w:rsidR="00C40332" w:rsidRDefault="000B1973">
            <w:pPr>
              <w:pStyle w:val="af2"/>
            </w:pPr>
            <w:r>
              <w:rPr>
                <w:rFonts w:hint="eastAsia"/>
              </w:rPr>
              <w:t>79</w:t>
            </w:r>
          </w:p>
        </w:tc>
        <w:tc>
          <w:tcPr>
            <w:tcW w:w="352" w:type="pct"/>
            <w:vAlign w:val="center"/>
          </w:tcPr>
          <w:p w:rsidR="00C40332" w:rsidRDefault="000B1973">
            <w:pPr>
              <w:pStyle w:val="af2"/>
            </w:pPr>
            <w:r>
              <w:rPr>
                <w:rFonts w:hint="eastAsia"/>
              </w:rPr>
              <w:t>73</w:t>
            </w:r>
          </w:p>
        </w:tc>
        <w:tc>
          <w:tcPr>
            <w:tcW w:w="352" w:type="pct"/>
            <w:vAlign w:val="center"/>
          </w:tcPr>
          <w:p w:rsidR="00C40332" w:rsidRDefault="000B1973">
            <w:pPr>
              <w:pStyle w:val="af2"/>
            </w:pPr>
            <w:r>
              <w:rPr>
                <w:rFonts w:hint="eastAsia"/>
              </w:rPr>
              <w:t>69</w:t>
            </w:r>
          </w:p>
        </w:tc>
        <w:tc>
          <w:tcPr>
            <w:tcW w:w="352" w:type="pct"/>
            <w:vAlign w:val="center"/>
          </w:tcPr>
          <w:p w:rsidR="00C40332" w:rsidRDefault="000B1973">
            <w:pPr>
              <w:pStyle w:val="af2"/>
            </w:pPr>
            <w:r>
              <w:rPr>
                <w:rFonts w:hint="eastAsia"/>
              </w:rPr>
              <w:t>67</w:t>
            </w:r>
          </w:p>
        </w:tc>
        <w:tc>
          <w:tcPr>
            <w:tcW w:w="414" w:type="pct"/>
            <w:vAlign w:val="center"/>
          </w:tcPr>
          <w:p w:rsidR="00C40332" w:rsidRDefault="000B1973">
            <w:pPr>
              <w:pStyle w:val="af2"/>
            </w:pPr>
            <w:r>
              <w:rPr>
                <w:rFonts w:hint="eastAsia"/>
              </w:rPr>
              <w:t>65</w:t>
            </w:r>
          </w:p>
        </w:tc>
        <w:tc>
          <w:tcPr>
            <w:tcW w:w="414" w:type="pct"/>
            <w:vAlign w:val="center"/>
          </w:tcPr>
          <w:p w:rsidR="00C40332" w:rsidRDefault="000B1973">
            <w:pPr>
              <w:pStyle w:val="af2"/>
            </w:pPr>
            <w:r>
              <w:rPr>
                <w:rFonts w:hint="eastAsia"/>
              </w:rPr>
              <w:t>61</w:t>
            </w:r>
          </w:p>
        </w:tc>
        <w:tc>
          <w:tcPr>
            <w:tcW w:w="414" w:type="pct"/>
            <w:shd w:val="clear" w:color="auto" w:fill="auto"/>
            <w:vAlign w:val="center"/>
          </w:tcPr>
          <w:p w:rsidR="00C40332" w:rsidRDefault="000B1973">
            <w:pPr>
              <w:pStyle w:val="af2"/>
            </w:pPr>
            <w:r>
              <w:rPr>
                <w:rFonts w:hint="eastAsia"/>
              </w:rPr>
              <w:t>59</w:t>
            </w:r>
          </w:p>
        </w:tc>
        <w:tc>
          <w:tcPr>
            <w:tcW w:w="549" w:type="pct"/>
            <w:vAlign w:val="center"/>
          </w:tcPr>
          <w:p w:rsidR="00C40332" w:rsidRDefault="000B1973">
            <w:pPr>
              <w:pStyle w:val="af2"/>
            </w:pPr>
            <w:r>
              <w:rPr>
                <w:rFonts w:hint="eastAsia"/>
              </w:rPr>
              <w:t>70</w:t>
            </w:r>
          </w:p>
        </w:tc>
      </w:tr>
      <w:tr w:rsidR="00C40332">
        <w:trPr>
          <w:trHeight w:val="277"/>
          <w:jc w:val="center"/>
        </w:trPr>
        <w:tc>
          <w:tcPr>
            <w:tcW w:w="435" w:type="pct"/>
            <w:vAlign w:val="center"/>
          </w:tcPr>
          <w:p w:rsidR="00C40332" w:rsidRDefault="000B1973">
            <w:pPr>
              <w:pStyle w:val="af2"/>
            </w:pPr>
            <w:r>
              <w:rPr>
                <w:rFonts w:hint="eastAsia"/>
              </w:rPr>
              <w:t>桥梁工程</w:t>
            </w:r>
          </w:p>
        </w:tc>
        <w:tc>
          <w:tcPr>
            <w:tcW w:w="717" w:type="pct"/>
            <w:vAlign w:val="center"/>
          </w:tcPr>
          <w:p w:rsidR="00C40332" w:rsidRDefault="000B1973">
            <w:pPr>
              <w:pStyle w:val="af2"/>
            </w:pPr>
            <w:r>
              <w:t>混凝土振捣器</w:t>
            </w:r>
            <w:r>
              <w:rPr>
                <w:rFonts w:hint="eastAsia"/>
              </w:rPr>
              <w:t>、</w:t>
            </w:r>
            <w:r>
              <w:rPr>
                <w:szCs w:val="21"/>
              </w:rPr>
              <w:t>商砼搅拌车</w:t>
            </w:r>
            <w:r>
              <w:rPr>
                <w:rFonts w:hint="eastAsia"/>
                <w:szCs w:val="21"/>
              </w:rPr>
              <w:t>等</w:t>
            </w:r>
          </w:p>
        </w:tc>
        <w:tc>
          <w:tcPr>
            <w:tcW w:w="291" w:type="pct"/>
            <w:vAlign w:val="center"/>
          </w:tcPr>
          <w:p w:rsidR="00C40332" w:rsidRDefault="000B1973">
            <w:pPr>
              <w:pStyle w:val="af2"/>
            </w:pPr>
            <w:r>
              <w:rPr>
                <w:rFonts w:hint="eastAsia"/>
              </w:rPr>
              <w:t>90</w:t>
            </w:r>
          </w:p>
        </w:tc>
        <w:tc>
          <w:tcPr>
            <w:tcW w:w="352" w:type="pct"/>
            <w:vAlign w:val="center"/>
          </w:tcPr>
          <w:p w:rsidR="00C40332" w:rsidRDefault="000B1973">
            <w:pPr>
              <w:pStyle w:val="af2"/>
            </w:pPr>
            <w:r>
              <w:rPr>
                <w:rFonts w:hint="eastAsia"/>
              </w:rPr>
              <w:t>84</w:t>
            </w:r>
          </w:p>
        </w:tc>
        <w:tc>
          <w:tcPr>
            <w:tcW w:w="352" w:type="pct"/>
            <w:vAlign w:val="center"/>
          </w:tcPr>
          <w:p w:rsidR="00C40332" w:rsidRDefault="000B1973">
            <w:pPr>
              <w:pStyle w:val="af2"/>
            </w:pPr>
            <w:r>
              <w:rPr>
                <w:rFonts w:hint="eastAsia"/>
              </w:rPr>
              <w:t>78</w:t>
            </w:r>
          </w:p>
        </w:tc>
        <w:tc>
          <w:tcPr>
            <w:tcW w:w="352" w:type="pct"/>
            <w:vAlign w:val="center"/>
          </w:tcPr>
          <w:p w:rsidR="00C40332" w:rsidRDefault="000B1973">
            <w:pPr>
              <w:pStyle w:val="af2"/>
            </w:pPr>
            <w:r>
              <w:rPr>
                <w:rFonts w:hint="eastAsia"/>
              </w:rPr>
              <w:t>72</w:t>
            </w:r>
          </w:p>
        </w:tc>
        <w:tc>
          <w:tcPr>
            <w:tcW w:w="352" w:type="pct"/>
            <w:vAlign w:val="center"/>
          </w:tcPr>
          <w:p w:rsidR="00C40332" w:rsidRDefault="000B1973">
            <w:pPr>
              <w:pStyle w:val="af2"/>
            </w:pPr>
            <w:r>
              <w:rPr>
                <w:rFonts w:hint="eastAsia"/>
              </w:rPr>
              <w:t>68</w:t>
            </w:r>
          </w:p>
        </w:tc>
        <w:tc>
          <w:tcPr>
            <w:tcW w:w="352" w:type="pct"/>
            <w:vAlign w:val="center"/>
          </w:tcPr>
          <w:p w:rsidR="00C40332" w:rsidRDefault="000B1973">
            <w:pPr>
              <w:pStyle w:val="af2"/>
            </w:pPr>
            <w:r>
              <w:rPr>
                <w:rFonts w:hint="eastAsia"/>
              </w:rPr>
              <w:t>66</w:t>
            </w:r>
          </w:p>
        </w:tc>
        <w:tc>
          <w:tcPr>
            <w:tcW w:w="414" w:type="pct"/>
            <w:vAlign w:val="center"/>
          </w:tcPr>
          <w:p w:rsidR="00C40332" w:rsidRDefault="000B1973">
            <w:pPr>
              <w:pStyle w:val="af2"/>
            </w:pPr>
            <w:r>
              <w:rPr>
                <w:rFonts w:hint="eastAsia"/>
              </w:rPr>
              <w:t>64</w:t>
            </w:r>
          </w:p>
        </w:tc>
        <w:tc>
          <w:tcPr>
            <w:tcW w:w="414" w:type="pct"/>
            <w:vAlign w:val="center"/>
          </w:tcPr>
          <w:p w:rsidR="00C40332" w:rsidRDefault="000B1973">
            <w:pPr>
              <w:pStyle w:val="af2"/>
            </w:pPr>
            <w:r>
              <w:rPr>
                <w:rFonts w:hint="eastAsia"/>
              </w:rPr>
              <w:t>60</w:t>
            </w:r>
          </w:p>
        </w:tc>
        <w:tc>
          <w:tcPr>
            <w:tcW w:w="414" w:type="pct"/>
            <w:shd w:val="clear" w:color="auto" w:fill="auto"/>
            <w:vAlign w:val="center"/>
          </w:tcPr>
          <w:p w:rsidR="00C40332" w:rsidRDefault="000B1973">
            <w:pPr>
              <w:pStyle w:val="af2"/>
            </w:pPr>
            <w:r>
              <w:rPr>
                <w:rFonts w:hint="eastAsia"/>
              </w:rPr>
              <w:t>58</w:t>
            </w:r>
          </w:p>
        </w:tc>
        <w:tc>
          <w:tcPr>
            <w:tcW w:w="549" w:type="pct"/>
            <w:vAlign w:val="center"/>
          </w:tcPr>
          <w:p w:rsidR="00C40332" w:rsidRDefault="000B1973">
            <w:pPr>
              <w:pStyle w:val="af2"/>
            </w:pPr>
            <w:r>
              <w:rPr>
                <w:rFonts w:hint="eastAsia"/>
              </w:rPr>
              <w:t>70</w:t>
            </w:r>
          </w:p>
        </w:tc>
      </w:tr>
      <w:tr w:rsidR="00C40332">
        <w:trPr>
          <w:trHeight w:val="277"/>
          <w:jc w:val="center"/>
        </w:trPr>
        <w:tc>
          <w:tcPr>
            <w:tcW w:w="5000" w:type="pct"/>
            <w:gridSpan w:val="12"/>
            <w:vAlign w:val="center"/>
          </w:tcPr>
          <w:p w:rsidR="00C40332" w:rsidRDefault="000B1973">
            <w:pPr>
              <w:pStyle w:val="af2"/>
              <w:jc w:val="left"/>
            </w:pPr>
            <w:r>
              <w:rPr>
                <w:rFonts w:hint="eastAsia"/>
              </w:rPr>
              <w:t>注：</w:t>
            </w:r>
            <w:r>
              <w:rPr>
                <w:rFonts w:hint="eastAsia"/>
              </w:rPr>
              <w:t>1.</w:t>
            </w:r>
            <w:r>
              <w:rPr>
                <w:rFonts w:hint="eastAsia"/>
              </w:rPr>
              <w:t>标准来自《建筑施工场界环境噪声排放标准》（</w:t>
            </w:r>
            <w:r>
              <w:rPr>
                <w:rFonts w:hint="eastAsia"/>
              </w:rPr>
              <w:t>GB12523-2011</w:t>
            </w:r>
            <w:r>
              <w:rPr>
                <w:rFonts w:hint="eastAsia"/>
              </w:rPr>
              <w:t>）。</w:t>
            </w:r>
          </w:p>
        </w:tc>
      </w:tr>
    </w:tbl>
    <w:p w:rsidR="00C40332" w:rsidRDefault="000B1973" w:rsidP="00072846">
      <w:pPr>
        <w:ind w:firstLine="560"/>
      </w:pPr>
      <w:r>
        <w:rPr>
          <w:rFonts w:hint="eastAsia"/>
        </w:rPr>
        <w:t>在仅考虑距离衰减情况下，</w:t>
      </w:r>
      <w:r>
        <w:rPr>
          <w:rFonts w:hint="eastAsia"/>
        </w:rPr>
        <w:t>路基工程</w:t>
      </w:r>
      <w:r>
        <w:rPr>
          <w:rFonts w:hint="eastAsia"/>
        </w:rPr>
        <w:t>阶段的噪声影响较大，</w:t>
      </w:r>
      <w:r>
        <w:rPr>
          <w:rFonts w:hint="eastAsia"/>
        </w:rPr>
        <w:t>桥梁工程阶段</w:t>
      </w:r>
      <w:r>
        <w:rPr>
          <w:rFonts w:hint="eastAsia"/>
        </w:rPr>
        <w:t>的噪声影响相对较小。根据上表可知，</w:t>
      </w:r>
      <w:r>
        <w:rPr>
          <w:rFonts w:hint="eastAsia"/>
        </w:rPr>
        <w:t>路基</w:t>
      </w:r>
      <w:r>
        <w:rPr>
          <w:rFonts w:hint="eastAsia"/>
        </w:rPr>
        <w:t>施工阶段，在距离</w:t>
      </w:r>
      <w:r>
        <w:rPr>
          <w:rFonts w:hint="eastAsia"/>
        </w:rPr>
        <w:t>60m</w:t>
      </w:r>
      <w:r>
        <w:rPr>
          <w:rFonts w:hint="eastAsia"/>
        </w:rPr>
        <w:t>处噪声贡献值满足《建筑施工场界环境噪声排放标准》（</w:t>
      </w:r>
      <w:r>
        <w:rPr>
          <w:rFonts w:hint="eastAsia"/>
        </w:rPr>
        <w:t>GB12523-2011</w:t>
      </w:r>
      <w:r>
        <w:rPr>
          <w:rFonts w:hint="eastAsia"/>
        </w:rPr>
        <w:t>）昼间标准，已超出项目用地红线边界；桥梁施工阶段，在距离</w:t>
      </w:r>
      <w:r>
        <w:rPr>
          <w:rFonts w:hint="eastAsia"/>
        </w:rPr>
        <w:t>60m</w:t>
      </w:r>
      <w:r>
        <w:rPr>
          <w:rFonts w:hint="eastAsia"/>
        </w:rPr>
        <w:t>处噪声贡献值满足《建筑施工场界环境噪声排放标准》（</w:t>
      </w:r>
      <w:r>
        <w:rPr>
          <w:rFonts w:hint="eastAsia"/>
        </w:rPr>
        <w:t>GB12523-2011</w:t>
      </w:r>
      <w:r>
        <w:rPr>
          <w:rFonts w:hint="eastAsia"/>
        </w:rPr>
        <w:t>）昼间标准，已超出项目用地红线边界。</w:t>
      </w:r>
    </w:p>
    <w:p w:rsidR="00C40332" w:rsidRDefault="000B1973" w:rsidP="00072846">
      <w:pPr>
        <w:pStyle w:val="a7"/>
        <w:ind w:firstLine="560"/>
      </w:pPr>
      <w:r>
        <w:rPr>
          <w:rFonts w:hint="eastAsia"/>
        </w:rPr>
        <w:t>3</w:t>
      </w:r>
      <w:r>
        <w:rPr>
          <w:rFonts w:hint="eastAsia"/>
        </w:rPr>
        <w:t>）</w:t>
      </w:r>
      <w:r>
        <w:rPr>
          <w:rFonts w:hint="eastAsia"/>
        </w:rPr>
        <w:t>不同施工</w:t>
      </w:r>
      <w:r>
        <w:t>阶段</w:t>
      </w:r>
      <w:r>
        <w:rPr>
          <w:rFonts w:hint="eastAsia"/>
        </w:rPr>
        <w:t>施工噪声对声环境保护目标的影响分析</w:t>
      </w:r>
    </w:p>
    <w:p w:rsidR="00C40332" w:rsidRDefault="000B1973" w:rsidP="00072846">
      <w:pPr>
        <w:ind w:firstLine="560"/>
      </w:pPr>
      <w:r>
        <w:t>按不同施工阶段的施工设备同时运行的不利情况考虑</w:t>
      </w:r>
      <w:r>
        <w:rPr>
          <w:rFonts w:hint="eastAsia"/>
        </w:rPr>
        <w:t>，同时运行的施工机械见表</w:t>
      </w:r>
      <w:r>
        <w:rPr>
          <w:rFonts w:hint="eastAsia"/>
        </w:rPr>
        <w:t>5-4</w:t>
      </w:r>
      <w:r>
        <w:rPr>
          <w:rFonts w:hint="eastAsia"/>
        </w:rPr>
        <w:t>。</w:t>
      </w:r>
    </w:p>
    <w:p w:rsidR="00C40332" w:rsidRDefault="000B1973" w:rsidP="00072846">
      <w:pPr>
        <w:ind w:firstLine="560"/>
      </w:pPr>
      <w:r>
        <w:rPr>
          <w:rFonts w:hint="eastAsia"/>
        </w:rPr>
        <w:lastRenderedPageBreak/>
        <w:t>根据现场调查，本项目沿线声环境保护目标主要为木套村等村庄居民区，施工期对木套村的噪声影响分析见下表。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4</w:t>
      </w:r>
      <w:r>
        <w:fldChar w:fldCharType="end"/>
      </w:r>
      <w:r>
        <w:rPr>
          <w:rFonts w:hint="eastAsia"/>
        </w:rPr>
        <w:t xml:space="preserve"> </w:t>
      </w:r>
      <w:r>
        <w:t>声环境保护目标处施工噪声预测结果一览表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4"/>
        <w:gridCol w:w="1096"/>
        <w:gridCol w:w="1285"/>
        <w:gridCol w:w="1188"/>
        <w:gridCol w:w="1252"/>
        <w:gridCol w:w="2484"/>
      </w:tblGrid>
      <w:tr w:rsidR="00C40332">
        <w:trPr>
          <w:trHeight w:val="128"/>
          <w:jc w:val="center"/>
        </w:trPr>
        <w:tc>
          <w:tcPr>
            <w:tcW w:w="712" w:type="pct"/>
            <w:vMerge w:val="restart"/>
            <w:vAlign w:val="center"/>
          </w:tcPr>
          <w:p w:rsidR="00C40332" w:rsidRDefault="000B1973">
            <w:pPr>
              <w:pStyle w:val="af2"/>
              <w:rPr>
                <w:b/>
                <w:bCs/>
              </w:rPr>
            </w:pPr>
            <w:r>
              <w:rPr>
                <w:rFonts w:hint="eastAsia"/>
                <w:b/>
                <w:bCs/>
              </w:rPr>
              <w:t>施工阶段</w:t>
            </w:r>
          </w:p>
        </w:tc>
        <w:tc>
          <w:tcPr>
            <w:tcW w:w="643" w:type="pct"/>
            <w:vMerge w:val="restart"/>
            <w:vAlign w:val="center"/>
          </w:tcPr>
          <w:p w:rsidR="00C40332" w:rsidRDefault="000B1973">
            <w:pPr>
              <w:pStyle w:val="af2"/>
              <w:rPr>
                <w:b/>
                <w:bCs/>
              </w:rPr>
            </w:pPr>
            <w:r>
              <w:rPr>
                <w:rFonts w:hint="eastAsia"/>
                <w:b/>
                <w:bCs/>
              </w:rPr>
              <w:t>声环境保护目标</w:t>
            </w:r>
          </w:p>
        </w:tc>
        <w:tc>
          <w:tcPr>
            <w:tcW w:w="2186" w:type="pct"/>
            <w:gridSpan w:val="3"/>
            <w:vAlign w:val="center"/>
          </w:tcPr>
          <w:p w:rsidR="00C40332" w:rsidRDefault="000B1973">
            <w:pPr>
              <w:pStyle w:val="af2"/>
              <w:rPr>
                <w:b/>
                <w:bCs/>
              </w:rPr>
            </w:pPr>
            <w:r>
              <w:rPr>
                <w:rFonts w:hint="eastAsia"/>
                <w:b/>
                <w:bCs/>
              </w:rPr>
              <w:t>距离敏感目标距离及噪声贡献值</w:t>
            </w:r>
          </w:p>
        </w:tc>
        <w:tc>
          <w:tcPr>
            <w:tcW w:w="1457" w:type="pct"/>
            <w:vMerge w:val="restart"/>
            <w:shd w:val="clear" w:color="auto" w:fill="auto"/>
            <w:vAlign w:val="center"/>
          </w:tcPr>
          <w:p w:rsidR="00C40332" w:rsidRDefault="000B1973">
            <w:pPr>
              <w:pStyle w:val="af2"/>
              <w:wordWrap w:val="0"/>
              <w:rPr>
                <w:b/>
                <w:bCs/>
              </w:rPr>
            </w:pPr>
            <w:r>
              <w:rPr>
                <w:rFonts w:hint="eastAsia"/>
                <w:b/>
                <w:bCs/>
              </w:rPr>
              <w:t>《声环境质量标准》（</w:t>
            </w:r>
            <w:r>
              <w:rPr>
                <w:rFonts w:hint="eastAsia"/>
                <w:b/>
                <w:bCs/>
              </w:rPr>
              <w:t>GB 3096-2008</w:t>
            </w:r>
            <w:r>
              <w:rPr>
                <w:rFonts w:hint="eastAsia"/>
                <w:b/>
                <w:bCs/>
              </w:rPr>
              <w:t>）</w:t>
            </w:r>
            <w:r>
              <w:rPr>
                <w:rFonts w:hint="eastAsia"/>
                <w:b/>
                <w:bCs/>
              </w:rPr>
              <w:t>2</w:t>
            </w:r>
            <w:r>
              <w:rPr>
                <w:rFonts w:hint="eastAsia"/>
                <w:b/>
                <w:bCs/>
              </w:rPr>
              <w:t>类标准</w:t>
            </w:r>
          </w:p>
        </w:tc>
      </w:tr>
      <w:tr w:rsidR="00C40332">
        <w:trPr>
          <w:trHeight w:val="312"/>
          <w:jc w:val="center"/>
        </w:trPr>
        <w:tc>
          <w:tcPr>
            <w:tcW w:w="712" w:type="pct"/>
            <w:vMerge/>
            <w:vAlign w:val="center"/>
          </w:tcPr>
          <w:p w:rsidR="00C40332" w:rsidRDefault="00C40332">
            <w:pPr>
              <w:pStyle w:val="af2"/>
              <w:rPr>
                <w:b/>
                <w:bCs/>
              </w:rPr>
            </w:pPr>
          </w:p>
        </w:tc>
        <w:tc>
          <w:tcPr>
            <w:tcW w:w="643" w:type="pct"/>
            <w:vMerge/>
            <w:vAlign w:val="center"/>
          </w:tcPr>
          <w:p w:rsidR="00C40332" w:rsidRDefault="00C40332">
            <w:pPr>
              <w:pStyle w:val="af2"/>
              <w:rPr>
                <w:b/>
                <w:bCs/>
              </w:rPr>
            </w:pPr>
          </w:p>
        </w:tc>
        <w:tc>
          <w:tcPr>
            <w:tcW w:w="754" w:type="pct"/>
            <w:vMerge w:val="restart"/>
            <w:vAlign w:val="center"/>
          </w:tcPr>
          <w:p w:rsidR="00C40332" w:rsidRDefault="000B1973">
            <w:pPr>
              <w:pStyle w:val="af2"/>
              <w:rPr>
                <w:b/>
                <w:bCs/>
              </w:rPr>
            </w:pPr>
            <w:r>
              <w:rPr>
                <w:rFonts w:hint="eastAsia"/>
                <w:b/>
                <w:bCs/>
              </w:rPr>
              <w:t>距离项目用地边界</w:t>
            </w:r>
            <w:r>
              <w:rPr>
                <w:rFonts w:hint="eastAsia"/>
                <w:b/>
                <w:bCs/>
              </w:rPr>
              <w:t>/</w:t>
            </w:r>
            <w:r>
              <w:rPr>
                <w:rFonts w:hint="eastAsia"/>
                <w:b/>
                <w:bCs/>
              </w:rPr>
              <w:t>轨道中心线</w:t>
            </w:r>
            <w:r>
              <w:rPr>
                <w:rFonts w:hint="eastAsia"/>
                <w:b/>
                <w:bCs/>
              </w:rPr>
              <w:t>（</w:t>
            </w:r>
            <w:r>
              <w:rPr>
                <w:rFonts w:hint="eastAsia"/>
                <w:b/>
                <w:bCs/>
              </w:rPr>
              <w:t>m</w:t>
            </w:r>
            <w:r>
              <w:rPr>
                <w:rFonts w:hint="eastAsia"/>
                <w:b/>
                <w:bCs/>
              </w:rPr>
              <w:t>）</w:t>
            </w:r>
          </w:p>
        </w:tc>
        <w:tc>
          <w:tcPr>
            <w:tcW w:w="697" w:type="pct"/>
            <w:vMerge w:val="restart"/>
            <w:shd w:val="clear" w:color="auto" w:fill="auto"/>
            <w:vAlign w:val="center"/>
          </w:tcPr>
          <w:p w:rsidR="00C40332" w:rsidRDefault="000B1973">
            <w:pPr>
              <w:pStyle w:val="af2"/>
              <w:rPr>
                <w:b/>
                <w:bCs/>
              </w:rPr>
            </w:pPr>
            <w:r>
              <w:rPr>
                <w:rFonts w:hint="eastAsia"/>
                <w:b/>
                <w:bCs/>
              </w:rPr>
              <w:t>贡献值</w:t>
            </w:r>
          </w:p>
          <w:p w:rsidR="00C40332" w:rsidRDefault="000B1973">
            <w:pPr>
              <w:pStyle w:val="af2"/>
              <w:rPr>
                <w:b/>
                <w:bCs/>
              </w:rPr>
            </w:pPr>
            <w:r>
              <w:rPr>
                <w:rFonts w:hint="eastAsia"/>
              </w:rPr>
              <w:t>dB(A)</w:t>
            </w:r>
          </w:p>
        </w:tc>
        <w:tc>
          <w:tcPr>
            <w:tcW w:w="735" w:type="pct"/>
            <w:vMerge w:val="restart"/>
            <w:shd w:val="clear" w:color="auto" w:fill="auto"/>
            <w:vAlign w:val="center"/>
          </w:tcPr>
          <w:p w:rsidR="00C40332" w:rsidRDefault="000B1973">
            <w:pPr>
              <w:pStyle w:val="af2"/>
              <w:rPr>
                <w:b/>
                <w:bCs/>
              </w:rPr>
            </w:pPr>
            <w:r>
              <w:rPr>
                <w:rFonts w:hint="eastAsia"/>
                <w:b/>
                <w:bCs/>
              </w:rPr>
              <w:t>超标值</w:t>
            </w:r>
          </w:p>
          <w:p w:rsidR="00C40332" w:rsidRDefault="000B1973">
            <w:pPr>
              <w:pStyle w:val="af2"/>
              <w:rPr>
                <w:b/>
                <w:bCs/>
              </w:rPr>
            </w:pPr>
            <w:r>
              <w:rPr>
                <w:rFonts w:hint="eastAsia"/>
              </w:rPr>
              <w:t>dB(A)</w:t>
            </w:r>
          </w:p>
        </w:tc>
        <w:tc>
          <w:tcPr>
            <w:tcW w:w="1457" w:type="pct"/>
            <w:vMerge/>
            <w:shd w:val="clear" w:color="auto" w:fill="auto"/>
            <w:vAlign w:val="center"/>
          </w:tcPr>
          <w:p w:rsidR="00C40332" w:rsidRDefault="00C40332">
            <w:pPr>
              <w:pStyle w:val="af2"/>
              <w:rPr>
                <w:b/>
                <w:bCs/>
              </w:rPr>
            </w:pPr>
          </w:p>
        </w:tc>
      </w:tr>
      <w:tr w:rsidR="00C40332">
        <w:trPr>
          <w:trHeight w:val="90"/>
          <w:jc w:val="center"/>
        </w:trPr>
        <w:tc>
          <w:tcPr>
            <w:tcW w:w="712" w:type="pct"/>
            <w:vMerge/>
            <w:vAlign w:val="center"/>
          </w:tcPr>
          <w:p w:rsidR="00C40332" w:rsidRDefault="00C40332">
            <w:pPr>
              <w:pStyle w:val="af2"/>
            </w:pPr>
          </w:p>
        </w:tc>
        <w:tc>
          <w:tcPr>
            <w:tcW w:w="643" w:type="pct"/>
            <w:vMerge/>
            <w:vAlign w:val="center"/>
          </w:tcPr>
          <w:p w:rsidR="00C40332" w:rsidRDefault="00C40332">
            <w:pPr>
              <w:pStyle w:val="af2"/>
            </w:pPr>
          </w:p>
        </w:tc>
        <w:tc>
          <w:tcPr>
            <w:tcW w:w="754" w:type="pct"/>
            <w:vMerge/>
            <w:vAlign w:val="center"/>
          </w:tcPr>
          <w:p w:rsidR="00C40332" w:rsidRDefault="00C40332">
            <w:pPr>
              <w:pStyle w:val="af2"/>
            </w:pPr>
          </w:p>
        </w:tc>
        <w:tc>
          <w:tcPr>
            <w:tcW w:w="697" w:type="pct"/>
            <w:vMerge/>
            <w:vAlign w:val="center"/>
          </w:tcPr>
          <w:p w:rsidR="00C40332" w:rsidRDefault="00C40332">
            <w:pPr>
              <w:pStyle w:val="af2"/>
              <w:rPr>
                <w:b/>
                <w:bCs/>
              </w:rPr>
            </w:pPr>
          </w:p>
        </w:tc>
        <w:tc>
          <w:tcPr>
            <w:tcW w:w="735" w:type="pct"/>
            <w:vMerge/>
            <w:vAlign w:val="center"/>
          </w:tcPr>
          <w:p w:rsidR="00C40332" w:rsidRDefault="00C40332">
            <w:pPr>
              <w:pStyle w:val="af2"/>
              <w:rPr>
                <w:b/>
                <w:bCs/>
              </w:rPr>
            </w:pPr>
          </w:p>
        </w:tc>
        <w:tc>
          <w:tcPr>
            <w:tcW w:w="1457" w:type="pct"/>
            <w:shd w:val="clear" w:color="auto" w:fill="auto"/>
            <w:vAlign w:val="center"/>
          </w:tcPr>
          <w:p w:rsidR="00C40332" w:rsidRDefault="000B1973">
            <w:pPr>
              <w:pStyle w:val="af2"/>
              <w:rPr>
                <w:b/>
                <w:bCs/>
              </w:rPr>
            </w:pPr>
            <w:r>
              <w:rPr>
                <w:rFonts w:hint="eastAsia"/>
                <w:b/>
                <w:bCs/>
              </w:rPr>
              <w:t>昼间</w:t>
            </w:r>
            <w:r>
              <w:rPr>
                <w:rFonts w:hint="eastAsia"/>
              </w:rPr>
              <w:t>dB</w:t>
            </w:r>
            <w:r>
              <w:rPr>
                <w:rFonts w:hint="eastAsia"/>
              </w:rPr>
              <w:t>（</w:t>
            </w:r>
            <w:r>
              <w:rPr>
                <w:rFonts w:hint="eastAsia"/>
              </w:rPr>
              <w:t>A</w:t>
            </w:r>
            <w:r>
              <w:rPr>
                <w:rFonts w:hint="eastAsia"/>
              </w:rPr>
              <w:t>）</w:t>
            </w:r>
          </w:p>
        </w:tc>
      </w:tr>
      <w:tr w:rsidR="00C40332">
        <w:trPr>
          <w:trHeight w:val="535"/>
          <w:jc w:val="center"/>
        </w:trPr>
        <w:tc>
          <w:tcPr>
            <w:tcW w:w="712" w:type="pct"/>
            <w:shd w:val="clear" w:color="auto" w:fill="auto"/>
            <w:vAlign w:val="center"/>
          </w:tcPr>
          <w:p w:rsidR="00C40332" w:rsidRDefault="000B1973">
            <w:pPr>
              <w:pStyle w:val="af2"/>
            </w:pPr>
            <w:r>
              <w:rPr>
                <w:rFonts w:hint="eastAsia"/>
              </w:rPr>
              <w:t>路基工程</w:t>
            </w:r>
          </w:p>
        </w:tc>
        <w:tc>
          <w:tcPr>
            <w:tcW w:w="643" w:type="pct"/>
            <w:vAlign w:val="center"/>
          </w:tcPr>
          <w:p w:rsidR="00C40332" w:rsidRDefault="000B1973">
            <w:pPr>
              <w:pStyle w:val="af2"/>
            </w:pPr>
            <w:r>
              <w:rPr>
                <w:rFonts w:hint="eastAsia"/>
              </w:rPr>
              <w:t>木套村</w:t>
            </w:r>
          </w:p>
        </w:tc>
        <w:tc>
          <w:tcPr>
            <w:tcW w:w="754" w:type="pct"/>
            <w:vAlign w:val="center"/>
          </w:tcPr>
          <w:p w:rsidR="00C40332" w:rsidRDefault="000B1973">
            <w:pPr>
              <w:pStyle w:val="af2"/>
            </w:pPr>
            <w:r>
              <w:rPr>
                <w:rFonts w:hint="eastAsia"/>
              </w:rPr>
              <w:t>8/30</w:t>
            </w:r>
          </w:p>
        </w:tc>
        <w:tc>
          <w:tcPr>
            <w:tcW w:w="697" w:type="pct"/>
            <w:shd w:val="clear" w:color="auto" w:fill="auto"/>
            <w:vAlign w:val="center"/>
          </w:tcPr>
          <w:p w:rsidR="00C40332" w:rsidRDefault="000B1973">
            <w:pPr>
              <w:pStyle w:val="af2"/>
            </w:pPr>
            <w:r>
              <w:rPr>
                <w:rFonts w:hint="eastAsia"/>
              </w:rPr>
              <w:t>72</w:t>
            </w:r>
          </w:p>
        </w:tc>
        <w:tc>
          <w:tcPr>
            <w:tcW w:w="735" w:type="pct"/>
            <w:shd w:val="clear" w:color="auto" w:fill="auto"/>
            <w:vAlign w:val="center"/>
          </w:tcPr>
          <w:p w:rsidR="00C40332" w:rsidRDefault="000B1973">
            <w:pPr>
              <w:pStyle w:val="af2"/>
            </w:pPr>
            <w:r>
              <w:rPr>
                <w:rFonts w:hint="eastAsia"/>
              </w:rPr>
              <w:t>12</w:t>
            </w:r>
          </w:p>
        </w:tc>
        <w:tc>
          <w:tcPr>
            <w:tcW w:w="1457" w:type="pct"/>
            <w:shd w:val="clear" w:color="auto" w:fill="auto"/>
            <w:vAlign w:val="center"/>
          </w:tcPr>
          <w:p w:rsidR="00C40332" w:rsidRDefault="000B1973">
            <w:pPr>
              <w:pStyle w:val="af2"/>
            </w:pPr>
            <w:r>
              <w:rPr>
                <w:rFonts w:hint="eastAsia"/>
              </w:rPr>
              <w:t>60</w:t>
            </w:r>
          </w:p>
        </w:tc>
      </w:tr>
      <w:tr w:rsidR="00C40332">
        <w:trPr>
          <w:trHeight w:val="728"/>
          <w:jc w:val="center"/>
        </w:trPr>
        <w:tc>
          <w:tcPr>
            <w:tcW w:w="712" w:type="pct"/>
            <w:shd w:val="clear" w:color="auto" w:fill="auto"/>
            <w:vAlign w:val="center"/>
          </w:tcPr>
          <w:p w:rsidR="00C40332" w:rsidRDefault="000B1973">
            <w:pPr>
              <w:pStyle w:val="af2"/>
            </w:pPr>
            <w:r>
              <w:rPr>
                <w:rFonts w:hint="eastAsia"/>
              </w:rPr>
              <w:t>桥梁工程</w:t>
            </w:r>
          </w:p>
        </w:tc>
        <w:tc>
          <w:tcPr>
            <w:tcW w:w="643" w:type="pct"/>
            <w:shd w:val="clear" w:color="auto" w:fill="auto"/>
            <w:vAlign w:val="center"/>
          </w:tcPr>
          <w:p w:rsidR="00C40332" w:rsidRDefault="000B1973">
            <w:pPr>
              <w:pStyle w:val="af2"/>
            </w:pPr>
            <w:r>
              <w:rPr>
                <w:rFonts w:hint="eastAsia"/>
              </w:rPr>
              <w:t>木套村</w:t>
            </w:r>
          </w:p>
        </w:tc>
        <w:tc>
          <w:tcPr>
            <w:tcW w:w="754" w:type="pct"/>
            <w:shd w:val="clear" w:color="auto" w:fill="auto"/>
            <w:vAlign w:val="center"/>
          </w:tcPr>
          <w:p w:rsidR="00C40332" w:rsidRDefault="000B1973">
            <w:pPr>
              <w:pStyle w:val="af2"/>
            </w:pPr>
            <w:r>
              <w:rPr>
                <w:rFonts w:hint="eastAsia"/>
              </w:rPr>
              <w:t>10/18</w:t>
            </w:r>
          </w:p>
        </w:tc>
        <w:tc>
          <w:tcPr>
            <w:tcW w:w="697" w:type="pct"/>
            <w:shd w:val="clear" w:color="auto" w:fill="auto"/>
            <w:vAlign w:val="center"/>
          </w:tcPr>
          <w:p w:rsidR="00C40332" w:rsidRDefault="000B1973">
            <w:pPr>
              <w:pStyle w:val="af2"/>
            </w:pPr>
            <w:r>
              <w:rPr>
                <w:rFonts w:hint="eastAsia"/>
              </w:rPr>
              <w:t>75</w:t>
            </w:r>
          </w:p>
        </w:tc>
        <w:tc>
          <w:tcPr>
            <w:tcW w:w="735" w:type="pct"/>
            <w:shd w:val="clear" w:color="auto" w:fill="auto"/>
            <w:vAlign w:val="center"/>
          </w:tcPr>
          <w:p w:rsidR="00C40332" w:rsidRDefault="000B1973">
            <w:pPr>
              <w:pStyle w:val="af2"/>
            </w:pPr>
            <w:r>
              <w:rPr>
                <w:rFonts w:hint="eastAsia"/>
              </w:rPr>
              <w:t>15</w:t>
            </w:r>
          </w:p>
        </w:tc>
        <w:tc>
          <w:tcPr>
            <w:tcW w:w="1457" w:type="pct"/>
            <w:shd w:val="clear" w:color="auto" w:fill="auto"/>
            <w:vAlign w:val="center"/>
          </w:tcPr>
          <w:p w:rsidR="00C40332" w:rsidRDefault="000B1973">
            <w:pPr>
              <w:pStyle w:val="af2"/>
            </w:pPr>
            <w:r>
              <w:rPr>
                <w:rFonts w:hint="eastAsia"/>
              </w:rPr>
              <w:t>60</w:t>
            </w:r>
          </w:p>
        </w:tc>
      </w:tr>
    </w:tbl>
    <w:p w:rsidR="00C40332" w:rsidRDefault="000B1973" w:rsidP="00072846">
      <w:pPr>
        <w:ind w:firstLine="560"/>
      </w:pPr>
      <w:r>
        <w:rPr>
          <w:rFonts w:hint="eastAsia"/>
        </w:rPr>
        <w:t>由上表可知，在临近声环境保护目标处施工时，会对声环境保护目标产生较大的噪声，其中对于木套村临近施工区域超标值为</w:t>
      </w:r>
      <w:r>
        <w:rPr>
          <w:rFonts w:hint="eastAsia"/>
        </w:rPr>
        <w:t>12~15dB</w:t>
      </w:r>
      <w:r>
        <w:rPr>
          <w:rFonts w:hint="eastAsia"/>
        </w:rPr>
        <w:t>（</w:t>
      </w:r>
      <w:r>
        <w:rPr>
          <w:rFonts w:hint="eastAsia"/>
        </w:rPr>
        <w:t>A</w:t>
      </w:r>
      <w:r>
        <w:rPr>
          <w:rFonts w:hint="eastAsia"/>
        </w:rPr>
        <w:t>），明显超过《声环境质量标准》（</w:t>
      </w:r>
      <w:r>
        <w:rPr>
          <w:rFonts w:hint="eastAsia"/>
        </w:rPr>
        <w:t>GB 3096-2008</w:t>
      </w:r>
      <w:r>
        <w:rPr>
          <w:rFonts w:hint="eastAsia"/>
        </w:rPr>
        <w:t>）中</w:t>
      </w:r>
      <w:r>
        <w:rPr>
          <w:rFonts w:hint="eastAsia"/>
        </w:rPr>
        <w:t>2</w:t>
      </w:r>
      <w:r>
        <w:rPr>
          <w:rFonts w:hint="eastAsia"/>
        </w:rPr>
        <w:t>类功能区标准限值，对居民正常生活造成干扰。</w:t>
      </w:r>
      <w:r>
        <w:rPr>
          <w:rFonts w:hint="eastAsia"/>
        </w:rPr>
        <w:t>参照《建设工程施工噪声污染防治技术规范》（</w:t>
      </w:r>
      <w:r>
        <w:rPr>
          <w:rFonts w:hint="eastAsia"/>
        </w:rPr>
        <w:t>DB4403/T 63-2025</w:t>
      </w:r>
      <w:r>
        <w:rPr>
          <w:rFonts w:hint="eastAsia"/>
        </w:rPr>
        <w:t>）中：若施工场界外</w:t>
      </w:r>
      <w:r>
        <w:rPr>
          <w:rFonts w:hint="eastAsia"/>
        </w:rPr>
        <w:t>15</w:t>
      </w:r>
      <w:r>
        <w:rPr>
          <w:rFonts w:hint="eastAsia"/>
        </w:rPr>
        <w:t>米内存在噪声敏感建筑物或高噪声设备靠近场界围挡，宜采取施工场界围挡内侧加装吸声板材或加高隔声围挡（声屏障）等降噪措施，声屏障构件的计权隔声量不宜低于</w:t>
      </w:r>
      <w:r>
        <w:rPr>
          <w:rFonts w:hint="eastAsia"/>
        </w:rPr>
        <w:t>26dB</w:t>
      </w:r>
      <w:r>
        <w:rPr>
          <w:rFonts w:hint="eastAsia"/>
        </w:rPr>
        <w:t>。本项目参照《建设工程施工噪</w:t>
      </w:r>
      <w:r>
        <w:rPr>
          <w:rFonts w:hint="eastAsia"/>
        </w:rPr>
        <w:t>声污染防治技术规范》（</w:t>
      </w:r>
      <w:r>
        <w:rPr>
          <w:rFonts w:hint="eastAsia"/>
        </w:rPr>
        <w:t>DB4403/T 63-2025</w:t>
      </w:r>
      <w:r>
        <w:rPr>
          <w:rFonts w:hint="eastAsia"/>
        </w:rPr>
        <w:t>）设置声屏障构件，可以满足</w:t>
      </w:r>
      <w:r>
        <w:rPr>
          <w:rFonts w:hint="eastAsia"/>
        </w:rPr>
        <w:t>《声环境质量标准》（</w:t>
      </w:r>
      <w:r>
        <w:rPr>
          <w:rFonts w:hint="eastAsia"/>
        </w:rPr>
        <w:t>GB 3096-2008</w:t>
      </w:r>
      <w:r>
        <w:rPr>
          <w:rFonts w:hint="eastAsia"/>
        </w:rPr>
        <w:t>）中相应</w:t>
      </w:r>
      <w:r>
        <w:rPr>
          <w:rFonts w:hint="eastAsia"/>
        </w:rPr>
        <w:t>2</w:t>
      </w:r>
      <w:r>
        <w:rPr>
          <w:rFonts w:hint="eastAsia"/>
        </w:rPr>
        <w:t>类功能区标准限值。</w:t>
      </w:r>
    </w:p>
    <w:p w:rsidR="00C40332" w:rsidRDefault="000B1973" w:rsidP="00072846">
      <w:pPr>
        <w:ind w:firstLine="560"/>
      </w:pPr>
      <w:r>
        <w:rPr>
          <w:rFonts w:hint="eastAsia"/>
        </w:rPr>
        <w:t>为减少施工期噪声对沿线敏感点的影响，建议采取以下措施：优先选用低噪声、低振动的施工机械设备，并对高噪声设备进行定期维护保养，确保设备处于良好运行状态；合理布局施工场地，噪声大且能固定使用的机械设备在布局上尽量远离居民点，高噪声作业区域尽量布置在远离敏感点一侧；在靠近敏感点一侧设置移动式声屏障</w:t>
      </w:r>
      <w:r>
        <w:rPr>
          <w:rFonts w:hint="eastAsia"/>
        </w:rPr>
        <w:t>，声屏障构件的计权隔声量不宜低于</w:t>
      </w:r>
      <w:r>
        <w:rPr>
          <w:rFonts w:hint="eastAsia"/>
        </w:rPr>
        <w:t>26dB</w:t>
      </w:r>
      <w:r>
        <w:rPr>
          <w:rFonts w:hint="eastAsia"/>
        </w:rPr>
        <w:t>，确保隔声效果</w:t>
      </w:r>
      <w:r>
        <w:rPr>
          <w:rFonts w:hint="eastAsia"/>
        </w:rPr>
        <w:t>；合理安排施</w:t>
      </w:r>
      <w:r>
        <w:rPr>
          <w:rFonts w:hint="eastAsia"/>
        </w:rPr>
        <w:t>工进度和作业时间，按照《中华人民共和国噪声污染防治法》规定，并严格按照《建筑施工场界环境噪声排放标准》（</w:t>
      </w:r>
      <w:r>
        <w:rPr>
          <w:rFonts w:hint="eastAsia"/>
        </w:rPr>
        <w:t>GB 12523-2011</w:t>
      </w:r>
      <w:r>
        <w:rPr>
          <w:rFonts w:hint="eastAsia"/>
        </w:rPr>
        <w:t>）进行控制，禁止夜间进行产生噪声的建筑施工作业（抢修、抢险施工</w:t>
      </w:r>
      <w:r>
        <w:rPr>
          <w:rFonts w:hint="eastAsia"/>
        </w:rPr>
        <w:lastRenderedPageBreak/>
        <w:t>作业、因生产工艺要求或者其他特殊需要必须连续施工作业的除外），从而减少施工期夜间噪声对周围环境影响；运输车辆进出场地时减速慢行，禁止鸣笛。</w:t>
      </w:r>
    </w:p>
    <w:p w:rsidR="00C40332" w:rsidRDefault="000B1973" w:rsidP="00072846">
      <w:pPr>
        <w:ind w:firstLine="560"/>
      </w:pPr>
      <w:r>
        <w:rPr>
          <w:rFonts w:hint="eastAsia"/>
        </w:rPr>
        <w:t>在严格落实上述噪声防治措施后，施工噪声对敏感点的影响将显著降低，敏感点处噪声值的超标度明显减小。另外，施工噪声影响具有短期性、阶段性，随着施工结束，噪声影响也随之消失。</w:t>
      </w:r>
    </w:p>
    <w:p w:rsidR="00C40332" w:rsidRDefault="000B1973">
      <w:pPr>
        <w:pStyle w:val="3"/>
      </w:pPr>
      <w:bookmarkStart w:id="215" w:name="_Toc26252"/>
      <w:r>
        <w:rPr>
          <w:rFonts w:hint="eastAsia"/>
        </w:rPr>
        <w:t>5.1.4</w:t>
      </w:r>
      <w:r>
        <w:rPr>
          <w:rFonts w:hint="eastAsia"/>
        </w:rPr>
        <w:t>施工期振动环境影响分析</w:t>
      </w:r>
      <w:bookmarkEnd w:id="215"/>
    </w:p>
    <w:p w:rsidR="00C40332" w:rsidRDefault="000B1973" w:rsidP="00072846">
      <w:pPr>
        <w:ind w:firstLine="560"/>
      </w:pPr>
      <w:r>
        <w:rPr>
          <w:rFonts w:hint="eastAsia"/>
        </w:rPr>
        <w:t>本工程对振动环境产生影响的施工内容主要有：路基工程、桥涵工程和铺轨工程。其中：</w:t>
      </w:r>
    </w:p>
    <w:p w:rsidR="00C40332" w:rsidRDefault="000B1973" w:rsidP="00072846">
      <w:pPr>
        <w:ind w:firstLine="560"/>
      </w:pPr>
      <w:r>
        <w:rPr>
          <w:rFonts w:hint="eastAsia"/>
        </w:rPr>
        <w:t>路基工程施工中振动影响主要来源于土石方施工机械，如推土机、挖掘机、压路机和自卸运输汽车等。</w:t>
      </w:r>
    </w:p>
    <w:p w:rsidR="00C40332" w:rsidRDefault="000B1973" w:rsidP="00072846">
      <w:pPr>
        <w:ind w:firstLine="560"/>
      </w:pPr>
      <w:r>
        <w:rPr>
          <w:rFonts w:hint="eastAsia"/>
        </w:rPr>
        <w:t>桥涵工程施工中振动影响主要来源于桥梁桩基、桥墩施工及梁的铺架等工序。本线桥梁桩基主要采用钻孔桩基础。</w:t>
      </w:r>
    </w:p>
    <w:p w:rsidR="00C40332" w:rsidRDefault="000B1973" w:rsidP="00072846">
      <w:pPr>
        <w:ind w:firstLine="560"/>
      </w:pPr>
      <w:r>
        <w:rPr>
          <w:rFonts w:hint="eastAsia"/>
        </w:rPr>
        <w:t>铺轨工程中振动影响主要来源于重载汽车运输和移动式吊车装卸、板式轨道专用机具作业等。</w:t>
      </w:r>
    </w:p>
    <w:p w:rsidR="00C40332" w:rsidRDefault="000B1973" w:rsidP="00072846">
      <w:pPr>
        <w:ind w:firstLine="560"/>
      </w:pPr>
      <w:r>
        <w:rPr>
          <w:rFonts w:hint="eastAsia"/>
        </w:rPr>
        <w:t>敏感点处施工振动预测模式如下：</w:t>
      </w:r>
    </w:p>
    <w:p w:rsidR="00C40332" w:rsidRDefault="000B1973">
      <w:pPr>
        <w:ind w:firstLineChars="0" w:firstLine="0"/>
        <w:jc w:val="center"/>
      </w:pPr>
      <w:r>
        <w:rPr>
          <w:rFonts w:hint="eastAsia"/>
        </w:rPr>
        <w:t>VLz</w:t>
      </w:r>
      <w:r>
        <w:rPr>
          <w:rFonts w:hint="eastAsia"/>
        </w:rPr>
        <w:t>施</w:t>
      </w:r>
      <w:r>
        <w:rPr>
          <w:rFonts w:hint="eastAsia"/>
        </w:rPr>
        <w:t>=VL</w:t>
      </w:r>
      <w:r>
        <w:rPr>
          <w:rFonts w:hint="eastAsia"/>
          <w:vertAlign w:val="subscript"/>
        </w:rPr>
        <w:t>z0</w:t>
      </w:r>
      <w:r>
        <w:rPr>
          <w:rFonts w:hint="eastAsia"/>
        </w:rPr>
        <w:t>-20lg</w:t>
      </w:r>
      <w:r>
        <w:rPr>
          <w:rFonts w:hint="eastAsia"/>
        </w:rPr>
        <w:t>（</w:t>
      </w:r>
      <w:r>
        <w:rPr>
          <w:rFonts w:hint="eastAsia"/>
        </w:rPr>
        <w:t>r-r</w:t>
      </w:r>
      <w:r>
        <w:rPr>
          <w:rFonts w:hint="eastAsia"/>
          <w:vertAlign w:val="subscript"/>
        </w:rPr>
        <w:t>0</w:t>
      </w:r>
      <w:r>
        <w:rPr>
          <w:rFonts w:hint="eastAsia"/>
        </w:rPr>
        <w:t>）</w:t>
      </w:r>
    </w:p>
    <w:p w:rsidR="00C40332" w:rsidRDefault="000B1973" w:rsidP="00072846">
      <w:pPr>
        <w:ind w:firstLine="560"/>
      </w:pPr>
      <w:r>
        <w:t>式中</w:t>
      </w:r>
      <w:r>
        <w:rPr>
          <w:rFonts w:hint="eastAsia"/>
        </w:rPr>
        <w:t>：</w:t>
      </w:r>
      <w:r>
        <w:t>VLz</w:t>
      </w:r>
      <w:r>
        <w:t>施一距离振源</w:t>
      </w:r>
      <w:r>
        <w:t>r</w:t>
      </w:r>
      <w:r>
        <w:t>处的施工机械振动级，</w:t>
      </w:r>
      <w:r>
        <w:t>dB</w:t>
      </w:r>
      <w:r>
        <w:rPr>
          <w:rFonts w:hint="eastAsia"/>
        </w:rPr>
        <w:t>；</w:t>
      </w:r>
    </w:p>
    <w:p w:rsidR="00C40332" w:rsidRDefault="000B1973">
      <w:pPr>
        <w:ind w:firstLineChars="500" w:firstLine="1400"/>
      </w:pPr>
      <w:r>
        <w:t>VL</w:t>
      </w:r>
      <w:r>
        <w:rPr>
          <w:vertAlign w:val="subscript"/>
        </w:rPr>
        <w:t>z</w:t>
      </w:r>
      <w:r>
        <w:rPr>
          <w:rFonts w:hint="eastAsia"/>
          <w:vertAlign w:val="subscript"/>
        </w:rPr>
        <w:t>0</w:t>
      </w:r>
      <w:r>
        <w:t>一距离振源</w:t>
      </w:r>
      <w:r>
        <w:t>ro</w:t>
      </w:r>
      <w:r>
        <w:t>处测定的施工机械振动级，</w:t>
      </w:r>
      <w:r>
        <w:t>dB</w:t>
      </w:r>
      <w:r>
        <w:rPr>
          <w:rFonts w:hint="eastAsia"/>
        </w:rPr>
        <w:t>；</w:t>
      </w:r>
    </w:p>
    <w:p w:rsidR="00C40332" w:rsidRDefault="000B1973">
      <w:pPr>
        <w:ind w:firstLineChars="500" w:firstLine="1400"/>
      </w:pPr>
      <w:r>
        <w:t>r-</w:t>
      </w:r>
      <w:r>
        <w:t>预测点与施工机械之间的距离，</w:t>
      </w:r>
      <w:r>
        <w:t>(m)</w:t>
      </w:r>
      <w:r>
        <w:rPr>
          <w:rFonts w:hint="eastAsia"/>
        </w:rPr>
        <w:t>；</w:t>
      </w:r>
    </w:p>
    <w:p w:rsidR="00C40332" w:rsidRDefault="000B1973">
      <w:pPr>
        <w:ind w:firstLineChars="500" w:firstLine="1400"/>
      </w:pPr>
      <w:r>
        <w:rPr>
          <w:rFonts w:hint="eastAsia"/>
        </w:rPr>
        <w:t>r</w:t>
      </w:r>
      <w:r>
        <w:rPr>
          <w:rFonts w:hint="eastAsia"/>
          <w:vertAlign w:val="subscript"/>
        </w:rPr>
        <w:t>0</w:t>
      </w:r>
      <w:r>
        <w:t>一距施工机械参考距离，</w:t>
      </w:r>
      <w:r>
        <w:t>r</w:t>
      </w:r>
      <w:r>
        <w:rPr>
          <w:vertAlign w:val="subscript"/>
        </w:rPr>
        <w:t>0</w:t>
      </w:r>
      <w:r>
        <w:t>=10m;</w:t>
      </w:r>
    </w:p>
    <w:p w:rsidR="00C40332" w:rsidRDefault="000B1973" w:rsidP="00072846">
      <w:pPr>
        <w:ind w:firstLine="560"/>
      </w:pPr>
      <w:r>
        <w:rPr>
          <w:rFonts w:hint="eastAsia"/>
        </w:rPr>
        <w:t>根据类比调查与监测确定的振动源强，参照</w:t>
      </w:r>
      <w:r>
        <w:rPr>
          <w:rFonts w:hint="eastAsia"/>
        </w:rPr>
        <w:t>GB10070-88</w:t>
      </w:r>
      <w:r>
        <w:rPr>
          <w:rFonts w:hint="eastAsia"/>
        </w:rPr>
        <w:t>《城市区域环境振动标准》中“混合区、商业中心区”标准，预测敏感点处振动值和主要施工机械引起地表振动的达标距离如下表所示。</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5</w:t>
      </w:r>
      <w:r>
        <w:fldChar w:fldCharType="end"/>
      </w:r>
      <w:r>
        <w:rPr>
          <w:rFonts w:hint="eastAsia"/>
        </w:rPr>
        <w:t xml:space="preserve"> </w:t>
      </w:r>
      <w:r>
        <w:rPr>
          <w:rFonts w:hint="eastAsia"/>
        </w:rPr>
        <w:t>，预测敏感点处振动值和主要施工机械引起地表振动的达标距离</w:t>
      </w:r>
    </w:p>
    <w:tbl>
      <w:tblPr>
        <w:tblStyle w:val="ac"/>
        <w:tblW w:w="4999" w:type="pct"/>
        <w:tblLook w:val="04A0" w:firstRow="1" w:lastRow="0" w:firstColumn="1" w:lastColumn="0" w:noHBand="0" w:noVBand="1"/>
      </w:tblPr>
      <w:tblGrid>
        <w:gridCol w:w="1696"/>
        <w:gridCol w:w="1705"/>
        <w:gridCol w:w="1706"/>
        <w:gridCol w:w="3413"/>
      </w:tblGrid>
      <w:tr w:rsidR="00C40332">
        <w:tc>
          <w:tcPr>
            <w:tcW w:w="995" w:type="pct"/>
            <w:vMerge w:val="restart"/>
            <w:vAlign w:val="center"/>
          </w:tcPr>
          <w:p w:rsidR="00C40332" w:rsidRDefault="000B1973">
            <w:pPr>
              <w:pStyle w:val="af2"/>
              <w:rPr>
                <w:b/>
                <w:bCs/>
              </w:rPr>
            </w:pPr>
            <w:r>
              <w:rPr>
                <w:rFonts w:hint="eastAsia"/>
                <w:b/>
                <w:bCs/>
              </w:rPr>
              <w:t>施工机械</w:t>
            </w:r>
          </w:p>
        </w:tc>
        <w:tc>
          <w:tcPr>
            <w:tcW w:w="2001" w:type="pct"/>
            <w:gridSpan w:val="2"/>
            <w:vAlign w:val="center"/>
          </w:tcPr>
          <w:p w:rsidR="00C40332" w:rsidRDefault="000B1973">
            <w:pPr>
              <w:pStyle w:val="af2"/>
              <w:rPr>
                <w:b/>
                <w:bCs/>
              </w:rPr>
            </w:pPr>
            <w:r>
              <w:rPr>
                <w:rFonts w:hint="eastAsia"/>
                <w:b/>
                <w:bCs/>
              </w:rPr>
              <w:t>距振源不同距离下的振动值</w:t>
            </w:r>
            <w:r>
              <w:rPr>
                <w:rFonts w:hint="eastAsia"/>
                <w:b/>
                <w:bCs/>
              </w:rPr>
              <w:t>(VLzmax/dB)</w:t>
            </w:r>
          </w:p>
        </w:tc>
        <w:tc>
          <w:tcPr>
            <w:tcW w:w="2002" w:type="pct"/>
            <w:vAlign w:val="center"/>
          </w:tcPr>
          <w:p w:rsidR="00C40332" w:rsidRDefault="000B1973">
            <w:pPr>
              <w:pStyle w:val="af2"/>
              <w:rPr>
                <w:b/>
                <w:bCs/>
              </w:rPr>
            </w:pPr>
            <w:r>
              <w:rPr>
                <w:rFonts w:hint="eastAsia"/>
                <w:b/>
                <w:bCs/>
              </w:rPr>
              <w:t>达标距离（</w:t>
            </w:r>
            <w:r>
              <w:rPr>
                <w:rFonts w:hint="eastAsia"/>
                <w:b/>
                <w:bCs/>
              </w:rPr>
              <w:t>m</w:t>
            </w:r>
            <w:r>
              <w:rPr>
                <w:rFonts w:hint="eastAsia"/>
                <w:b/>
                <w:bCs/>
              </w:rPr>
              <w:t>）</w:t>
            </w:r>
          </w:p>
        </w:tc>
      </w:tr>
      <w:tr w:rsidR="00C40332">
        <w:tc>
          <w:tcPr>
            <w:tcW w:w="995" w:type="pct"/>
            <w:vMerge/>
            <w:vAlign w:val="center"/>
          </w:tcPr>
          <w:p w:rsidR="00C40332" w:rsidRDefault="00C40332">
            <w:pPr>
              <w:pStyle w:val="af2"/>
              <w:rPr>
                <w:b/>
                <w:bCs/>
              </w:rPr>
            </w:pPr>
          </w:p>
        </w:tc>
        <w:tc>
          <w:tcPr>
            <w:tcW w:w="1000" w:type="pct"/>
            <w:vAlign w:val="center"/>
          </w:tcPr>
          <w:p w:rsidR="00C40332" w:rsidRDefault="000B1973">
            <w:pPr>
              <w:pStyle w:val="af2"/>
              <w:rPr>
                <w:b/>
                <w:bCs/>
              </w:rPr>
            </w:pPr>
            <w:r>
              <w:rPr>
                <w:rFonts w:hint="eastAsia"/>
                <w:b/>
                <w:bCs/>
              </w:rPr>
              <w:t>10m</w:t>
            </w:r>
          </w:p>
        </w:tc>
        <w:tc>
          <w:tcPr>
            <w:tcW w:w="1001" w:type="pct"/>
            <w:vAlign w:val="center"/>
          </w:tcPr>
          <w:p w:rsidR="00C40332" w:rsidRDefault="000B1973">
            <w:pPr>
              <w:pStyle w:val="af2"/>
              <w:rPr>
                <w:b/>
                <w:bCs/>
              </w:rPr>
            </w:pPr>
            <w:r>
              <w:rPr>
                <w:rFonts w:hint="eastAsia"/>
                <w:b/>
                <w:bCs/>
              </w:rPr>
              <w:t>20m</w:t>
            </w:r>
          </w:p>
        </w:tc>
        <w:tc>
          <w:tcPr>
            <w:tcW w:w="2002" w:type="pct"/>
            <w:vAlign w:val="center"/>
          </w:tcPr>
          <w:p w:rsidR="00C40332" w:rsidRDefault="000B1973">
            <w:pPr>
              <w:pStyle w:val="af2"/>
              <w:rPr>
                <w:b/>
                <w:bCs/>
              </w:rPr>
            </w:pPr>
            <w:r>
              <w:rPr>
                <w:rFonts w:hint="eastAsia"/>
                <w:b/>
                <w:bCs/>
              </w:rPr>
              <w:t>昼间（</w:t>
            </w:r>
            <w:r>
              <w:rPr>
                <w:rFonts w:hint="eastAsia"/>
                <w:b/>
                <w:bCs/>
              </w:rPr>
              <w:t>75dB</w:t>
            </w:r>
            <w:r>
              <w:rPr>
                <w:rFonts w:hint="eastAsia"/>
                <w:b/>
                <w:bCs/>
              </w:rPr>
              <w:t>）</w:t>
            </w:r>
          </w:p>
        </w:tc>
      </w:tr>
      <w:tr w:rsidR="00C40332">
        <w:tc>
          <w:tcPr>
            <w:tcW w:w="995" w:type="pct"/>
            <w:vAlign w:val="center"/>
          </w:tcPr>
          <w:p w:rsidR="00C40332" w:rsidRDefault="000B1973">
            <w:pPr>
              <w:pStyle w:val="af2"/>
            </w:pPr>
            <w:r>
              <w:rPr>
                <w:rFonts w:hint="eastAsia"/>
              </w:rPr>
              <w:t>推土机</w:t>
            </w:r>
          </w:p>
        </w:tc>
        <w:tc>
          <w:tcPr>
            <w:tcW w:w="1000" w:type="pct"/>
            <w:vAlign w:val="center"/>
          </w:tcPr>
          <w:p w:rsidR="00C40332" w:rsidRDefault="000B1973">
            <w:pPr>
              <w:pStyle w:val="af2"/>
            </w:pPr>
            <w:r>
              <w:rPr>
                <w:rFonts w:hint="eastAsia"/>
              </w:rPr>
              <w:t>79</w:t>
            </w:r>
          </w:p>
        </w:tc>
        <w:tc>
          <w:tcPr>
            <w:tcW w:w="1001" w:type="pct"/>
            <w:vAlign w:val="center"/>
          </w:tcPr>
          <w:p w:rsidR="00C40332" w:rsidRDefault="000B1973">
            <w:pPr>
              <w:pStyle w:val="af2"/>
            </w:pPr>
            <w:r>
              <w:rPr>
                <w:rFonts w:hint="eastAsia"/>
              </w:rPr>
              <w:t xml:space="preserve">73 </w:t>
            </w:r>
          </w:p>
        </w:tc>
        <w:tc>
          <w:tcPr>
            <w:tcW w:w="2002" w:type="pct"/>
            <w:vAlign w:val="center"/>
          </w:tcPr>
          <w:p w:rsidR="00C40332" w:rsidRDefault="000B1973">
            <w:pPr>
              <w:pStyle w:val="af2"/>
            </w:pPr>
            <w:r>
              <w:rPr>
                <w:rFonts w:hint="eastAsia"/>
              </w:rPr>
              <w:t>15</w:t>
            </w:r>
          </w:p>
        </w:tc>
      </w:tr>
      <w:tr w:rsidR="00C40332">
        <w:tc>
          <w:tcPr>
            <w:tcW w:w="995" w:type="pct"/>
            <w:vAlign w:val="center"/>
          </w:tcPr>
          <w:p w:rsidR="00C40332" w:rsidRDefault="000B1973">
            <w:pPr>
              <w:pStyle w:val="af2"/>
            </w:pPr>
            <w:r>
              <w:rPr>
                <w:rFonts w:hint="eastAsia"/>
              </w:rPr>
              <w:t>挖掘机</w:t>
            </w:r>
          </w:p>
        </w:tc>
        <w:tc>
          <w:tcPr>
            <w:tcW w:w="1000" w:type="pct"/>
            <w:vAlign w:val="center"/>
          </w:tcPr>
          <w:p w:rsidR="00C40332" w:rsidRDefault="000B1973">
            <w:pPr>
              <w:pStyle w:val="af2"/>
            </w:pPr>
            <w:r>
              <w:rPr>
                <w:rFonts w:hint="eastAsia"/>
              </w:rPr>
              <w:t>78</w:t>
            </w:r>
          </w:p>
        </w:tc>
        <w:tc>
          <w:tcPr>
            <w:tcW w:w="1001" w:type="pct"/>
            <w:vAlign w:val="center"/>
          </w:tcPr>
          <w:p w:rsidR="00C40332" w:rsidRDefault="000B1973">
            <w:pPr>
              <w:pStyle w:val="af2"/>
            </w:pPr>
            <w:r>
              <w:rPr>
                <w:rFonts w:hint="eastAsia"/>
              </w:rPr>
              <w:t xml:space="preserve">72 </w:t>
            </w:r>
          </w:p>
        </w:tc>
        <w:tc>
          <w:tcPr>
            <w:tcW w:w="2002" w:type="pct"/>
            <w:vAlign w:val="center"/>
          </w:tcPr>
          <w:p w:rsidR="00C40332" w:rsidRDefault="000B1973">
            <w:pPr>
              <w:pStyle w:val="af2"/>
            </w:pPr>
            <w:r>
              <w:rPr>
                <w:rFonts w:hint="eastAsia"/>
              </w:rPr>
              <w:t>14</w:t>
            </w:r>
          </w:p>
        </w:tc>
      </w:tr>
      <w:tr w:rsidR="00C40332">
        <w:tc>
          <w:tcPr>
            <w:tcW w:w="995" w:type="pct"/>
            <w:vAlign w:val="center"/>
          </w:tcPr>
          <w:p w:rsidR="00C40332" w:rsidRDefault="000B1973">
            <w:pPr>
              <w:pStyle w:val="af2"/>
            </w:pPr>
            <w:r>
              <w:rPr>
                <w:rFonts w:hint="eastAsia"/>
              </w:rPr>
              <w:t>空压机</w:t>
            </w:r>
          </w:p>
        </w:tc>
        <w:tc>
          <w:tcPr>
            <w:tcW w:w="1000" w:type="pct"/>
            <w:shd w:val="clear" w:color="auto" w:fill="auto"/>
            <w:vAlign w:val="center"/>
          </w:tcPr>
          <w:p w:rsidR="00C40332" w:rsidRDefault="000B1973">
            <w:pPr>
              <w:pStyle w:val="af2"/>
            </w:pPr>
            <w:r>
              <w:rPr>
                <w:rFonts w:hint="eastAsia"/>
              </w:rPr>
              <w:t>81</w:t>
            </w:r>
          </w:p>
        </w:tc>
        <w:tc>
          <w:tcPr>
            <w:tcW w:w="1001" w:type="pct"/>
            <w:shd w:val="clear" w:color="auto" w:fill="auto"/>
            <w:vAlign w:val="center"/>
          </w:tcPr>
          <w:p w:rsidR="00C40332" w:rsidRDefault="000B1973">
            <w:pPr>
              <w:pStyle w:val="af2"/>
            </w:pPr>
            <w:r>
              <w:rPr>
                <w:rFonts w:hint="eastAsia"/>
              </w:rPr>
              <w:t xml:space="preserve">75 </w:t>
            </w:r>
          </w:p>
        </w:tc>
        <w:tc>
          <w:tcPr>
            <w:tcW w:w="2002" w:type="pct"/>
            <w:shd w:val="clear" w:color="auto" w:fill="auto"/>
            <w:vAlign w:val="center"/>
          </w:tcPr>
          <w:p w:rsidR="00C40332" w:rsidRDefault="000B1973">
            <w:pPr>
              <w:pStyle w:val="af2"/>
            </w:pPr>
            <w:r>
              <w:rPr>
                <w:rFonts w:hint="eastAsia"/>
              </w:rPr>
              <w:t>20</w:t>
            </w:r>
          </w:p>
        </w:tc>
      </w:tr>
      <w:tr w:rsidR="00C40332">
        <w:tc>
          <w:tcPr>
            <w:tcW w:w="995" w:type="pct"/>
            <w:vAlign w:val="center"/>
          </w:tcPr>
          <w:p w:rsidR="00C40332" w:rsidRDefault="000B1973">
            <w:pPr>
              <w:pStyle w:val="af2"/>
            </w:pPr>
            <w:r>
              <w:rPr>
                <w:rFonts w:hint="eastAsia"/>
              </w:rPr>
              <w:lastRenderedPageBreak/>
              <w:t>载重汽车</w:t>
            </w:r>
          </w:p>
        </w:tc>
        <w:tc>
          <w:tcPr>
            <w:tcW w:w="1000" w:type="pct"/>
            <w:shd w:val="clear" w:color="auto" w:fill="auto"/>
            <w:vAlign w:val="center"/>
          </w:tcPr>
          <w:p w:rsidR="00C40332" w:rsidRDefault="000B1973">
            <w:pPr>
              <w:pStyle w:val="af2"/>
            </w:pPr>
            <w:r>
              <w:rPr>
                <w:rFonts w:hint="eastAsia"/>
              </w:rPr>
              <w:t>75</w:t>
            </w:r>
          </w:p>
        </w:tc>
        <w:tc>
          <w:tcPr>
            <w:tcW w:w="1001" w:type="pct"/>
            <w:shd w:val="clear" w:color="auto" w:fill="auto"/>
            <w:vAlign w:val="center"/>
          </w:tcPr>
          <w:p w:rsidR="00C40332" w:rsidRDefault="000B1973">
            <w:pPr>
              <w:pStyle w:val="af2"/>
            </w:pPr>
            <w:r>
              <w:rPr>
                <w:rFonts w:hint="eastAsia"/>
              </w:rPr>
              <w:t xml:space="preserve">69 </w:t>
            </w:r>
          </w:p>
        </w:tc>
        <w:tc>
          <w:tcPr>
            <w:tcW w:w="2002" w:type="pct"/>
            <w:shd w:val="clear" w:color="auto" w:fill="auto"/>
            <w:vAlign w:val="center"/>
          </w:tcPr>
          <w:p w:rsidR="00C40332" w:rsidRDefault="000B1973">
            <w:pPr>
              <w:pStyle w:val="af2"/>
            </w:pPr>
            <w:r>
              <w:rPr>
                <w:rFonts w:hint="eastAsia"/>
              </w:rPr>
              <w:t>10</w:t>
            </w:r>
          </w:p>
        </w:tc>
      </w:tr>
      <w:tr w:rsidR="00C40332">
        <w:tc>
          <w:tcPr>
            <w:tcW w:w="995" w:type="pct"/>
            <w:vAlign w:val="center"/>
          </w:tcPr>
          <w:p w:rsidR="00C40332" w:rsidRDefault="000B1973">
            <w:pPr>
              <w:pStyle w:val="af2"/>
            </w:pPr>
            <w:r>
              <w:rPr>
                <w:rFonts w:hint="eastAsia"/>
              </w:rPr>
              <w:t>钻机</w:t>
            </w:r>
          </w:p>
        </w:tc>
        <w:tc>
          <w:tcPr>
            <w:tcW w:w="1000" w:type="pct"/>
            <w:shd w:val="clear" w:color="auto" w:fill="auto"/>
            <w:vAlign w:val="center"/>
          </w:tcPr>
          <w:p w:rsidR="00C40332" w:rsidRDefault="000B1973">
            <w:pPr>
              <w:pStyle w:val="af2"/>
            </w:pPr>
            <w:r>
              <w:rPr>
                <w:rFonts w:hint="eastAsia"/>
              </w:rPr>
              <w:t>83</w:t>
            </w:r>
          </w:p>
        </w:tc>
        <w:tc>
          <w:tcPr>
            <w:tcW w:w="1001" w:type="pct"/>
            <w:shd w:val="clear" w:color="auto" w:fill="auto"/>
            <w:vAlign w:val="center"/>
          </w:tcPr>
          <w:p w:rsidR="00C40332" w:rsidRDefault="000B1973">
            <w:pPr>
              <w:pStyle w:val="af2"/>
            </w:pPr>
            <w:r>
              <w:rPr>
                <w:rFonts w:hint="eastAsia"/>
              </w:rPr>
              <w:t xml:space="preserve">77 </w:t>
            </w:r>
          </w:p>
        </w:tc>
        <w:tc>
          <w:tcPr>
            <w:tcW w:w="2002" w:type="pct"/>
            <w:shd w:val="clear" w:color="auto" w:fill="auto"/>
            <w:vAlign w:val="center"/>
          </w:tcPr>
          <w:p w:rsidR="00C40332" w:rsidRDefault="000B1973">
            <w:pPr>
              <w:pStyle w:val="af2"/>
            </w:pPr>
            <w:r>
              <w:rPr>
                <w:rFonts w:hint="eastAsia"/>
              </w:rPr>
              <w:t>24</w:t>
            </w:r>
          </w:p>
        </w:tc>
      </w:tr>
      <w:tr w:rsidR="00C40332">
        <w:tc>
          <w:tcPr>
            <w:tcW w:w="995" w:type="pct"/>
            <w:vAlign w:val="center"/>
          </w:tcPr>
          <w:p w:rsidR="00C40332" w:rsidRDefault="000B1973">
            <w:pPr>
              <w:pStyle w:val="af2"/>
            </w:pPr>
            <w:r>
              <w:rPr>
                <w:rFonts w:hint="eastAsia"/>
              </w:rPr>
              <w:t>压路机</w:t>
            </w:r>
          </w:p>
        </w:tc>
        <w:tc>
          <w:tcPr>
            <w:tcW w:w="1000" w:type="pct"/>
            <w:shd w:val="clear" w:color="auto" w:fill="auto"/>
            <w:vAlign w:val="center"/>
          </w:tcPr>
          <w:p w:rsidR="00C40332" w:rsidRDefault="000B1973">
            <w:pPr>
              <w:pStyle w:val="af2"/>
            </w:pPr>
            <w:r>
              <w:rPr>
                <w:rFonts w:hint="eastAsia"/>
              </w:rPr>
              <w:t>82</w:t>
            </w:r>
          </w:p>
        </w:tc>
        <w:tc>
          <w:tcPr>
            <w:tcW w:w="1001" w:type="pct"/>
            <w:shd w:val="clear" w:color="auto" w:fill="auto"/>
            <w:vAlign w:val="center"/>
          </w:tcPr>
          <w:p w:rsidR="00C40332" w:rsidRDefault="000B1973">
            <w:pPr>
              <w:pStyle w:val="af2"/>
            </w:pPr>
            <w:r>
              <w:rPr>
                <w:rFonts w:hint="eastAsia"/>
              </w:rPr>
              <w:t xml:space="preserve">76 </w:t>
            </w:r>
          </w:p>
        </w:tc>
        <w:tc>
          <w:tcPr>
            <w:tcW w:w="2002" w:type="pct"/>
            <w:shd w:val="clear" w:color="auto" w:fill="auto"/>
            <w:vAlign w:val="center"/>
          </w:tcPr>
          <w:p w:rsidR="00C40332" w:rsidRDefault="000B1973">
            <w:pPr>
              <w:pStyle w:val="af2"/>
            </w:pPr>
            <w:r>
              <w:rPr>
                <w:rFonts w:hint="eastAsia"/>
              </w:rPr>
              <w:t>22</w:t>
            </w:r>
          </w:p>
        </w:tc>
      </w:tr>
      <w:tr w:rsidR="00C40332">
        <w:tc>
          <w:tcPr>
            <w:tcW w:w="995" w:type="pct"/>
            <w:vAlign w:val="center"/>
          </w:tcPr>
          <w:p w:rsidR="00C40332" w:rsidRDefault="000B1973">
            <w:pPr>
              <w:pStyle w:val="af2"/>
            </w:pPr>
            <w:r>
              <w:rPr>
                <w:rFonts w:hint="eastAsia"/>
              </w:rPr>
              <w:t>振动打桩锤</w:t>
            </w:r>
          </w:p>
        </w:tc>
        <w:tc>
          <w:tcPr>
            <w:tcW w:w="1000" w:type="pct"/>
            <w:vAlign w:val="center"/>
          </w:tcPr>
          <w:p w:rsidR="00C40332" w:rsidRDefault="000B1973">
            <w:pPr>
              <w:pStyle w:val="af2"/>
            </w:pPr>
            <w:r>
              <w:rPr>
                <w:rFonts w:hint="eastAsia"/>
              </w:rPr>
              <w:t>93</w:t>
            </w:r>
          </w:p>
        </w:tc>
        <w:tc>
          <w:tcPr>
            <w:tcW w:w="1001" w:type="pct"/>
            <w:vAlign w:val="center"/>
          </w:tcPr>
          <w:p w:rsidR="00C40332" w:rsidRDefault="000B1973">
            <w:pPr>
              <w:pStyle w:val="af2"/>
            </w:pPr>
            <w:r>
              <w:rPr>
                <w:rFonts w:hint="eastAsia"/>
              </w:rPr>
              <w:t xml:space="preserve">87 </w:t>
            </w:r>
          </w:p>
        </w:tc>
        <w:tc>
          <w:tcPr>
            <w:tcW w:w="2002" w:type="pct"/>
            <w:vAlign w:val="center"/>
          </w:tcPr>
          <w:p w:rsidR="00C40332" w:rsidRDefault="000B1973">
            <w:pPr>
              <w:pStyle w:val="af2"/>
            </w:pPr>
            <w:r>
              <w:rPr>
                <w:rFonts w:hint="eastAsia"/>
              </w:rPr>
              <w:t>80</w:t>
            </w:r>
          </w:p>
        </w:tc>
      </w:tr>
    </w:tbl>
    <w:p w:rsidR="00C40332" w:rsidRDefault="000B1973" w:rsidP="00072846">
      <w:pPr>
        <w:ind w:firstLine="560"/>
      </w:pPr>
      <w:r>
        <w:rPr>
          <w:rFonts w:hint="eastAsia"/>
        </w:rPr>
        <w:t>从上表预测结果可以看出，推土机、挖掘机、空压机、载重汽车在</w:t>
      </w:r>
      <w:r>
        <w:rPr>
          <w:rFonts w:hint="eastAsia"/>
        </w:rPr>
        <w:t>20m</w:t>
      </w:r>
      <w:r>
        <w:rPr>
          <w:rFonts w:hint="eastAsia"/>
        </w:rPr>
        <w:t>处可以满足昼间标准值，而钻机、压路机和</w:t>
      </w:r>
      <w:r>
        <w:rPr>
          <w:rFonts w:hint="eastAsia"/>
        </w:rPr>
        <w:t>振动打桩锤</w:t>
      </w:r>
      <w:r>
        <w:rPr>
          <w:rFonts w:hint="eastAsia"/>
        </w:rPr>
        <w:t>在</w:t>
      </w:r>
      <w:r>
        <w:rPr>
          <w:rFonts w:hint="eastAsia"/>
        </w:rPr>
        <w:t>20m</w:t>
      </w:r>
      <w:r>
        <w:rPr>
          <w:rFonts w:hint="eastAsia"/>
        </w:rPr>
        <w:t>处不能满足昼间标准值。钻机、压路机和</w:t>
      </w:r>
      <w:r>
        <w:rPr>
          <w:rFonts w:hint="eastAsia"/>
        </w:rPr>
        <w:t>振动打桩锤为强振设备，其作业时势必会给邻近建筑物及居民的生活带来强烈的影响，建议采用低振动的钻机、压路机和振动打桩锤。</w:t>
      </w:r>
    </w:p>
    <w:p w:rsidR="00C40332" w:rsidRDefault="000B1973" w:rsidP="00072846">
      <w:pPr>
        <w:ind w:firstLine="560"/>
      </w:pPr>
      <w:r>
        <w:t>施工机械振动不可避免</w:t>
      </w:r>
      <w:r>
        <w:rPr>
          <w:rFonts w:hint="eastAsia"/>
        </w:rPr>
        <w:t>地</w:t>
      </w:r>
      <w:r>
        <w:t>对施工场地周围敏感点造成影响</w:t>
      </w:r>
      <w:r>
        <w:rPr>
          <w:rFonts w:hint="eastAsia"/>
        </w:rPr>
        <w:t>，但其影响仅是暂时的，随着施工活动的结束，施工振动也随之消失。</w:t>
      </w:r>
      <w:r>
        <w:rPr>
          <w:rFonts w:hint="eastAsia"/>
        </w:rPr>
        <w:t>为减少施工期振动对沿线敏感点的影响，建议采取以下措施：优先选用低振动的施工机械设备，并对高振动设备进行定期维护保养，确保设备处于良好运行状态；合理布局施工场地，高振动作业机械尽量布置在远离敏感点一侧；合理安排施工进度和作业时间，施工中各种振动性作业尽量安排在昼间进行，避免夜间施工</w:t>
      </w:r>
      <w:r>
        <w:rPr>
          <w:rFonts w:hint="eastAsia"/>
        </w:rPr>
        <w:t>扰民，施工工艺要求必须连续作业的，应向相关行政主管部门申报；运输车辆进出场地时减速慢行，禁止鸣笛。</w:t>
      </w:r>
    </w:p>
    <w:p w:rsidR="00C40332" w:rsidRDefault="000B1973" w:rsidP="00072846">
      <w:pPr>
        <w:ind w:firstLine="560"/>
      </w:pPr>
      <w:r>
        <w:rPr>
          <w:rFonts w:hint="eastAsia"/>
        </w:rPr>
        <w:t>在严格落实上述振动防治措施后，施工振动对敏感点的影响将显著降低，敏感点处振动值的超标度明显减小。另外，施工振动影响具有短期性、阶段性，随着施工结束，振动影响也随之消失</w:t>
      </w:r>
    </w:p>
    <w:p w:rsidR="00C40332" w:rsidRDefault="000B1973">
      <w:pPr>
        <w:pStyle w:val="3"/>
      </w:pPr>
      <w:bookmarkStart w:id="216" w:name="_Toc1937"/>
      <w:r>
        <w:rPr>
          <w:rFonts w:hint="eastAsia"/>
        </w:rPr>
        <w:t>5.1.5</w:t>
      </w:r>
      <w:r>
        <w:rPr>
          <w:rFonts w:hint="eastAsia"/>
        </w:rPr>
        <w:t>施工期固体废物对环境影响分析</w:t>
      </w:r>
      <w:bookmarkEnd w:id="216"/>
    </w:p>
    <w:p w:rsidR="00C40332" w:rsidRDefault="000B1973" w:rsidP="00072846">
      <w:pPr>
        <w:ind w:firstLine="560"/>
      </w:pPr>
      <w:r>
        <w:t>固体废物主要来源于施工过程中产生的建筑垃圾、</w:t>
      </w:r>
      <w:r>
        <w:rPr>
          <w:rFonts w:hint="eastAsia"/>
        </w:rPr>
        <w:t>剥离表土、弃方、淤泥、钻渣、污泥、废油、生活垃圾</w:t>
      </w:r>
      <w:r>
        <w:t>。</w:t>
      </w:r>
    </w:p>
    <w:p w:rsidR="00C40332" w:rsidRDefault="000B1973" w:rsidP="00072846">
      <w:pPr>
        <w:pStyle w:val="a7"/>
        <w:ind w:firstLine="562"/>
        <w:rPr>
          <w:b/>
          <w:bCs/>
        </w:rPr>
      </w:pPr>
      <w:r>
        <w:rPr>
          <w:rFonts w:hint="eastAsia"/>
          <w:b/>
          <w:bCs/>
        </w:rPr>
        <w:t>（</w:t>
      </w:r>
      <w:r>
        <w:rPr>
          <w:rFonts w:hint="eastAsia"/>
          <w:b/>
          <w:bCs/>
        </w:rPr>
        <w:t>1</w:t>
      </w:r>
      <w:r>
        <w:rPr>
          <w:rFonts w:hint="eastAsia"/>
          <w:b/>
          <w:bCs/>
        </w:rPr>
        <w:t>）</w:t>
      </w:r>
      <w:r>
        <w:rPr>
          <w:b/>
          <w:bCs/>
        </w:rPr>
        <w:t>建筑垃圾</w:t>
      </w:r>
    </w:p>
    <w:p w:rsidR="00C40332" w:rsidRDefault="000B1973" w:rsidP="00072846">
      <w:pPr>
        <w:ind w:firstLine="560"/>
      </w:pPr>
      <w:r>
        <w:rPr>
          <w:rFonts w:hint="eastAsia"/>
        </w:rPr>
        <w:t>项目</w:t>
      </w:r>
      <w:r>
        <w:rPr>
          <w:rFonts w:hint="eastAsia"/>
        </w:rPr>
        <w:t>产生的</w:t>
      </w:r>
      <w:r>
        <w:rPr>
          <w:rFonts w:hint="eastAsia"/>
        </w:rPr>
        <w:t>建筑垃圾能利用的进行利用，不能利用的</w:t>
      </w:r>
      <w:r>
        <w:rPr>
          <w:rFonts w:hint="eastAsia"/>
        </w:rPr>
        <w:t>通过运输车运至主管部门指定的工程建筑垃圾处理厂处理，</w:t>
      </w:r>
      <w:r>
        <w:rPr>
          <w:rFonts w:hint="eastAsia"/>
        </w:rPr>
        <w:t>故对环境影响较小</w:t>
      </w:r>
      <w:r>
        <w:rPr>
          <w:rFonts w:hint="eastAsia"/>
        </w:rPr>
        <w:t>。</w:t>
      </w:r>
    </w:p>
    <w:p w:rsidR="00C40332" w:rsidRDefault="000B1973" w:rsidP="00072846">
      <w:pPr>
        <w:pStyle w:val="a7"/>
        <w:ind w:firstLine="562"/>
        <w:rPr>
          <w:b/>
          <w:bCs/>
        </w:rPr>
      </w:pPr>
      <w:r>
        <w:rPr>
          <w:rFonts w:hint="eastAsia"/>
          <w:b/>
          <w:bCs/>
        </w:rPr>
        <w:t>（</w:t>
      </w:r>
      <w:r>
        <w:rPr>
          <w:rFonts w:hint="eastAsia"/>
          <w:b/>
          <w:bCs/>
        </w:rPr>
        <w:t>2</w:t>
      </w:r>
      <w:r>
        <w:rPr>
          <w:rFonts w:hint="eastAsia"/>
          <w:b/>
          <w:bCs/>
        </w:rPr>
        <w:t>）剥离表土</w:t>
      </w:r>
    </w:p>
    <w:p w:rsidR="00C40332" w:rsidRDefault="000B1973" w:rsidP="00072846">
      <w:pPr>
        <w:ind w:firstLine="560"/>
      </w:pPr>
      <w:r>
        <w:rPr>
          <w:rFonts w:hint="eastAsia"/>
        </w:rPr>
        <w:t>项目产生的表土</w:t>
      </w:r>
      <w:r>
        <w:rPr>
          <w:rFonts w:hint="eastAsia"/>
        </w:rPr>
        <w:t>暂存于黄海粮油科技产业园港区三突堤内，之后回用于本项目的边坡绿化工程和绿色通道绿化工程</w:t>
      </w:r>
      <w:r>
        <w:rPr>
          <w:rFonts w:hint="eastAsia"/>
        </w:rPr>
        <w:t>，故对环境影响较</w:t>
      </w:r>
      <w:r>
        <w:rPr>
          <w:rFonts w:hint="eastAsia"/>
        </w:rPr>
        <w:lastRenderedPageBreak/>
        <w:t>小</w:t>
      </w:r>
      <w:r>
        <w:rPr>
          <w:rFonts w:hint="eastAsia"/>
        </w:rPr>
        <w:t>。</w:t>
      </w:r>
    </w:p>
    <w:p w:rsidR="00C40332" w:rsidRDefault="000B1973" w:rsidP="00072846">
      <w:pPr>
        <w:ind w:firstLine="562"/>
        <w:rPr>
          <w:b/>
          <w:bCs/>
        </w:rPr>
      </w:pPr>
      <w:r>
        <w:rPr>
          <w:rFonts w:hint="eastAsia"/>
          <w:b/>
          <w:bCs/>
        </w:rPr>
        <w:t>（</w:t>
      </w:r>
      <w:r>
        <w:rPr>
          <w:rFonts w:hint="eastAsia"/>
          <w:b/>
          <w:bCs/>
        </w:rPr>
        <w:t>3</w:t>
      </w:r>
      <w:r>
        <w:rPr>
          <w:rFonts w:hint="eastAsia"/>
          <w:b/>
          <w:bCs/>
        </w:rPr>
        <w:t>）弃方</w:t>
      </w:r>
    </w:p>
    <w:p w:rsidR="00C40332" w:rsidRDefault="000B1973" w:rsidP="00072846">
      <w:pPr>
        <w:ind w:firstLine="560"/>
        <w:rPr>
          <w:b/>
          <w:bCs/>
        </w:rPr>
      </w:pPr>
      <w:r>
        <w:rPr>
          <w:rFonts w:hint="eastAsia"/>
        </w:rPr>
        <w:t>项目产生的弃方暂存于黄海粮油科技产业园港区三突堤内，之后由连云港金东方港口投资有限公司进行调配使用。</w:t>
      </w:r>
    </w:p>
    <w:p w:rsidR="00C40332" w:rsidRDefault="000B1973" w:rsidP="00072846">
      <w:pPr>
        <w:ind w:firstLine="562"/>
        <w:rPr>
          <w:b/>
          <w:bCs/>
        </w:rPr>
      </w:pPr>
      <w:r>
        <w:rPr>
          <w:rFonts w:hint="eastAsia"/>
          <w:b/>
          <w:bCs/>
        </w:rPr>
        <w:t>（</w:t>
      </w:r>
      <w:r>
        <w:rPr>
          <w:rFonts w:hint="eastAsia"/>
          <w:b/>
          <w:bCs/>
        </w:rPr>
        <w:t>4</w:t>
      </w:r>
      <w:r>
        <w:rPr>
          <w:rFonts w:hint="eastAsia"/>
          <w:b/>
          <w:bCs/>
        </w:rPr>
        <w:t>）淤泥</w:t>
      </w:r>
    </w:p>
    <w:p w:rsidR="00C40332" w:rsidRDefault="000B1973" w:rsidP="00072846">
      <w:pPr>
        <w:ind w:firstLine="560"/>
      </w:pPr>
      <w:r>
        <w:rPr>
          <w:rFonts w:hint="eastAsia"/>
        </w:rPr>
        <w:t>项目</w:t>
      </w:r>
      <w:r>
        <w:rPr>
          <w:rFonts w:hint="eastAsia"/>
        </w:rPr>
        <w:t>产生的淤泥利用密闭的淤泥运输车运至专业淤泥处置单位，对项目淤泥进行无害化处理和资源化利用</w:t>
      </w:r>
      <w:r>
        <w:rPr>
          <w:rFonts w:hint="eastAsia"/>
        </w:rPr>
        <w:t>，故对环境影响较小</w:t>
      </w:r>
      <w:r>
        <w:rPr>
          <w:rFonts w:hint="eastAsia"/>
        </w:rPr>
        <w:t>。</w:t>
      </w:r>
    </w:p>
    <w:p w:rsidR="00C40332" w:rsidRDefault="000B1973" w:rsidP="00072846">
      <w:pPr>
        <w:ind w:firstLine="562"/>
        <w:rPr>
          <w:b/>
          <w:bCs/>
        </w:rPr>
      </w:pPr>
      <w:r>
        <w:rPr>
          <w:rFonts w:hint="eastAsia"/>
          <w:b/>
          <w:bCs/>
        </w:rPr>
        <w:t>（</w:t>
      </w:r>
      <w:r>
        <w:rPr>
          <w:rFonts w:hint="eastAsia"/>
          <w:b/>
          <w:bCs/>
        </w:rPr>
        <w:t>5</w:t>
      </w:r>
      <w:r>
        <w:rPr>
          <w:rFonts w:hint="eastAsia"/>
          <w:b/>
          <w:bCs/>
        </w:rPr>
        <w:t>）钻渣</w:t>
      </w:r>
    </w:p>
    <w:p w:rsidR="00C40332" w:rsidRDefault="000B1973" w:rsidP="00072846">
      <w:pPr>
        <w:ind w:firstLine="560"/>
      </w:pPr>
      <w:r>
        <w:rPr>
          <w:rFonts w:hint="eastAsia"/>
        </w:rPr>
        <w:t>项目产生的钻渣利用运输车运至主管部门指定的工程建筑</w:t>
      </w:r>
      <w:r>
        <w:rPr>
          <w:rFonts w:hint="eastAsia"/>
        </w:rPr>
        <w:t>垃圾处理厂处理</w:t>
      </w:r>
      <w:r>
        <w:rPr>
          <w:rFonts w:hint="eastAsia"/>
        </w:rPr>
        <w:t>，故对外环境影响较小</w:t>
      </w:r>
      <w:r>
        <w:rPr>
          <w:rFonts w:hint="eastAsia"/>
        </w:rPr>
        <w:t>。</w:t>
      </w:r>
    </w:p>
    <w:p w:rsidR="00C40332" w:rsidRDefault="000B1973" w:rsidP="00072846">
      <w:pPr>
        <w:ind w:firstLine="562"/>
        <w:rPr>
          <w:b/>
          <w:bCs/>
        </w:rPr>
      </w:pPr>
      <w:r>
        <w:rPr>
          <w:rFonts w:hint="eastAsia"/>
          <w:b/>
          <w:bCs/>
        </w:rPr>
        <w:t>（</w:t>
      </w:r>
      <w:r>
        <w:rPr>
          <w:rFonts w:hint="eastAsia"/>
          <w:b/>
          <w:bCs/>
        </w:rPr>
        <w:t>6</w:t>
      </w:r>
      <w:r>
        <w:rPr>
          <w:rFonts w:hint="eastAsia"/>
          <w:b/>
          <w:bCs/>
        </w:rPr>
        <w:t>）污泥</w:t>
      </w:r>
    </w:p>
    <w:p w:rsidR="00C40332" w:rsidRDefault="000B1973" w:rsidP="00072846">
      <w:pPr>
        <w:ind w:firstLine="560"/>
      </w:pPr>
      <w:r>
        <w:rPr>
          <w:rFonts w:hint="eastAsia"/>
        </w:rPr>
        <w:t>项目沉淀池产生的</w:t>
      </w:r>
      <w:r>
        <w:rPr>
          <w:rFonts w:hint="eastAsia"/>
        </w:rPr>
        <w:t>污泥</w:t>
      </w:r>
      <w:r>
        <w:rPr>
          <w:rFonts w:hint="eastAsia"/>
        </w:rPr>
        <w:t>利用专用的污泥运输车运至主管部门指定的工程建筑垃圾处理厂处理，</w:t>
      </w:r>
      <w:r>
        <w:rPr>
          <w:rFonts w:hint="eastAsia"/>
        </w:rPr>
        <w:t>故对外环境影响较小</w:t>
      </w:r>
      <w:r>
        <w:rPr>
          <w:rFonts w:hint="eastAsia"/>
        </w:rPr>
        <w:t>。</w:t>
      </w:r>
    </w:p>
    <w:p w:rsidR="00C40332" w:rsidRDefault="000B1973" w:rsidP="00072846">
      <w:pPr>
        <w:ind w:firstLine="562"/>
        <w:rPr>
          <w:b/>
          <w:bCs/>
        </w:rPr>
      </w:pPr>
      <w:r>
        <w:rPr>
          <w:rFonts w:hint="eastAsia"/>
          <w:b/>
          <w:bCs/>
        </w:rPr>
        <w:t>（</w:t>
      </w:r>
      <w:r>
        <w:rPr>
          <w:rFonts w:hint="eastAsia"/>
          <w:b/>
          <w:bCs/>
        </w:rPr>
        <w:t>7</w:t>
      </w:r>
      <w:r>
        <w:rPr>
          <w:rFonts w:hint="eastAsia"/>
          <w:b/>
          <w:bCs/>
        </w:rPr>
        <w:t>）废油</w:t>
      </w:r>
    </w:p>
    <w:p w:rsidR="00C40332" w:rsidRDefault="000B1973" w:rsidP="00072846">
      <w:pPr>
        <w:ind w:firstLine="560"/>
      </w:pPr>
      <w:r>
        <w:rPr>
          <w:rFonts w:hint="eastAsia"/>
        </w:rPr>
        <w:t>项目</w:t>
      </w:r>
      <w:r>
        <w:rPr>
          <w:rFonts w:hint="eastAsia"/>
        </w:rPr>
        <w:t>隔油池产生的废油属于危险废物，定期委托有资质的单位进行清运和处置，故对外环境影响较小</w:t>
      </w:r>
      <w:r>
        <w:rPr>
          <w:rFonts w:hint="eastAsia"/>
        </w:rPr>
        <w:t>。</w:t>
      </w:r>
    </w:p>
    <w:p w:rsidR="00C40332" w:rsidRDefault="000B1973" w:rsidP="00072846">
      <w:pPr>
        <w:ind w:firstLine="562"/>
        <w:rPr>
          <w:b/>
          <w:bCs/>
        </w:rPr>
      </w:pPr>
      <w:r>
        <w:rPr>
          <w:rFonts w:hint="eastAsia"/>
          <w:b/>
          <w:bCs/>
        </w:rPr>
        <w:t>（</w:t>
      </w:r>
      <w:r>
        <w:rPr>
          <w:rFonts w:hint="eastAsia"/>
          <w:b/>
          <w:bCs/>
        </w:rPr>
        <w:t>8</w:t>
      </w:r>
      <w:r>
        <w:rPr>
          <w:rFonts w:hint="eastAsia"/>
          <w:b/>
          <w:bCs/>
        </w:rPr>
        <w:t>）</w:t>
      </w:r>
      <w:r>
        <w:rPr>
          <w:b/>
          <w:bCs/>
        </w:rPr>
        <w:t>生活垃圾</w:t>
      </w:r>
    </w:p>
    <w:p w:rsidR="00C40332" w:rsidRDefault="000B1973" w:rsidP="00072846">
      <w:pPr>
        <w:ind w:firstLine="560"/>
      </w:pPr>
      <w:r>
        <w:t>施工人员</w:t>
      </w:r>
      <w:r>
        <w:rPr>
          <w:rFonts w:hint="eastAsia"/>
        </w:rPr>
        <w:t>产生的</w:t>
      </w:r>
      <w:r>
        <w:t>生活垃圾</w:t>
      </w:r>
      <w:r>
        <w:rPr>
          <w:rFonts w:hint="eastAsia"/>
        </w:rPr>
        <w:t>利用现有村庄的垃圾收集点</w:t>
      </w:r>
      <w:r>
        <w:t>定点收集，送当地环卫部门指定地点统一处理</w:t>
      </w:r>
      <w:r>
        <w:rPr>
          <w:rFonts w:hint="eastAsia"/>
        </w:rPr>
        <w:t>，故对外环境影响较小。</w:t>
      </w:r>
    </w:p>
    <w:p w:rsidR="00C40332" w:rsidRDefault="000B1973">
      <w:pPr>
        <w:pStyle w:val="3"/>
      </w:pPr>
      <w:bookmarkStart w:id="217" w:name="_Toc19175"/>
      <w:r>
        <w:rPr>
          <w:rFonts w:hint="eastAsia"/>
        </w:rPr>
        <w:t>5.1.6</w:t>
      </w:r>
      <w:r>
        <w:rPr>
          <w:rFonts w:hint="eastAsia"/>
        </w:rPr>
        <w:t>施工期生态环境影响分析</w:t>
      </w:r>
      <w:bookmarkEnd w:id="217"/>
    </w:p>
    <w:p w:rsidR="00C40332" w:rsidRDefault="000B1973" w:rsidP="00072846">
      <w:pPr>
        <w:ind w:firstLine="560"/>
      </w:pPr>
      <w:r>
        <w:t>本工程建设将占用农用地、建设用地</w:t>
      </w:r>
      <w:r>
        <w:rPr>
          <w:rFonts w:hint="eastAsia"/>
        </w:rPr>
        <w:t>、坑塘水面以及生态环境管控区</w:t>
      </w:r>
      <w:r>
        <w:t>等，占地将改变原有土地利用性质，将造成沿线地区的植被损失或破坏</w:t>
      </w:r>
      <w:r>
        <w:rPr>
          <w:rFonts w:hint="eastAsia"/>
        </w:rPr>
        <w:t>；</w:t>
      </w:r>
      <w:r>
        <w:t>工程路基、桥涵的建设以及施工期场地、施工便道等施工带来的对地表自然植被、土地的扰动和破坏，使其抗蚀能力和水土保持功能减弱或丧失。如果不及时采取有效的水土保持综合防治措施，在雨季或大风天气极易引发水土流失。</w:t>
      </w:r>
    </w:p>
    <w:p w:rsidR="00C40332" w:rsidRDefault="000B1973" w:rsidP="00072846">
      <w:pPr>
        <w:ind w:firstLine="562"/>
        <w:rPr>
          <w:b/>
          <w:bCs/>
        </w:rPr>
      </w:pPr>
      <w:r>
        <w:rPr>
          <w:rFonts w:hint="eastAsia"/>
          <w:b/>
          <w:bCs/>
        </w:rPr>
        <w:t>（</w:t>
      </w:r>
      <w:r>
        <w:rPr>
          <w:rFonts w:hint="eastAsia"/>
          <w:b/>
          <w:bCs/>
        </w:rPr>
        <w:t>1</w:t>
      </w:r>
      <w:r>
        <w:rPr>
          <w:rFonts w:hint="eastAsia"/>
          <w:b/>
          <w:bCs/>
        </w:rPr>
        <w:t>）对土地利用的影响分析</w:t>
      </w:r>
    </w:p>
    <w:p w:rsidR="00C40332" w:rsidRDefault="000B1973" w:rsidP="00072846">
      <w:pPr>
        <w:ind w:firstLine="560"/>
      </w:pPr>
      <w:r>
        <w:rPr>
          <w:rFonts w:hint="eastAsia"/>
        </w:rPr>
        <w:t>①本工程用地分永久性和临时性两种，工程永久性用地为铁路主</w:t>
      </w:r>
      <w:r>
        <w:rPr>
          <w:rFonts w:hint="eastAsia"/>
        </w:rPr>
        <w:lastRenderedPageBreak/>
        <w:t>体工程所占地，一经征用，将使原有土地功能的改变；临时用地则在工程施工完毕后要归还地方使用，其功能的改变主要集中于施工期，施工后大部分土地可采取适当的措施，逐步</w:t>
      </w:r>
      <w:r>
        <w:rPr>
          <w:rFonts w:hint="eastAsia"/>
        </w:rPr>
        <w:t>恢复至原有功能。</w:t>
      </w:r>
    </w:p>
    <w:p w:rsidR="00C40332" w:rsidRDefault="000B1973" w:rsidP="00072846">
      <w:pPr>
        <w:ind w:firstLine="560"/>
      </w:pPr>
      <w:r>
        <w:rPr>
          <w:rFonts w:hint="eastAsia"/>
        </w:rPr>
        <w:t>②</w:t>
      </w:r>
      <w:r>
        <w:t>对土壤结构的影响主要集中在</w:t>
      </w:r>
      <w:r>
        <w:rPr>
          <w:rFonts w:hint="eastAsia"/>
        </w:rPr>
        <w:t>线路路</w:t>
      </w:r>
      <w:r>
        <w:t>基开挖</w:t>
      </w:r>
      <w:r>
        <w:rPr>
          <w:rFonts w:hint="eastAsia"/>
        </w:rPr>
        <w:t>与</w:t>
      </w:r>
      <w:r>
        <w:t>回填</w:t>
      </w:r>
      <w:r>
        <w:rPr>
          <w:rFonts w:hint="eastAsia"/>
        </w:rPr>
        <w:t>、桥涵基础开挖与</w:t>
      </w:r>
      <w:r>
        <w:t>回填过程。工程在施工时进行开挖、堆放、回填、人工踩踏、机械设备夯实或碾压等施工操作，这些物理过程对土壤的最大影响是破坏土壤结构、扰乱土壤</w:t>
      </w:r>
      <w:r>
        <w:rPr>
          <w:rFonts w:hint="eastAsia"/>
        </w:rPr>
        <w:t>表土</w:t>
      </w:r>
      <w:r>
        <w:t>层。土壤结构是经过较长的历史时期形成的，一旦遭到破坏，短期内难以恢复。在施工过程中，对土壤</w:t>
      </w:r>
      <w:r>
        <w:rPr>
          <w:rFonts w:hint="eastAsia"/>
        </w:rPr>
        <w:t>表土</w:t>
      </w:r>
      <w:r>
        <w:t>层的影响最为严重。施工建设过程中所使用的材料均选用符合国家环保标准的材料，不</w:t>
      </w:r>
      <w:r>
        <w:rPr>
          <w:rFonts w:hint="eastAsia"/>
        </w:rPr>
        <w:t>会对</w:t>
      </w:r>
      <w:r>
        <w:t>土壤环境造成危害</w:t>
      </w:r>
      <w:r>
        <w:rPr>
          <w:rFonts w:hint="eastAsia"/>
        </w:rPr>
        <w:t>和不利影响</w:t>
      </w:r>
      <w:r>
        <w:t>。但施工过程中施工机械的管理及使用不当产生的机械燃油、润滑油漏损将污染土壤，因此应加强施工期</w:t>
      </w:r>
      <w:r>
        <w:t>机械运行的管理与维护，减少污染的产生。</w:t>
      </w:r>
    </w:p>
    <w:p w:rsidR="00C40332" w:rsidRDefault="000B1973" w:rsidP="00072846">
      <w:pPr>
        <w:ind w:firstLine="560"/>
      </w:pPr>
      <w:r>
        <w:rPr>
          <w:rFonts w:hint="eastAsia"/>
        </w:rPr>
        <w:t>③工程实施后，土地原有使用功能将部分或全部改变，土地生产力将遭到破坏，给当地土地资源带来一定影响，施工结束前应完成路基两侧的绿化工作，绿化植被选择当地适生物种，尽量减缓永久占地对评价区土地资源影响。项目营运后，其永久占地改变了土地利用形态，由</w:t>
      </w:r>
      <w:r>
        <w:t>农用地</w:t>
      </w:r>
      <w:r>
        <w:rPr>
          <w:rFonts w:hint="eastAsia"/>
        </w:rPr>
        <w:t>、</w:t>
      </w:r>
      <w:r>
        <w:t>建设用地</w:t>
      </w:r>
      <w:r>
        <w:rPr>
          <w:rFonts w:hint="eastAsia"/>
        </w:rPr>
        <w:t>、</w:t>
      </w:r>
      <w:r>
        <w:t>未利用地</w:t>
      </w:r>
      <w:r>
        <w:rPr>
          <w:rFonts w:hint="eastAsia"/>
        </w:rPr>
        <w:t>等变为铁路用地，考虑到工程线路较短，且线路两侧进行绿化，相对整个区域来讲，本项目对土地利用形态的改变是轻微的，在可接受的范围内。</w:t>
      </w:r>
    </w:p>
    <w:p w:rsidR="00C40332" w:rsidRDefault="000B1973" w:rsidP="00072846">
      <w:pPr>
        <w:ind w:firstLine="560"/>
      </w:pPr>
      <w:r>
        <w:rPr>
          <w:rFonts w:hint="eastAsia"/>
        </w:rPr>
        <w:t>④临时工程尽量设置在施工场地内，施工过程中不随意扩大范围，也不随意更换地址</w:t>
      </w:r>
      <w:r>
        <w:rPr>
          <w:rFonts w:hint="eastAsia"/>
        </w:rPr>
        <w:t>，避免因工程建设的流动性而多占土地；施工场地的环境保护责任由施工单位负责，建设单位监督。施工结束后，对施工中修建的临时设施及时拆除，清理施工场地的地表垃圾，并进行清理、平整，恢复其原有功能。采取以上措施后，临时用地对原有土地使用功能影响不大。</w:t>
      </w:r>
    </w:p>
    <w:p w:rsidR="00C40332" w:rsidRDefault="000B1973" w:rsidP="00072846">
      <w:pPr>
        <w:ind w:firstLine="562"/>
        <w:rPr>
          <w:b/>
          <w:bCs/>
        </w:rPr>
      </w:pPr>
      <w:r>
        <w:rPr>
          <w:rFonts w:hint="eastAsia"/>
          <w:b/>
          <w:bCs/>
        </w:rPr>
        <w:t>（</w:t>
      </w:r>
      <w:r>
        <w:rPr>
          <w:rFonts w:hint="eastAsia"/>
          <w:b/>
          <w:bCs/>
        </w:rPr>
        <w:t>2</w:t>
      </w:r>
      <w:r>
        <w:rPr>
          <w:rFonts w:hint="eastAsia"/>
          <w:b/>
          <w:bCs/>
        </w:rPr>
        <w:t>）对植被的影响分析</w:t>
      </w:r>
    </w:p>
    <w:p w:rsidR="00C40332" w:rsidRDefault="000B1973" w:rsidP="00072846">
      <w:pPr>
        <w:ind w:firstLine="560"/>
      </w:pPr>
      <w:r>
        <w:rPr>
          <w:rFonts w:hint="eastAsia"/>
        </w:rPr>
        <w:t>施工期植被破坏主要是永久占地和临时占地植被破坏以及施工扬尘对植被的影响。</w:t>
      </w:r>
    </w:p>
    <w:p w:rsidR="00C40332" w:rsidRDefault="000B1973" w:rsidP="00072846">
      <w:pPr>
        <w:ind w:firstLine="560"/>
      </w:pPr>
      <w:r>
        <w:lastRenderedPageBreak/>
        <w:t>本项目建设对植被的影响主要集中在</w:t>
      </w:r>
      <w:r>
        <w:rPr>
          <w:rFonts w:hint="eastAsia"/>
        </w:rPr>
        <w:t>平整土地、土方施工</w:t>
      </w:r>
      <w:r>
        <w:t>过程，表现为地表开挖造成植被破坏、埋压等。施工过程中，施工范围内的植物地上部分与根系均被铲除，同时还伤及附近植物的根系；</w:t>
      </w:r>
      <w:r>
        <w:t>施工</w:t>
      </w:r>
      <w:r>
        <w:rPr>
          <w:rFonts w:hint="eastAsia"/>
        </w:rPr>
        <w:t>范围</w:t>
      </w:r>
      <w:r>
        <w:t>内</w:t>
      </w:r>
      <w:r>
        <w:rPr>
          <w:rFonts w:hint="eastAsia"/>
        </w:rPr>
        <w:t>的</w:t>
      </w:r>
      <w:r>
        <w:t>植被由于土方堆放、人员践踏、施工车辆和机械碾压等，会造成地上部分破坏甚至</w:t>
      </w:r>
      <w:r>
        <w:rPr>
          <w:rFonts w:hint="eastAsia"/>
        </w:rPr>
        <w:t>消失</w:t>
      </w:r>
      <w:r>
        <w:t>。这些将会造成施工区域</w:t>
      </w:r>
      <w:r>
        <w:rPr>
          <w:rFonts w:hint="eastAsia"/>
        </w:rPr>
        <w:t>内</w:t>
      </w:r>
      <w:r>
        <w:t>植被的破坏，影响区域内植被覆盖度</w:t>
      </w:r>
      <w:r>
        <w:rPr>
          <w:rFonts w:hint="eastAsia"/>
        </w:rPr>
        <w:t>、</w:t>
      </w:r>
      <w:r>
        <w:t>植物群落组成和数量分布，使区域植被生产能力降低。</w:t>
      </w:r>
    </w:p>
    <w:p w:rsidR="00C40332" w:rsidRDefault="000B1973" w:rsidP="00072846">
      <w:pPr>
        <w:ind w:firstLine="560"/>
      </w:pPr>
      <w:r>
        <w:t>经现场调查，项目所在区域没有珍稀植物，</w:t>
      </w:r>
      <w:r>
        <w:rPr>
          <w:rFonts w:hint="eastAsia"/>
        </w:rPr>
        <w:t>植物</w:t>
      </w:r>
      <w:r>
        <w:t>均为常见</w:t>
      </w:r>
      <w:r>
        <w:rPr>
          <w:rFonts w:hint="eastAsia"/>
        </w:rPr>
        <w:t>种，植被为常见</w:t>
      </w:r>
      <w:r>
        <w:t>类型，工程占地对评价区内植物及植被影响较小，仅为个体损失、植被生物量减少，且随着施工结束，对临时占地区</w:t>
      </w:r>
      <w:r>
        <w:rPr>
          <w:rFonts w:hint="eastAsia"/>
        </w:rPr>
        <w:t>及线路两侧进行</w:t>
      </w:r>
      <w:r>
        <w:t>土地平整、植被恢复等，可使临时占地区</w:t>
      </w:r>
      <w:r>
        <w:rPr>
          <w:rFonts w:hint="eastAsia"/>
        </w:rPr>
        <w:t>及线路两侧的</w:t>
      </w:r>
      <w:r>
        <w:t>植物及植被在适宜条件下可迅速得到恢复，故本项目建设对当地植被的总体影响</w:t>
      </w:r>
      <w:r>
        <w:rPr>
          <w:rFonts w:hint="eastAsia"/>
        </w:rPr>
        <w:t>较小</w:t>
      </w:r>
      <w:r>
        <w:t>。</w:t>
      </w:r>
    </w:p>
    <w:p w:rsidR="00C40332" w:rsidRDefault="000B1973" w:rsidP="00072846">
      <w:pPr>
        <w:ind w:firstLine="562"/>
        <w:rPr>
          <w:b/>
          <w:bCs/>
        </w:rPr>
      </w:pPr>
      <w:r>
        <w:rPr>
          <w:rFonts w:hint="eastAsia"/>
          <w:b/>
          <w:bCs/>
        </w:rPr>
        <w:t>（</w:t>
      </w:r>
      <w:r>
        <w:rPr>
          <w:rFonts w:hint="eastAsia"/>
          <w:b/>
          <w:bCs/>
        </w:rPr>
        <w:t>3</w:t>
      </w:r>
      <w:r>
        <w:rPr>
          <w:rFonts w:hint="eastAsia"/>
          <w:b/>
          <w:bCs/>
        </w:rPr>
        <w:t>）对动物的影响分析</w:t>
      </w:r>
    </w:p>
    <w:p w:rsidR="00C40332" w:rsidRDefault="000B1973" w:rsidP="00072846">
      <w:pPr>
        <w:ind w:firstLine="560"/>
      </w:pPr>
      <w:r>
        <w:rPr>
          <w:rFonts w:hint="eastAsia"/>
        </w:rPr>
        <w:t>本项目位于石桥镇木套村，因开发利用，现有陆生野生动物种类和数量均较少，且均为常见的一般野生动物。</w:t>
      </w:r>
    </w:p>
    <w:p w:rsidR="00C40332" w:rsidRDefault="000B1973" w:rsidP="00072846">
      <w:pPr>
        <w:ind w:firstLine="560"/>
      </w:pPr>
      <w:r>
        <w:rPr>
          <w:rFonts w:hint="eastAsia"/>
        </w:rPr>
        <w:t>①对陆生动物的影响</w:t>
      </w:r>
    </w:p>
    <w:p w:rsidR="00C40332" w:rsidRDefault="000B1973" w:rsidP="00072846">
      <w:pPr>
        <w:ind w:firstLine="560"/>
      </w:pPr>
      <w:r>
        <w:rPr>
          <w:rFonts w:hint="eastAsia"/>
        </w:rPr>
        <w:t>由于评价区域内受人类活动干扰，已不存在大型野生动物，现存的主要是鼠、蛇、蛙等常见田间动物。施工期间对陆生动物的影响主要表现为：施工机械运行、车辆往来等产生的噪声将打破原有环境的安静状态，可能使部分敏感动物（如蛙类、蛇类）产生惊扰，暂时迁移至周边干扰较小的区域；施工人员的频繁活动将改变动物的活动节奏，减少其在施工区域及其周边的觅食、活动频率，导致短期内动物数量和出现频率</w:t>
      </w:r>
      <w:r>
        <w:rPr>
          <w:rFonts w:hint="eastAsia"/>
        </w:rPr>
        <w:t>下降；施工占地将占用部分现有植被覆盖区域，导致局部栖息地功能暂时丧失，影响鼠类、蛇类等小型动物的栖息和觅食。但由于评价区域内动物种类本身较为单一，且均为常见广布种，生态敏感性较低，因此施工对其种群结构和生态系统功能的影响是暂时性、可逆性的。</w:t>
      </w:r>
    </w:p>
    <w:p w:rsidR="00C40332" w:rsidRDefault="000B1973" w:rsidP="00072846">
      <w:pPr>
        <w:ind w:firstLine="560"/>
      </w:pPr>
      <w:r>
        <w:rPr>
          <w:rFonts w:hint="eastAsia"/>
        </w:rPr>
        <w:lastRenderedPageBreak/>
        <w:t>随着施工结束，工程进入运营期，施工干扰因素逐渐消失，区域生态环境将逐步恢复。施工结束后将进行绿化和植被恢复，逐步恢复原有的生态结构和功能，为动物提供新的栖息和觅食场所。因此，从长期来看，工程建设不会对区域陆生动物资源造成持续性负面影响。</w:t>
      </w:r>
    </w:p>
    <w:p w:rsidR="00C40332" w:rsidRDefault="000B1973" w:rsidP="00072846">
      <w:pPr>
        <w:ind w:firstLine="560"/>
      </w:pPr>
      <w:r>
        <w:rPr>
          <w:rFonts w:hint="eastAsia"/>
        </w:rPr>
        <w:t>②对鸟类的影响</w:t>
      </w:r>
    </w:p>
    <w:p w:rsidR="00C40332" w:rsidRDefault="000B1973" w:rsidP="00072846">
      <w:pPr>
        <w:ind w:firstLine="560"/>
      </w:pPr>
      <w:r>
        <w:rPr>
          <w:rFonts w:hint="eastAsia"/>
        </w:rPr>
        <w:t>工程沿线区域大部</w:t>
      </w:r>
      <w:r>
        <w:rPr>
          <w:rFonts w:hint="eastAsia"/>
        </w:rPr>
        <w:t>分为常见鸟类，如麻雀、喜鹊等。施工期间对鸟类的影响主要表现为：人为活动的增加以及施工机械产生的噪声均会惊吓、干扰某些鸟类；施工过程中可能会破坏部分临时栖息地，如灌木丛、草地等，可能会导致一些鸟类暂时失去栖息场所。</w:t>
      </w:r>
    </w:p>
    <w:p w:rsidR="00C40332" w:rsidRDefault="000B1973" w:rsidP="00072846">
      <w:pPr>
        <w:ind w:firstLine="560"/>
      </w:pPr>
      <w:r>
        <w:rPr>
          <w:rFonts w:hint="eastAsia"/>
        </w:rPr>
        <w:t>项目沿线区域的鸟类以常见种类为主，如麻雀、喜鹊等，未发现珍稀或濒危鸟类。施工期间虽然会干扰部分鸟类的活动，但由于这些鸟类广泛分布于城市、乡村和自然林地等多种生境中，它们通常在人类活动频繁的区域觅食和栖息，表现出较强的适应能力，且施工范围有限，不会导致鸟类种类的显著减少施工结束后将采取生态修复措施，</w:t>
      </w:r>
      <w:r>
        <w:rPr>
          <w:rFonts w:hint="eastAsia"/>
        </w:rPr>
        <w:t>如植被恢复、绿化等。这些措施将有助于改善沿线区域的生态环境，为鸟类提供更好的栖息条件。因此，从长期来看，本工程建设对沿线区域的鸟类多样性不会产生负面影响。</w:t>
      </w:r>
    </w:p>
    <w:p w:rsidR="00C40332" w:rsidRDefault="000B1973" w:rsidP="00072846">
      <w:pPr>
        <w:ind w:firstLine="562"/>
        <w:rPr>
          <w:b/>
          <w:bCs/>
        </w:rPr>
      </w:pPr>
      <w:r>
        <w:rPr>
          <w:rFonts w:hint="eastAsia"/>
          <w:b/>
          <w:bCs/>
        </w:rPr>
        <w:t>（</w:t>
      </w:r>
      <w:r>
        <w:rPr>
          <w:rFonts w:hint="eastAsia"/>
          <w:b/>
          <w:bCs/>
        </w:rPr>
        <w:t>4</w:t>
      </w:r>
      <w:r>
        <w:rPr>
          <w:rFonts w:hint="eastAsia"/>
          <w:b/>
          <w:bCs/>
        </w:rPr>
        <w:t>）水土流失的影响分析</w:t>
      </w:r>
    </w:p>
    <w:p w:rsidR="00C40332" w:rsidRDefault="000B1973" w:rsidP="00072846">
      <w:pPr>
        <w:ind w:firstLine="560"/>
      </w:pPr>
      <w:r>
        <w:rPr>
          <w:rFonts w:hint="eastAsia"/>
        </w:rPr>
        <w:t>在项目施工期，路基修筑、桥涵建设、土方堆放等工程活动将使原来地貌形态、地表土壤结构和地面植被破坏，使其原有的水土保持功能降低，增加土壤侵蚀的风险，尤其降雨时，在雨水的冲刷下，很容易形成局部地段的水土流失。</w:t>
      </w:r>
    </w:p>
    <w:p w:rsidR="00C40332" w:rsidRDefault="000B1973" w:rsidP="00072846">
      <w:pPr>
        <w:ind w:firstLine="562"/>
        <w:rPr>
          <w:b/>
          <w:bCs/>
        </w:rPr>
      </w:pPr>
      <w:r>
        <w:rPr>
          <w:rFonts w:hint="eastAsia"/>
          <w:b/>
          <w:bCs/>
        </w:rPr>
        <w:t>（</w:t>
      </w:r>
      <w:r>
        <w:rPr>
          <w:rFonts w:hint="eastAsia"/>
          <w:b/>
          <w:bCs/>
        </w:rPr>
        <w:t>5</w:t>
      </w:r>
      <w:r>
        <w:rPr>
          <w:rFonts w:hint="eastAsia"/>
          <w:b/>
          <w:bCs/>
        </w:rPr>
        <w:t>）对通榆河（赣榆区）清水通道维护区的影响分析</w:t>
      </w:r>
    </w:p>
    <w:p w:rsidR="00C40332" w:rsidRDefault="000B1973" w:rsidP="00072846">
      <w:pPr>
        <w:ind w:firstLine="560"/>
      </w:pPr>
      <w:r>
        <w:rPr>
          <w:rFonts w:hint="eastAsia"/>
        </w:rPr>
        <w:t>①对植被的影响分析</w:t>
      </w:r>
    </w:p>
    <w:p w:rsidR="00C40332" w:rsidRDefault="000B1973" w:rsidP="00072846">
      <w:pPr>
        <w:ind w:firstLine="560"/>
      </w:pPr>
      <w:r>
        <w:rPr>
          <w:rFonts w:hint="eastAsia"/>
        </w:rPr>
        <w:t>项目施工时，将清除永久占地区域内的植被，该范围内的植被</w:t>
      </w:r>
      <w:r>
        <w:rPr>
          <w:rFonts w:hint="eastAsia"/>
        </w:rPr>
        <w:t>将不复存在。从现场调查和影响的种类看，本项目所占用通榆河（赣榆区）清水通道维护区内的植物均是普通、常见物种，无珍稀濒危物种、特有种等需要特别保护的物种。</w:t>
      </w:r>
    </w:p>
    <w:p w:rsidR="00C40332" w:rsidRDefault="000B1973" w:rsidP="00072846">
      <w:pPr>
        <w:ind w:firstLine="560"/>
      </w:pPr>
      <w:r>
        <w:rPr>
          <w:rFonts w:hint="eastAsia"/>
        </w:rPr>
        <w:lastRenderedPageBreak/>
        <w:t>因此，从对区域生态影响分析，工程施工对通榆河（赣榆区）清水通道维护区内植物的影响只是导致植被数量的减少，不会造成区域内植被物种的灭绝。这种影响是局部的，且施工结束后，工程将进行边坡防护等恢复措施，恢复植被。因此，项目施工期对植被的影响较小。</w:t>
      </w:r>
    </w:p>
    <w:p w:rsidR="00C40332" w:rsidRDefault="000B1973" w:rsidP="00072846">
      <w:pPr>
        <w:ind w:firstLine="560"/>
      </w:pPr>
      <w:r>
        <w:rPr>
          <w:rFonts w:hint="eastAsia"/>
        </w:rPr>
        <w:t>②对野生动物的影响分析</w:t>
      </w:r>
    </w:p>
    <w:p w:rsidR="00C40332" w:rsidRDefault="000B1973" w:rsidP="00072846">
      <w:pPr>
        <w:ind w:firstLine="560"/>
      </w:pPr>
      <w:r>
        <w:rPr>
          <w:rFonts w:hint="eastAsia"/>
        </w:rPr>
        <w:t>根据现场调查，本项目周边区域内未发现国家及省市级重点保护的稀有动植物及受保护的野生动物种群，</w:t>
      </w:r>
      <w:r>
        <w:rPr>
          <w:rFonts w:hint="eastAsia"/>
        </w:rPr>
        <w:t>只有少量野生动物，如麻雀、蛙类等。</w:t>
      </w:r>
    </w:p>
    <w:p w:rsidR="00C40332" w:rsidRDefault="000B1973" w:rsidP="00072846">
      <w:pPr>
        <w:ind w:firstLine="560"/>
      </w:pPr>
      <w:r>
        <w:rPr>
          <w:rFonts w:hint="eastAsia"/>
        </w:rPr>
        <w:t>施工期间，施工区域内的鸟类将被迫离开原来的领域，邻近领域的鸟类，由于受到施工噪声的惊吓，也将远离原来的栖息地，但当施工结束后，临时占地的植被恢复后，它们仍可回到原来的领域。因此，本项目的建设不会对区域内的野生动物产生大的不良的影响。</w:t>
      </w:r>
    </w:p>
    <w:p w:rsidR="00C40332" w:rsidRDefault="000B1973" w:rsidP="00072846">
      <w:pPr>
        <w:ind w:firstLine="560"/>
      </w:pPr>
      <w:r>
        <w:rPr>
          <w:rFonts w:hint="eastAsia"/>
        </w:rPr>
        <w:t>③分割影响分析</w:t>
      </w:r>
    </w:p>
    <w:p w:rsidR="00C40332" w:rsidRDefault="000B1973" w:rsidP="00072846">
      <w:pPr>
        <w:ind w:firstLine="560"/>
      </w:pPr>
      <w:r>
        <w:rPr>
          <w:rFonts w:hint="eastAsia"/>
        </w:rPr>
        <w:t>项目的建设将会对当地地面动物活动造成分离和阻隔作用，因此，按照当地地面动物习惯，项目拟采取预留动物通道的措施来满足地面动物正常活动需要。</w:t>
      </w:r>
    </w:p>
    <w:p w:rsidR="00C40332" w:rsidRDefault="000B1973" w:rsidP="00072846">
      <w:pPr>
        <w:ind w:firstLine="560"/>
      </w:pPr>
      <w:r>
        <w:rPr>
          <w:rFonts w:hint="eastAsia"/>
        </w:rPr>
        <w:t>④水土流失影响分析</w:t>
      </w:r>
    </w:p>
    <w:p w:rsidR="00C40332" w:rsidRDefault="000B1973" w:rsidP="00072846">
      <w:pPr>
        <w:ind w:firstLine="560"/>
      </w:pPr>
      <w:r>
        <w:rPr>
          <w:rFonts w:hint="eastAsia"/>
        </w:rPr>
        <w:t>项目土方堆放场地和施工便道等临时工程均位于通榆河（赣榆区）清水通道维护区外，且项目在施工期内需采取积极有效的水土保持措施，因此，项目施工对通榆河（赣榆区）清水通道维护区的水土流失影响较小。</w:t>
      </w:r>
    </w:p>
    <w:p w:rsidR="00C40332" w:rsidRDefault="000B1973" w:rsidP="00072846">
      <w:pPr>
        <w:ind w:firstLine="560"/>
      </w:pPr>
      <w:r>
        <w:rPr>
          <w:rFonts w:hint="eastAsia"/>
        </w:rPr>
        <w:t>⑤大气环境影响分析</w:t>
      </w:r>
    </w:p>
    <w:p w:rsidR="00C40332" w:rsidRDefault="000B1973" w:rsidP="00072846">
      <w:pPr>
        <w:ind w:firstLine="560"/>
      </w:pPr>
      <w:r>
        <w:rPr>
          <w:rFonts w:hint="eastAsia"/>
        </w:rPr>
        <w:t>施工期间只要加强管理、切实落实各种降尘、抑尘措施，施工场地扬尘对环境的影响将会大大降低，一般</w:t>
      </w:r>
      <w:r>
        <w:rPr>
          <w:rFonts w:hint="eastAsia"/>
        </w:rPr>
        <w:t>50m</w:t>
      </w:r>
      <w:r>
        <w:rPr>
          <w:rFonts w:hint="eastAsia"/>
        </w:rPr>
        <w:t>以上可基本满足各敏感点达标。同时其对环境的影响也将随施工的结束而消失。项目施工对通榆河（赣榆区）清水通道维护区的大气环境影响较小。</w:t>
      </w:r>
    </w:p>
    <w:p w:rsidR="00C40332" w:rsidRDefault="000B1973" w:rsidP="00072846">
      <w:pPr>
        <w:ind w:firstLine="560"/>
      </w:pPr>
      <w:r>
        <w:rPr>
          <w:rFonts w:hint="eastAsia"/>
        </w:rPr>
        <w:t>⑥水环境影响</w:t>
      </w:r>
    </w:p>
    <w:p w:rsidR="00C40332" w:rsidRDefault="000B1973" w:rsidP="00072846">
      <w:pPr>
        <w:ind w:firstLine="560"/>
      </w:pPr>
      <w:r>
        <w:rPr>
          <w:rFonts w:hint="eastAsia"/>
        </w:rPr>
        <w:lastRenderedPageBreak/>
        <w:t>项目施工期间严禁一切对通榆河（赣榆区）清水通道维护区水源水</w:t>
      </w:r>
      <w:r>
        <w:rPr>
          <w:rFonts w:hint="eastAsia"/>
        </w:rPr>
        <w:t>质保护产生不利影响的行为，且本项目距离东温庄水库较远，因此项目施工对通榆河（赣榆区）清水通道维护区的水环境影响较小。</w:t>
      </w:r>
    </w:p>
    <w:p w:rsidR="00C40332" w:rsidRDefault="000B1973">
      <w:pPr>
        <w:pStyle w:val="3"/>
      </w:pPr>
      <w:bookmarkStart w:id="218" w:name="_Toc26399"/>
      <w:r>
        <w:rPr>
          <w:rFonts w:hint="eastAsia"/>
        </w:rPr>
        <w:t>5.1.7</w:t>
      </w:r>
      <w:r>
        <w:rPr>
          <w:rFonts w:hint="eastAsia"/>
        </w:rPr>
        <w:t>施工期环境风险环境影响分析</w:t>
      </w:r>
      <w:bookmarkEnd w:id="218"/>
    </w:p>
    <w:p w:rsidR="00C40332" w:rsidRDefault="000B1973" w:rsidP="00072846">
      <w:pPr>
        <w:ind w:firstLine="560"/>
      </w:pPr>
      <w:r>
        <w:rPr>
          <w:rFonts w:hint="eastAsia"/>
        </w:rPr>
        <w:t>项目施工期的环境风险主要为隔油池发生泄漏。由上文可知，隔油池主要处理</w:t>
      </w:r>
      <w:r>
        <w:rPr>
          <w:rFonts w:hint="eastAsia"/>
        </w:rPr>
        <w:t>施工机械和车辆冲洗废水，其主要污染物浓度为</w:t>
      </w:r>
      <w:r>
        <w:rPr>
          <w:rFonts w:hint="eastAsia"/>
        </w:rPr>
        <w:t>COD</w:t>
      </w:r>
      <w:r>
        <w:rPr>
          <w:rFonts w:hint="eastAsia"/>
        </w:rPr>
        <w:t>：</w:t>
      </w:r>
      <w:r>
        <w:rPr>
          <w:rFonts w:hint="eastAsia"/>
        </w:rPr>
        <w:t>50~80mg/L</w:t>
      </w:r>
      <w:r>
        <w:rPr>
          <w:rFonts w:hint="eastAsia"/>
        </w:rPr>
        <w:t>、</w:t>
      </w:r>
      <w:r>
        <w:rPr>
          <w:rFonts w:hint="eastAsia"/>
        </w:rPr>
        <w:t>SS</w:t>
      </w:r>
      <w:r>
        <w:rPr>
          <w:rFonts w:hint="eastAsia"/>
        </w:rPr>
        <w:t>：</w:t>
      </w:r>
      <w:r>
        <w:rPr>
          <w:rFonts w:hint="eastAsia"/>
        </w:rPr>
        <w:t>500~1000mg/L</w:t>
      </w:r>
      <w:r>
        <w:rPr>
          <w:rFonts w:hint="eastAsia"/>
        </w:rPr>
        <w:t>、石油类：</w:t>
      </w:r>
      <w:r>
        <w:rPr>
          <w:rFonts w:hint="eastAsia"/>
        </w:rPr>
        <w:t>10~30mg/L</w:t>
      </w:r>
      <w:r>
        <w:rPr>
          <w:rFonts w:hint="eastAsia"/>
        </w:rPr>
        <w:t>，故</w:t>
      </w:r>
      <w:r>
        <w:rPr>
          <w:rFonts w:hint="eastAsia"/>
        </w:rPr>
        <w:t>含油废水泄漏会直接污染周边土壤，改变土壤的物理、化学性质，影响土壤中微生物的生存和活动，进而对土壤生态系统造成破坏，此外，含油污水中的有害物质还可能通过土壤</w:t>
      </w:r>
      <w:r>
        <w:rPr>
          <w:rFonts w:hint="eastAsia"/>
        </w:rPr>
        <w:t>渗透进入地下水，造成地下水污染。</w:t>
      </w:r>
    </w:p>
    <w:p w:rsidR="00C40332" w:rsidRDefault="000B1973">
      <w:pPr>
        <w:pStyle w:val="2"/>
      </w:pPr>
      <w:bookmarkStart w:id="219" w:name="_Toc4990"/>
      <w:bookmarkStart w:id="220" w:name="_Toc19719"/>
      <w:bookmarkStart w:id="221" w:name="_Toc24109"/>
      <w:bookmarkStart w:id="222" w:name="_Toc20091"/>
      <w:r>
        <w:rPr>
          <w:rFonts w:hint="eastAsia"/>
        </w:rPr>
        <w:t>5.2</w:t>
      </w:r>
      <w:r>
        <w:rPr>
          <w:rFonts w:hint="eastAsia"/>
        </w:rPr>
        <w:t>运营期环境影响分析</w:t>
      </w:r>
      <w:bookmarkEnd w:id="219"/>
      <w:bookmarkEnd w:id="220"/>
      <w:bookmarkEnd w:id="221"/>
      <w:bookmarkEnd w:id="222"/>
    </w:p>
    <w:p w:rsidR="00C40332" w:rsidRDefault="000B1973">
      <w:pPr>
        <w:pStyle w:val="3"/>
      </w:pPr>
      <w:bookmarkStart w:id="223" w:name="_Toc12355"/>
      <w:r>
        <w:rPr>
          <w:rFonts w:hint="eastAsia"/>
        </w:rPr>
        <w:t>5.2.1</w:t>
      </w:r>
      <w:r>
        <w:rPr>
          <w:rFonts w:hint="eastAsia"/>
        </w:rPr>
        <w:t>运营期大气环境影响分析</w:t>
      </w:r>
      <w:bookmarkEnd w:id="223"/>
    </w:p>
    <w:p w:rsidR="00C40332" w:rsidRDefault="000B1973" w:rsidP="00072846">
      <w:pPr>
        <w:ind w:firstLine="560"/>
      </w:pPr>
      <w:r>
        <w:rPr>
          <w:rFonts w:hint="eastAsia"/>
        </w:rPr>
        <w:t>本项目无车站等集中式排放源，本项目运营期环境空气污染源主要为内燃机车尾气，</w:t>
      </w:r>
      <w:r>
        <w:rPr>
          <w:rFonts w:hint="eastAsia"/>
        </w:rPr>
        <w:t>主要污染物为</w:t>
      </w:r>
      <w:r>
        <w:rPr>
          <w:rFonts w:hint="eastAsia"/>
        </w:rPr>
        <w:t>CO</w:t>
      </w:r>
      <w:r>
        <w:rPr>
          <w:rFonts w:hint="eastAsia"/>
        </w:rPr>
        <w:t>、</w:t>
      </w:r>
      <w:r>
        <w:rPr>
          <w:rFonts w:hint="eastAsia"/>
        </w:rPr>
        <w:t>NOx</w:t>
      </w:r>
      <w:r>
        <w:rPr>
          <w:rFonts w:hint="eastAsia"/>
        </w:rPr>
        <w:t>、</w:t>
      </w:r>
      <w:r>
        <w:rPr>
          <w:rFonts w:hint="eastAsia"/>
        </w:rPr>
        <w:t>HC</w:t>
      </w:r>
      <w:r>
        <w:rPr>
          <w:rFonts w:hint="eastAsia"/>
        </w:rPr>
        <w:t>。</w:t>
      </w:r>
    </w:p>
    <w:p w:rsidR="00C40332" w:rsidRDefault="000B1973" w:rsidP="00072846">
      <w:pPr>
        <w:ind w:firstLine="560"/>
      </w:pPr>
      <w:r>
        <w:rPr>
          <w:rFonts w:hint="eastAsia"/>
        </w:rPr>
        <w:t>根据《环境影响评价技术导则</w:t>
      </w:r>
      <w:r>
        <w:rPr>
          <w:rFonts w:hint="eastAsia"/>
        </w:rPr>
        <w:t xml:space="preserve"> </w:t>
      </w:r>
      <w:r>
        <w:rPr>
          <w:rFonts w:hint="eastAsia"/>
        </w:rPr>
        <w:t>大气环境》（</w:t>
      </w:r>
      <w:r>
        <w:rPr>
          <w:rFonts w:hint="eastAsia"/>
        </w:rPr>
        <w:t>HJ 2.2-2018</w:t>
      </w:r>
      <w:r>
        <w:rPr>
          <w:rFonts w:hint="eastAsia"/>
        </w:rPr>
        <w:t>）中“</w:t>
      </w:r>
      <w:r>
        <w:rPr>
          <w:rFonts w:hint="eastAsia"/>
        </w:rPr>
        <w:t xml:space="preserve">5.3.3.3 </w:t>
      </w:r>
      <w:r>
        <w:rPr>
          <w:rFonts w:hint="eastAsia"/>
        </w:rPr>
        <w:t>对等级公路、铁路项目，分别按项目沿线主要集中式排放源（如服务区、车站大气污染源）排放的污染物计算其评价等级。”根据企业提供的资料，本项目车站和维修工区均依托赣榆北站，因此大气环境影响评价不必进行评价等级判定，故仅对大气环境影响</w:t>
      </w:r>
      <w:r>
        <w:rPr>
          <w:rFonts w:hint="eastAsia"/>
        </w:rPr>
        <w:t>进行简要分析。</w:t>
      </w:r>
    </w:p>
    <w:p w:rsidR="00C40332" w:rsidRDefault="000B1973" w:rsidP="00072846">
      <w:pPr>
        <w:pStyle w:val="a7"/>
        <w:ind w:firstLine="560"/>
      </w:pPr>
      <w:r>
        <w:rPr>
          <w:rFonts w:hint="eastAsia"/>
        </w:rPr>
        <w:t>一般来讲，敏感点的大气影响与</w:t>
      </w:r>
      <w:r>
        <w:rPr>
          <w:rFonts w:hint="eastAsia"/>
        </w:rPr>
        <w:t>内燃机车尾气</w:t>
      </w:r>
      <w:r>
        <w:rPr>
          <w:rFonts w:hint="eastAsia"/>
        </w:rPr>
        <w:t>排放量、气象条件、车速、车流量等众多因素有关，还与敏感点同路之间水平距离有较大关系，即铁路交通量越大，污染物排放量越大；相对距离路越近，污染物浓度越高；风速越小，越不利于扩散污染物浓度越高；敏感点处在铁路下风向时，其影响程度越大。</w:t>
      </w:r>
    </w:p>
    <w:p w:rsidR="00C40332" w:rsidRDefault="000B1973" w:rsidP="00072846">
      <w:pPr>
        <w:pStyle w:val="a7"/>
        <w:ind w:firstLine="560"/>
      </w:pPr>
      <w:r>
        <w:rPr>
          <w:rFonts w:hint="eastAsia"/>
        </w:rPr>
        <w:t>本项目所在区域地势平坦，铁路为开放式广域扩散空间，单辆内燃机车为移动式污染源，整条</w:t>
      </w:r>
      <w:r>
        <w:rPr>
          <w:rFonts w:hint="eastAsia"/>
        </w:rPr>
        <w:t>铁路专用线</w:t>
      </w:r>
      <w:r>
        <w:rPr>
          <w:rFonts w:hint="eastAsia"/>
        </w:rPr>
        <w:t>可视为线状污染源。由于污染物在扩散过程中不断稀释，且</w:t>
      </w:r>
      <w:r>
        <w:rPr>
          <w:rFonts w:hint="eastAsia"/>
        </w:rPr>
        <w:t>铁路</w:t>
      </w:r>
      <w:r>
        <w:rPr>
          <w:rFonts w:hint="eastAsia"/>
        </w:rPr>
        <w:t>沿线无高大建筑物阻挡，有利于</w:t>
      </w:r>
      <w:r>
        <w:rPr>
          <w:rFonts w:hint="eastAsia"/>
        </w:rPr>
        <w:lastRenderedPageBreak/>
        <w:t>污染物扩散，因此汽车尾气扩散至</w:t>
      </w:r>
      <w:r>
        <w:rPr>
          <w:rFonts w:hint="eastAsia"/>
        </w:rPr>
        <w:t>铁路</w:t>
      </w:r>
      <w:r>
        <w:rPr>
          <w:rFonts w:hint="eastAsia"/>
        </w:rPr>
        <w:t>两侧敏感点处的污染物浓度较低，对沿线居民区等敏感点的影响程度较小。</w:t>
      </w:r>
    </w:p>
    <w:p w:rsidR="00C40332" w:rsidRDefault="000B1973" w:rsidP="00072846">
      <w:pPr>
        <w:pStyle w:val="a7"/>
        <w:ind w:firstLine="560"/>
      </w:pPr>
      <w:r>
        <w:rPr>
          <w:rFonts w:hint="eastAsia"/>
        </w:rPr>
        <w:t>为进一步降低运营期内燃机车尾气对沿线大气环境的影响，建议选用符合环保要求低排放的内燃机车，并加强内燃机调节，提高燃料燃烧率等措施后，可有效减少内燃调机运行时烟气污染物排放量。</w:t>
      </w:r>
    </w:p>
    <w:p w:rsidR="00C40332" w:rsidRDefault="000B1973" w:rsidP="00072846">
      <w:pPr>
        <w:ind w:firstLine="560"/>
      </w:pPr>
      <w:r>
        <w:rPr>
          <w:rFonts w:hint="eastAsia"/>
        </w:rPr>
        <w:t>综上，本项目运营期</w:t>
      </w:r>
      <w:r>
        <w:t>无集中式大气污染源，主要污染源为</w:t>
      </w:r>
      <w:r>
        <w:rPr>
          <w:rFonts w:hint="eastAsia"/>
        </w:rPr>
        <w:t>内燃机车尾气</w:t>
      </w:r>
      <w:r>
        <w:t>。由于</w:t>
      </w:r>
      <w:r>
        <w:rPr>
          <w:rFonts w:hint="eastAsia"/>
        </w:rPr>
        <w:t>铁路</w:t>
      </w:r>
      <w:r>
        <w:t>位于平原地区，扩散条件良好，且污染物排放量相对较小，运营期</w:t>
      </w:r>
      <w:r>
        <w:rPr>
          <w:rFonts w:hint="eastAsia"/>
        </w:rPr>
        <w:t>内燃机车尾气</w:t>
      </w:r>
      <w:r>
        <w:t>对沿线大气环境的影响</w:t>
      </w:r>
      <w:r>
        <w:t>总体较轻。</w:t>
      </w:r>
      <w:r>
        <w:rPr>
          <w:rFonts w:hint="eastAsia"/>
        </w:rPr>
        <w:t>另外，</w:t>
      </w:r>
      <w:r>
        <w:t>本工程属于</w:t>
      </w:r>
      <w:r>
        <w:rPr>
          <w:rFonts w:hint="eastAsia"/>
        </w:rPr>
        <w:t>铁路专用线</w:t>
      </w:r>
      <w:r>
        <w:t>项目，工程的建设可以大幅减少区域汽车流量，相较于汽车运输，铁路运输耗油</w:t>
      </w:r>
      <w:r>
        <w:t>量明显降低。因此，本工程实施后，区域整体燃油尾气排放量减少，对环境的不利影响也将有所减轻。</w:t>
      </w:r>
    </w:p>
    <w:p w:rsidR="00C40332" w:rsidRDefault="000B1973">
      <w:pPr>
        <w:pStyle w:val="3"/>
      </w:pPr>
      <w:bookmarkStart w:id="224" w:name="_Toc17788"/>
      <w:r>
        <w:rPr>
          <w:rFonts w:hint="eastAsia"/>
        </w:rPr>
        <w:t>5.2.2</w:t>
      </w:r>
      <w:r>
        <w:rPr>
          <w:rFonts w:hint="eastAsia"/>
        </w:rPr>
        <w:t>运营期地表水环境影响分析</w:t>
      </w:r>
      <w:bookmarkEnd w:id="224"/>
    </w:p>
    <w:p w:rsidR="00C40332" w:rsidRDefault="000B1973" w:rsidP="00072846">
      <w:pPr>
        <w:ind w:firstLine="560"/>
      </w:pPr>
      <w:r>
        <w:rPr>
          <w:rFonts w:hint="eastAsia"/>
        </w:rPr>
        <w:t>根据《环境影响评价技术导则</w:t>
      </w:r>
      <w:r>
        <w:rPr>
          <w:rFonts w:hint="eastAsia"/>
        </w:rPr>
        <w:t xml:space="preserve"> </w:t>
      </w:r>
      <w:r>
        <w:rPr>
          <w:rFonts w:hint="eastAsia"/>
        </w:rPr>
        <w:t>地表水环境》（</w:t>
      </w:r>
      <w:r>
        <w:rPr>
          <w:rFonts w:hint="eastAsia"/>
        </w:rPr>
        <w:t>HJ 2.3-2018</w:t>
      </w:r>
      <w:r>
        <w:rPr>
          <w:rFonts w:hint="eastAsia"/>
        </w:rPr>
        <w:t>），项目建设过程中不涉及河流等地表水水体，运营期车站和维修工区均依托赣榆北站，且不新增工作人员，故本项目不新增生活污水，因此地表水环境影响评价不必进行评价等级判定及影响分析。</w:t>
      </w:r>
    </w:p>
    <w:p w:rsidR="00C40332" w:rsidRDefault="000B1973">
      <w:pPr>
        <w:pStyle w:val="3"/>
      </w:pPr>
      <w:bookmarkStart w:id="225" w:name="_Toc4008"/>
      <w:r>
        <w:rPr>
          <w:rFonts w:hint="eastAsia"/>
        </w:rPr>
        <w:t>5.2.3</w:t>
      </w:r>
      <w:r>
        <w:rPr>
          <w:rFonts w:hint="eastAsia"/>
        </w:rPr>
        <w:t>运营期地下水环境影响分析</w:t>
      </w:r>
      <w:bookmarkEnd w:id="225"/>
    </w:p>
    <w:p w:rsidR="00C40332" w:rsidRDefault="000B1973" w:rsidP="00072846">
      <w:pPr>
        <w:ind w:firstLine="560"/>
      </w:pPr>
      <w:r>
        <w:rPr>
          <w:rFonts w:hint="eastAsia"/>
        </w:rPr>
        <w:t>根据《环境影响评价技术导则</w:t>
      </w:r>
      <w:r>
        <w:rPr>
          <w:rFonts w:hint="eastAsia"/>
        </w:rPr>
        <w:t xml:space="preserve"> </w:t>
      </w:r>
      <w:r>
        <w:rPr>
          <w:rFonts w:hint="eastAsia"/>
        </w:rPr>
        <w:t>地下水环境》（</w:t>
      </w:r>
      <w:r>
        <w:rPr>
          <w:rFonts w:hint="eastAsia"/>
        </w:rPr>
        <w:t>HJ610-2016</w:t>
      </w:r>
      <w:r>
        <w:rPr>
          <w:rFonts w:hint="eastAsia"/>
        </w:rPr>
        <w:t>）中附录</w:t>
      </w:r>
      <w:r>
        <w:rPr>
          <w:rFonts w:hint="eastAsia"/>
        </w:rPr>
        <w:t>A</w:t>
      </w:r>
      <w:r>
        <w:rPr>
          <w:rFonts w:hint="eastAsia"/>
        </w:rPr>
        <w:t>地下水环境影响评价行业分类表，地下水</w:t>
      </w:r>
      <w:r>
        <w:rPr>
          <w:rFonts w:hint="eastAsia"/>
        </w:rPr>
        <w:t>环境影响评价项目类别为Ⅳ类。Ⅳ类建设项目不开展地下水环境影响评价，故本评价不再开展地下水环境影响评价工作。</w:t>
      </w:r>
    </w:p>
    <w:p w:rsidR="00C40332" w:rsidRDefault="000B1973">
      <w:pPr>
        <w:pStyle w:val="3"/>
      </w:pPr>
      <w:bookmarkStart w:id="226" w:name="_Toc28238"/>
      <w:r>
        <w:rPr>
          <w:rFonts w:hint="eastAsia"/>
        </w:rPr>
        <w:t>5.2.4</w:t>
      </w:r>
      <w:r>
        <w:rPr>
          <w:rFonts w:hint="eastAsia"/>
        </w:rPr>
        <w:t>运营期声环境影响分析</w:t>
      </w:r>
      <w:bookmarkEnd w:id="226"/>
    </w:p>
    <w:p w:rsidR="00C40332" w:rsidRDefault="000B1973" w:rsidP="00072846">
      <w:pPr>
        <w:ind w:firstLine="560"/>
      </w:pPr>
      <w:r>
        <w:rPr>
          <w:rFonts w:hint="eastAsia"/>
        </w:rPr>
        <w:t>项目运营后，对声环境的影响主要来自货运列车行驶产生的交通噪声。其中货运列车行驶辐射的交通噪声属于线声源。</w:t>
      </w:r>
    </w:p>
    <w:p w:rsidR="00C40332" w:rsidRDefault="000B1973" w:rsidP="00072846">
      <w:pPr>
        <w:ind w:firstLine="560"/>
      </w:pPr>
      <w:r>
        <w:rPr>
          <w:rFonts w:hint="eastAsia"/>
        </w:rPr>
        <w:t>本次评价采用《环境影响评价技术导则</w:t>
      </w:r>
      <w:r>
        <w:rPr>
          <w:rFonts w:hint="eastAsia"/>
        </w:rPr>
        <w:t xml:space="preserve"> </w:t>
      </w:r>
      <w:r>
        <w:rPr>
          <w:rFonts w:hint="eastAsia"/>
        </w:rPr>
        <w:t>声环境》（</w:t>
      </w:r>
      <w:r>
        <w:rPr>
          <w:rFonts w:hint="eastAsia"/>
        </w:rPr>
        <w:t>HJ2.4-2021</w:t>
      </w:r>
      <w:r>
        <w:rPr>
          <w:rFonts w:hint="eastAsia"/>
        </w:rPr>
        <w:t>）中规定的噪声预测模式进行预测。考虑到评价范围内有声环境敏感目标，因此对铁路专用线边界噪声和敏感点处的声环境进行预测。</w:t>
      </w:r>
    </w:p>
    <w:p w:rsidR="00C40332" w:rsidRDefault="000B1973">
      <w:pPr>
        <w:pStyle w:val="4"/>
      </w:pPr>
      <w:r>
        <w:rPr>
          <w:rFonts w:hint="eastAsia"/>
        </w:rPr>
        <w:lastRenderedPageBreak/>
        <w:t>5.2.4.1</w:t>
      </w:r>
      <w:r>
        <w:rPr>
          <w:rFonts w:hint="eastAsia"/>
        </w:rPr>
        <w:t>预测方案</w:t>
      </w:r>
    </w:p>
    <w:p w:rsidR="00C40332" w:rsidRDefault="000B1973" w:rsidP="00072846">
      <w:pPr>
        <w:ind w:firstLine="560"/>
      </w:pPr>
      <w:r>
        <w:rPr>
          <w:rFonts w:hint="eastAsia"/>
        </w:rPr>
        <w:t>采用《环境影响评价技术导则</w:t>
      </w:r>
      <w:r>
        <w:rPr>
          <w:rFonts w:hint="eastAsia"/>
        </w:rPr>
        <w:t xml:space="preserve"> </w:t>
      </w:r>
      <w:r>
        <w:rPr>
          <w:rFonts w:hint="eastAsia"/>
        </w:rPr>
        <w:t>声环境》（</w:t>
      </w:r>
      <w:r>
        <w:rPr>
          <w:rFonts w:hint="eastAsia"/>
        </w:rPr>
        <w:t>HJ2.4-202</w:t>
      </w:r>
      <w:r>
        <w:rPr>
          <w:rFonts w:hint="eastAsia"/>
        </w:rPr>
        <w:t>1</w:t>
      </w:r>
      <w:r>
        <w:rPr>
          <w:rFonts w:hint="eastAsia"/>
        </w:rPr>
        <w:t>）附录</w:t>
      </w:r>
      <w:r>
        <w:rPr>
          <w:rFonts w:hint="eastAsia"/>
        </w:rPr>
        <w:t>B</w:t>
      </w:r>
      <w:r>
        <w:rPr>
          <w:rFonts w:hint="eastAsia"/>
        </w:rPr>
        <w:t>中</w:t>
      </w:r>
      <w:r>
        <w:rPr>
          <w:rFonts w:hint="eastAsia"/>
        </w:rPr>
        <w:t>B.3.1</w:t>
      </w:r>
      <w:r>
        <w:rPr>
          <w:rFonts w:hint="eastAsia"/>
        </w:rPr>
        <w:t>铁路（时速低于</w:t>
      </w:r>
      <w:r>
        <w:rPr>
          <w:rFonts w:hint="eastAsia"/>
        </w:rPr>
        <w:t>200km/h</w:t>
      </w:r>
      <w:r>
        <w:rPr>
          <w:rFonts w:hint="eastAsia"/>
        </w:rPr>
        <w:t>）、城市轨道交通噪声预测模型进行预测。</w:t>
      </w:r>
    </w:p>
    <w:p w:rsidR="00C40332" w:rsidRDefault="000B1973">
      <w:pPr>
        <w:pStyle w:val="4"/>
      </w:pPr>
      <w:r>
        <w:rPr>
          <w:rFonts w:hint="eastAsia"/>
        </w:rPr>
        <w:t>5.2.4.2</w:t>
      </w:r>
      <w:r>
        <w:rPr>
          <w:rFonts w:hint="eastAsia"/>
        </w:rPr>
        <w:t>评价量</w:t>
      </w:r>
    </w:p>
    <w:p w:rsidR="00C40332" w:rsidRDefault="000B1973" w:rsidP="00072846">
      <w:pPr>
        <w:ind w:firstLine="560"/>
      </w:pPr>
      <w:r>
        <w:rPr>
          <w:rFonts w:hint="eastAsia"/>
        </w:rPr>
        <w:t>采用昼间（</w:t>
      </w:r>
      <w:r>
        <w:rPr>
          <w:rFonts w:hint="eastAsia"/>
        </w:rPr>
        <w:t>6:00~22:00</w:t>
      </w:r>
      <w:r>
        <w:rPr>
          <w:rFonts w:hint="eastAsia"/>
        </w:rPr>
        <w:t>）、夜间（</w:t>
      </w:r>
      <w:r>
        <w:rPr>
          <w:rFonts w:hint="eastAsia"/>
        </w:rPr>
        <w:t>22:00~6:00</w:t>
      </w:r>
      <w:r>
        <w:rPr>
          <w:rFonts w:hint="eastAsia"/>
        </w:rPr>
        <w:t>）等效连续</w:t>
      </w:r>
      <w:r>
        <w:rPr>
          <w:rFonts w:hint="eastAsia"/>
        </w:rPr>
        <w:t>A</w:t>
      </w:r>
      <w:r>
        <w:rPr>
          <w:rFonts w:hint="eastAsia"/>
        </w:rPr>
        <w:t>声级作为评价量。</w:t>
      </w:r>
    </w:p>
    <w:p w:rsidR="00C40332" w:rsidRDefault="000B1973">
      <w:pPr>
        <w:pStyle w:val="4"/>
      </w:pPr>
      <w:r>
        <w:rPr>
          <w:rFonts w:hint="eastAsia"/>
        </w:rPr>
        <w:t>5.2.4.3</w:t>
      </w:r>
      <w:r>
        <w:rPr>
          <w:rFonts w:hint="eastAsia"/>
        </w:rPr>
        <w:t>评价标准</w:t>
      </w:r>
    </w:p>
    <w:p w:rsidR="00C40332" w:rsidRDefault="000B1973" w:rsidP="00072846">
      <w:pPr>
        <w:ind w:firstLine="560"/>
      </w:pPr>
      <w:r>
        <w:rPr>
          <w:rFonts w:hint="eastAsia"/>
        </w:rPr>
        <w:t>铁路专用线边界噪声评价标准：铁路专用线边界执行《铁路边界噪声限值及其测量方法》（</w:t>
      </w:r>
      <w:r>
        <w:rPr>
          <w:rFonts w:hint="eastAsia"/>
        </w:rPr>
        <w:t>GB12525-90</w:t>
      </w:r>
      <w:r>
        <w:rPr>
          <w:rFonts w:hint="eastAsia"/>
        </w:rPr>
        <w:t>）及修改方案表</w:t>
      </w:r>
      <w:r>
        <w:rPr>
          <w:rFonts w:hint="eastAsia"/>
        </w:rPr>
        <w:t>2</w:t>
      </w:r>
      <w:r>
        <w:rPr>
          <w:rFonts w:hint="eastAsia"/>
        </w:rPr>
        <w:t>标准限值。</w:t>
      </w:r>
    </w:p>
    <w:p w:rsidR="00C40332" w:rsidRDefault="000B1973" w:rsidP="00072846">
      <w:pPr>
        <w:ind w:firstLine="560"/>
      </w:pPr>
      <w:r>
        <w:rPr>
          <w:rFonts w:hint="eastAsia"/>
        </w:rPr>
        <w:t>声环境敏感点评价标准：《声环境质量标准》（</w:t>
      </w:r>
      <w:r>
        <w:rPr>
          <w:rFonts w:hint="eastAsia"/>
        </w:rPr>
        <w:t>GB 3096-2008</w:t>
      </w:r>
      <w:r>
        <w:rPr>
          <w:rFonts w:hint="eastAsia"/>
        </w:rPr>
        <w:t>）中</w:t>
      </w:r>
      <w:r>
        <w:rPr>
          <w:rFonts w:hint="eastAsia"/>
        </w:rPr>
        <w:t>2</w:t>
      </w:r>
      <w:r>
        <w:rPr>
          <w:rFonts w:hint="eastAsia"/>
        </w:rPr>
        <w:t>类声环境质量标准、</w:t>
      </w:r>
      <w:r>
        <w:rPr>
          <w:rFonts w:hint="eastAsia"/>
        </w:rPr>
        <w:t>4a</w:t>
      </w:r>
      <w:r>
        <w:rPr>
          <w:rFonts w:hint="eastAsia"/>
        </w:rPr>
        <w:t>类声环境质量标准。</w:t>
      </w:r>
    </w:p>
    <w:p w:rsidR="00C40332" w:rsidRDefault="000B1973">
      <w:pPr>
        <w:pStyle w:val="4"/>
      </w:pPr>
      <w:r>
        <w:rPr>
          <w:rFonts w:hint="eastAsia"/>
        </w:rPr>
        <w:t>5.2.4.4</w:t>
      </w:r>
      <w:r>
        <w:rPr>
          <w:rFonts w:hint="eastAsia"/>
        </w:rPr>
        <w:t>模型预测的基本计算公式</w:t>
      </w:r>
    </w:p>
    <w:p w:rsidR="00C40332" w:rsidRDefault="000B1973">
      <w:pPr>
        <w:spacing w:line="240" w:lineRule="auto"/>
        <w:ind w:firstLineChars="0" w:firstLine="0"/>
        <w:jc w:val="center"/>
      </w:pPr>
      <w:r>
        <w:rPr>
          <w:rFonts w:hint="eastAsia"/>
          <w:position w:val="-32"/>
        </w:rPr>
        <w:object w:dxaOrig="5860" w:dyaOrig="760">
          <v:shape id="_x0000_i1029" type="#_x0000_t75" style="width:293pt;height:38pt" o:ole="">
            <v:imagedata r:id="rId54" o:title=""/>
          </v:shape>
          <o:OLEObject Type="Embed" ProgID="Equation.3" ShapeID="_x0000_i1029" DrawAspect="Content" ObjectID="_1826721742" r:id="rId55"/>
        </w:object>
      </w:r>
    </w:p>
    <w:p w:rsidR="00C40332" w:rsidRDefault="000B1973" w:rsidP="00072846">
      <w:pPr>
        <w:ind w:firstLine="560"/>
      </w:pPr>
      <w:r>
        <w:rPr>
          <w:rFonts w:hint="eastAsia"/>
        </w:rPr>
        <w:t>式中：</w:t>
      </w:r>
      <w:r>
        <w:rPr>
          <w:rFonts w:hint="eastAsia"/>
        </w:rPr>
        <w:t>L</w:t>
      </w:r>
      <w:r>
        <w:rPr>
          <w:rFonts w:hint="eastAsia"/>
          <w:vertAlign w:val="subscript"/>
        </w:rPr>
        <w:t>Aeq</w:t>
      </w:r>
      <w:r>
        <w:rPr>
          <w:rFonts w:hint="eastAsia"/>
          <w:vertAlign w:val="subscript"/>
        </w:rPr>
        <w:t>，</w:t>
      </w:r>
      <w:r>
        <w:rPr>
          <w:rFonts w:hint="eastAsia"/>
          <w:vertAlign w:val="subscript"/>
        </w:rPr>
        <w:t>p</w:t>
      </w:r>
      <w:r>
        <w:rPr>
          <w:rFonts w:hint="eastAsia"/>
        </w:rPr>
        <w:t>—列车运行噪声等效</w:t>
      </w:r>
      <w:r>
        <w:rPr>
          <w:rFonts w:hint="eastAsia"/>
        </w:rPr>
        <w:t>A</w:t>
      </w:r>
      <w:r>
        <w:rPr>
          <w:rFonts w:hint="eastAsia"/>
        </w:rPr>
        <w:t>声级，</w:t>
      </w:r>
      <w:r>
        <w:rPr>
          <w:rFonts w:hint="eastAsia"/>
        </w:rPr>
        <w:t>dB</w:t>
      </w:r>
      <w:r>
        <w:rPr>
          <w:rFonts w:hint="eastAsia"/>
        </w:rPr>
        <w:t>；</w:t>
      </w:r>
    </w:p>
    <w:p w:rsidR="00C40332" w:rsidRDefault="000B1973">
      <w:pPr>
        <w:ind w:firstLineChars="500" w:firstLine="1400"/>
      </w:pPr>
      <w:r>
        <w:rPr>
          <w:rFonts w:hint="eastAsia"/>
        </w:rPr>
        <w:t>T</w:t>
      </w:r>
      <w:r>
        <w:rPr>
          <w:rFonts w:hint="eastAsia"/>
        </w:rPr>
        <w:t>—规定的评价时间，</w:t>
      </w:r>
      <w:r>
        <w:rPr>
          <w:rFonts w:hint="eastAsia"/>
        </w:rPr>
        <w:t>s</w:t>
      </w:r>
      <w:r>
        <w:rPr>
          <w:rFonts w:hint="eastAsia"/>
        </w:rPr>
        <w:t>。昼间为</w:t>
      </w:r>
      <w:r>
        <w:rPr>
          <w:rFonts w:hint="eastAsia"/>
        </w:rPr>
        <w:t>06:00~22:00</w:t>
      </w:r>
      <w:r>
        <w:rPr>
          <w:rFonts w:hint="eastAsia"/>
        </w:rPr>
        <w:t>（</w:t>
      </w:r>
      <w:r>
        <w:rPr>
          <w:rFonts w:hint="eastAsia"/>
        </w:rPr>
        <w:t>T=57600s</w:t>
      </w:r>
      <w:r>
        <w:rPr>
          <w:rFonts w:hint="eastAsia"/>
        </w:rPr>
        <w:t>），夜间为</w:t>
      </w:r>
      <w:r>
        <w:rPr>
          <w:rFonts w:hint="eastAsia"/>
        </w:rPr>
        <w:t>22:00~06:00</w:t>
      </w:r>
      <w:r>
        <w:rPr>
          <w:rFonts w:hint="eastAsia"/>
        </w:rPr>
        <w:t>（</w:t>
      </w:r>
      <w:r>
        <w:rPr>
          <w:rFonts w:hint="eastAsia"/>
        </w:rPr>
        <w:t>T=28800s</w:t>
      </w:r>
      <w:r>
        <w:rPr>
          <w:rFonts w:hint="eastAsia"/>
        </w:rPr>
        <w:t>）；</w:t>
      </w:r>
    </w:p>
    <w:p w:rsidR="00C40332" w:rsidRDefault="000B1973">
      <w:pPr>
        <w:ind w:firstLineChars="500" w:firstLine="1400"/>
      </w:pPr>
      <w:r>
        <w:rPr>
          <w:rFonts w:hint="eastAsia"/>
        </w:rPr>
        <w:t>n</w:t>
      </w:r>
      <w:r>
        <w:rPr>
          <w:rFonts w:hint="eastAsia"/>
          <w:vertAlign w:val="subscript"/>
        </w:rPr>
        <w:t>i</w:t>
      </w:r>
      <w:r>
        <w:rPr>
          <w:rFonts w:hint="eastAsia"/>
        </w:rPr>
        <w:t>—</w:t>
      </w:r>
      <w:r>
        <w:rPr>
          <w:rFonts w:hint="eastAsia"/>
        </w:rPr>
        <w:t>T</w:t>
      </w:r>
      <w:r>
        <w:rPr>
          <w:rFonts w:hint="eastAsia"/>
        </w:rPr>
        <w:t>时间内通过的第</w:t>
      </w:r>
      <w:r>
        <w:rPr>
          <w:rFonts w:hint="eastAsia"/>
        </w:rPr>
        <w:t>i</w:t>
      </w:r>
      <w:r>
        <w:rPr>
          <w:rFonts w:hint="eastAsia"/>
        </w:rPr>
        <w:t>类列车列数；</w:t>
      </w:r>
    </w:p>
    <w:p w:rsidR="00C40332" w:rsidRDefault="000B1973">
      <w:pPr>
        <w:ind w:firstLineChars="500" w:firstLine="1400"/>
      </w:pPr>
      <w:r>
        <w:rPr>
          <w:rFonts w:hint="eastAsia"/>
        </w:rPr>
        <w:t>t</w:t>
      </w:r>
      <w:r>
        <w:rPr>
          <w:rFonts w:hint="eastAsia"/>
          <w:vertAlign w:val="subscript"/>
        </w:rPr>
        <w:t>eq</w:t>
      </w:r>
      <w:r>
        <w:rPr>
          <w:rFonts w:hint="eastAsia"/>
          <w:vertAlign w:val="subscript"/>
        </w:rPr>
        <w:t>，</w:t>
      </w:r>
      <w:r>
        <w:rPr>
          <w:rFonts w:hint="eastAsia"/>
          <w:vertAlign w:val="subscript"/>
        </w:rPr>
        <w:t>i</w:t>
      </w:r>
      <w:r>
        <w:rPr>
          <w:rFonts w:hint="eastAsia"/>
        </w:rPr>
        <w:t>—第</w:t>
      </w:r>
      <w:r>
        <w:rPr>
          <w:rFonts w:hint="eastAsia"/>
        </w:rPr>
        <w:t>i</w:t>
      </w:r>
      <w:r>
        <w:rPr>
          <w:rFonts w:hint="eastAsia"/>
        </w:rPr>
        <w:t>类列车通过的等效时间，</w:t>
      </w:r>
      <w:r>
        <w:rPr>
          <w:rFonts w:hint="eastAsia"/>
        </w:rPr>
        <w:t>s</w:t>
      </w:r>
      <w:r>
        <w:rPr>
          <w:rFonts w:hint="eastAsia"/>
        </w:rPr>
        <w:t>；</w:t>
      </w:r>
    </w:p>
    <w:p w:rsidR="00C40332" w:rsidRDefault="000B1973">
      <w:pPr>
        <w:ind w:firstLineChars="500" w:firstLine="1400"/>
      </w:pPr>
      <w:r>
        <w:rPr>
          <w:rFonts w:hint="eastAsia"/>
        </w:rPr>
        <w:t>L</w:t>
      </w:r>
      <w:r>
        <w:rPr>
          <w:rFonts w:hint="eastAsia"/>
          <w:vertAlign w:val="subscript"/>
        </w:rPr>
        <w:t>p0</w:t>
      </w:r>
      <w:r>
        <w:rPr>
          <w:rFonts w:hint="eastAsia"/>
          <w:vertAlign w:val="subscript"/>
        </w:rPr>
        <w:t>，</w:t>
      </w:r>
      <w:r>
        <w:rPr>
          <w:rFonts w:hint="eastAsia"/>
          <w:vertAlign w:val="subscript"/>
        </w:rPr>
        <w:t>t</w:t>
      </w:r>
      <w:r>
        <w:rPr>
          <w:rFonts w:hint="eastAsia"/>
          <w:vertAlign w:val="subscript"/>
        </w:rPr>
        <w:t>，</w:t>
      </w:r>
      <w:r>
        <w:rPr>
          <w:rFonts w:hint="eastAsia"/>
          <w:vertAlign w:val="subscript"/>
        </w:rPr>
        <w:t>i</w:t>
      </w:r>
      <w:r>
        <w:rPr>
          <w:rFonts w:hint="eastAsia"/>
        </w:rPr>
        <w:t>—规定的第</w:t>
      </w:r>
      <w:r>
        <w:rPr>
          <w:rFonts w:hint="eastAsia"/>
        </w:rPr>
        <w:t>i</w:t>
      </w:r>
      <w:r>
        <w:rPr>
          <w:rFonts w:hint="eastAsia"/>
        </w:rPr>
        <w:t>类列车参考点位置噪声辐射源强，可为</w:t>
      </w:r>
      <w:r>
        <w:rPr>
          <w:rFonts w:hint="eastAsia"/>
        </w:rPr>
        <w:t>A</w:t>
      </w:r>
      <w:r>
        <w:rPr>
          <w:rFonts w:hint="eastAsia"/>
        </w:rPr>
        <w:t>计权声压级或频带声压级，</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t</w:t>
      </w:r>
      <w:r>
        <w:rPr>
          <w:rFonts w:hint="eastAsia"/>
          <w:vertAlign w:val="subscript"/>
        </w:rPr>
        <w:t>，</w:t>
      </w:r>
      <w:r>
        <w:rPr>
          <w:rFonts w:hint="eastAsia"/>
          <w:vertAlign w:val="subscript"/>
        </w:rPr>
        <w:t>i</w:t>
      </w:r>
      <w:r>
        <w:rPr>
          <w:rFonts w:hint="eastAsia"/>
        </w:rPr>
        <w:t>—第</w:t>
      </w:r>
      <w:r>
        <w:rPr>
          <w:rFonts w:hint="eastAsia"/>
        </w:rPr>
        <w:t>i</w:t>
      </w:r>
      <w:r>
        <w:rPr>
          <w:rFonts w:hint="eastAsia"/>
        </w:rPr>
        <w:t>类列车的噪声修正项，可为</w:t>
      </w:r>
      <w:r>
        <w:rPr>
          <w:rFonts w:hint="eastAsia"/>
        </w:rPr>
        <w:t>A</w:t>
      </w:r>
      <w:r>
        <w:rPr>
          <w:rFonts w:hint="eastAsia"/>
        </w:rPr>
        <w:t>计权声压级或频带声压级修正项，</w:t>
      </w:r>
      <w:r>
        <w:rPr>
          <w:rFonts w:hint="eastAsia"/>
        </w:rPr>
        <w:t>dB</w:t>
      </w:r>
      <w:r>
        <w:rPr>
          <w:rFonts w:hint="eastAsia"/>
        </w:rPr>
        <w:t>；</w:t>
      </w:r>
    </w:p>
    <w:p w:rsidR="00C40332" w:rsidRDefault="000B1973">
      <w:pPr>
        <w:ind w:firstLineChars="500" w:firstLine="1400"/>
      </w:pPr>
      <w:r>
        <w:rPr>
          <w:rFonts w:hint="eastAsia"/>
        </w:rPr>
        <w:t>t</w:t>
      </w:r>
      <w:r>
        <w:rPr>
          <w:rFonts w:hint="eastAsia"/>
          <w:vertAlign w:val="subscript"/>
        </w:rPr>
        <w:t>f</w:t>
      </w:r>
      <w:r>
        <w:rPr>
          <w:rFonts w:hint="eastAsia"/>
          <w:vertAlign w:val="subscript"/>
        </w:rPr>
        <w:t>，</w:t>
      </w:r>
      <w:r>
        <w:rPr>
          <w:rFonts w:hint="eastAsia"/>
          <w:vertAlign w:val="subscript"/>
        </w:rPr>
        <w:t>i</w:t>
      </w:r>
      <w:r>
        <w:rPr>
          <w:rFonts w:hint="eastAsia"/>
        </w:rPr>
        <w:t>—固定声源的作用时间，</w:t>
      </w:r>
      <w:r>
        <w:rPr>
          <w:rFonts w:hint="eastAsia"/>
        </w:rPr>
        <w:t>s</w:t>
      </w:r>
      <w:r>
        <w:rPr>
          <w:rFonts w:hint="eastAsia"/>
        </w:rPr>
        <w:t>；</w:t>
      </w:r>
    </w:p>
    <w:p w:rsidR="00C40332" w:rsidRDefault="000B1973">
      <w:pPr>
        <w:ind w:firstLineChars="500" w:firstLine="1400"/>
      </w:pPr>
      <w:r>
        <w:rPr>
          <w:rFonts w:hint="eastAsia"/>
        </w:rPr>
        <w:t>L</w:t>
      </w:r>
      <w:r>
        <w:rPr>
          <w:rFonts w:hint="eastAsia"/>
          <w:vertAlign w:val="subscript"/>
        </w:rPr>
        <w:t>p0</w:t>
      </w:r>
      <w:r>
        <w:rPr>
          <w:rFonts w:hint="eastAsia"/>
          <w:vertAlign w:val="subscript"/>
        </w:rPr>
        <w:t>，</w:t>
      </w:r>
      <w:r>
        <w:rPr>
          <w:rFonts w:hint="eastAsia"/>
          <w:vertAlign w:val="subscript"/>
        </w:rPr>
        <w:t>f</w:t>
      </w:r>
      <w:r>
        <w:rPr>
          <w:rFonts w:hint="eastAsia"/>
          <w:vertAlign w:val="subscript"/>
        </w:rPr>
        <w:t>，</w:t>
      </w:r>
      <w:r>
        <w:rPr>
          <w:rFonts w:hint="eastAsia"/>
          <w:vertAlign w:val="subscript"/>
        </w:rPr>
        <w:t>i</w:t>
      </w:r>
      <w:r>
        <w:rPr>
          <w:rFonts w:hint="eastAsia"/>
        </w:rPr>
        <w:t>—固定声源的噪声辐射源强，可为</w:t>
      </w:r>
      <w:r>
        <w:rPr>
          <w:rFonts w:hint="eastAsia"/>
        </w:rPr>
        <w:t>A</w:t>
      </w:r>
      <w:r>
        <w:rPr>
          <w:rFonts w:hint="eastAsia"/>
        </w:rPr>
        <w:t>计权声压级或频带声压级，</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f</w:t>
      </w:r>
      <w:r>
        <w:rPr>
          <w:rFonts w:hint="eastAsia"/>
          <w:vertAlign w:val="subscript"/>
        </w:rPr>
        <w:t>，</w:t>
      </w:r>
      <w:r>
        <w:rPr>
          <w:rFonts w:hint="eastAsia"/>
          <w:vertAlign w:val="subscript"/>
        </w:rPr>
        <w:t>i</w:t>
      </w:r>
      <w:r>
        <w:rPr>
          <w:rFonts w:hint="eastAsia"/>
        </w:rPr>
        <w:t>—固定声源的噪声修正项，可为</w:t>
      </w:r>
      <w:r>
        <w:rPr>
          <w:rFonts w:hint="eastAsia"/>
        </w:rPr>
        <w:t>A</w:t>
      </w:r>
      <w:r>
        <w:rPr>
          <w:rFonts w:hint="eastAsia"/>
        </w:rPr>
        <w:t>计权声压级或频带</w:t>
      </w:r>
      <w:r>
        <w:rPr>
          <w:rFonts w:hint="eastAsia"/>
        </w:rPr>
        <w:lastRenderedPageBreak/>
        <w:t>声压级修正项，</w:t>
      </w:r>
      <w:r>
        <w:rPr>
          <w:rFonts w:hint="eastAsia"/>
        </w:rPr>
        <w:t>dB</w:t>
      </w:r>
      <w:r>
        <w:rPr>
          <w:rFonts w:hint="eastAsia"/>
        </w:rPr>
        <w:t>。</w:t>
      </w:r>
    </w:p>
    <w:p w:rsidR="00C40332" w:rsidRDefault="000B1973" w:rsidP="00072846">
      <w:pPr>
        <w:ind w:firstLine="560"/>
      </w:pPr>
      <w:r>
        <w:rPr>
          <w:rFonts w:hint="eastAsia"/>
        </w:rPr>
        <w:t>列车运行噪声的作用时间采用列车通过的等效时间</w:t>
      </w:r>
      <w:r>
        <w:rPr>
          <w:rFonts w:hint="eastAsia"/>
        </w:rPr>
        <w:t>t</w:t>
      </w:r>
      <w:r>
        <w:rPr>
          <w:rFonts w:hint="eastAsia"/>
          <w:vertAlign w:val="subscript"/>
        </w:rPr>
        <w:t>eq</w:t>
      </w:r>
      <w:r>
        <w:rPr>
          <w:rFonts w:hint="eastAsia"/>
        </w:rPr>
        <w:t>，其近似值按下式计算。</w:t>
      </w:r>
    </w:p>
    <w:p w:rsidR="00C40332" w:rsidRDefault="000B1973">
      <w:pPr>
        <w:spacing w:line="240" w:lineRule="auto"/>
        <w:ind w:firstLineChars="0" w:firstLine="0"/>
        <w:jc w:val="center"/>
      </w:pPr>
      <w:r>
        <w:rPr>
          <w:rFonts w:hint="eastAsia"/>
          <w:position w:val="-28"/>
        </w:rPr>
        <w:object w:dxaOrig="1820" w:dyaOrig="680">
          <v:shape id="_x0000_i1030" type="#_x0000_t75" style="width:91pt;height:34pt" o:ole="">
            <v:imagedata r:id="rId56" o:title=""/>
          </v:shape>
          <o:OLEObject Type="Embed" ProgID="Equation.3" ShapeID="_x0000_i1030" DrawAspect="Content" ObjectID="_1826721743" r:id="rId57"/>
        </w:object>
      </w:r>
    </w:p>
    <w:p w:rsidR="00C40332" w:rsidRDefault="000B1973" w:rsidP="00072846">
      <w:pPr>
        <w:ind w:firstLine="560"/>
      </w:pPr>
      <w:r>
        <w:rPr>
          <w:rFonts w:hint="eastAsia"/>
        </w:rPr>
        <w:t>式中：</w:t>
      </w:r>
      <w:r>
        <w:rPr>
          <w:rFonts w:hint="eastAsia"/>
        </w:rPr>
        <w:t>t</w:t>
      </w:r>
      <w:r>
        <w:rPr>
          <w:rFonts w:hint="eastAsia"/>
          <w:vertAlign w:val="subscript"/>
        </w:rPr>
        <w:t>eq</w:t>
      </w:r>
      <w:r>
        <w:rPr>
          <w:rFonts w:hint="eastAsia"/>
          <w:vertAlign w:val="subscript"/>
        </w:rPr>
        <w:t>，</w:t>
      </w:r>
      <w:r>
        <w:rPr>
          <w:rFonts w:hint="eastAsia"/>
          <w:vertAlign w:val="subscript"/>
        </w:rPr>
        <w:t>i</w:t>
      </w:r>
      <w:r>
        <w:rPr>
          <w:rFonts w:hint="eastAsia"/>
        </w:rPr>
        <w:t>—第</w:t>
      </w:r>
      <w:r>
        <w:rPr>
          <w:rFonts w:hint="eastAsia"/>
        </w:rPr>
        <w:t>i</w:t>
      </w:r>
      <w:r>
        <w:rPr>
          <w:rFonts w:hint="eastAsia"/>
        </w:rPr>
        <w:t>类列车通过的等效时间，</w:t>
      </w:r>
      <w:r>
        <w:rPr>
          <w:rFonts w:hint="eastAsia"/>
        </w:rPr>
        <w:t>s</w:t>
      </w:r>
      <w:r>
        <w:rPr>
          <w:rFonts w:hint="eastAsia"/>
        </w:rPr>
        <w:t>；</w:t>
      </w:r>
    </w:p>
    <w:p w:rsidR="00C40332" w:rsidRDefault="000B1973">
      <w:pPr>
        <w:ind w:firstLineChars="500" w:firstLine="1400"/>
      </w:pPr>
      <w:r>
        <w:rPr>
          <w:rFonts w:hint="eastAsia"/>
        </w:rPr>
        <w:t>l</w:t>
      </w:r>
      <w:r>
        <w:rPr>
          <w:rFonts w:hint="eastAsia"/>
        </w:rPr>
        <w:t>—列车长度，</w:t>
      </w:r>
      <w:r>
        <w:rPr>
          <w:rFonts w:hint="eastAsia"/>
        </w:rPr>
        <w:t>m</w:t>
      </w:r>
      <w:r>
        <w:rPr>
          <w:rFonts w:hint="eastAsia"/>
        </w:rPr>
        <w:t>，本项目中列车长度为</w:t>
      </w:r>
      <w:r>
        <w:rPr>
          <w:rFonts w:hint="eastAsia"/>
        </w:rPr>
        <w:t>920m</w:t>
      </w:r>
      <w:r>
        <w:rPr>
          <w:rFonts w:hint="eastAsia"/>
        </w:rPr>
        <w:t>；</w:t>
      </w:r>
    </w:p>
    <w:p w:rsidR="00C40332" w:rsidRDefault="000B1973">
      <w:pPr>
        <w:ind w:firstLineChars="500" w:firstLine="1400"/>
      </w:pPr>
      <w:r>
        <w:rPr>
          <w:rFonts w:hint="eastAsia"/>
        </w:rPr>
        <w:t>v</w:t>
      </w:r>
      <w:r>
        <w:rPr>
          <w:rFonts w:hint="eastAsia"/>
        </w:rPr>
        <w:t>—列车运行速度，</w:t>
      </w:r>
      <w:r>
        <w:rPr>
          <w:rFonts w:hint="eastAsia"/>
        </w:rPr>
        <w:t>m/s</w:t>
      </w:r>
      <w:r>
        <w:rPr>
          <w:rFonts w:hint="eastAsia"/>
        </w:rPr>
        <w:t>；</w:t>
      </w:r>
    </w:p>
    <w:p w:rsidR="00C40332" w:rsidRDefault="000B1973">
      <w:pPr>
        <w:ind w:firstLineChars="500" w:firstLine="1400"/>
      </w:pPr>
      <w:r>
        <w:rPr>
          <w:rFonts w:hint="eastAsia"/>
        </w:rPr>
        <w:t>d</w:t>
      </w:r>
      <w:r>
        <w:rPr>
          <w:rFonts w:hint="eastAsia"/>
        </w:rPr>
        <w:t>—预测点到线路中心线的水平距离，</w:t>
      </w:r>
      <w:r>
        <w:rPr>
          <w:rFonts w:hint="eastAsia"/>
        </w:rPr>
        <w:t>m</w:t>
      </w:r>
      <w:r>
        <w:rPr>
          <w:rFonts w:hint="eastAsia"/>
        </w:rPr>
        <w:t>。</w:t>
      </w:r>
    </w:p>
    <w:p w:rsidR="00C40332" w:rsidRDefault="000B1973">
      <w:pPr>
        <w:pStyle w:val="4"/>
      </w:pPr>
      <w:r>
        <w:rPr>
          <w:rFonts w:hint="eastAsia"/>
        </w:rPr>
        <w:t>5.2.4.5</w:t>
      </w:r>
      <w:r>
        <w:rPr>
          <w:rFonts w:hint="eastAsia"/>
        </w:rPr>
        <w:t>噪声源模式参数的确定</w:t>
      </w:r>
    </w:p>
    <w:p w:rsidR="00C40332" w:rsidRDefault="000B1973" w:rsidP="00072846">
      <w:pPr>
        <w:ind w:firstLine="562"/>
        <w:rPr>
          <w:b/>
          <w:bCs/>
        </w:rPr>
      </w:pPr>
      <w:r>
        <w:rPr>
          <w:rFonts w:hint="eastAsia"/>
          <w:b/>
          <w:bCs/>
        </w:rPr>
        <w:t>（</w:t>
      </w:r>
      <w:r>
        <w:rPr>
          <w:rFonts w:hint="eastAsia"/>
          <w:b/>
          <w:bCs/>
        </w:rPr>
        <w:t>1</w:t>
      </w:r>
      <w:r>
        <w:rPr>
          <w:rFonts w:hint="eastAsia"/>
          <w:b/>
          <w:bCs/>
        </w:rPr>
        <w:t>）噪声源的取值</w:t>
      </w:r>
    </w:p>
    <w:p w:rsidR="00C40332" w:rsidRDefault="000B1973" w:rsidP="00072846">
      <w:pPr>
        <w:ind w:firstLine="560"/>
      </w:pPr>
      <w:r>
        <w:t>根据《关于印发</w:t>
      </w:r>
      <w:r>
        <w:rPr>
          <w:rFonts w:hint="eastAsia"/>
        </w:rPr>
        <w:t>〈</w:t>
      </w:r>
      <w:r>
        <w:t>铁路建设项目环境影响评价噪声振动源强取值和治理原则指导意见</w:t>
      </w:r>
      <w:r>
        <w:rPr>
          <w:rFonts w:hint="eastAsia"/>
        </w:rPr>
        <w:t>（</w:t>
      </w:r>
      <w:r>
        <w:t>2010</w:t>
      </w:r>
      <w:r>
        <w:t>年修订稿</w:t>
      </w:r>
      <w:r>
        <w:rPr>
          <w:rFonts w:hint="eastAsia"/>
        </w:rPr>
        <w:t>）〉的通知》</w:t>
      </w:r>
      <w:r>
        <w:t>（铁计〔</w:t>
      </w:r>
      <w:r>
        <w:t>2010</w:t>
      </w:r>
      <w:r>
        <w:t>〕</w:t>
      </w:r>
      <w:r>
        <w:t>44</w:t>
      </w:r>
      <w:r>
        <w:t>号），确定本段铁路运行距线路中心</w:t>
      </w:r>
      <w:r>
        <w:t>25m</w:t>
      </w:r>
      <w:r>
        <w:t>，轨面以上</w:t>
      </w:r>
      <w:r>
        <w:t>3.5m</w:t>
      </w:r>
      <w:r>
        <w:t>处噪声源强，普通货物列车噪声源强参考值见下表。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6</w:t>
      </w:r>
      <w:r>
        <w:fldChar w:fldCharType="end"/>
      </w:r>
      <w:r>
        <w:rPr>
          <w:rFonts w:hint="eastAsia"/>
        </w:rPr>
        <w:t xml:space="preserve"> </w:t>
      </w:r>
      <w:r>
        <w:rPr>
          <w:rFonts w:hint="eastAsia"/>
        </w:rPr>
        <w:t>普通货物列车噪声源强参考值一览表</w:t>
      </w:r>
    </w:p>
    <w:tbl>
      <w:tblPr>
        <w:tblStyle w:val="ac"/>
        <w:tblW w:w="5000" w:type="pct"/>
        <w:tblLayout w:type="fixed"/>
        <w:tblLook w:val="04A0" w:firstRow="1" w:lastRow="0" w:firstColumn="1" w:lastColumn="0" w:noHBand="0" w:noVBand="1"/>
      </w:tblPr>
      <w:tblGrid>
        <w:gridCol w:w="960"/>
        <w:gridCol w:w="661"/>
        <w:gridCol w:w="1401"/>
        <w:gridCol w:w="762"/>
        <w:gridCol w:w="1283"/>
        <w:gridCol w:w="3455"/>
      </w:tblGrid>
      <w:tr w:rsidR="00C40332">
        <w:tc>
          <w:tcPr>
            <w:tcW w:w="563" w:type="pct"/>
            <w:vAlign w:val="center"/>
          </w:tcPr>
          <w:p w:rsidR="00C40332" w:rsidRDefault="000B1973">
            <w:pPr>
              <w:pStyle w:val="af6"/>
              <w:rPr>
                <w:b/>
                <w:bCs w:val="0"/>
              </w:rPr>
            </w:pPr>
            <w:r>
              <w:rPr>
                <w:rFonts w:hint="eastAsia"/>
                <w:b/>
                <w:bCs w:val="0"/>
              </w:rPr>
              <w:t>项目名称</w:t>
            </w:r>
          </w:p>
        </w:tc>
        <w:tc>
          <w:tcPr>
            <w:tcW w:w="388" w:type="pct"/>
            <w:vAlign w:val="center"/>
          </w:tcPr>
          <w:p w:rsidR="00C40332" w:rsidRDefault="000B1973">
            <w:pPr>
              <w:pStyle w:val="af6"/>
              <w:rPr>
                <w:b/>
                <w:bCs w:val="0"/>
              </w:rPr>
            </w:pPr>
            <w:r>
              <w:rPr>
                <w:rFonts w:hint="eastAsia"/>
                <w:b/>
                <w:bCs w:val="0"/>
              </w:rPr>
              <w:t>列车类型</w:t>
            </w:r>
          </w:p>
        </w:tc>
        <w:tc>
          <w:tcPr>
            <w:tcW w:w="821" w:type="pct"/>
            <w:vAlign w:val="center"/>
          </w:tcPr>
          <w:p w:rsidR="00C40332" w:rsidRDefault="000B1973">
            <w:pPr>
              <w:pStyle w:val="af6"/>
              <w:rPr>
                <w:b/>
                <w:bCs w:val="0"/>
              </w:rPr>
            </w:pPr>
            <w:r>
              <w:rPr>
                <w:rFonts w:hint="eastAsia"/>
                <w:b/>
                <w:bCs w:val="0"/>
              </w:rPr>
              <w:t>列车运行速度（</w:t>
            </w:r>
            <w:r>
              <w:rPr>
                <w:rFonts w:hint="eastAsia"/>
                <w:b/>
                <w:bCs w:val="0"/>
              </w:rPr>
              <w:t>km/h</w:t>
            </w:r>
            <w:r>
              <w:rPr>
                <w:rFonts w:hint="eastAsia"/>
                <w:b/>
                <w:bCs w:val="0"/>
              </w:rPr>
              <w:t>）</w:t>
            </w:r>
          </w:p>
        </w:tc>
        <w:tc>
          <w:tcPr>
            <w:tcW w:w="447" w:type="pct"/>
            <w:vAlign w:val="center"/>
          </w:tcPr>
          <w:p w:rsidR="00C40332" w:rsidRDefault="000B1973">
            <w:pPr>
              <w:pStyle w:val="af6"/>
              <w:rPr>
                <w:b/>
                <w:bCs w:val="0"/>
              </w:rPr>
            </w:pPr>
            <w:r>
              <w:rPr>
                <w:rFonts w:hint="eastAsia"/>
                <w:b/>
                <w:bCs w:val="0"/>
              </w:rPr>
              <w:t>线路形式</w:t>
            </w:r>
          </w:p>
        </w:tc>
        <w:tc>
          <w:tcPr>
            <w:tcW w:w="752" w:type="pct"/>
            <w:vAlign w:val="center"/>
          </w:tcPr>
          <w:p w:rsidR="00C40332" w:rsidRDefault="000B1973">
            <w:pPr>
              <w:pStyle w:val="af6"/>
              <w:rPr>
                <w:b/>
                <w:bCs w:val="0"/>
              </w:rPr>
            </w:pPr>
            <w:r>
              <w:rPr>
                <w:rFonts w:hint="eastAsia"/>
                <w:b/>
                <w:bCs w:val="0"/>
              </w:rPr>
              <w:t>源强</w:t>
            </w:r>
            <w:r>
              <w:rPr>
                <w:rFonts w:hint="eastAsia"/>
                <w:b/>
                <w:bCs w:val="0"/>
              </w:rPr>
              <w:t>/dB</w:t>
            </w:r>
            <w:r>
              <w:rPr>
                <w:rFonts w:hint="eastAsia"/>
                <w:b/>
                <w:bCs w:val="0"/>
              </w:rPr>
              <w:t>（</w:t>
            </w:r>
            <w:r>
              <w:rPr>
                <w:rFonts w:hint="eastAsia"/>
                <w:b/>
                <w:bCs w:val="0"/>
              </w:rPr>
              <w:t>A</w:t>
            </w:r>
            <w:r>
              <w:rPr>
                <w:rFonts w:hint="eastAsia"/>
                <w:b/>
                <w:bCs w:val="0"/>
              </w:rPr>
              <w:t>）</w:t>
            </w:r>
          </w:p>
        </w:tc>
        <w:tc>
          <w:tcPr>
            <w:tcW w:w="2025" w:type="pct"/>
            <w:vAlign w:val="center"/>
          </w:tcPr>
          <w:p w:rsidR="00C40332" w:rsidRDefault="000B1973">
            <w:pPr>
              <w:pStyle w:val="af6"/>
              <w:rPr>
                <w:b/>
                <w:bCs w:val="0"/>
              </w:rPr>
            </w:pPr>
            <w:r>
              <w:rPr>
                <w:rFonts w:hint="eastAsia"/>
                <w:b/>
                <w:bCs w:val="0"/>
              </w:rPr>
              <w:t>适用线路条件</w:t>
            </w:r>
          </w:p>
        </w:tc>
      </w:tr>
      <w:tr w:rsidR="00C40332">
        <w:tc>
          <w:tcPr>
            <w:tcW w:w="563" w:type="pct"/>
            <w:vAlign w:val="center"/>
          </w:tcPr>
          <w:p w:rsidR="00C40332" w:rsidRDefault="000B1973">
            <w:pPr>
              <w:pStyle w:val="af6"/>
            </w:pPr>
            <w:r>
              <w:t>铁计〔</w:t>
            </w:r>
            <w:r>
              <w:t>2010</w:t>
            </w:r>
            <w:r>
              <w:t>〕</w:t>
            </w:r>
            <w:r>
              <w:t>44</w:t>
            </w:r>
            <w:r>
              <w:t>号</w:t>
            </w:r>
          </w:p>
        </w:tc>
        <w:tc>
          <w:tcPr>
            <w:tcW w:w="388" w:type="pct"/>
            <w:vAlign w:val="center"/>
          </w:tcPr>
          <w:p w:rsidR="00C40332" w:rsidRDefault="000B1973">
            <w:pPr>
              <w:pStyle w:val="af6"/>
            </w:pPr>
            <w:r>
              <w:rPr>
                <w:rFonts w:hint="eastAsia"/>
              </w:rPr>
              <w:t>货车</w:t>
            </w:r>
          </w:p>
        </w:tc>
        <w:tc>
          <w:tcPr>
            <w:tcW w:w="821" w:type="pct"/>
            <w:vAlign w:val="center"/>
          </w:tcPr>
          <w:p w:rsidR="00C40332" w:rsidRDefault="000B1973">
            <w:pPr>
              <w:pStyle w:val="af6"/>
            </w:pPr>
            <w:r>
              <w:rPr>
                <w:rFonts w:hint="eastAsia"/>
              </w:rPr>
              <w:t>40</w:t>
            </w:r>
          </w:p>
        </w:tc>
        <w:tc>
          <w:tcPr>
            <w:tcW w:w="447" w:type="pct"/>
            <w:vAlign w:val="center"/>
          </w:tcPr>
          <w:p w:rsidR="00C40332" w:rsidRDefault="000B1973">
            <w:pPr>
              <w:pStyle w:val="af6"/>
            </w:pPr>
            <w:r>
              <w:rPr>
                <w:rFonts w:hint="eastAsia"/>
              </w:rPr>
              <w:t>路堤线路</w:t>
            </w:r>
          </w:p>
        </w:tc>
        <w:tc>
          <w:tcPr>
            <w:tcW w:w="752" w:type="pct"/>
            <w:vAlign w:val="center"/>
          </w:tcPr>
          <w:p w:rsidR="00C40332" w:rsidRDefault="000B1973">
            <w:pPr>
              <w:pStyle w:val="af6"/>
            </w:pPr>
            <w:r>
              <w:rPr>
                <w:rFonts w:hint="eastAsia"/>
              </w:rPr>
              <w:t>76.7</w:t>
            </w:r>
          </w:p>
        </w:tc>
        <w:tc>
          <w:tcPr>
            <w:tcW w:w="2025" w:type="pct"/>
            <w:vAlign w:val="center"/>
          </w:tcPr>
          <w:p w:rsidR="00C40332" w:rsidRDefault="000B1973">
            <w:pPr>
              <w:pStyle w:val="af6"/>
            </w:pPr>
            <w:r>
              <w:t>I</w:t>
            </w:r>
            <w:r>
              <w:t>级铁路，无缝、</w:t>
            </w:r>
            <w:r>
              <w:t>60kg/m</w:t>
            </w:r>
            <w:r>
              <w:t>钢轨，轨面状况良好，混凝土轨枕，有砟道床，平直、</w:t>
            </w:r>
            <w:r>
              <w:t>4m</w:t>
            </w:r>
            <w:r>
              <w:t>高路堤线路。对于桥梁线路的源强值，在表</w:t>
            </w:r>
            <w:r>
              <w:t>3</w:t>
            </w:r>
            <w:r>
              <w:t>基础上增加</w:t>
            </w:r>
            <w:r>
              <w:t>3dBA</w:t>
            </w:r>
            <w:r>
              <w:t>。</w:t>
            </w:r>
          </w:p>
        </w:tc>
      </w:tr>
    </w:tbl>
    <w:p w:rsidR="00C40332" w:rsidRDefault="000B1973" w:rsidP="00072846">
      <w:pPr>
        <w:ind w:firstLine="562"/>
        <w:rPr>
          <w:b/>
          <w:bCs/>
        </w:rPr>
      </w:pPr>
      <w:r>
        <w:rPr>
          <w:rFonts w:hint="eastAsia"/>
          <w:b/>
          <w:bCs/>
        </w:rPr>
        <w:t>（</w:t>
      </w:r>
      <w:r>
        <w:rPr>
          <w:rFonts w:hint="eastAsia"/>
          <w:b/>
          <w:bCs/>
        </w:rPr>
        <w:t>2</w:t>
      </w:r>
      <w:r>
        <w:rPr>
          <w:rFonts w:hint="eastAsia"/>
          <w:b/>
          <w:bCs/>
        </w:rPr>
        <w:t>）列车运行噪声的修正项</w:t>
      </w:r>
      <w:r>
        <w:rPr>
          <w:rFonts w:hint="eastAsia"/>
          <w:b/>
          <w:bCs/>
        </w:rPr>
        <w:t>C</w:t>
      </w:r>
      <w:r>
        <w:rPr>
          <w:rFonts w:hint="eastAsia"/>
          <w:b/>
          <w:bCs/>
          <w:vertAlign w:val="subscript"/>
        </w:rPr>
        <w:t>t</w:t>
      </w:r>
      <w:r>
        <w:rPr>
          <w:rFonts w:hint="eastAsia"/>
          <w:b/>
          <w:bCs/>
          <w:vertAlign w:val="subscript"/>
        </w:rPr>
        <w:t>，</w:t>
      </w:r>
      <w:r>
        <w:rPr>
          <w:rFonts w:hint="eastAsia"/>
          <w:b/>
          <w:bCs/>
          <w:vertAlign w:val="subscript"/>
        </w:rPr>
        <w:t>i</w:t>
      </w:r>
    </w:p>
    <w:p w:rsidR="00C40332" w:rsidRDefault="000B1973">
      <w:pPr>
        <w:spacing w:line="240" w:lineRule="auto"/>
        <w:ind w:firstLineChars="0" w:firstLine="0"/>
        <w:jc w:val="center"/>
      </w:pPr>
      <w:r>
        <w:rPr>
          <w:rFonts w:hint="eastAsia"/>
          <w:position w:val="-14"/>
        </w:rPr>
        <w:object w:dxaOrig="6320" w:dyaOrig="380">
          <v:shape id="_x0000_i1031" type="#_x0000_t75" style="width:316pt;height:19pt" o:ole="">
            <v:imagedata r:id="rId58" o:title=""/>
          </v:shape>
          <o:OLEObject Type="Embed" ProgID="Equation.3" ShapeID="_x0000_i1031" DrawAspect="Content" ObjectID="_1826721744" r:id="rId59"/>
        </w:object>
      </w:r>
    </w:p>
    <w:p w:rsidR="00C40332" w:rsidRDefault="000B1973" w:rsidP="00072846">
      <w:pPr>
        <w:ind w:firstLine="560"/>
      </w:pPr>
      <w:r>
        <w:rPr>
          <w:rFonts w:hint="eastAsia"/>
        </w:rPr>
        <w:t>式中：</w:t>
      </w:r>
      <w:r>
        <w:rPr>
          <w:rFonts w:hint="eastAsia"/>
        </w:rPr>
        <w:t>C</w:t>
      </w:r>
      <w:r>
        <w:rPr>
          <w:rFonts w:hint="eastAsia"/>
          <w:vertAlign w:val="subscript"/>
        </w:rPr>
        <w:t>t</w:t>
      </w:r>
      <w:r>
        <w:rPr>
          <w:rFonts w:hint="eastAsia"/>
          <w:vertAlign w:val="subscript"/>
        </w:rPr>
        <w:t>，</w:t>
      </w:r>
      <w:r>
        <w:rPr>
          <w:rFonts w:hint="eastAsia"/>
          <w:vertAlign w:val="subscript"/>
        </w:rPr>
        <w:t>i</w:t>
      </w:r>
      <w:r>
        <w:rPr>
          <w:rFonts w:hint="eastAsia"/>
        </w:rPr>
        <w:t>—列车运行噪声的修正项，</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t</w:t>
      </w:r>
      <w:r>
        <w:rPr>
          <w:rFonts w:hint="eastAsia"/>
          <w:vertAlign w:val="subscript"/>
        </w:rPr>
        <w:t>，</w:t>
      </w:r>
      <w:r>
        <w:rPr>
          <w:rFonts w:hint="eastAsia"/>
          <w:vertAlign w:val="subscript"/>
        </w:rPr>
        <w:t>v</w:t>
      </w:r>
      <w:r>
        <w:rPr>
          <w:rFonts w:hint="eastAsia"/>
          <w:vertAlign w:val="subscript"/>
        </w:rPr>
        <w:t>，</w:t>
      </w:r>
      <w:r>
        <w:rPr>
          <w:rFonts w:hint="eastAsia"/>
          <w:vertAlign w:val="subscript"/>
        </w:rPr>
        <w:t>i</w:t>
      </w:r>
      <w:r>
        <w:rPr>
          <w:rFonts w:hint="eastAsia"/>
        </w:rPr>
        <w:t>—列车运行噪声速度修正，</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t</w:t>
      </w:r>
      <w:r>
        <w:rPr>
          <w:rFonts w:hint="eastAsia"/>
          <w:vertAlign w:val="subscript"/>
        </w:rPr>
        <w:t>，</w:t>
      </w:r>
      <w:r>
        <w:rPr>
          <w:rFonts w:cs="Times New Roman"/>
          <w:vertAlign w:val="subscript"/>
        </w:rPr>
        <w:t>θ</w:t>
      </w:r>
      <w:r>
        <w:rPr>
          <w:rFonts w:hint="eastAsia"/>
        </w:rPr>
        <w:t>—列车运行噪声垂向指向性修正，</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t</w:t>
      </w:r>
      <w:r>
        <w:rPr>
          <w:rFonts w:hint="eastAsia"/>
          <w:vertAlign w:val="subscript"/>
        </w:rPr>
        <w:t>，</w:t>
      </w:r>
      <w:r>
        <w:rPr>
          <w:rFonts w:hint="eastAsia"/>
          <w:vertAlign w:val="subscript"/>
        </w:rPr>
        <w:t>t</w:t>
      </w:r>
      <w:r>
        <w:rPr>
          <w:rFonts w:hint="eastAsia"/>
        </w:rPr>
        <w:t>—线路和轨道结构对噪声影响的修正，</w:t>
      </w:r>
      <w:r>
        <w:rPr>
          <w:rFonts w:hint="eastAsia"/>
        </w:rPr>
        <w:t>dB</w:t>
      </w:r>
      <w:r>
        <w:rPr>
          <w:rFonts w:hint="eastAsia"/>
        </w:rPr>
        <w:t>；</w:t>
      </w:r>
    </w:p>
    <w:p w:rsidR="00C40332" w:rsidRDefault="000B1973">
      <w:pPr>
        <w:ind w:firstLineChars="500" w:firstLine="1400"/>
      </w:pPr>
      <w:r>
        <w:rPr>
          <w:rFonts w:hint="eastAsia"/>
        </w:rPr>
        <w:t>A</w:t>
      </w:r>
      <w:r>
        <w:rPr>
          <w:rFonts w:hint="eastAsia"/>
          <w:vertAlign w:val="subscript"/>
        </w:rPr>
        <w:t>t</w:t>
      </w:r>
      <w:r>
        <w:rPr>
          <w:rFonts w:hint="eastAsia"/>
          <w:vertAlign w:val="subscript"/>
        </w:rPr>
        <w:t>，</w:t>
      </w:r>
      <w:r>
        <w:rPr>
          <w:rFonts w:hint="eastAsia"/>
          <w:vertAlign w:val="subscript"/>
        </w:rPr>
        <w:t>div</w:t>
      </w:r>
      <w:r>
        <w:rPr>
          <w:rFonts w:hint="eastAsia"/>
        </w:rPr>
        <w:t>—列车运行噪声几何发散损失，</w:t>
      </w:r>
      <w:r>
        <w:rPr>
          <w:rFonts w:hint="eastAsia"/>
        </w:rPr>
        <w:t>dB</w:t>
      </w:r>
      <w:r>
        <w:rPr>
          <w:rFonts w:hint="eastAsia"/>
        </w:rPr>
        <w:t>；</w:t>
      </w:r>
    </w:p>
    <w:p w:rsidR="00C40332" w:rsidRDefault="000B1973">
      <w:pPr>
        <w:ind w:firstLineChars="500" w:firstLine="1400"/>
      </w:pPr>
      <w:r>
        <w:rPr>
          <w:rFonts w:hint="eastAsia"/>
        </w:rPr>
        <w:t>A</w:t>
      </w:r>
      <w:r>
        <w:rPr>
          <w:rFonts w:hint="eastAsia"/>
          <w:vertAlign w:val="subscript"/>
        </w:rPr>
        <w:t>atm</w:t>
      </w:r>
      <w:r>
        <w:rPr>
          <w:rFonts w:hint="eastAsia"/>
        </w:rPr>
        <w:t>—列车运行噪声的大气吸收，</w:t>
      </w:r>
      <w:r>
        <w:rPr>
          <w:rFonts w:hint="eastAsia"/>
        </w:rPr>
        <w:t>dB</w:t>
      </w:r>
      <w:r>
        <w:rPr>
          <w:rFonts w:hint="eastAsia"/>
        </w:rPr>
        <w:t>；</w:t>
      </w:r>
    </w:p>
    <w:p w:rsidR="00C40332" w:rsidRDefault="000B1973">
      <w:pPr>
        <w:ind w:firstLineChars="500" w:firstLine="1400"/>
      </w:pPr>
      <w:r>
        <w:rPr>
          <w:rFonts w:hint="eastAsia"/>
        </w:rPr>
        <w:lastRenderedPageBreak/>
        <w:t>A</w:t>
      </w:r>
      <w:r>
        <w:rPr>
          <w:rFonts w:hint="eastAsia"/>
          <w:vertAlign w:val="subscript"/>
        </w:rPr>
        <w:t>gr</w:t>
      </w:r>
      <w:r>
        <w:rPr>
          <w:rFonts w:hint="eastAsia"/>
        </w:rPr>
        <w:t>—地面效应引起的列车运行噪声衰减，</w:t>
      </w:r>
      <w:r>
        <w:rPr>
          <w:rFonts w:hint="eastAsia"/>
        </w:rPr>
        <w:t>dB</w:t>
      </w:r>
      <w:r>
        <w:rPr>
          <w:rFonts w:hint="eastAsia"/>
        </w:rPr>
        <w:t>；</w:t>
      </w:r>
    </w:p>
    <w:p w:rsidR="00C40332" w:rsidRDefault="000B1973">
      <w:pPr>
        <w:ind w:firstLineChars="500" w:firstLine="1400"/>
      </w:pPr>
      <w:r>
        <w:rPr>
          <w:rFonts w:hint="eastAsia"/>
        </w:rPr>
        <w:t>A</w:t>
      </w:r>
      <w:r>
        <w:rPr>
          <w:rFonts w:hint="eastAsia"/>
          <w:vertAlign w:val="subscript"/>
        </w:rPr>
        <w:t>bar</w:t>
      </w:r>
      <w:r>
        <w:rPr>
          <w:rFonts w:hint="eastAsia"/>
        </w:rPr>
        <w:t>—声屏障对列车运行噪声的插入损失，</w:t>
      </w:r>
      <w:r>
        <w:rPr>
          <w:rFonts w:hint="eastAsia"/>
        </w:rPr>
        <w:t>dB</w:t>
      </w:r>
      <w:r>
        <w:rPr>
          <w:rFonts w:hint="eastAsia"/>
        </w:rPr>
        <w:t>；</w:t>
      </w:r>
    </w:p>
    <w:p w:rsidR="00C40332" w:rsidRDefault="000B1973">
      <w:pPr>
        <w:ind w:firstLineChars="500" w:firstLine="1400"/>
      </w:pPr>
      <w:r>
        <w:rPr>
          <w:rFonts w:hint="eastAsia"/>
        </w:rPr>
        <w:t>A</w:t>
      </w:r>
      <w:r>
        <w:rPr>
          <w:rFonts w:hint="eastAsia"/>
          <w:vertAlign w:val="subscript"/>
        </w:rPr>
        <w:t>hous</w:t>
      </w:r>
      <w:r>
        <w:rPr>
          <w:rFonts w:hint="eastAsia"/>
        </w:rPr>
        <w:t>—建筑群引起的列车运行噪声衰减，</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hous</w:t>
      </w:r>
      <w:r>
        <w:rPr>
          <w:rFonts w:hint="eastAsia"/>
        </w:rPr>
        <w:t>—两侧建筑物引起的反射修正，</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w</w:t>
      </w:r>
      <w:r>
        <w:rPr>
          <w:rFonts w:hint="eastAsia"/>
        </w:rPr>
        <w:t>—频率计权修正，</w:t>
      </w:r>
      <w:r>
        <w:rPr>
          <w:rFonts w:hint="eastAsia"/>
        </w:rPr>
        <w:t>dB</w:t>
      </w:r>
      <w:r>
        <w:rPr>
          <w:rFonts w:hint="eastAsia"/>
        </w:rPr>
        <w:t>。</w:t>
      </w:r>
    </w:p>
    <w:p w:rsidR="00C40332" w:rsidRDefault="000B1973" w:rsidP="00072846">
      <w:pPr>
        <w:ind w:firstLine="560"/>
      </w:pPr>
      <w:r>
        <w:rPr>
          <w:rFonts w:hint="eastAsia"/>
        </w:rPr>
        <w:t>①列车运行噪声速度修正（</w:t>
      </w:r>
      <w:r>
        <w:rPr>
          <w:rFonts w:hint="eastAsia"/>
        </w:rPr>
        <w:t>C</w:t>
      </w:r>
      <w:r>
        <w:rPr>
          <w:rFonts w:hint="eastAsia"/>
          <w:vertAlign w:val="subscript"/>
        </w:rPr>
        <w:t>t</w:t>
      </w:r>
      <w:r>
        <w:rPr>
          <w:rFonts w:hint="eastAsia"/>
          <w:vertAlign w:val="subscript"/>
        </w:rPr>
        <w:t>，</w:t>
      </w:r>
      <w:r>
        <w:rPr>
          <w:rFonts w:hint="eastAsia"/>
          <w:vertAlign w:val="subscript"/>
        </w:rPr>
        <w:t>v</w:t>
      </w:r>
      <w:r>
        <w:rPr>
          <w:rFonts w:hint="eastAsia"/>
        </w:rPr>
        <w:t>）</w:t>
      </w:r>
    </w:p>
    <w:p w:rsidR="00C40332" w:rsidRDefault="000B1973" w:rsidP="00072846">
      <w:pPr>
        <w:ind w:firstLine="560"/>
      </w:pPr>
      <w:r>
        <w:rPr>
          <w:rFonts w:hint="eastAsia"/>
        </w:rPr>
        <w:t>根据《环境影响评价技术导则</w:t>
      </w:r>
      <w:r>
        <w:rPr>
          <w:rFonts w:hint="eastAsia"/>
        </w:rPr>
        <w:t xml:space="preserve"> </w:t>
      </w:r>
      <w:r>
        <w:rPr>
          <w:rFonts w:hint="eastAsia"/>
        </w:rPr>
        <w:t>声环境》（</w:t>
      </w:r>
      <w:r>
        <w:rPr>
          <w:rFonts w:hint="eastAsia"/>
        </w:rPr>
        <w:t>HJ2.4-2021</w:t>
      </w:r>
      <w:r>
        <w:rPr>
          <w:rFonts w:hint="eastAsia"/>
        </w:rPr>
        <w:t>），附录</w:t>
      </w:r>
      <w:r>
        <w:rPr>
          <w:rFonts w:hint="eastAsia"/>
        </w:rPr>
        <w:t xml:space="preserve">B </w:t>
      </w:r>
      <w:r>
        <w:rPr>
          <w:rFonts w:hint="eastAsia"/>
        </w:rPr>
        <w:t>中速度修正（</w:t>
      </w:r>
      <w:r>
        <w:rPr>
          <w:rFonts w:hint="eastAsia"/>
        </w:rPr>
        <w:t>C</w:t>
      </w:r>
      <w:r>
        <w:rPr>
          <w:rFonts w:hint="eastAsia"/>
          <w:vertAlign w:val="subscript"/>
        </w:rPr>
        <w:t>t</w:t>
      </w:r>
      <w:r>
        <w:rPr>
          <w:rFonts w:hint="eastAsia"/>
          <w:vertAlign w:val="subscript"/>
        </w:rPr>
        <w:t>，</w:t>
      </w:r>
      <w:r>
        <w:rPr>
          <w:rFonts w:hint="eastAsia"/>
          <w:vertAlign w:val="subscript"/>
        </w:rPr>
        <w:t>v</w:t>
      </w:r>
      <w:r>
        <w:rPr>
          <w:rFonts w:hint="eastAsia"/>
        </w:rPr>
        <w:t>）分类为</w:t>
      </w:r>
      <w:r>
        <w:t>地铁、轻轨、跨座式单轨、有轨电车、普通铁路</w:t>
      </w:r>
      <w:r>
        <w:rPr>
          <w:rFonts w:hint="eastAsia"/>
        </w:rPr>
        <w:t>，列车运行速度为</w:t>
      </w:r>
      <w:r>
        <w:rPr>
          <w:rFonts w:hint="eastAsia"/>
        </w:rPr>
        <w:t>35km/h</w:t>
      </w:r>
      <w:r>
        <w:rPr>
          <w:rFonts w:hint="eastAsia"/>
        </w:rPr>
        <w:t>≤</w:t>
      </w:r>
      <w:r>
        <w:rPr>
          <w:rFonts w:hint="eastAsia"/>
        </w:rPr>
        <w:t>v</w:t>
      </w:r>
      <w:r>
        <w:rPr>
          <w:rFonts w:hint="eastAsia"/>
        </w:rPr>
        <w:t>≤</w:t>
      </w:r>
      <w:r>
        <w:rPr>
          <w:rFonts w:hint="eastAsia"/>
        </w:rPr>
        <w:t>160km/h</w:t>
      </w:r>
      <w:r>
        <w:rPr>
          <w:rFonts w:hint="eastAsia"/>
        </w:rPr>
        <w:t>，</w:t>
      </w:r>
    </w:p>
    <w:p w:rsidR="00C40332" w:rsidRDefault="000B1973" w:rsidP="00072846">
      <w:pPr>
        <w:ind w:firstLine="560"/>
      </w:pPr>
      <w:r>
        <w:rPr>
          <w:rFonts w:hint="eastAsia"/>
        </w:rPr>
        <w:t>线路类型为地面线，公式如下：</w:t>
      </w:r>
    </w:p>
    <w:p w:rsidR="00C40332" w:rsidRDefault="000B1973">
      <w:pPr>
        <w:spacing w:line="240" w:lineRule="auto"/>
        <w:ind w:firstLineChars="0" w:firstLine="0"/>
        <w:jc w:val="center"/>
        <w:rPr>
          <w:position w:val="-32"/>
          <w:sz w:val="60"/>
          <w:szCs w:val="56"/>
        </w:rPr>
      </w:pPr>
      <w:r>
        <w:rPr>
          <w:position w:val="-32"/>
          <w:sz w:val="60"/>
          <w:szCs w:val="56"/>
        </w:rPr>
        <w:object w:dxaOrig="2180" w:dyaOrig="1049">
          <v:shape id="_x0000_i1032" type="#_x0000_t75" style="width:109pt;height:52.45pt" o:ole="">
            <v:imagedata r:id="rId60" o:title=""/>
          </v:shape>
          <o:OLEObject Type="Embed" ProgID="Equation.3" ShapeID="_x0000_i1032" DrawAspect="Content" ObjectID="_1826721745" r:id="rId61"/>
        </w:object>
      </w:r>
    </w:p>
    <w:p w:rsidR="00C40332" w:rsidRDefault="000B1973" w:rsidP="00072846">
      <w:pPr>
        <w:ind w:firstLine="560"/>
      </w:pPr>
      <w:r>
        <w:rPr>
          <w:rFonts w:hint="eastAsia"/>
        </w:rPr>
        <w:t>线路类型为高架线，公式如下：</w:t>
      </w:r>
    </w:p>
    <w:p w:rsidR="00C40332" w:rsidRDefault="000B1973">
      <w:pPr>
        <w:spacing w:line="240" w:lineRule="auto"/>
        <w:ind w:firstLineChars="0" w:firstLine="0"/>
        <w:jc w:val="center"/>
        <w:rPr>
          <w:position w:val="-32"/>
          <w:sz w:val="60"/>
          <w:szCs w:val="56"/>
        </w:rPr>
      </w:pPr>
      <w:r>
        <w:rPr>
          <w:position w:val="-32"/>
          <w:sz w:val="60"/>
          <w:szCs w:val="56"/>
        </w:rPr>
        <w:object w:dxaOrig="2180" w:dyaOrig="1049">
          <v:shape id="_x0000_i1033" type="#_x0000_t75" style="width:109pt;height:52.45pt" o:ole="">
            <v:imagedata r:id="rId62" o:title=""/>
          </v:shape>
          <o:OLEObject Type="Embed" ProgID="Equation.3" ShapeID="_x0000_i1033" DrawAspect="Content" ObjectID="_1826721746" r:id="rId63"/>
        </w:object>
      </w:r>
    </w:p>
    <w:p w:rsidR="00C40332" w:rsidRDefault="000B1973" w:rsidP="00072846">
      <w:pPr>
        <w:ind w:firstLine="560"/>
      </w:pPr>
      <w:r>
        <w:t>式中</w:t>
      </w:r>
      <w:r>
        <w:rPr>
          <w:rFonts w:hint="eastAsia"/>
        </w:rPr>
        <w:t>：</w:t>
      </w:r>
      <w:r>
        <w:rPr>
          <w:rFonts w:hint="eastAsia"/>
        </w:rPr>
        <w:t>C</w:t>
      </w:r>
      <w:r>
        <w:rPr>
          <w:rFonts w:hint="eastAsia"/>
          <w:vertAlign w:val="subscript"/>
        </w:rPr>
        <w:t>t</w:t>
      </w:r>
      <w:r>
        <w:rPr>
          <w:rFonts w:hint="eastAsia"/>
          <w:vertAlign w:val="subscript"/>
        </w:rPr>
        <w:t>，</w:t>
      </w:r>
      <w:r>
        <w:rPr>
          <w:rFonts w:hint="eastAsia"/>
          <w:vertAlign w:val="subscript"/>
        </w:rPr>
        <w:t>v</w:t>
      </w:r>
      <w:r>
        <w:rPr>
          <w:rFonts w:hint="eastAsia"/>
        </w:rPr>
        <w:t>—</w:t>
      </w:r>
      <w:r>
        <w:t>速度修正，</w:t>
      </w:r>
      <w:r>
        <w:t>dB</w:t>
      </w:r>
      <w:r>
        <w:rPr>
          <w:rFonts w:hint="eastAsia"/>
        </w:rPr>
        <w:t>；</w:t>
      </w:r>
    </w:p>
    <w:p w:rsidR="00C40332" w:rsidRDefault="000B1973">
      <w:pPr>
        <w:ind w:firstLineChars="500" w:firstLine="1400"/>
      </w:pPr>
      <w:r>
        <w:rPr>
          <w:rFonts w:hint="eastAsia"/>
        </w:rPr>
        <w:t>V</w:t>
      </w:r>
      <w:r>
        <w:rPr>
          <w:rFonts w:hint="eastAsia"/>
          <w:vertAlign w:val="subscript"/>
        </w:rPr>
        <w:t>0</w:t>
      </w:r>
      <w:r>
        <w:rPr>
          <w:rFonts w:hint="eastAsia"/>
        </w:rPr>
        <w:t>—</w:t>
      </w:r>
      <w:r>
        <w:t>噪声源强的参考速度，</w:t>
      </w:r>
      <w:r>
        <w:t>km</w:t>
      </w:r>
      <w:r>
        <w:rPr>
          <w:rFonts w:hint="eastAsia"/>
        </w:rPr>
        <w:t>/</w:t>
      </w:r>
      <w:r>
        <w:t>h</w:t>
      </w:r>
      <w:r>
        <w:t>，该速度应在预测点设计速度的</w:t>
      </w:r>
      <w:r>
        <w:t>75%</w:t>
      </w:r>
      <w:r>
        <w:rPr>
          <w:rFonts w:hint="eastAsia"/>
        </w:rPr>
        <w:t>~</w:t>
      </w:r>
      <w:r>
        <w:t>125%</w:t>
      </w:r>
      <w:r>
        <w:t>范围内</w:t>
      </w:r>
      <w:r>
        <w:rPr>
          <w:rFonts w:hint="eastAsia"/>
        </w:rPr>
        <w:t>；</w:t>
      </w:r>
    </w:p>
    <w:p w:rsidR="00C40332" w:rsidRDefault="000B1973">
      <w:pPr>
        <w:ind w:firstLineChars="500" w:firstLine="1400"/>
      </w:pPr>
      <w:r>
        <w:rPr>
          <w:rFonts w:hint="eastAsia"/>
        </w:rPr>
        <w:t>V</w:t>
      </w:r>
      <w:r>
        <w:rPr>
          <w:rFonts w:hint="eastAsia"/>
        </w:rPr>
        <w:t>—</w:t>
      </w:r>
      <w:r>
        <w:t>列车通过预测点的运行速度，</w:t>
      </w:r>
      <w:r>
        <w:t>km/h</w:t>
      </w:r>
      <w:r>
        <w:rPr>
          <w:rFonts w:hint="eastAsia"/>
        </w:rPr>
        <w:t>，预测计算速度可按设计最高速度的</w:t>
      </w:r>
      <w:r>
        <w:rPr>
          <w:rFonts w:hint="eastAsia"/>
        </w:rPr>
        <w:t>90%</w:t>
      </w:r>
      <w:r>
        <w:rPr>
          <w:rFonts w:hint="eastAsia"/>
        </w:rPr>
        <w:t>确定。</w:t>
      </w:r>
    </w:p>
    <w:p w:rsidR="00C40332" w:rsidRDefault="000B1973" w:rsidP="00072846">
      <w:pPr>
        <w:ind w:firstLine="560"/>
      </w:pPr>
      <w:r>
        <w:rPr>
          <w:rFonts w:hint="eastAsia"/>
        </w:rPr>
        <w:t>根据初步设计报告，项目列车设计速度为</w:t>
      </w:r>
      <w:r>
        <w:rPr>
          <w:rFonts w:hint="eastAsia"/>
        </w:rPr>
        <w:t>40</w:t>
      </w:r>
      <w:r>
        <w:t>km/h</w:t>
      </w:r>
      <w:r>
        <w:rPr>
          <w:rFonts w:hint="eastAsia"/>
        </w:rPr>
        <w:t>，故通过</w:t>
      </w:r>
      <w:r>
        <w:t>预测点的运行速度</w:t>
      </w:r>
      <w:r>
        <w:rPr>
          <w:rFonts w:hint="eastAsia"/>
        </w:rPr>
        <w:t>为</w:t>
      </w:r>
      <w:r>
        <w:rPr>
          <w:rFonts w:hint="eastAsia"/>
        </w:rPr>
        <w:t>36</w:t>
      </w:r>
      <w:r>
        <w:t>km/h</w:t>
      </w:r>
      <w:r>
        <w:rPr>
          <w:rFonts w:hint="eastAsia"/>
        </w:rPr>
        <w:t>。则项目列车地面线</w:t>
      </w:r>
      <w:r>
        <w:rPr>
          <w:rFonts w:hint="eastAsia"/>
        </w:rPr>
        <w:t>C</w:t>
      </w:r>
      <w:r>
        <w:rPr>
          <w:rFonts w:hint="eastAsia"/>
          <w:vertAlign w:val="subscript"/>
        </w:rPr>
        <w:t>t</w:t>
      </w:r>
      <w:r>
        <w:rPr>
          <w:rFonts w:hint="eastAsia"/>
          <w:vertAlign w:val="subscript"/>
        </w:rPr>
        <w:t>，</w:t>
      </w:r>
      <w:r>
        <w:rPr>
          <w:rFonts w:hint="eastAsia"/>
          <w:vertAlign w:val="subscript"/>
        </w:rPr>
        <w:t>v</w:t>
      </w:r>
      <w:r>
        <w:rPr>
          <w:rFonts w:hint="eastAsia"/>
        </w:rPr>
        <w:t>为</w:t>
      </w:r>
      <w:r>
        <w:rPr>
          <w:rFonts w:hint="eastAsia"/>
        </w:rPr>
        <w:t>-1.4</w:t>
      </w:r>
      <w:r>
        <w:t>dB</w:t>
      </w:r>
      <w:r>
        <w:rPr>
          <w:rFonts w:hint="eastAsia"/>
        </w:rPr>
        <w:t>，高架线</w:t>
      </w:r>
      <w:r>
        <w:rPr>
          <w:rFonts w:hint="eastAsia"/>
        </w:rPr>
        <w:t>C</w:t>
      </w:r>
      <w:r>
        <w:rPr>
          <w:rFonts w:hint="eastAsia"/>
          <w:vertAlign w:val="subscript"/>
        </w:rPr>
        <w:t>t</w:t>
      </w:r>
      <w:r>
        <w:rPr>
          <w:rFonts w:hint="eastAsia"/>
          <w:vertAlign w:val="subscript"/>
        </w:rPr>
        <w:t>，</w:t>
      </w:r>
      <w:r>
        <w:rPr>
          <w:rFonts w:hint="eastAsia"/>
          <w:vertAlign w:val="subscript"/>
        </w:rPr>
        <w:t>v</w:t>
      </w:r>
      <w:r>
        <w:rPr>
          <w:rFonts w:hint="eastAsia"/>
        </w:rPr>
        <w:t>为</w:t>
      </w:r>
      <w:r>
        <w:rPr>
          <w:rFonts w:hint="eastAsia"/>
        </w:rPr>
        <w:t>-0.9</w:t>
      </w:r>
      <w:r>
        <w:t>dB</w:t>
      </w:r>
      <w:r>
        <w:rPr>
          <w:rFonts w:hint="eastAsia"/>
        </w:rPr>
        <w:t>。</w:t>
      </w:r>
    </w:p>
    <w:p w:rsidR="00C40332" w:rsidRDefault="000B1973" w:rsidP="00072846">
      <w:pPr>
        <w:ind w:firstLine="560"/>
      </w:pPr>
      <w:r>
        <w:rPr>
          <w:rFonts w:hint="eastAsia"/>
        </w:rPr>
        <w:t>②垂向指向性修正</w:t>
      </w:r>
    </w:p>
    <w:p w:rsidR="00C40332" w:rsidRDefault="000B1973" w:rsidP="00072846">
      <w:pPr>
        <w:ind w:firstLine="560"/>
      </w:pPr>
      <w:r>
        <w:rPr>
          <w:rFonts w:hint="eastAsia"/>
        </w:rPr>
        <w:t>列车运行噪声垂向指向性修正（</w:t>
      </w:r>
      <w:r>
        <w:rPr>
          <w:rFonts w:hint="eastAsia"/>
        </w:rPr>
        <w:t>C</w:t>
      </w:r>
      <w:r>
        <w:rPr>
          <w:rFonts w:hint="eastAsia"/>
          <w:vertAlign w:val="subscript"/>
        </w:rPr>
        <w:t>t</w:t>
      </w:r>
      <w:r>
        <w:rPr>
          <w:rFonts w:hint="eastAsia"/>
          <w:vertAlign w:val="subscript"/>
        </w:rPr>
        <w:t>，θ</w:t>
      </w:r>
      <w:r>
        <w:rPr>
          <w:rFonts w:hint="eastAsia"/>
        </w:rPr>
        <w:t>）。</w:t>
      </w:r>
    </w:p>
    <w:p w:rsidR="00C40332" w:rsidRDefault="000B1973" w:rsidP="00072846">
      <w:pPr>
        <w:ind w:firstLine="560"/>
      </w:pPr>
      <w:r>
        <w:rPr>
          <w:rFonts w:hint="eastAsia"/>
        </w:rPr>
        <w:t>地面线或高架线无挡板结构时（</w:t>
      </w:r>
      <w:r>
        <w:rPr>
          <w:rFonts w:cs="Times New Roman"/>
        </w:rPr>
        <w:t>θ</w:t>
      </w:r>
      <w:r>
        <w:rPr>
          <w:rFonts w:hint="eastAsia"/>
        </w:rPr>
        <w:t>是以高于轨面以上</w:t>
      </w:r>
      <w:r>
        <w:rPr>
          <w:rFonts w:hint="eastAsia"/>
        </w:rPr>
        <w:t>0.5m</w:t>
      </w:r>
      <w:r>
        <w:rPr>
          <w:rFonts w:hint="eastAsia"/>
        </w:rPr>
        <w:t>，即声源位置，为水平基准）：</w:t>
      </w:r>
    </w:p>
    <w:p w:rsidR="00C40332" w:rsidRDefault="000B1973">
      <w:pPr>
        <w:spacing w:line="240" w:lineRule="auto"/>
        <w:ind w:firstLineChars="0" w:firstLine="0"/>
        <w:jc w:val="center"/>
      </w:pPr>
      <w:r>
        <w:rPr>
          <w:rFonts w:hint="eastAsia"/>
          <w:position w:val="-72"/>
        </w:rPr>
        <w:object w:dxaOrig="5220" w:dyaOrig="1560">
          <v:shape id="_x0000_i1034" type="#_x0000_t75" style="width:261pt;height:78pt" o:ole="">
            <v:imagedata r:id="rId64" o:title=""/>
          </v:shape>
          <o:OLEObject Type="Embed" ProgID="Equation.3" ShapeID="_x0000_i1034" DrawAspect="Content" ObjectID="_1826721747" r:id="rId65"/>
        </w:object>
      </w:r>
    </w:p>
    <w:p w:rsidR="00C40332" w:rsidRDefault="000B1973" w:rsidP="00072846">
      <w:pPr>
        <w:ind w:firstLine="560"/>
      </w:pPr>
      <w:r>
        <w:rPr>
          <w:rFonts w:hint="eastAsia"/>
        </w:rPr>
        <w:t>高架线两侧轨面以上有挡板结构或</w:t>
      </w:r>
      <w:r>
        <w:rPr>
          <w:rFonts w:hint="eastAsia"/>
        </w:rPr>
        <w:t>U</w:t>
      </w:r>
      <w:r>
        <w:rPr>
          <w:rFonts w:hint="eastAsia"/>
        </w:rPr>
        <w:t>型梁腹板等遮挡时：</w:t>
      </w:r>
    </w:p>
    <w:p w:rsidR="00C40332" w:rsidRDefault="000B1973">
      <w:pPr>
        <w:spacing w:line="240" w:lineRule="auto"/>
        <w:ind w:firstLineChars="0" w:firstLine="0"/>
        <w:jc w:val="center"/>
      </w:pPr>
      <w:r>
        <w:rPr>
          <w:rFonts w:hint="eastAsia"/>
          <w:position w:val="-72"/>
        </w:rPr>
        <w:object w:dxaOrig="5020" w:dyaOrig="1560">
          <v:shape id="_x0000_i1035" type="#_x0000_t75" style="width:251pt;height:78pt" o:ole="">
            <v:imagedata r:id="rId66" o:title=""/>
          </v:shape>
          <o:OLEObject Type="Embed" ProgID="Equation.3" ShapeID="_x0000_i1035" DrawAspect="Content" ObjectID="_1826721748" r:id="rId67"/>
        </w:object>
      </w:r>
    </w:p>
    <w:p w:rsidR="00C40332" w:rsidRDefault="000B1973" w:rsidP="00072846">
      <w:pPr>
        <w:ind w:firstLine="560"/>
      </w:pPr>
      <w:r>
        <w:rPr>
          <w:rFonts w:hint="eastAsia"/>
        </w:rPr>
        <w:t>式中：</w:t>
      </w:r>
      <w:r>
        <w:rPr>
          <w:rFonts w:hint="eastAsia"/>
        </w:rPr>
        <w:t>C</w:t>
      </w:r>
      <w:r>
        <w:rPr>
          <w:rFonts w:hint="eastAsia"/>
          <w:vertAlign w:val="subscript"/>
        </w:rPr>
        <w:t>t</w:t>
      </w:r>
      <w:r>
        <w:rPr>
          <w:rFonts w:hint="eastAsia"/>
          <w:vertAlign w:val="subscript"/>
        </w:rPr>
        <w:t>，</w:t>
      </w:r>
      <w:r>
        <w:rPr>
          <w:rFonts w:hint="eastAsia"/>
          <w:vertAlign w:val="subscript"/>
        </w:rPr>
        <w:t>0</w:t>
      </w:r>
      <w:r>
        <w:rPr>
          <w:rFonts w:hint="eastAsia"/>
        </w:rPr>
        <w:t>—列车运行噪声垂向指向性修正，</w:t>
      </w:r>
      <w:r>
        <w:rPr>
          <w:rFonts w:hint="eastAsia"/>
        </w:rPr>
        <w:t>dB</w:t>
      </w:r>
      <w:r>
        <w:rPr>
          <w:rFonts w:hint="eastAsia"/>
        </w:rPr>
        <w:t>；</w:t>
      </w:r>
    </w:p>
    <w:p w:rsidR="00C40332" w:rsidRDefault="000B1973">
      <w:pPr>
        <w:ind w:firstLineChars="500" w:firstLine="1400"/>
      </w:pPr>
      <w:r>
        <w:rPr>
          <w:rFonts w:cs="Times New Roman"/>
        </w:rPr>
        <w:t>θ</w:t>
      </w:r>
      <w:r>
        <w:rPr>
          <w:rFonts w:hint="eastAsia"/>
        </w:rPr>
        <w:t>—预测点与声源水平方向夹角，（°）。</w:t>
      </w:r>
    </w:p>
    <w:p w:rsidR="00C40332" w:rsidRDefault="000B1973" w:rsidP="00072846">
      <w:pPr>
        <w:ind w:firstLine="560"/>
      </w:pPr>
      <w:r>
        <w:rPr>
          <w:rFonts w:hint="eastAsia"/>
        </w:rPr>
        <w:t>地面线：本项目在</w:t>
      </w:r>
      <w:r>
        <w:rPr>
          <w:rFonts w:hint="eastAsia"/>
        </w:rPr>
        <w:t>DK0+240~DK0+480</w:t>
      </w:r>
      <w:r>
        <w:rPr>
          <w:rFonts w:hint="eastAsia"/>
        </w:rPr>
        <w:t>、</w:t>
      </w:r>
      <w:r>
        <w:rPr>
          <w:rFonts w:hint="eastAsia"/>
        </w:rPr>
        <w:t>DK0+750~</w:t>
      </w:r>
      <w:r>
        <w:rPr>
          <w:rFonts w:hint="eastAsia"/>
        </w:rPr>
        <w:t>D</w:t>
      </w:r>
      <w:r>
        <w:t>K1+</w:t>
      </w:r>
      <w:r>
        <w:rPr>
          <w:rFonts w:hint="eastAsia"/>
        </w:rPr>
        <w:t>378.720</w:t>
      </w:r>
      <w:r>
        <w:rPr>
          <w:rFonts w:hint="eastAsia"/>
        </w:rPr>
        <w:t>、</w:t>
      </w:r>
      <w:r>
        <w:rPr>
          <w:rFonts w:hint="eastAsia"/>
        </w:rPr>
        <w:t>D</w:t>
      </w:r>
      <w:r>
        <w:t>K1+</w:t>
      </w:r>
      <w:r>
        <w:rPr>
          <w:rFonts w:hint="eastAsia"/>
        </w:rPr>
        <w:t>467.920</w:t>
      </w:r>
      <w:r>
        <w:rPr>
          <w:rFonts w:hint="eastAsia"/>
        </w:rPr>
        <w:t>~</w:t>
      </w:r>
      <w:r>
        <w:rPr>
          <w:rFonts w:hint="eastAsia"/>
        </w:rPr>
        <w:t>DK1+780</w:t>
      </w:r>
      <w:r>
        <w:rPr>
          <w:rFonts w:hint="eastAsia"/>
        </w:rPr>
        <w:t>段设置有隔声屏障，故不考虑垂向修正；其他段未设置隔声屏障，故考虑垂向修正。根据初步设计，未设置隔声屏障区段的轨面设计标高均值为</w:t>
      </w:r>
      <w:r>
        <w:rPr>
          <w:rFonts w:hint="eastAsia"/>
        </w:rPr>
        <w:t>8.058m</w:t>
      </w:r>
      <w:r>
        <w:rPr>
          <w:rFonts w:hint="eastAsia"/>
        </w:rPr>
        <w:t>，沿线高程均值为</w:t>
      </w:r>
      <w:r>
        <w:rPr>
          <w:rFonts w:hint="eastAsia"/>
        </w:rPr>
        <w:t>4.002m</w:t>
      </w:r>
      <w:r>
        <w:rPr>
          <w:rFonts w:hint="eastAsia"/>
        </w:rPr>
        <w:t>。预测点以离地</w:t>
      </w:r>
      <w:r>
        <w:rPr>
          <w:rFonts w:hint="eastAsia"/>
        </w:rPr>
        <w:t>1.2m</w:t>
      </w:r>
      <w:r>
        <w:rPr>
          <w:rFonts w:hint="eastAsia"/>
        </w:rPr>
        <w:t>计。经过计算用地边界处预测点与声源水平方向夹角约为</w:t>
      </w:r>
      <w:r>
        <w:rPr>
          <w:rFonts w:hint="eastAsia"/>
        </w:rPr>
        <w:t>-12.62</w:t>
      </w:r>
      <w:r>
        <w:rPr>
          <w:rFonts w:hint="eastAsia"/>
        </w:rPr>
        <w:t>°，故用地边界处未设置隔声屏障区段的</w:t>
      </w:r>
      <w:r>
        <w:rPr>
          <w:rFonts w:hint="eastAsia"/>
        </w:rPr>
        <w:t>C</w:t>
      </w:r>
      <w:r>
        <w:rPr>
          <w:rFonts w:hint="eastAsia"/>
          <w:vertAlign w:val="subscript"/>
        </w:rPr>
        <w:t>t</w:t>
      </w:r>
      <w:r>
        <w:rPr>
          <w:rFonts w:hint="eastAsia"/>
          <w:vertAlign w:val="subscript"/>
        </w:rPr>
        <w:t>，θ</w:t>
      </w:r>
      <w:r>
        <w:rPr>
          <w:rFonts w:hint="eastAsia"/>
        </w:rPr>
        <w:t>的值约为</w:t>
      </w:r>
      <w:r>
        <w:rPr>
          <w:rFonts w:hint="eastAsia"/>
        </w:rPr>
        <w:t>-3.5</w:t>
      </w:r>
      <w:r>
        <w:rPr>
          <w:rFonts w:hint="eastAsia"/>
        </w:rPr>
        <w:t>dB</w:t>
      </w:r>
      <w:r>
        <w:rPr>
          <w:rFonts w:hint="eastAsia"/>
        </w:rPr>
        <w:t>。</w:t>
      </w:r>
    </w:p>
    <w:p w:rsidR="00C40332" w:rsidRDefault="000B1973" w:rsidP="00072846">
      <w:pPr>
        <w:ind w:firstLine="560"/>
      </w:pPr>
      <w:r>
        <w:rPr>
          <w:rFonts w:hint="eastAsia"/>
        </w:rPr>
        <w:t>跨</w:t>
      </w:r>
      <w:r>
        <w:rPr>
          <w:rFonts w:hint="eastAsia"/>
        </w:rPr>
        <w:t>G204</w:t>
      </w:r>
      <w:r>
        <w:rPr>
          <w:rFonts w:hint="eastAsia"/>
        </w:rPr>
        <w:t>桥梁线：跨</w:t>
      </w:r>
      <w:r>
        <w:rPr>
          <w:rFonts w:hint="eastAsia"/>
        </w:rPr>
        <w:t>G204</w:t>
      </w:r>
      <w:r>
        <w:rPr>
          <w:rFonts w:hint="eastAsia"/>
        </w:rPr>
        <w:t>桥梁线轨面设计标高</w:t>
      </w:r>
      <w:r>
        <w:rPr>
          <w:rFonts w:hint="eastAsia"/>
        </w:rPr>
        <w:t>13.622m</w:t>
      </w:r>
      <w:r>
        <w:rPr>
          <w:rFonts w:hint="eastAsia"/>
        </w:rPr>
        <w:t>，区段为</w:t>
      </w:r>
      <w:r>
        <w:rPr>
          <w:rFonts w:hint="eastAsia"/>
        </w:rPr>
        <w:t>D</w:t>
      </w:r>
      <w:r>
        <w:t>K1+</w:t>
      </w:r>
      <w:r>
        <w:rPr>
          <w:rFonts w:hint="eastAsia"/>
        </w:rPr>
        <w:t>378.720</w:t>
      </w:r>
      <w:r>
        <w:rPr>
          <w:rFonts w:hint="eastAsia"/>
        </w:rPr>
        <w:t>~</w:t>
      </w:r>
      <w:r>
        <w:rPr>
          <w:rFonts w:hint="eastAsia"/>
        </w:rPr>
        <w:t>D</w:t>
      </w:r>
      <w:r>
        <w:t>K1+</w:t>
      </w:r>
      <w:r>
        <w:rPr>
          <w:rFonts w:hint="eastAsia"/>
        </w:rPr>
        <w:t>467.920</w:t>
      </w:r>
      <w:r>
        <w:rPr>
          <w:rFonts w:hint="eastAsia"/>
        </w:rPr>
        <w:t>，无挡板结构。桥线沿线高程范围为</w:t>
      </w:r>
      <w:r>
        <w:rPr>
          <w:rFonts w:hint="eastAsia"/>
        </w:rPr>
        <w:t>6.3~6.6m</w:t>
      </w:r>
      <w:r>
        <w:rPr>
          <w:rFonts w:hint="eastAsia"/>
        </w:rPr>
        <w:t>，故沿线高程计为</w:t>
      </w:r>
      <w:r>
        <w:rPr>
          <w:rFonts w:hint="eastAsia"/>
        </w:rPr>
        <w:t>6</w:t>
      </w:r>
      <w:r>
        <w:rPr>
          <w:rFonts w:hint="eastAsia"/>
        </w:rPr>
        <w:t>.5m</w:t>
      </w:r>
      <w:r>
        <w:rPr>
          <w:rFonts w:hint="eastAsia"/>
        </w:rPr>
        <w:t>。预测点以离地</w:t>
      </w:r>
      <w:r>
        <w:rPr>
          <w:rFonts w:hint="eastAsia"/>
        </w:rPr>
        <w:t>1.2m</w:t>
      </w:r>
      <w:r>
        <w:rPr>
          <w:rFonts w:hint="eastAsia"/>
        </w:rPr>
        <w:t>计。经过计算用地边界处预测点与声源水平方向夹角约为</w:t>
      </w:r>
      <w:r>
        <w:rPr>
          <w:rFonts w:hint="eastAsia"/>
        </w:rPr>
        <w:t>-19.6</w:t>
      </w:r>
      <w:r>
        <w:rPr>
          <w:rFonts w:hint="eastAsia"/>
        </w:rPr>
        <w:t>°，故用地边界处跨</w:t>
      </w:r>
      <w:r>
        <w:rPr>
          <w:rFonts w:hint="eastAsia"/>
        </w:rPr>
        <w:t>G204</w:t>
      </w:r>
      <w:r>
        <w:rPr>
          <w:rFonts w:hint="eastAsia"/>
        </w:rPr>
        <w:t>桥梁线</w:t>
      </w:r>
      <w:r>
        <w:rPr>
          <w:rFonts w:hint="eastAsia"/>
        </w:rPr>
        <w:t>C</w:t>
      </w:r>
      <w:r>
        <w:rPr>
          <w:rFonts w:hint="eastAsia"/>
          <w:vertAlign w:val="subscript"/>
        </w:rPr>
        <w:t>t</w:t>
      </w:r>
      <w:r>
        <w:rPr>
          <w:rFonts w:hint="eastAsia"/>
          <w:vertAlign w:val="subscript"/>
        </w:rPr>
        <w:t>，θ</w:t>
      </w:r>
      <w:r>
        <w:rPr>
          <w:rFonts w:hint="eastAsia"/>
        </w:rPr>
        <w:t>的值约为</w:t>
      </w:r>
      <w:r>
        <w:rPr>
          <w:rFonts w:hint="eastAsia"/>
        </w:rPr>
        <w:t>-3.5</w:t>
      </w:r>
      <w:r>
        <w:rPr>
          <w:rFonts w:hint="eastAsia"/>
        </w:rPr>
        <w:t>dB</w:t>
      </w:r>
      <w:r>
        <w:rPr>
          <w:rFonts w:hint="eastAsia"/>
        </w:rPr>
        <w:t>。</w:t>
      </w:r>
    </w:p>
    <w:p w:rsidR="00C40332" w:rsidRDefault="000B1973" w:rsidP="00072846">
      <w:pPr>
        <w:ind w:firstLine="560"/>
      </w:pPr>
      <w:r>
        <w:rPr>
          <w:rFonts w:hint="eastAsia"/>
        </w:rPr>
        <w:t>③线路和轨道结果的修正（</w:t>
      </w:r>
      <w:r>
        <w:rPr>
          <w:rFonts w:hint="eastAsia"/>
        </w:rPr>
        <w:t>C</w:t>
      </w:r>
      <w:r>
        <w:rPr>
          <w:rFonts w:hint="eastAsia"/>
          <w:vertAlign w:val="subscript"/>
        </w:rPr>
        <w:t>t</w:t>
      </w:r>
      <w:r>
        <w:rPr>
          <w:rFonts w:hint="eastAsia"/>
          <w:vertAlign w:val="subscript"/>
        </w:rPr>
        <w:t>，</w:t>
      </w:r>
      <w:r>
        <w:rPr>
          <w:rFonts w:hint="eastAsia"/>
          <w:vertAlign w:val="subscript"/>
        </w:rPr>
        <w:t>i</w:t>
      </w:r>
      <w:r>
        <w:rPr>
          <w:rFonts w:hint="eastAsia"/>
        </w:rPr>
        <w:t>）</w:t>
      </w:r>
    </w:p>
    <w:p w:rsidR="00C40332" w:rsidRDefault="000B1973" w:rsidP="00072846">
      <w:pPr>
        <w:ind w:firstLine="560"/>
      </w:pPr>
      <w:r>
        <w:rPr>
          <w:rFonts w:hint="eastAsia"/>
        </w:rPr>
        <w:t>根据《环境影响评价技术导则</w:t>
      </w:r>
      <w:r>
        <w:rPr>
          <w:rFonts w:hint="eastAsia"/>
        </w:rPr>
        <w:t xml:space="preserve"> </w:t>
      </w:r>
      <w:r>
        <w:rPr>
          <w:rFonts w:hint="eastAsia"/>
        </w:rPr>
        <w:t>声环境》（</w:t>
      </w:r>
      <w:r>
        <w:rPr>
          <w:rFonts w:hint="eastAsia"/>
        </w:rPr>
        <w:t>HJ2.4-2021</w:t>
      </w:r>
      <w:r>
        <w:rPr>
          <w:rFonts w:hint="eastAsia"/>
        </w:rPr>
        <w:t>），附录</w:t>
      </w:r>
      <w:r>
        <w:rPr>
          <w:rFonts w:hint="eastAsia"/>
        </w:rPr>
        <w:t xml:space="preserve">B </w:t>
      </w:r>
      <w:r>
        <w:rPr>
          <w:rFonts w:hint="eastAsia"/>
        </w:rPr>
        <w:t>中线路和轨道结构修正（</w:t>
      </w:r>
      <w:r>
        <w:rPr>
          <w:rFonts w:hint="eastAsia"/>
        </w:rPr>
        <w:t>C</w:t>
      </w:r>
      <w:r>
        <w:rPr>
          <w:rFonts w:hint="eastAsia"/>
          <w:vertAlign w:val="subscript"/>
        </w:rPr>
        <w:t>t</w:t>
      </w:r>
      <w:r>
        <w:rPr>
          <w:rFonts w:hint="eastAsia"/>
          <w:vertAlign w:val="subscript"/>
        </w:rPr>
        <w:t>，</w:t>
      </w:r>
      <w:r>
        <w:rPr>
          <w:rFonts w:hint="eastAsia"/>
          <w:vertAlign w:val="subscript"/>
        </w:rPr>
        <w:t>i</w:t>
      </w:r>
      <w:r>
        <w:rPr>
          <w:rFonts w:hint="eastAsia"/>
        </w:rPr>
        <w:t>），详见下表：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7</w:t>
      </w:r>
      <w:r>
        <w:fldChar w:fldCharType="end"/>
      </w:r>
      <w:r>
        <w:rPr>
          <w:rFonts w:hint="eastAsia"/>
        </w:rPr>
        <w:t xml:space="preserve"> </w:t>
      </w:r>
      <w:r>
        <w:rPr>
          <w:rFonts w:hint="eastAsia"/>
        </w:rPr>
        <w:t>不同线路和轨道条件噪声修正值</w:t>
      </w:r>
    </w:p>
    <w:tbl>
      <w:tblPr>
        <w:tblStyle w:val="ac"/>
        <w:tblW w:w="4998" w:type="pct"/>
        <w:tblLook w:val="04A0" w:firstRow="1" w:lastRow="0" w:firstColumn="1" w:lastColumn="0" w:noHBand="0" w:noVBand="1"/>
      </w:tblPr>
      <w:tblGrid>
        <w:gridCol w:w="964"/>
        <w:gridCol w:w="1460"/>
        <w:gridCol w:w="1157"/>
        <w:gridCol w:w="1559"/>
        <w:gridCol w:w="1694"/>
        <w:gridCol w:w="1685"/>
      </w:tblGrid>
      <w:tr w:rsidR="00C40332">
        <w:trPr>
          <w:trHeight w:val="539"/>
        </w:trPr>
        <w:tc>
          <w:tcPr>
            <w:tcW w:w="1422" w:type="pct"/>
            <w:gridSpan w:val="2"/>
            <w:vMerge w:val="restart"/>
            <w:vAlign w:val="center"/>
          </w:tcPr>
          <w:p w:rsidR="00C40332" w:rsidRDefault="000B1973">
            <w:pPr>
              <w:pStyle w:val="af5"/>
              <w:rPr>
                <w:b/>
                <w:bCs/>
              </w:rPr>
            </w:pPr>
            <w:r>
              <w:rPr>
                <w:rFonts w:hint="eastAsia"/>
                <w:b/>
                <w:bCs/>
              </w:rPr>
              <w:t>线路类型</w:t>
            </w:r>
          </w:p>
        </w:tc>
        <w:tc>
          <w:tcPr>
            <w:tcW w:w="679" w:type="pct"/>
            <w:vMerge w:val="restart"/>
            <w:vAlign w:val="center"/>
          </w:tcPr>
          <w:p w:rsidR="00C40332" w:rsidRDefault="000B1973">
            <w:pPr>
              <w:pStyle w:val="af5"/>
              <w:rPr>
                <w:b/>
                <w:bCs/>
              </w:rPr>
            </w:pPr>
            <w:r>
              <w:rPr>
                <w:b/>
                <w:bCs/>
              </w:rPr>
              <w:t>噪声修正值</w:t>
            </w:r>
            <w:r>
              <w:rPr>
                <w:b/>
                <w:bCs/>
              </w:rPr>
              <w:t>/dB</w:t>
            </w:r>
            <w:r>
              <w:rPr>
                <w:rFonts w:hint="eastAsia"/>
                <w:b/>
                <w:bCs/>
              </w:rPr>
              <w:t>（</w:t>
            </w:r>
            <w:r>
              <w:rPr>
                <w:b/>
                <w:bCs/>
              </w:rPr>
              <w:t>A</w:t>
            </w:r>
            <w:r>
              <w:rPr>
                <w:rFonts w:hint="eastAsia"/>
                <w:b/>
                <w:bCs/>
              </w:rPr>
              <w:t>）</w:t>
            </w:r>
          </w:p>
        </w:tc>
        <w:tc>
          <w:tcPr>
            <w:tcW w:w="2898" w:type="pct"/>
            <w:gridSpan w:val="3"/>
            <w:vAlign w:val="center"/>
          </w:tcPr>
          <w:p w:rsidR="00C40332" w:rsidRDefault="000B1973">
            <w:pPr>
              <w:pStyle w:val="af5"/>
              <w:rPr>
                <w:b/>
                <w:bCs/>
              </w:rPr>
            </w:pPr>
            <w:r>
              <w:rPr>
                <w:rFonts w:hint="eastAsia"/>
                <w:b/>
                <w:bCs/>
              </w:rPr>
              <w:t>本项目</w:t>
            </w:r>
          </w:p>
        </w:tc>
      </w:tr>
      <w:tr w:rsidR="00C40332">
        <w:trPr>
          <w:trHeight w:val="539"/>
        </w:trPr>
        <w:tc>
          <w:tcPr>
            <w:tcW w:w="1422" w:type="pct"/>
            <w:gridSpan w:val="2"/>
            <w:vMerge/>
            <w:vAlign w:val="center"/>
          </w:tcPr>
          <w:p w:rsidR="00C40332" w:rsidRDefault="00C40332">
            <w:pPr>
              <w:pStyle w:val="af5"/>
            </w:pPr>
          </w:p>
        </w:tc>
        <w:tc>
          <w:tcPr>
            <w:tcW w:w="679" w:type="pct"/>
            <w:vMerge/>
            <w:vAlign w:val="center"/>
          </w:tcPr>
          <w:p w:rsidR="00C40332" w:rsidRDefault="00C40332">
            <w:pPr>
              <w:pStyle w:val="af5"/>
            </w:pPr>
          </w:p>
        </w:tc>
        <w:tc>
          <w:tcPr>
            <w:tcW w:w="915" w:type="pct"/>
            <w:shd w:val="clear" w:color="auto" w:fill="auto"/>
            <w:vAlign w:val="center"/>
          </w:tcPr>
          <w:p w:rsidR="00C40332" w:rsidRDefault="000B1973">
            <w:pPr>
              <w:pStyle w:val="af5"/>
              <w:rPr>
                <w:b/>
                <w:bCs/>
              </w:rPr>
            </w:pPr>
            <w:r>
              <w:rPr>
                <w:rFonts w:hint="eastAsia"/>
                <w:b/>
                <w:bCs/>
              </w:rPr>
              <w:t>线路类型</w:t>
            </w:r>
          </w:p>
        </w:tc>
        <w:tc>
          <w:tcPr>
            <w:tcW w:w="994" w:type="pct"/>
            <w:shd w:val="clear" w:color="auto" w:fill="auto"/>
            <w:vAlign w:val="center"/>
          </w:tcPr>
          <w:p w:rsidR="00C40332" w:rsidRDefault="000B1973">
            <w:pPr>
              <w:pStyle w:val="af5"/>
              <w:rPr>
                <w:b/>
                <w:bCs/>
              </w:rPr>
            </w:pPr>
            <w:r>
              <w:rPr>
                <w:rFonts w:hint="eastAsia"/>
                <w:b/>
                <w:bCs/>
              </w:rPr>
              <w:t>项目路堤段</w:t>
            </w:r>
            <w:r>
              <w:rPr>
                <w:b/>
                <w:bCs/>
              </w:rPr>
              <w:t>噪声修正值</w:t>
            </w:r>
            <w:r>
              <w:rPr>
                <w:b/>
                <w:bCs/>
              </w:rPr>
              <w:t>/dB</w:t>
            </w:r>
            <w:r>
              <w:rPr>
                <w:rFonts w:hint="eastAsia"/>
                <w:b/>
                <w:bCs/>
              </w:rPr>
              <w:t>（</w:t>
            </w:r>
            <w:r>
              <w:rPr>
                <w:b/>
                <w:bCs/>
              </w:rPr>
              <w:t>A</w:t>
            </w:r>
            <w:r>
              <w:rPr>
                <w:rFonts w:hint="eastAsia"/>
                <w:b/>
                <w:bCs/>
              </w:rPr>
              <w:t>）</w:t>
            </w:r>
          </w:p>
        </w:tc>
        <w:tc>
          <w:tcPr>
            <w:tcW w:w="989" w:type="pct"/>
            <w:shd w:val="clear" w:color="auto" w:fill="auto"/>
            <w:vAlign w:val="center"/>
          </w:tcPr>
          <w:p w:rsidR="00C40332" w:rsidRDefault="000B1973">
            <w:pPr>
              <w:pStyle w:val="af5"/>
              <w:rPr>
                <w:b/>
                <w:bCs/>
              </w:rPr>
            </w:pPr>
            <w:r>
              <w:rPr>
                <w:rFonts w:hint="eastAsia"/>
                <w:b/>
                <w:bCs/>
              </w:rPr>
              <w:t>项目桥梁段</w:t>
            </w:r>
            <w:r>
              <w:rPr>
                <w:b/>
                <w:bCs/>
              </w:rPr>
              <w:t>噪声修正值</w:t>
            </w:r>
            <w:r>
              <w:rPr>
                <w:b/>
                <w:bCs/>
              </w:rPr>
              <w:t>/dB</w:t>
            </w:r>
            <w:r>
              <w:rPr>
                <w:rFonts w:hint="eastAsia"/>
                <w:b/>
                <w:bCs/>
              </w:rPr>
              <w:lastRenderedPageBreak/>
              <w:t>（</w:t>
            </w:r>
            <w:r>
              <w:rPr>
                <w:b/>
                <w:bCs/>
              </w:rPr>
              <w:t>A</w:t>
            </w:r>
            <w:r>
              <w:rPr>
                <w:rFonts w:hint="eastAsia"/>
                <w:b/>
                <w:bCs/>
              </w:rPr>
              <w:t>）</w:t>
            </w:r>
          </w:p>
        </w:tc>
      </w:tr>
      <w:tr w:rsidR="00C40332">
        <w:tc>
          <w:tcPr>
            <w:tcW w:w="565" w:type="pct"/>
            <w:vMerge w:val="restart"/>
            <w:vAlign w:val="center"/>
          </w:tcPr>
          <w:p w:rsidR="00C40332" w:rsidRDefault="000B1973">
            <w:pPr>
              <w:pStyle w:val="af5"/>
            </w:pPr>
            <w:r>
              <w:lastRenderedPageBreak/>
              <w:t>线路平面圆曲线半径</w:t>
            </w:r>
            <w:r>
              <w:rPr>
                <w:rFonts w:hint="eastAsia"/>
              </w:rPr>
              <w:t>（</w:t>
            </w:r>
            <w:r>
              <w:t>R</w:t>
            </w:r>
            <w:r>
              <w:rPr>
                <w:rFonts w:hint="eastAsia"/>
              </w:rPr>
              <w:t>）</w:t>
            </w:r>
          </w:p>
        </w:tc>
        <w:tc>
          <w:tcPr>
            <w:tcW w:w="856" w:type="pct"/>
            <w:vAlign w:val="center"/>
          </w:tcPr>
          <w:p w:rsidR="00C40332" w:rsidRDefault="000B1973">
            <w:pPr>
              <w:pStyle w:val="af5"/>
            </w:pPr>
            <w:r>
              <w:t>R</w:t>
            </w:r>
            <w:r>
              <w:rPr>
                <w:rFonts w:hint="eastAsia"/>
              </w:rPr>
              <w:t>&lt;</w:t>
            </w:r>
            <w:r>
              <w:t>300m</w:t>
            </w:r>
          </w:p>
        </w:tc>
        <w:tc>
          <w:tcPr>
            <w:tcW w:w="679" w:type="pct"/>
            <w:vAlign w:val="center"/>
          </w:tcPr>
          <w:p w:rsidR="00C40332" w:rsidRDefault="000B1973">
            <w:pPr>
              <w:pStyle w:val="af5"/>
            </w:pPr>
            <w:r>
              <w:rPr>
                <w:rFonts w:hint="eastAsia"/>
              </w:rPr>
              <w:t>+8</w:t>
            </w:r>
          </w:p>
        </w:tc>
        <w:tc>
          <w:tcPr>
            <w:tcW w:w="915" w:type="pct"/>
            <w:vMerge w:val="restart"/>
            <w:vAlign w:val="center"/>
          </w:tcPr>
          <w:p w:rsidR="00C40332" w:rsidRDefault="000B1973">
            <w:pPr>
              <w:pStyle w:val="af5"/>
            </w:pPr>
            <w:r>
              <w:t>本项目线路采用最小曲线半径困难值</w:t>
            </w:r>
            <w:r>
              <w:t>R=250m</w:t>
            </w:r>
          </w:p>
        </w:tc>
        <w:tc>
          <w:tcPr>
            <w:tcW w:w="994" w:type="pct"/>
            <w:vMerge w:val="restart"/>
            <w:vAlign w:val="center"/>
          </w:tcPr>
          <w:p w:rsidR="00C40332" w:rsidRDefault="000B1973">
            <w:pPr>
              <w:pStyle w:val="af5"/>
            </w:pPr>
            <w:r>
              <w:rPr>
                <w:rFonts w:hint="eastAsia"/>
              </w:rPr>
              <w:t>+8</w:t>
            </w:r>
          </w:p>
        </w:tc>
        <w:tc>
          <w:tcPr>
            <w:tcW w:w="989" w:type="pct"/>
            <w:vMerge w:val="restart"/>
            <w:vAlign w:val="center"/>
          </w:tcPr>
          <w:p w:rsidR="00C40332" w:rsidRDefault="000B1973">
            <w:pPr>
              <w:pStyle w:val="af5"/>
            </w:pPr>
            <w:r>
              <w:rPr>
                <w:rFonts w:hint="eastAsia"/>
              </w:rPr>
              <w:t>+0</w:t>
            </w:r>
          </w:p>
        </w:tc>
      </w:tr>
      <w:tr w:rsidR="00C40332">
        <w:tc>
          <w:tcPr>
            <w:tcW w:w="565" w:type="pct"/>
            <w:vMerge/>
            <w:vAlign w:val="center"/>
          </w:tcPr>
          <w:p w:rsidR="00C40332" w:rsidRDefault="00C40332">
            <w:pPr>
              <w:pStyle w:val="af5"/>
            </w:pPr>
          </w:p>
        </w:tc>
        <w:tc>
          <w:tcPr>
            <w:tcW w:w="856" w:type="pct"/>
            <w:vAlign w:val="center"/>
          </w:tcPr>
          <w:p w:rsidR="00C40332" w:rsidRDefault="000B1973">
            <w:pPr>
              <w:pStyle w:val="af5"/>
            </w:pPr>
            <w:r>
              <w:rPr>
                <w:rFonts w:hint="eastAsia"/>
              </w:rPr>
              <w:t>300m</w:t>
            </w:r>
            <w:r>
              <w:rPr>
                <w:rFonts w:hint="eastAsia"/>
              </w:rPr>
              <w:t>≤</w:t>
            </w:r>
            <w:r>
              <w:rPr>
                <w:rFonts w:hint="eastAsia"/>
              </w:rPr>
              <w:t>R</w:t>
            </w:r>
            <w:r>
              <w:rPr>
                <w:rFonts w:hint="eastAsia"/>
              </w:rPr>
              <w:t>≤</w:t>
            </w:r>
            <w:r>
              <w:rPr>
                <w:rFonts w:hint="eastAsia"/>
              </w:rPr>
              <w:t>500m</w:t>
            </w:r>
          </w:p>
        </w:tc>
        <w:tc>
          <w:tcPr>
            <w:tcW w:w="679" w:type="pct"/>
            <w:vAlign w:val="center"/>
          </w:tcPr>
          <w:p w:rsidR="00C40332" w:rsidRDefault="000B1973">
            <w:pPr>
              <w:pStyle w:val="af5"/>
            </w:pPr>
            <w:r>
              <w:rPr>
                <w:rFonts w:hint="eastAsia"/>
              </w:rPr>
              <w:t>+3</w:t>
            </w:r>
          </w:p>
        </w:tc>
        <w:tc>
          <w:tcPr>
            <w:tcW w:w="915" w:type="pct"/>
            <w:vMerge/>
            <w:vAlign w:val="center"/>
          </w:tcPr>
          <w:p w:rsidR="00C40332" w:rsidRDefault="00C40332">
            <w:pPr>
              <w:pStyle w:val="af5"/>
            </w:pPr>
          </w:p>
        </w:tc>
        <w:tc>
          <w:tcPr>
            <w:tcW w:w="994" w:type="pct"/>
            <w:vMerge/>
            <w:vAlign w:val="center"/>
          </w:tcPr>
          <w:p w:rsidR="00C40332" w:rsidRDefault="00C40332">
            <w:pPr>
              <w:pStyle w:val="af5"/>
            </w:pPr>
          </w:p>
        </w:tc>
        <w:tc>
          <w:tcPr>
            <w:tcW w:w="989" w:type="pct"/>
            <w:vMerge/>
            <w:vAlign w:val="center"/>
          </w:tcPr>
          <w:p w:rsidR="00C40332" w:rsidRDefault="00C40332">
            <w:pPr>
              <w:pStyle w:val="af5"/>
            </w:pPr>
          </w:p>
        </w:tc>
      </w:tr>
      <w:tr w:rsidR="00C40332">
        <w:tc>
          <w:tcPr>
            <w:tcW w:w="565" w:type="pct"/>
            <w:vMerge/>
            <w:vAlign w:val="center"/>
          </w:tcPr>
          <w:p w:rsidR="00C40332" w:rsidRDefault="00C40332">
            <w:pPr>
              <w:pStyle w:val="af5"/>
            </w:pPr>
          </w:p>
        </w:tc>
        <w:tc>
          <w:tcPr>
            <w:tcW w:w="856" w:type="pct"/>
            <w:vAlign w:val="center"/>
          </w:tcPr>
          <w:p w:rsidR="00C40332" w:rsidRDefault="000B1973">
            <w:pPr>
              <w:pStyle w:val="af5"/>
            </w:pPr>
            <w:r>
              <w:rPr>
                <w:rFonts w:hint="eastAsia"/>
              </w:rPr>
              <w:t>R&gt;500m</w:t>
            </w:r>
          </w:p>
        </w:tc>
        <w:tc>
          <w:tcPr>
            <w:tcW w:w="679" w:type="pct"/>
            <w:vAlign w:val="center"/>
          </w:tcPr>
          <w:p w:rsidR="00C40332" w:rsidRDefault="000B1973">
            <w:pPr>
              <w:pStyle w:val="af5"/>
            </w:pPr>
            <w:r>
              <w:rPr>
                <w:rFonts w:hint="eastAsia"/>
              </w:rPr>
              <w:t>+0</w:t>
            </w:r>
          </w:p>
        </w:tc>
        <w:tc>
          <w:tcPr>
            <w:tcW w:w="915" w:type="pct"/>
            <w:vMerge/>
            <w:vAlign w:val="center"/>
          </w:tcPr>
          <w:p w:rsidR="00C40332" w:rsidRDefault="00C40332">
            <w:pPr>
              <w:pStyle w:val="af5"/>
            </w:pPr>
          </w:p>
        </w:tc>
        <w:tc>
          <w:tcPr>
            <w:tcW w:w="994" w:type="pct"/>
            <w:vMerge/>
            <w:vAlign w:val="center"/>
          </w:tcPr>
          <w:p w:rsidR="00C40332" w:rsidRDefault="00C40332">
            <w:pPr>
              <w:pStyle w:val="af5"/>
            </w:pPr>
          </w:p>
        </w:tc>
        <w:tc>
          <w:tcPr>
            <w:tcW w:w="989" w:type="pct"/>
            <w:vMerge/>
            <w:vAlign w:val="center"/>
          </w:tcPr>
          <w:p w:rsidR="00C40332" w:rsidRDefault="00C40332">
            <w:pPr>
              <w:pStyle w:val="af5"/>
            </w:pPr>
          </w:p>
        </w:tc>
      </w:tr>
      <w:tr w:rsidR="00C40332">
        <w:trPr>
          <w:trHeight w:val="90"/>
        </w:trPr>
        <w:tc>
          <w:tcPr>
            <w:tcW w:w="1422" w:type="pct"/>
            <w:gridSpan w:val="2"/>
            <w:vAlign w:val="center"/>
          </w:tcPr>
          <w:p w:rsidR="00C40332" w:rsidRDefault="000B1973">
            <w:pPr>
              <w:pStyle w:val="af5"/>
            </w:pPr>
            <w:r>
              <w:rPr>
                <w:rFonts w:hint="eastAsia"/>
              </w:rPr>
              <w:t>有缝线路</w:t>
            </w:r>
          </w:p>
        </w:tc>
        <w:tc>
          <w:tcPr>
            <w:tcW w:w="679" w:type="pct"/>
            <w:vAlign w:val="center"/>
          </w:tcPr>
          <w:p w:rsidR="00C40332" w:rsidRDefault="000B1973">
            <w:pPr>
              <w:pStyle w:val="af5"/>
            </w:pPr>
            <w:r>
              <w:rPr>
                <w:rFonts w:hint="eastAsia"/>
              </w:rPr>
              <w:t>+3</w:t>
            </w:r>
          </w:p>
        </w:tc>
        <w:tc>
          <w:tcPr>
            <w:tcW w:w="915" w:type="pct"/>
            <w:vAlign w:val="center"/>
          </w:tcPr>
          <w:p w:rsidR="00C40332" w:rsidRDefault="000B1973">
            <w:pPr>
              <w:pStyle w:val="af5"/>
            </w:pPr>
            <w:r>
              <w:rPr>
                <w:rFonts w:hint="eastAsia"/>
              </w:rPr>
              <w:t>有缝线路</w:t>
            </w:r>
          </w:p>
        </w:tc>
        <w:tc>
          <w:tcPr>
            <w:tcW w:w="994" w:type="pct"/>
            <w:vAlign w:val="center"/>
          </w:tcPr>
          <w:p w:rsidR="00C40332" w:rsidRDefault="000B1973">
            <w:pPr>
              <w:pStyle w:val="af5"/>
            </w:pPr>
            <w:r>
              <w:rPr>
                <w:rFonts w:hint="eastAsia"/>
              </w:rPr>
              <w:t>+3</w:t>
            </w:r>
          </w:p>
        </w:tc>
        <w:tc>
          <w:tcPr>
            <w:tcW w:w="989" w:type="pct"/>
            <w:vAlign w:val="center"/>
          </w:tcPr>
          <w:p w:rsidR="00C40332" w:rsidRDefault="000B1973">
            <w:pPr>
              <w:pStyle w:val="af5"/>
            </w:pPr>
            <w:r>
              <w:rPr>
                <w:rFonts w:hint="eastAsia"/>
              </w:rPr>
              <w:t>+3</w:t>
            </w:r>
          </w:p>
        </w:tc>
      </w:tr>
      <w:tr w:rsidR="00C40332">
        <w:tc>
          <w:tcPr>
            <w:tcW w:w="1422" w:type="pct"/>
            <w:gridSpan w:val="2"/>
            <w:vAlign w:val="center"/>
          </w:tcPr>
          <w:p w:rsidR="00C40332" w:rsidRDefault="000B1973">
            <w:pPr>
              <w:pStyle w:val="af5"/>
            </w:pPr>
            <w:r>
              <w:rPr>
                <w:rFonts w:hint="eastAsia"/>
              </w:rPr>
              <w:t>道岔和交叉线路</w:t>
            </w:r>
          </w:p>
        </w:tc>
        <w:tc>
          <w:tcPr>
            <w:tcW w:w="679" w:type="pct"/>
            <w:vAlign w:val="center"/>
          </w:tcPr>
          <w:p w:rsidR="00C40332" w:rsidRDefault="000B1973">
            <w:pPr>
              <w:pStyle w:val="af5"/>
            </w:pPr>
            <w:r>
              <w:rPr>
                <w:rFonts w:hint="eastAsia"/>
              </w:rPr>
              <w:t>+4</w:t>
            </w:r>
          </w:p>
        </w:tc>
        <w:tc>
          <w:tcPr>
            <w:tcW w:w="915" w:type="pct"/>
            <w:vAlign w:val="center"/>
          </w:tcPr>
          <w:p w:rsidR="00C40332" w:rsidRDefault="000B1973">
            <w:pPr>
              <w:pStyle w:val="af5"/>
            </w:pPr>
            <w:r>
              <w:rPr>
                <w:rFonts w:hint="eastAsia"/>
              </w:rPr>
              <w:t>项目无交叉线路</w:t>
            </w:r>
          </w:p>
        </w:tc>
        <w:tc>
          <w:tcPr>
            <w:tcW w:w="994" w:type="pct"/>
            <w:vAlign w:val="center"/>
          </w:tcPr>
          <w:p w:rsidR="00C40332" w:rsidRDefault="000B1973">
            <w:pPr>
              <w:pStyle w:val="af5"/>
            </w:pPr>
            <w:r>
              <w:rPr>
                <w:rFonts w:hint="eastAsia"/>
              </w:rPr>
              <w:t>/</w:t>
            </w:r>
          </w:p>
        </w:tc>
        <w:tc>
          <w:tcPr>
            <w:tcW w:w="989" w:type="pct"/>
            <w:vAlign w:val="center"/>
          </w:tcPr>
          <w:p w:rsidR="00C40332" w:rsidRDefault="000B1973">
            <w:pPr>
              <w:pStyle w:val="af5"/>
            </w:pPr>
            <w:r>
              <w:rPr>
                <w:rFonts w:hint="eastAsia"/>
              </w:rPr>
              <w:t>/</w:t>
            </w:r>
          </w:p>
        </w:tc>
      </w:tr>
      <w:tr w:rsidR="00C40332">
        <w:tc>
          <w:tcPr>
            <w:tcW w:w="1422" w:type="pct"/>
            <w:gridSpan w:val="2"/>
            <w:vAlign w:val="center"/>
          </w:tcPr>
          <w:p w:rsidR="00C40332" w:rsidRDefault="000B1973">
            <w:pPr>
              <w:pStyle w:val="af5"/>
            </w:pPr>
            <w:r>
              <w:rPr>
                <w:rFonts w:hint="eastAsia"/>
              </w:rPr>
              <w:t>坡道（上坡，坡度</w:t>
            </w:r>
            <w:r>
              <w:rPr>
                <w:rFonts w:hint="eastAsia"/>
              </w:rPr>
              <w:t>d</w:t>
            </w:r>
            <w:r>
              <w:rPr>
                <w:rFonts w:hint="eastAsia"/>
              </w:rPr>
              <w:t>＞</w:t>
            </w:r>
            <w:r>
              <w:rPr>
                <w:rFonts w:hint="eastAsia"/>
              </w:rPr>
              <w:t>6%</w:t>
            </w:r>
            <w:r>
              <w:rPr>
                <w:rFonts w:hint="eastAsia"/>
                <w:vertAlign w:val="subscript"/>
              </w:rPr>
              <w:t>0</w:t>
            </w:r>
            <w:r>
              <w:rPr>
                <w:rFonts w:hint="eastAsia"/>
              </w:rPr>
              <w:t>）</w:t>
            </w:r>
          </w:p>
        </w:tc>
        <w:tc>
          <w:tcPr>
            <w:tcW w:w="679" w:type="pct"/>
            <w:vAlign w:val="center"/>
          </w:tcPr>
          <w:p w:rsidR="00C40332" w:rsidRDefault="000B1973">
            <w:pPr>
              <w:pStyle w:val="af5"/>
            </w:pPr>
            <w:r>
              <w:rPr>
                <w:rFonts w:hint="eastAsia"/>
              </w:rPr>
              <w:t>+2</w:t>
            </w:r>
          </w:p>
        </w:tc>
        <w:tc>
          <w:tcPr>
            <w:tcW w:w="915" w:type="pct"/>
            <w:vAlign w:val="center"/>
          </w:tcPr>
          <w:p w:rsidR="00C40332" w:rsidRDefault="000B1973">
            <w:pPr>
              <w:pStyle w:val="af5"/>
            </w:pPr>
            <w:r>
              <w:rPr>
                <w:rFonts w:hint="eastAsia"/>
              </w:rPr>
              <w:t>本专用线限制坡度为</w:t>
            </w:r>
            <w:r>
              <w:rPr>
                <w:rFonts w:hint="eastAsia"/>
              </w:rPr>
              <w:t>8%</w:t>
            </w:r>
            <w:r>
              <w:rPr>
                <w:rFonts w:hint="eastAsia"/>
                <w:vertAlign w:val="subscript"/>
              </w:rPr>
              <w:t>0</w:t>
            </w:r>
          </w:p>
        </w:tc>
        <w:tc>
          <w:tcPr>
            <w:tcW w:w="994" w:type="pct"/>
            <w:vAlign w:val="center"/>
          </w:tcPr>
          <w:p w:rsidR="00C40332" w:rsidRDefault="000B1973">
            <w:pPr>
              <w:pStyle w:val="af5"/>
            </w:pPr>
            <w:r>
              <w:rPr>
                <w:rFonts w:hint="eastAsia"/>
              </w:rPr>
              <w:t>+2</w:t>
            </w:r>
          </w:p>
        </w:tc>
        <w:tc>
          <w:tcPr>
            <w:tcW w:w="989" w:type="pct"/>
            <w:vAlign w:val="center"/>
          </w:tcPr>
          <w:p w:rsidR="00C40332" w:rsidRDefault="000B1973">
            <w:pPr>
              <w:pStyle w:val="af5"/>
            </w:pPr>
            <w:r>
              <w:rPr>
                <w:rFonts w:hint="eastAsia"/>
              </w:rPr>
              <w:t>+2</w:t>
            </w:r>
          </w:p>
        </w:tc>
      </w:tr>
      <w:tr w:rsidR="00C40332">
        <w:tc>
          <w:tcPr>
            <w:tcW w:w="1422" w:type="pct"/>
            <w:gridSpan w:val="2"/>
            <w:vAlign w:val="center"/>
          </w:tcPr>
          <w:p w:rsidR="00C40332" w:rsidRDefault="000B1973">
            <w:pPr>
              <w:pStyle w:val="af5"/>
            </w:pPr>
            <w:r>
              <w:rPr>
                <w:rFonts w:hint="eastAsia"/>
              </w:rPr>
              <w:t>有砟轨道</w:t>
            </w:r>
          </w:p>
        </w:tc>
        <w:tc>
          <w:tcPr>
            <w:tcW w:w="679" w:type="pct"/>
            <w:vAlign w:val="center"/>
          </w:tcPr>
          <w:p w:rsidR="00C40332" w:rsidRDefault="000B1973">
            <w:pPr>
              <w:pStyle w:val="af5"/>
            </w:pPr>
            <w:r>
              <w:rPr>
                <w:rFonts w:hint="eastAsia"/>
              </w:rPr>
              <w:t>-3</w:t>
            </w:r>
          </w:p>
        </w:tc>
        <w:tc>
          <w:tcPr>
            <w:tcW w:w="915" w:type="pct"/>
            <w:vAlign w:val="center"/>
          </w:tcPr>
          <w:p w:rsidR="00C40332" w:rsidRDefault="000B1973">
            <w:pPr>
              <w:pStyle w:val="af5"/>
            </w:pPr>
            <w:r>
              <w:rPr>
                <w:rFonts w:hint="eastAsia"/>
              </w:rPr>
              <w:t>有砟轨道</w:t>
            </w:r>
          </w:p>
        </w:tc>
        <w:tc>
          <w:tcPr>
            <w:tcW w:w="994" w:type="pct"/>
            <w:vAlign w:val="center"/>
          </w:tcPr>
          <w:p w:rsidR="00C40332" w:rsidRDefault="000B1973">
            <w:pPr>
              <w:pStyle w:val="af5"/>
            </w:pPr>
            <w:r>
              <w:rPr>
                <w:rFonts w:hint="eastAsia"/>
              </w:rPr>
              <w:t>-3</w:t>
            </w:r>
          </w:p>
        </w:tc>
        <w:tc>
          <w:tcPr>
            <w:tcW w:w="989" w:type="pct"/>
            <w:vAlign w:val="center"/>
          </w:tcPr>
          <w:p w:rsidR="00C40332" w:rsidRDefault="000B1973">
            <w:pPr>
              <w:pStyle w:val="af5"/>
            </w:pPr>
            <w:r>
              <w:rPr>
                <w:rFonts w:hint="eastAsia"/>
              </w:rPr>
              <w:t>-3</w:t>
            </w:r>
          </w:p>
        </w:tc>
      </w:tr>
    </w:tbl>
    <w:p w:rsidR="00C40332" w:rsidRDefault="000B1973" w:rsidP="00072846">
      <w:pPr>
        <w:ind w:firstLine="560"/>
      </w:pPr>
      <w:r>
        <w:rPr>
          <w:rFonts w:hint="eastAsia"/>
        </w:rPr>
        <w:t>根据初步设计，本项目路堤段线路和轨道结构修正量为</w:t>
      </w:r>
      <w:r>
        <w:rPr>
          <w:rFonts w:hint="eastAsia"/>
        </w:rPr>
        <w:t>10dB</w:t>
      </w:r>
      <w:r>
        <w:rPr>
          <w:rFonts w:hint="eastAsia"/>
        </w:rPr>
        <w:t>（</w:t>
      </w:r>
      <w:r>
        <w:rPr>
          <w:rFonts w:hint="eastAsia"/>
        </w:rPr>
        <w:t>A</w:t>
      </w:r>
      <w:r>
        <w:rPr>
          <w:rFonts w:hint="eastAsia"/>
        </w:rPr>
        <w:t>）；桥梁段</w:t>
      </w:r>
      <w:r>
        <w:t>线路平面圆曲线半径</w:t>
      </w:r>
      <w:r>
        <w:rPr>
          <w:rFonts w:hint="eastAsia"/>
        </w:rPr>
        <w:t>R</w:t>
      </w:r>
      <w:r>
        <w:rPr>
          <w:rFonts w:hint="eastAsia"/>
        </w:rPr>
        <w:t>＞</w:t>
      </w:r>
      <w:r>
        <w:rPr>
          <w:rFonts w:hint="eastAsia"/>
        </w:rPr>
        <w:t>500m</w:t>
      </w:r>
      <w:r>
        <w:rPr>
          <w:rFonts w:hint="eastAsia"/>
        </w:rPr>
        <w:t>，故桥梁段线路和轨道结构修正量为</w:t>
      </w:r>
      <w:r>
        <w:rPr>
          <w:rFonts w:hint="eastAsia"/>
        </w:rPr>
        <w:t>2dB</w:t>
      </w:r>
      <w:r>
        <w:rPr>
          <w:rFonts w:hint="eastAsia"/>
        </w:rPr>
        <w:t>（</w:t>
      </w:r>
      <w:r>
        <w:rPr>
          <w:rFonts w:hint="eastAsia"/>
        </w:rPr>
        <w:t>A</w:t>
      </w:r>
      <w:r>
        <w:rPr>
          <w:rFonts w:hint="eastAsia"/>
        </w:rPr>
        <w:t>）。</w:t>
      </w:r>
    </w:p>
    <w:p w:rsidR="00C40332" w:rsidRDefault="000B1973" w:rsidP="00072846">
      <w:pPr>
        <w:ind w:firstLine="560"/>
      </w:pPr>
      <w:r>
        <w:rPr>
          <w:rFonts w:hint="eastAsia"/>
        </w:rPr>
        <w:t>④列车运行噪声几何发散衰减（</w:t>
      </w:r>
      <w:r>
        <w:rPr>
          <w:rFonts w:hint="eastAsia"/>
        </w:rPr>
        <w:t>A</w:t>
      </w:r>
      <w:r>
        <w:rPr>
          <w:rFonts w:hint="eastAsia"/>
          <w:vertAlign w:val="subscript"/>
        </w:rPr>
        <w:t>t</w:t>
      </w:r>
      <w:r>
        <w:rPr>
          <w:rFonts w:hint="eastAsia"/>
          <w:vertAlign w:val="subscript"/>
        </w:rPr>
        <w:t>，</w:t>
      </w:r>
      <w:r>
        <w:rPr>
          <w:rFonts w:hint="eastAsia"/>
          <w:vertAlign w:val="subscript"/>
        </w:rPr>
        <w:t>div</w:t>
      </w:r>
      <w:r>
        <w:rPr>
          <w:rFonts w:hint="eastAsia"/>
        </w:rPr>
        <w:t>）</w:t>
      </w:r>
    </w:p>
    <w:p w:rsidR="00C40332" w:rsidRDefault="000B1973" w:rsidP="00072846">
      <w:pPr>
        <w:ind w:firstLine="560"/>
      </w:pPr>
      <w:r>
        <w:rPr>
          <w:rFonts w:hint="eastAsia"/>
        </w:rPr>
        <w:t>根据《环境影响评价技术导则</w:t>
      </w:r>
      <w:r>
        <w:rPr>
          <w:rFonts w:hint="eastAsia"/>
        </w:rPr>
        <w:t xml:space="preserve"> </w:t>
      </w:r>
      <w:r>
        <w:rPr>
          <w:rFonts w:hint="eastAsia"/>
        </w:rPr>
        <w:t>声环境》（</w:t>
      </w:r>
      <w:r>
        <w:rPr>
          <w:rFonts w:hint="eastAsia"/>
        </w:rPr>
        <w:t>HJ2.4-2021</w:t>
      </w:r>
      <w:r>
        <w:rPr>
          <w:rFonts w:hint="eastAsia"/>
        </w:rPr>
        <w:t>），附录</w:t>
      </w:r>
      <w:r>
        <w:rPr>
          <w:rFonts w:hint="eastAsia"/>
        </w:rPr>
        <w:t xml:space="preserve">B </w:t>
      </w:r>
      <w:r>
        <w:rPr>
          <w:rFonts w:hint="eastAsia"/>
        </w:rPr>
        <w:t>中</w:t>
      </w:r>
      <w:r>
        <w:rPr>
          <w:rFonts w:hint="eastAsia"/>
        </w:rPr>
        <w:t>列车运行噪声几何发散衰减（</w:t>
      </w:r>
      <w:r>
        <w:rPr>
          <w:rFonts w:hint="eastAsia"/>
        </w:rPr>
        <w:t>A</w:t>
      </w:r>
      <w:r>
        <w:rPr>
          <w:rFonts w:hint="eastAsia"/>
          <w:vertAlign w:val="subscript"/>
        </w:rPr>
        <w:t>t</w:t>
      </w:r>
      <w:r>
        <w:rPr>
          <w:rFonts w:hint="eastAsia"/>
          <w:vertAlign w:val="subscript"/>
        </w:rPr>
        <w:t>，</w:t>
      </w:r>
      <w:r>
        <w:rPr>
          <w:rFonts w:hint="eastAsia"/>
          <w:vertAlign w:val="subscript"/>
        </w:rPr>
        <w:t>div</w:t>
      </w:r>
      <w:r>
        <w:rPr>
          <w:rFonts w:hint="eastAsia"/>
        </w:rPr>
        <w:t>）。</w:t>
      </w:r>
    </w:p>
    <w:p w:rsidR="00C40332" w:rsidRDefault="000B1973" w:rsidP="00072846">
      <w:pPr>
        <w:ind w:firstLine="560"/>
      </w:pPr>
      <w:r>
        <w:rPr>
          <w:rFonts w:hint="eastAsia"/>
        </w:rPr>
        <w:t>铁路（速度</w:t>
      </w:r>
      <w:r>
        <w:rPr>
          <w:rFonts w:hint="eastAsia"/>
        </w:rPr>
        <w:t>&lt;200kmh</w:t>
      </w:r>
      <w:r>
        <w:rPr>
          <w:rFonts w:hint="eastAsia"/>
        </w:rPr>
        <w:t>）、地铁和轻轨（旋转电机）：</w:t>
      </w:r>
    </w:p>
    <w:p w:rsidR="00C40332" w:rsidRDefault="000B1973">
      <w:pPr>
        <w:spacing w:line="240" w:lineRule="auto"/>
        <w:ind w:firstLineChars="0" w:firstLine="0"/>
        <w:jc w:val="center"/>
      </w:pPr>
      <w:r>
        <w:rPr>
          <w:rFonts w:hint="eastAsia"/>
          <w:position w:val="-74"/>
        </w:rPr>
        <w:object w:dxaOrig="3800" w:dyaOrig="1540">
          <v:shape id="_x0000_i1036" type="#_x0000_t75" style="width:190pt;height:77pt" o:ole="">
            <v:imagedata r:id="rId68" o:title=""/>
          </v:shape>
          <o:OLEObject Type="Embed" ProgID="Equation.3" ShapeID="_x0000_i1036" DrawAspect="Content" ObjectID="_1826721749" r:id="rId69"/>
        </w:object>
      </w:r>
    </w:p>
    <w:p w:rsidR="00C40332" w:rsidRDefault="000B1973" w:rsidP="00072846">
      <w:pPr>
        <w:ind w:firstLine="560"/>
      </w:pPr>
      <w:r>
        <w:rPr>
          <w:rFonts w:hint="eastAsia"/>
        </w:rPr>
        <w:t>式中：</w:t>
      </w:r>
      <w:r>
        <w:rPr>
          <w:rFonts w:hint="eastAsia"/>
        </w:rPr>
        <w:t>A</w:t>
      </w:r>
      <w:r>
        <w:rPr>
          <w:rFonts w:hint="eastAsia"/>
          <w:vertAlign w:val="subscript"/>
        </w:rPr>
        <w:t>t</w:t>
      </w:r>
      <w:r>
        <w:rPr>
          <w:rFonts w:hint="eastAsia"/>
          <w:vertAlign w:val="subscript"/>
        </w:rPr>
        <w:t>，</w:t>
      </w:r>
      <w:r>
        <w:rPr>
          <w:rFonts w:hint="eastAsia"/>
          <w:vertAlign w:val="subscript"/>
        </w:rPr>
        <w:t>div</w:t>
      </w:r>
      <w:r>
        <w:rPr>
          <w:rFonts w:hint="eastAsia"/>
        </w:rPr>
        <w:t>—列车运行噪声几何发散衰减，</w:t>
      </w:r>
      <w:r>
        <w:rPr>
          <w:rFonts w:hint="eastAsia"/>
        </w:rPr>
        <w:t>dB</w:t>
      </w:r>
      <w:r>
        <w:rPr>
          <w:rFonts w:hint="eastAsia"/>
        </w:rPr>
        <w:t>；</w:t>
      </w:r>
    </w:p>
    <w:p w:rsidR="00C40332" w:rsidRDefault="000B1973">
      <w:pPr>
        <w:ind w:firstLineChars="500" w:firstLine="1400"/>
      </w:pPr>
      <w:r>
        <w:rPr>
          <w:rFonts w:hint="eastAsia"/>
        </w:rPr>
        <w:t>d</w:t>
      </w:r>
      <w:r>
        <w:rPr>
          <w:rFonts w:hint="eastAsia"/>
          <w:vertAlign w:val="subscript"/>
        </w:rPr>
        <w:t>0</w:t>
      </w:r>
      <w:r>
        <w:rPr>
          <w:rFonts w:hint="eastAsia"/>
        </w:rPr>
        <w:t>——源强点至声源的直线距离，</w:t>
      </w:r>
      <w:r>
        <w:rPr>
          <w:rFonts w:hint="eastAsia"/>
        </w:rPr>
        <w:t>m</w:t>
      </w:r>
      <w:r>
        <w:rPr>
          <w:rFonts w:hint="eastAsia"/>
        </w:rPr>
        <w:t>；</w:t>
      </w:r>
    </w:p>
    <w:p w:rsidR="00C40332" w:rsidRDefault="000B1973">
      <w:pPr>
        <w:ind w:firstLineChars="500" w:firstLine="1400"/>
      </w:pPr>
      <w:r>
        <w:rPr>
          <w:rFonts w:hint="eastAsia"/>
        </w:rPr>
        <w:t>d</w:t>
      </w:r>
      <w:r>
        <w:rPr>
          <w:rFonts w:hint="eastAsia"/>
        </w:rPr>
        <w:t>——预测点至声源的直线距离，</w:t>
      </w:r>
      <w:r>
        <w:rPr>
          <w:rFonts w:hint="eastAsia"/>
        </w:rPr>
        <w:t>m</w:t>
      </w:r>
      <w:r>
        <w:rPr>
          <w:rFonts w:hint="eastAsia"/>
        </w:rPr>
        <w:t>；</w:t>
      </w:r>
    </w:p>
    <w:p w:rsidR="00C40332" w:rsidRDefault="000B1973">
      <w:pPr>
        <w:ind w:firstLineChars="500" w:firstLine="1400"/>
      </w:pPr>
      <w:r>
        <w:rPr>
          <w:rFonts w:hint="eastAsia"/>
        </w:rPr>
        <w:t>l</w:t>
      </w:r>
      <w:r>
        <w:rPr>
          <w:rFonts w:hint="eastAsia"/>
        </w:rPr>
        <w:t>——列车长度，</w:t>
      </w:r>
      <w:r>
        <w:rPr>
          <w:rFonts w:hint="eastAsia"/>
        </w:rPr>
        <w:t>m</w:t>
      </w:r>
      <w:r>
        <w:rPr>
          <w:rFonts w:hint="eastAsia"/>
        </w:rPr>
        <w:t>。</w:t>
      </w:r>
    </w:p>
    <w:p w:rsidR="00C40332" w:rsidRDefault="000B1973" w:rsidP="00072846">
      <w:pPr>
        <w:ind w:firstLine="560"/>
      </w:pPr>
      <w:r>
        <w:rPr>
          <w:rFonts w:hint="eastAsia"/>
        </w:rPr>
        <w:t>⑤列车运行噪声的大气吸收（</w:t>
      </w:r>
      <w:r>
        <w:rPr>
          <w:rFonts w:hint="eastAsia"/>
        </w:rPr>
        <w:t>A</w:t>
      </w:r>
      <w:r>
        <w:rPr>
          <w:rFonts w:hint="eastAsia"/>
          <w:vertAlign w:val="subscript"/>
        </w:rPr>
        <w:t>atm</w:t>
      </w:r>
      <w:r>
        <w:rPr>
          <w:rFonts w:hint="eastAsia"/>
        </w:rPr>
        <w:t>）</w:t>
      </w:r>
    </w:p>
    <w:p w:rsidR="00C40332" w:rsidRDefault="000B1973" w:rsidP="00072846">
      <w:pPr>
        <w:ind w:firstLine="560"/>
      </w:pPr>
      <w:r>
        <w:rPr>
          <w:rFonts w:hint="eastAsia"/>
        </w:rPr>
        <w:t>大气吸收引起的衰减按下式计算：</w:t>
      </w:r>
    </w:p>
    <w:p w:rsidR="00C40332" w:rsidRDefault="000B1973">
      <w:pPr>
        <w:widowControl/>
        <w:spacing w:line="240" w:lineRule="auto"/>
        <w:ind w:firstLineChars="0" w:firstLine="0"/>
        <w:jc w:val="center"/>
      </w:pPr>
      <w:r>
        <w:rPr>
          <w:rFonts w:hint="eastAsia"/>
          <w:position w:val="-24"/>
        </w:rPr>
        <w:object w:dxaOrig="1460" w:dyaOrig="620">
          <v:shape id="_x0000_i1037" type="#_x0000_t75" style="width:73pt;height:31pt" o:ole="">
            <v:imagedata r:id="rId70" o:title=""/>
          </v:shape>
          <o:OLEObject Type="Embed" ProgID="Equation.3" ShapeID="_x0000_i1037" DrawAspect="Content" ObjectID="_1826721750" r:id="rId71"/>
        </w:object>
      </w:r>
    </w:p>
    <w:p w:rsidR="00C40332" w:rsidRDefault="000B1973" w:rsidP="00072846">
      <w:pPr>
        <w:ind w:firstLine="560"/>
      </w:pPr>
      <w:r>
        <w:rPr>
          <w:rFonts w:hint="eastAsia"/>
        </w:rPr>
        <w:t>式中：</w:t>
      </w:r>
      <w:r>
        <w:rPr>
          <w:rFonts w:hint="eastAsia"/>
        </w:rPr>
        <w:t>A</w:t>
      </w:r>
      <w:r>
        <w:rPr>
          <w:rFonts w:hint="eastAsia"/>
          <w:vertAlign w:val="subscript"/>
        </w:rPr>
        <w:t>atm</w:t>
      </w:r>
      <w:r>
        <w:rPr>
          <w:rFonts w:hint="eastAsia"/>
        </w:rPr>
        <w:t>—大气吸收引起的衰减量，</w:t>
      </w:r>
      <w:r>
        <w:rPr>
          <w:rFonts w:hint="eastAsia"/>
        </w:rPr>
        <w:t>dB</w:t>
      </w:r>
      <w:r>
        <w:rPr>
          <w:rFonts w:hint="eastAsia"/>
        </w:rPr>
        <w:t>（</w:t>
      </w:r>
      <w:r>
        <w:rPr>
          <w:rFonts w:hint="eastAsia"/>
        </w:rPr>
        <w:t>A</w:t>
      </w:r>
      <w:r>
        <w:rPr>
          <w:rFonts w:hint="eastAsia"/>
        </w:rPr>
        <w:t>）；</w:t>
      </w:r>
    </w:p>
    <w:p w:rsidR="00C40332" w:rsidRDefault="000B1973">
      <w:pPr>
        <w:ind w:firstLineChars="500" w:firstLine="1400"/>
      </w:pPr>
      <w:r>
        <w:rPr>
          <w:rFonts w:cs="Times New Roman"/>
        </w:rPr>
        <w:t>α</w:t>
      </w:r>
      <w:r>
        <w:rPr>
          <w:rFonts w:hint="eastAsia"/>
        </w:rPr>
        <w:t>—与温度、湿度和声波频率有关的大气吸收衰减系数，预测计算中一般根据建设项目所处区域常年平均气温和湿度选择相应的大气吸收衰减系数，见下表；</w:t>
      </w:r>
    </w:p>
    <w:p w:rsidR="00C40332" w:rsidRDefault="000B1973">
      <w:pPr>
        <w:ind w:firstLineChars="500" w:firstLine="1400"/>
      </w:pPr>
      <w:r>
        <w:rPr>
          <w:rFonts w:hint="eastAsia"/>
        </w:rPr>
        <w:lastRenderedPageBreak/>
        <w:t>r</w:t>
      </w:r>
      <w:r>
        <w:rPr>
          <w:rFonts w:hint="eastAsia"/>
        </w:rPr>
        <w:t>—预测点距声源的距离，</w:t>
      </w:r>
      <w:r>
        <w:rPr>
          <w:rFonts w:hint="eastAsia"/>
        </w:rPr>
        <w:t>m</w:t>
      </w:r>
      <w:r>
        <w:rPr>
          <w:rFonts w:hint="eastAsia"/>
        </w:rPr>
        <w:t>；</w:t>
      </w:r>
    </w:p>
    <w:p w:rsidR="00C40332" w:rsidRDefault="000B1973">
      <w:pPr>
        <w:ind w:firstLineChars="500" w:firstLine="1400"/>
      </w:pPr>
      <w:r>
        <w:rPr>
          <w:rFonts w:hint="eastAsia"/>
        </w:rPr>
        <w:t>r</w:t>
      </w:r>
      <w:r>
        <w:rPr>
          <w:rFonts w:hint="eastAsia"/>
          <w:vertAlign w:val="subscript"/>
        </w:rPr>
        <w:t>0</w:t>
      </w:r>
      <w:r>
        <w:rPr>
          <w:rFonts w:hint="eastAsia"/>
        </w:rPr>
        <w:t>——参照点距声源的距离，</w:t>
      </w:r>
      <w:r>
        <w:rPr>
          <w:rFonts w:hint="eastAsia"/>
        </w:rPr>
        <w:t>m</w:t>
      </w:r>
      <w:r>
        <w:rPr>
          <w:rFonts w:hint="eastAsia"/>
        </w:rPr>
        <w:t>。</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8</w:t>
      </w:r>
      <w:r>
        <w:fldChar w:fldCharType="end"/>
      </w:r>
      <w:r>
        <w:rPr>
          <w:rFonts w:hint="eastAsia"/>
        </w:rPr>
        <w:t xml:space="preserve"> </w:t>
      </w:r>
      <w:r>
        <w:rPr>
          <w:rFonts w:hint="eastAsia"/>
        </w:rPr>
        <w:t>倍频带噪声的大气吸收衰减系数α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8"/>
        <w:gridCol w:w="1326"/>
        <w:gridCol w:w="603"/>
        <w:gridCol w:w="719"/>
        <w:gridCol w:w="653"/>
        <w:gridCol w:w="719"/>
        <w:gridCol w:w="782"/>
        <w:gridCol w:w="868"/>
        <w:gridCol w:w="779"/>
        <w:gridCol w:w="745"/>
      </w:tblGrid>
      <w:tr w:rsidR="00C40332">
        <w:trPr>
          <w:trHeight w:val="300"/>
          <w:jc w:val="center"/>
        </w:trPr>
        <w:tc>
          <w:tcPr>
            <w:tcW w:w="779" w:type="pct"/>
            <w:vMerge w:val="restart"/>
            <w:vAlign w:val="center"/>
          </w:tcPr>
          <w:p w:rsidR="00C40332" w:rsidRDefault="000B1973">
            <w:pPr>
              <w:pStyle w:val="af2"/>
              <w:rPr>
                <w:b/>
                <w:bCs/>
              </w:rPr>
            </w:pPr>
            <w:r>
              <w:rPr>
                <w:rFonts w:hint="eastAsia"/>
                <w:b/>
                <w:bCs/>
              </w:rPr>
              <w:t>温度</w:t>
            </w:r>
          </w:p>
          <w:p w:rsidR="00C40332" w:rsidRDefault="000B1973">
            <w:pPr>
              <w:pStyle w:val="af2"/>
              <w:rPr>
                <w:b/>
                <w:bCs/>
              </w:rPr>
            </w:pPr>
            <w:r>
              <w:rPr>
                <w:rFonts w:hint="eastAsia"/>
                <w:b/>
                <w:bCs/>
              </w:rPr>
              <w:t>℃</w:t>
            </w:r>
          </w:p>
        </w:tc>
        <w:tc>
          <w:tcPr>
            <w:tcW w:w="778" w:type="pct"/>
            <w:vMerge w:val="restart"/>
            <w:vAlign w:val="center"/>
          </w:tcPr>
          <w:p w:rsidR="00C40332" w:rsidRDefault="000B1973">
            <w:pPr>
              <w:pStyle w:val="af2"/>
              <w:rPr>
                <w:b/>
                <w:bCs/>
              </w:rPr>
            </w:pPr>
            <w:r>
              <w:rPr>
                <w:rFonts w:hint="eastAsia"/>
                <w:b/>
                <w:bCs/>
              </w:rPr>
              <w:t>相对湿度</w:t>
            </w:r>
          </w:p>
          <w:p w:rsidR="00C40332" w:rsidRDefault="000B1973">
            <w:pPr>
              <w:pStyle w:val="af2"/>
              <w:rPr>
                <w:b/>
                <w:bCs/>
              </w:rPr>
            </w:pPr>
            <w:r>
              <w:rPr>
                <w:rFonts w:hint="eastAsia"/>
                <w:b/>
                <w:bCs/>
              </w:rPr>
              <w:t>%</w:t>
            </w:r>
          </w:p>
        </w:tc>
        <w:tc>
          <w:tcPr>
            <w:tcW w:w="3443" w:type="pct"/>
            <w:gridSpan w:val="8"/>
            <w:vAlign w:val="center"/>
          </w:tcPr>
          <w:p w:rsidR="00C40332" w:rsidRDefault="000B1973">
            <w:pPr>
              <w:pStyle w:val="af2"/>
              <w:rPr>
                <w:b/>
                <w:bCs/>
              </w:rPr>
            </w:pPr>
            <w:r>
              <w:rPr>
                <w:rFonts w:hint="eastAsia"/>
                <w:b/>
                <w:bCs/>
              </w:rPr>
              <w:t>大气吸收衰减系数</w:t>
            </w:r>
            <w:r>
              <w:rPr>
                <w:rFonts w:cs="Times New Roman"/>
                <w:b/>
                <w:bCs/>
              </w:rPr>
              <w:t>α</w:t>
            </w:r>
            <w:r>
              <w:rPr>
                <w:rFonts w:hint="eastAsia"/>
                <w:b/>
                <w:bCs/>
              </w:rPr>
              <w:t>，</w:t>
            </w:r>
            <w:r>
              <w:rPr>
                <w:rFonts w:hint="eastAsia"/>
                <w:b/>
                <w:bCs/>
              </w:rPr>
              <w:t>dB/km</w:t>
            </w:r>
          </w:p>
        </w:tc>
      </w:tr>
      <w:tr w:rsidR="00C40332">
        <w:trPr>
          <w:trHeight w:val="315"/>
          <w:jc w:val="center"/>
        </w:trPr>
        <w:tc>
          <w:tcPr>
            <w:tcW w:w="779" w:type="pct"/>
            <w:vMerge/>
            <w:vAlign w:val="center"/>
          </w:tcPr>
          <w:p w:rsidR="00C40332" w:rsidRDefault="00C40332">
            <w:pPr>
              <w:pStyle w:val="af2"/>
              <w:rPr>
                <w:b/>
                <w:bCs/>
              </w:rPr>
            </w:pPr>
          </w:p>
        </w:tc>
        <w:tc>
          <w:tcPr>
            <w:tcW w:w="778" w:type="pct"/>
            <w:vMerge/>
            <w:vAlign w:val="center"/>
          </w:tcPr>
          <w:p w:rsidR="00C40332" w:rsidRDefault="00C40332">
            <w:pPr>
              <w:pStyle w:val="af2"/>
              <w:rPr>
                <w:b/>
                <w:bCs/>
              </w:rPr>
            </w:pPr>
          </w:p>
        </w:tc>
        <w:tc>
          <w:tcPr>
            <w:tcW w:w="3443" w:type="pct"/>
            <w:gridSpan w:val="8"/>
            <w:vAlign w:val="center"/>
          </w:tcPr>
          <w:p w:rsidR="00C40332" w:rsidRDefault="000B1973">
            <w:pPr>
              <w:pStyle w:val="af2"/>
              <w:rPr>
                <w:b/>
                <w:bCs/>
              </w:rPr>
            </w:pPr>
            <w:r>
              <w:rPr>
                <w:rFonts w:hint="eastAsia"/>
                <w:b/>
                <w:bCs/>
              </w:rPr>
              <w:t>倍频带中心频率</w:t>
            </w:r>
            <w:r>
              <w:rPr>
                <w:rFonts w:hint="eastAsia"/>
                <w:b/>
                <w:bCs/>
              </w:rPr>
              <w:t>Hz</w:t>
            </w:r>
          </w:p>
        </w:tc>
      </w:tr>
      <w:tr w:rsidR="00C40332">
        <w:trPr>
          <w:jc w:val="center"/>
        </w:trPr>
        <w:tc>
          <w:tcPr>
            <w:tcW w:w="779" w:type="pct"/>
            <w:vMerge/>
            <w:vAlign w:val="center"/>
          </w:tcPr>
          <w:p w:rsidR="00C40332" w:rsidRDefault="00C40332">
            <w:pPr>
              <w:pStyle w:val="af2"/>
              <w:rPr>
                <w:b/>
                <w:bCs/>
              </w:rPr>
            </w:pPr>
          </w:p>
        </w:tc>
        <w:tc>
          <w:tcPr>
            <w:tcW w:w="778" w:type="pct"/>
            <w:vMerge/>
            <w:vAlign w:val="center"/>
          </w:tcPr>
          <w:p w:rsidR="00C40332" w:rsidRDefault="00C40332">
            <w:pPr>
              <w:pStyle w:val="af2"/>
              <w:rPr>
                <w:b/>
                <w:bCs/>
              </w:rPr>
            </w:pPr>
          </w:p>
        </w:tc>
        <w:tc>
          <w:tcPr>
            <w:tcW w:w="354" w:type="pct"/>
            <w:vAlign w:val="center"/>
          </w:tcPr>
          <w:p w:rsidR="00C40332" w:rsidRDefault="000B1973">
            <w:pPr>
              <w:pStyle w:val="af2"/>
              <w:rPr>
                <w:b/>
                <w:bCs/>
              </w:rPr>
            </w:pPr>
            <w:r>
              <w:rPr>
                <w:rFonts w:hint="eastAsia"/>
                <w:b/>
                <w:bCs/>
              </w:rPr>
              <w:t>63</w:t>
            </w:r>
          </w:p>
        </w:tc>
        <w:tc>
          <w:tcPr>
            <w:tcW w:w="422" w:type="pct"/>
            <w:vAlign w:val="center"/>
          </w:tcPr>
          <w:p w:rsidR="00C40332" w:rsidRDefault="000B1973">
            <w:pPr>
              <w:pStyle w:val="af2"/>
              <w:rPr>
                <w:b/>
                <w:bCs/>
              </w:rPr>
            </w:pPr>
            <w:r>
              <w:rPr>
                <w:rFonts w:hint="eastAsia"/>
                <w:b/>
                <w:bCs/>
              </w:rPr>
              <w:t>125</w:t>
            </w:r>
          </w:p>
        </w:tc>
        <w:tc>
          <w:tcPr>
            <w:tcW w:w="383" w:type="pct"/>
            <w:vAlign w:val="center"/>
          </w:tcPr>
          <w:p w:rsidR="00C40332" w:rsidRDefault="000B1973">
            <w:pPr>
              <w:pStyle w:val="af2"/>
              <w:rPr>
                <w:b/>
                <w:bCs/>
              </w:rPr>
            </w:pPr>
            <w:r>
              <w:rPr>
                <w:rFonts w:hint="eastAsia"/>
                <w:b/>
                <w:bCs/>
              </w:rPr>
              <w:t>250</w:t>
            </w:r>
          </w:p>
        </w:tc>
        <w:tc>
          <w:tcPr>
            <w:tcW w:w="422" w:type="pct"/>
            <w:vAlign w:val="center"/>
          </w:tcPr>
          <w:p w:rsidR="00C40332" w:rsidRDefault="000B1973">
            <w:pPr>
              <w:pStyle w:val="af2"/>
              <w:rPr>
                <w:b/>
                <w:bCs/>
              </w:rPr>
            </w:pPr>
            <w:r>
              <w:rPr>
                <w:rFonts w:hint="eastAsia"/>
                <w:b/>
                <w:bCs/>
              </w:rPr>
              <w:t>500</w:t>
            </w:r>
          </w:p>
        </w:tc>
        <w:tc>
          <w:tcPr>
            <w:tcW w:w="459" w:type="pct"/>
            <w:vAlign w:val="center"/>
          </w:tcPr>
          <w:p w:rsidR="00C40332" w:rsidRDefault="000B1973">
            <w:pPr>
              <w:pStyle w:val="af2"/>
              <w:rPr>
                <w:b/>
                <w:bCs/>
              </w:rPr>
            </w:pPr>
            <w:r>
              <w:rPr>
                <w:rFonts w:hint="eastAsia"/>
                <w:b/>
                <w:bCs/>
              </w:rPr>
              <w:t>1000</w:t>
            </w:r>
          </w:p>
        </w:tc>
        <w:tc>
          <w:tcPr>
            <w:tcW w:w="509" w:type="pct"/>
            <w:vAlign w:val="center"/>
          </w:tcPr>
          <w:p w:rsidR="00C40332" w:rsidRDefault="000B1973">
            <w:pPr>
              <w:pStyle w:val="af2"/>
              <w:rPr>
                <w:b/>
                <w:bCs/>
              </w:rPr>
            </w:pPr>
            <w:r>
              <w:rPr>
                <w:rFonts w:hint="eastAsia"/>
                <w:b/>
                <w:bCs/>
              </w:rPr>
              <w:t>2000</w:t>
            </w:r>
          </w:p>
        </w:tc>
        <w:tc>
          <w:tcPr>
            <w:tcW w:w="457" w:type="pct"/>
            <w:vAlign w:val="center"/>
          </w:tcPr>
          <w:p w:rsidR="00C40332" w:rsidRDefault="000B1973">
            <w:pPr>
              <w:pStyle w:val="af2"/>
              <w:rPr>
                <w:b/>
                <w:bCs/>
              </w:rPr>
            </w:pPr>
            <w:r>
              <w:rPr>
                <w:rFonts w:hint="eastAsia"/>
                <w:b/>
                <w:bCs/>
              </w:rPr>
              <w:t>4000</w:t>
            </w:r>
          </w:p>
        </w:tc>
        <w:tc>
          <w:tcPr>
            <w:tcW w:w="438" w:type="pct"/>
            <w:vAlign w:val="center"/>
          </w:tcPr>
          <w:p w:rsidR="00C40332" w:rsidRDefault="000B1973">
            <w:pPr>
              <w:pStyle w:val="af2"/>
              <w:rPr>
                <w:b/>
                <w:bCs/>
              </w:rPr>
            </w:pPr>
            <w:r>
              <w:rPr>
                <w:rFonts w:hint="eastAsia"/>
                <w:b/>
                <w:bCs/>
              </w:rPr>
              <w:t>8000</w:t>
            </w:r>
          </w:p>
        </w:tc>
      </w:tr>
      <w:tr w:rsidR="00C40332">
        <w:trPr>
          <w:jc w:val="center"/>
        </w:trPr>
        <w:tc>
          <w:tcPr>
            <w:tcW w:w="779" w:type="pct"/>
            <w:vAlign w:val="center"/>
          </w:tcPr>
          <w:p w:rsidR="00C40332" w:rsidRDefault="000B1973">
            <w:pPr>
              <w:pStyle w:val="af2"/>
            </w:pPr>
            <w:r>
              <w:rPr>
                <w:rFonts w:hint="eastAsia"/>
              </w:rPr>
              <w:t>10</w:t>
            </w:r>
          </w:p>
        </w:tc>
        <w:tc>
          <w:tcPr>
            <w:tcW w:w="778" w:type="pct"/>
            <w:vAlign w:val="center"/>
          </w:tcPr>
          <w:p w:rsidR="00C40332" w:rsidRDefault="000B1973">
            <w:pPr>
              <w:pStyle w:val="af2"/>
            </w:pPr>
            <w:r>
              <w:rPr>
                <w:rFonts w:hint="eastAsia"/>
              </w:rPr>
              <w:t>70</w:t>
            </w:r>
          </w:p>
        </w:tc>
        <w:tc>
          <w:tcPr>
            <w:tcW w:w="354" w:type="pct"/>
            <w:vAlign w:val="center"/>
          </w:tcPr>
          <w:p w:rsidR="00C40332" w:rsidRDefault="000B1973">
            <w:pPr>
              <w:pStyle w:val="af2"/>
            </w:pPr>
            <w:r>
              <w:rPr>
                <w:rFonts w:hint="eastAsia"/>
              </w:rPr>
              <w:t>0.1</w:t>
            </w:r>
          </w:p>
        </w:tc>
        <w:tc>
          <w:tcPr>
            <w:tcW w:w="422" w:type="pct"/>
            <w:vAlign w:val="center"/>
          </w:tcPr>
          <w:p w:rsidR="00C40332" w:rsidRDefault="000B1973">
            <w:pPr>
              <w:pStyle w:val="af2"/>
            </w:pPr>
            <w:r>
              <w:rPr>
                <w:rFonts w:hint="eastAsia"/>
              </w:rPr>
              <w:t>0.4</w:t>
            </w:r>
          </w:p>
        </w:tc>
        <w:tc>
          <w:tcPr>
            <w:tcW w:w="383" w:type="pct"/>
            <w:vAlign w:val="center"/>
          </w:tcPr>
          <w:p w:rsidR="00C40332" w:rsidRDefault="000B1973">
            <w:pPr>
              <w:pStyle w:val="af2"/>
            </w:pPr>
            <w:r>
              <w:rPr>
                <w:rFonts w:hint="eastAsia"/>
              </w:rPr>
              <w:t>1.0</w:t>
            </w:r>
          </w:p>
        </w:tc>
        <w:tc>
          <w:tcPr>
            <w:tcW w:w="422" w:type="pct"/>
            <w:vAlign w:val="center"/>
          </w:tcPr>
          <w:p w:rsidR="00C40332" w:rsidRDefault="000B1973">
            <w:pPr>
              <w:pStyle w:val="af2"/>
            </w:pPr>
            <w:r>
              <w:rPr>
                <w:rFonts w:hint="eastAsia"/>
              </w:rPr>
              <w:t>1.9</w:t>
            </w:r>
          </w:p>
        </w:tc>
        <w:tc>
          <w:tcPr>
            <w:tcW w:w="459" w:type="pct"/>
            <w:vAlign w:val="center"/>
          </w:tcPr>
          <w:p w:rsidR="00C40332" w:rsidRDefault="000B1973">
            <w:pPr>
              <w:pStyle w:val="af2"/>
            </w:pPr>
            <w:r>
              <w:rPr>
                <w:rFonts w:hint="eastAsia"/>
              </w:rPr>
              <w:t>3.7</w:t>
            </w:r>
          </w:p>
        </w:tc>
        <w:tc>
          <w:tcPr>
            <w:tcW w:w="509" w:type="pct"/>
            <w:vAlign w:val="center"/>
          </w:tcPr>
          <w:p w:rsidR="00C40332" w:rsidRDefault="000B1973">
            <w:pPr>
              <w:pStyle w:val="af2"/>
            </w:pPr>
            <w:r>
              <w:rPr>
                <w:rFonts w:hint="eastAsia"/>
              </w:rPr>
              <w:t>9.7</w:t>
            </w:r>
          </w:p>
        </w:tc>
        <w:tc>
          <w:tcPr>
            <w:tcW w:w="457" w:type="pct"/>
            <w:vAlign w:val="center"/>
          </w:tcPr>
          <w:p w:rsidR="00C40332" w:rsidRDefault="000B1973">
            <w:pPr>
              <w:pStyle w:val="af2"/>
            </w:pPr>
            <w:r>
              <w:rPr>
                <w:rFonts w:hint="eastAsia"/>
              </w:rPr>
              <w:t>32.8</w:t>
            </w:r>
          </w:p>
        </w:tc>
        <w:tc>
          <w:tcPr>
            <w:tcW w:w="438" w:type="pct"/>
            <w:vAlign w:val="center"/>
          </w:tcPr>
          <w:p w:rsidR="00C40332" w:rsidRDefault="000B1973">
            <w:pPr>
              <w:pStyle w:val="af2"/>
            </w:pPr>
            <w:r>
              <w:rPr>
                <w:rFonts w:hint="eastAsia"/>
              </w:rPr>
              <w:t>117.0</w:t>
            </w:r>
          </w:p>
        </w:tc>
      </w:tr>
      <w:tr w:rsidR="00C40332">
        <w:trPr>
          <w:jc w:val="center"/>
        </w:trPr>
        <w:tc>
          <w:tcPr>
            <w:tcW w:w="779" w:type="pct"/>
            <w:shd w:val="clear" w:color="auto" w:fill="BFBFBF" w:themeFill="background1" w:themeFillShade="BF"/>
            <w:vAlign w:val="center"/>
          </w:tcPr>
          <w:p w:rsidR="00C40332" w:rsidRDefault="000B1973">
            <w:pPr>
              <w:pStyle w:val="af2"/>
            </w:pPr>
            <w:r>
              <w:rPr>
                <w:rFonts w:hint="eastAsia"/>
              </w:rPr>
              <w:t>20</w:t>
            </w:r>
          </w:p>
        </w:tc>
        <w:tc>
          <w:tcPr>
            <w:tcW w:w="778" w:type="pct"/>
            <w:shd w:val="clear" w:color="auto" w:fill="BFBFBF" w:themeFill="background1" w:themeFillShade="BF"/>
            <w:vAlign w:val="center"/>
          </w:tcPr>
          <w:p w:rsidR="00C40332" w:rsidRDefault="000B1973">
            <w:pPr>
              <w:pStyle w:val="af2"/>
            </w:pPr>
            <w:r>
              <w:rPr>
                <w:rFonts w:hint="eastAsia"/>
              </w:rPr>
              <w:t>70</w:t>
            </w:r>
          </w:p>
        </w:tc>
        <w:tc>
          <w:tcPr>
            <w:tcW w:w="354" w:type="pct"/>
            <w:vAlign w:val="center"/>
          </w:tcPr>
          <w:p w:rsidR="00C40332" w:rsidRDefault="000B1973">
            <w:pPr>
              <w:pStyle w:val="af2"/>
            </w:pPr>
            <w:r>
              <w:rPr>
                <w:rFonts w:hint="eastAsia"/>
              </w:rPr>
              <w:t>0.1</w:t>
            </w:r>
          </w:p>
        </w:tc>
        <w:tc>
          <w:tcPr>
            <w:tcW w:w="422" w:type="pct"/>
            <w:vAlign w:val="center"/>
          </w:tcPr>
          <w:p w:rsidR="00C40332" w:rsidRDefault="000B1973">
            <w:pPr>
              <w:pStyle w:val="af2"/>
            </w:pPr>
            <w:r>
              <w:rPr>
                <w:rFonts w:hint="eastAsia"/>
              </w:rPr>
              <w:t>0.3</w:t>
            </w:r>
          </w:p>
        </w:tc>
        <w:tc>
          <w:tcPr>
            <w:tcW w:w="383" w:type="pct"/>
            <w:vAlign w:val="center"/>
          </w:tcPr>
          <w:p w:rsidR="00C40332" w:rsidRDefault="000B1973">
            <w:pPr>
              <w:pStyle w:val="af2"/>
            </w:pPr>
            <w:r>
              <w:rPr>
                <w:rFonts w:hint="eastAsia"/>
              </w:rPr>
              <w:t>1.1</w:t>
            </w:r>
          </w:p>
        </w:tc>
        <w:tc>
          <w:tcPr>
            <w:tcW w:w="422" w:type="pct"/>
            <w:shd w:val="clear" w:color="auto" w:fill="BFBFBF" w:themeFill="background1" w:themeFillShade="BF"/>
            <w:vAlign w:val="center"/>
          </w:tcPr>
          <w:p w:rsidR="00C40332" w:rsidRDefault="000B1973">
            <w:pPr>
              <w:pStyle w:val="af2"/>
            </w:pPr>
            <w:r>
              <w:rPr>
                <w:rFonts w:hint="eastAsia"/>
              </w:rPr>
              <w:t>2.8</w:t>
            </w:r>
          </w:p>
        </w:tc>
        <w:tc>
          <w:tcPr>
            <w:tcW w:w="459" w:type="pct"/>
            <w:vAlign w:val="center"/>
          </w:tcPr>
          <w:p w:rsidR="00C40332" w:rsidRDefault="000B1973">
            <w:pPr>
              <w:pStyle w:val="af2"/>
            </w:pPr>
            <w:r>
              <w:rPr>
                <w:rFonts w:hint="eastAsia"/>
              </w:rPr>
              <w:t>5.0</w:t>
            </w:r>
          </w:p>
        </w:tc>
        <w:tc>
          <w:tcPr>
            <w:tcW w:w="509" w:type="pct"/>
            <w:vAlign w:val="center"/>
          </w:tcPr>
          <w:p w:rsidR="00C40332" w:rsidRDefault="000B1973">
            <w:pPr>
              <w:pStyle w:val="af2"/>
            </w:pPr>
            <w:r>
              <w:rPr>
                <w:rFonts w:hint="eastAsia"/>
              </w:rPr>
              <w:t>9.0</w:t>
            </w:r>
          </w:p>
        </w:tc>
        <w:tc>
          <w:tcPr>
            <w:tcW w:w="457" w:type="pct"/>
            <w:vAlign w:val="center"/>
          </w:tcPr>
          <w:p w:rsidR="00C40332" w:rsidRDefault="000B1973">
            <w:pPr>
              <w:pStyle w:val="af2"/>
            </w:pPr>
            <w:r>
              <w:rPr>
                <w:rFonts w:hint="eastAsia"/>
              </w:rPr>
              <w:t>22.9</w:t>
            </w:r>
          </w:p>
        </w:tc>
        <w:tc>
          <w:tcPr>
            <w:tcW w:w="438" w:type="pct"/>
            <w:vAlign w:val="center"/>
          </w:tcPr>
          <w:p w:rsidR="00C40332" w:rsidRDefault="000B1973">
            <w:pPr>
              <w:pStyle w:val="af2"/>
            </w:pPr>
            <w:r>
              <w:rPr>
                <w:rFonts w:hint="eastAsia"/>
              </w:rPr>
              <w:t>76.6</w:t>
            </w:r>
          </w:p>
        </w:tc>
      </w:tr>
      <w:tr w:rsidR="00C40332">
        <w:trPr>
          <w:jc w:val="center"/>
        </w:trPr>
        <w:tc>
          <w:tcPr>
            <w:tcW w:w="779" w:type="pct"/>
            <w:vAlign w:val="center"/>
          </w:tcPr>
          <w:p w:rsidR="00C40332" w:rsidRDefault="000B1973">
            <w:pPr>
              <w:pStyle w:val="af2"/>
            </w:pPr>
            <w:r>
              <w:rPr>
                <w:rFonts w:hint="eastAsia"/>
              </w:rPr>
              <w:t>30</w:t>
            </w:r>
          </w:p>
        </w:tc>
        <w:tc>
          <w:tcPr>
            <w:tcW w:w="778" w:type="pct"/>
            <w:vAlign w:val="center"/>
          </w:tcPr>
          <w:p w:rsidR="00C40332" w:rsidRDefault="000B1973">
            <w:pPr>
              <w:pStyle w:val="af2"/>
            </w:pPr>
            <w:r>
              <w:rPr>
                <w:rFonts w:hint="eastAsia"/>
              </w:rPr>
              <w:t>70</w:t>
            </w:r>
          </w:p>
        </w:tc>
        <w:tc>
          <w:tcPr>
            <w:tcW w:w="354" w:type="pct"/>
            <w:vAlign w:val="center"/>
          </w:tcPr>
          <w:p w:rsidR="00C40332" w:rsidRDefault="000B1973">
            <w:pPr>
              <w:pStyle w:val="af2"/>
            </w:pPr>
            <w:r>
              <w:rPr>
                <w:rFonts w:hint="eastAsia"/>
              </w:rPr>
              <w:t>0.1</w:t>
            </w:r>
          </w:p>
        </w:tc>
        <w:tc>
          <w:tcPr>
            <w:tcW w:w="422" w:type="pct"/>
            <w:vAlign w:val="center"/>
          </w:tcPr>
          <w:p w:rsidR="00C40332" w:rsidRDefault="000B1973">
            <w:pPr>
              <w:pStyle w:val="af2"/>
            </w:pPr>
            <w:r>
              <w:rPr>
                <w:rFonts w:hint="eastAsia"/>
              </w:rPr>
              <w:t>0.3</w:t>
            </w:r>
          </w:p>
        </w:tc>
        <w:tc>
          <w:tcPr>
            <w:tcW w:w="383" w:type="pct"/>
            <w:vAlign w:val="center"/>
          </w:tcPr>
          <w:p w:rsidR="00C40332" w:rsidRDefault="000B1973">
            <w:pPr>
              <w:pStyle w:val="af2"/>
            </w:pPr>
            <w:r>
              <w:rPr>
                <w:rFonts w:hint="eastAsia"/>
              </w:rPr>
              <w:t>1.0</w:t>
            </w:r>
          </w:p>
        </w:tc>
        <w:tc>
          <w:tcPr>
            <w:tcW w:w="422" w:type="pct"/>
            <w:vAlign w:val="center"/>
          </w:tcPr>
          <w:p w:rsidR="00C40332" w:rsidRDefault="000B1973">
            <w:pPr>
              <w:pStyle w:val="af2"/>
            </w:pPr>
            <w:r>
              <w:rPr>
                <w:rFonts w:hint="eastAsia"/>
              </w:rPr>
              <w:t>3.1</w:t>
            </w:r>
          </w:p>
        </w:tc>
        <w:tc>
          <w:tcPr>
            <w:tcW w:w="459" w:type="pct"/>
            <w:vAlign w:val="center"/>
          </w:tcPr>
          <w:p w:rsidR="00C40332" w:rsidRDefault="000B1973">
            <w:pPr>
              <w:pStyle w:val="af2"/>
            </w:pPr>
            <w:r>
              <w:rPr>
                <w:rFonts w:hint="eastAsia"/>
              </w:rPr>
              <w:t>7.4</w:t>
            </w:r>
          </w:p>
        </w:tc>
        <w:tc>
          <w:tcPr>
            <w:tcW w:w="509" w:type="pct"/>
            <w:vAlign w:val="center"/>
          </w:tcPr>
          <w:p w:rsidR="00C40332" w:rsidRDefault="000B1973">
            <w:pPr>
              <w:pStyle w:val="af2"/>
            </w:pPr>
            <w:r>
              <w:rPr>
                <w:rFonts w:hint="eastAsia"/>
              </w:rPr>
              <w:t>12.7</w:t>
            </w:r>
          </w:p>
        </w:tc>
        <w:tc>
          <w:tcPr>
            <w:tcW w:w="457" w:type="pct"/>
            <w:vAlign w:val="center"/>
          </w:tcPr>
          <w:p w:rsidR="00C40332" w:rsidRDefault="000B1973">
            <w:pPr>
              <w:pStyle w:val="af2"/>
            </w:pPr>
            <w:r>
              <w:rPr>
                <w:rFonts w:hint="eastAsia"/>
              </w:rPr>
              <w:t>23.1</w:t>
            </w:r>
          </w:p>
        </w:tc>
        <w:tc>
          <w:tcPr>
            <w:tcW w:w="438" w:type="pct"/>
            <w:vAlign w:val="center"/>
          </w:tcPr>
          <w:p w:rsidR="00C40332" w:rsidRDefault="000B1973">
            <w:pPr>
              <w:pStyle w:val="af2"/>
            </w:pPr>
            <w:r>
              <w:rPr>
                <w:rFonts w:hint="eastAsia"/>
              </w:rPr>
              <w:t>59.3</w:t>
            </w:r>
          </w:p>
        </w:tc>
      </w:tr>
      <w:tr w:rsidR="00C40332">
        <w:trPr>
          <w:jc w:val="center"/>
        </w:trPr>
        <w:tc>
          <w:tcPr>
            <w:tcW w:w="779" w:type="pct"/>
            <w:vAlign w:val="center"/>
          </w:tcPr>
          <w:p w:rsidR="00C40332" w:rsidRDefault="000B1973">
            <w:pPr>
              <w:pStyle w:val="af2"/>
            </w:pPr>
            <w:r>
              <w:rPr>
                <w:rFonts w:hint="eastAsia"/>
              </w:rPr>
              <w:t>15</w:t>
            </w:r>
          </w:p>
        </w:tc>
        <w:tc>
          <w:tcPr>
            <w:tcW w:w="778" w:type="pct"/>
            <w:vAlign w:val="center"/>
          </w:tcPr>
          <w:p w:rsidR="00C40332" w:rsidRDefault="000B1973">
            <w:pPr>
              <w:pStyle w:val="af2"/>
            </w:pPr>
            <w:r>
              <w:rPr>
                <w:rFonts w:hint="eastAsia"/>
              </w:rPr>
              <w:t>20</w:t>
            </w:r>
          </w:p>
        </w:tc>
        <w:tc>
          <w:tcPr>
            <w:tcW w:w="354" w:type="pct"/>
            <w:vAlign w:val="center"/>
          </w:tcPr>
          <w:p w:rsidR="00C40332" w:rsidRDefault="000B1973">
            <w:pPr>
              <w:pStyle w:val="af2"/>
            </w:pPr>
            <w:r>
              <w:rPr>
                <w:rFonts w:hint="eastAsia"/>
              </w:rPr>
              <w:t>0.3</w:t>
            </w:r>
          </w:p>
        </w:tc>
        <w:tc>
          <w:tcPr>
            <w:tcW w:w="422" w:type="pct"/>
            <w:vAlign w:val="center"/>
          </w:tcPr>
          <w:p w:rsidR="00C40332" w:rsidRDefault="000B1973">
            <w:pPr>
              <w:pStyle w:val="af2"/>
            </w:pPr>
            <w:r>
              <w:rPr>
                <w:rFonts w:hint="eastAsia"/>
              </w:rPr>
              <w:t>0.6</w:t>
            </w:r>
          </w:p>
        </w:tc>
        <w:tc>
          <w:tcPr>
            <w:tcW w:w="383" w:type="pct"/>
            <w:vAlign w:val="center"/>
          </w:tcPr>
          <w:p w:rsidR="00C40332" w:rsidRDefault="000B1973">
            <w:pPr>
              <w:pStyle w:val="af2"/>
            </w:pPr>
            <w:r>
              <w:rPr>
                <w:rFonts w:hint="eastAsia"/>
              </w:rPr>
              <w:t>1.2</w:t>
            </w:r>
          </w:p>
        </w:tc>
        <w:tc>
          <w:tcPr>
            <w:tcW w:w="422" w:type="pct"/>
            <w:vAlign w:val="center"/>
          </w:tcPr>
          <w:p w:rsidR="00C40332" w:rsidRDefault="000B1973">
            <w:pPr>
              <w:pStyle w:val="af2"/>
            </w:pPr>
            <w:r>
              <w:rPr>
                <w:rFonts w:hint="eastAsia"/>
              </w:rPr>
              <w:t>2.7</w:t>
            </w:r>
          </w:p>
        </w:tc>
        <w:tc>
          <w:tcPr>
            <w:tcW w:w="459" w:type="pct"/>
            <w:vAlign w:val="center"/>
          </w:tcPr>
          <w:p w:rsidR="00C40332" w:rsidRDefault="000B1973">
            <w:pPr>
              <w:pStyle w:val="af2"/>
            </w:pPr>
            <w:r>
              <w:rPr>
                <w:rFonts w:hint="eastAsia"/>
              </w:rPr>
              <w:t>8.2</w:t>
            </w:r>
          </w:p>
        </w:tc>
        <w:tc>
          <w:tcPr>
            <w:tcW w:w="509" w:type="pct"/>
            <w:vAlign w:val="center"/>
          </w:tcPr>
          <w:p w:rsidR="00C40332" w:rsidRDefault="000B1973">
            <w:pPr>
              <w:pStyle w:val="af2"/>
            </w:pPr>
            <w:r>
              <w:rPr>
                <w:rFonts w:hint="eastAsia"/>
              </w:rPr>
              <w:t>28.2</w:t>
            </w:r>
          </w:p>
        </w:tc>
        <w:tc>
          <w:tcPr>
            <w:tcW w:w="457" w:type="pct"/>
            <w:vAlign w:val="center"/>
          </w:tcPr>
          <w:p w:rsidR="00C40332" w:rsidRDefault="000B1973">
            <w:pPr>
              <w:pStyle w:val="af2"/>
            </w:pPr>
            <w:r>
              <w:rPr>
                <w:rFonts w:hint="eastAsia"/>
              </w:rPr>
              <w:t>28.8</w:t>
            </w:r>
          </w:p>
        </w:tc>
        <w:tc>
          <w:tcPr>
            <w:tcW w:w="438" w:type="pct"/>
            <w:vAlign w:val="center"/>
          </w:tcPr>
          <w:p w:rsidR="00C40332" w:rsidRDefault="000B1973">
            <w:pPr>
              <w:pStyle w:val="af2"/>
            </w:pPr>
            <w:r>
              <w:rPr>
                <w:rFonts w:hint="eastAsia"/>
              </w:rPr>
              <w:t>202.0</w:t>
            </w:r>
          </w:p>
        </w:tc>
      </w:tr>
      <w:tr w:rsidR="00C40332">
        <w:trPr>
          <w:jc w:val="center"/>
        </w:trPr>
        <w:tc>
          <w:tcPr>
            <w:tcW w:w="779" w:type="pct"/>
            <w:vAlign w:val="center"/>
          </w:tcPr>
          <w:p w:rsidR="00C40332" w:rsidRDefault="000B1973">
            <w:pPr>
              <w:pStyle w:val="af2"/>
            </w:pPr>
            <w:r>
              <w:rPr>
                <w:rFonts w:hint="eastAsia"/>
              </w:rPr>
              <w:t>15</w:t>
            </w:r>
          </w:p>
        </w:tc>
        <w:tc>
          <w:tcPr>
            <w:tcW w:w="778" w:type="pct"/>
            <w:vAlign w:val="center"/>
          </w:tcPr>
          <w:p w:rsidR="00C40332" w:rsidRDefault="000B1973">
            <w:pPr>
              <w:pStyle w:val="af2"/>
            </w:pPr>
            <w:r>
              <w:rPr>
                <w:rFonts w:hint="eastAsia"/>
              </w:rPr>
              <w:t>50</w:t>
            </w:r>
          </w:p>
        </w:tc>
        <w:tc>
          <w:tcPr>
            <w:tcW w:w="354" w:type="pct"/>
            <w:vAlign w:val="center"/>
          </w:tcPr>
          <w:p w:rsidR="00C40332" w:rsidRDefault="000B1973">
            <w:pPr>
              <w:pStyle w:val="af2"/>
            </w:pPr>
            <w:r>
              <w:rPr>
                <w:rFonts w:hint="eastAsia"/>
              </w:rPr>
              <w:t>0.1</w:t>
            </w:r>
          </w:p>
        </w:tc>
        <w:tc>
          <w:tcPr>
            <w:tcW w:w="422" w:type="pct"/>
            <w:vAlign w:val="center"/>
          </w:tcPr>
          <w:p w:rsidR="00C40332" w:rsidRDefault="000B1973">
            <w:pPr>
              <w:pStyle w:val="af2"/>
            </w:pPr>
            <w:r>
              <w:rPr>
                <w:rFonts w:hint="eastAsia"/>
              </w:rPr>
              <w:t>0.5</w:t>
            </w:r>
          </w:p>
        </w:tc>
        <w:tc>
          <w:tcPr>
            <w:tcW w:w="383" w:type="pct"/>
            <w:vAlign w:val="center"/>
          </w:tcPr>
          <w:p w:rsidR="00C40332" w:rsidRDefault="000B1973">
            <w:pPr>
              <w:pStyle w:val="af2"/>
            </w:pPr>
            <w:r>
              <w:rPr>
                <w:rFonts w:hint="eastAsia"/>
              </w:rPr>
              <w:t>1.2</w:t>
            </w:r>
          </w:p>
        </w:tc>
        <w:tc>
          <w:tcPr>
            <w:tcW w:w="422" w:type="pct"/>
            <w:vAlign w:val="center"/>
          </w:tcPr>
          <w:p w:rsidR="00C40332" w:rsidRDefault="000B1973">
            <w:pPr>
              <w:pStyle w:val="af2"/>
            </w:pPr>
            <w:r>
              <w:rPr>
                <w:rFonts w:hint="eastAsia"/>
              </w:rPr>
              <w:t>2.2</w:t>
            </w:r>
          </w:p>
        </w:tc>
        <w:tc>
          <w:tcPr>
            <w:tcW w:w="459" w:type="pct"/>
            <w:vAlign w:val="center"/>
          </w:tcPr>
          <w:p w:rsidR="00C40332" w:rsidRDefault="000B1973">
            <w:pPr>
              <w:pStyle w:val="af2"/>
            </w:pPr>
            <w:r>
              <w:rPr>
                <w:rFonts w:hint="eastAsia"/>
              </w:rPr>
              <w:t>4.2</w:t>
            </w:r>
          </w:p>
        </w:tc>
        <w:tc>
          <w:tcPr>
            <w:tcW w:w="509" w:type="pct"/>
            <w:vAlign w:val="center"/>
          </w:tcPr>
          <w:p w:rsidR="00C40332" w:rsidRDefault="000B1973">
            <w:pPr>
              <w:pStyle w:val="af2"/>
            </w:pPr>
            <w:r>
              <w:rPr>
                <w:rFonts w:hint="eastAsia"/>
              </w:rPr>
              <w:t>10.8</w:t>
            </w:r>
          </w:p>
        </w:tc>
        <w:tc>
          <w:tcPr>
            <w:tcW w:w="457" w:type="pct"/>
            <w:vAlign w:val="center"/>
          </w:tcPr>
          <w:p w:rsidR="00C40332" w:rsidRDefault="000B1973">
            <w:pPr>
              <w:pStyle w:val="af2"/>
            </w:pPr>
            <w:r>
              <w:rPr>
                <w:rFonts w:hint="eastAsia"/>
              </w:rPr>
              <w:t>36.2</w:t>
            </w:r>
          </w:p>
        </w:tc>
        <w:tc>
          <w:tcPr>
            <w:tcW w:w="438" w:type="pct"/>
            <w:vAlign w:val="center"/>
          </w:tcPr>
          <w:p w:rsidR="00C40332" w:rsidRDefault="000B1973">
            <w:pPr>
              <w:pStyle w:val="af2"/>
            </w:pPr>
            <w:r>
              <w:rPr>
                <w:rFonts w:hint="eastAsia"/>
              </w:rPr>
              <w:t>129.0</w:t>
            </w:r>
          </w:p>
        </w:tc>
      </w:tr>
      <w:tr w:rsidR="00C40332">
        <w:trPr>
          <w:jc w:val="center"/>
        </w:trPr>
        <w:tc>
          <w:tcPr>
            <w:tcW w:w="779" w:type="pct"/>
            <w:vAlign w:val="center"/>
          </w:tcPr>
          <w:p w:rsidR="00C40332" w:rsidRDefault="000B1973">
            <w:pPr>
              <w:pStyle w:val="af2"/>
            </w:pPr>
            <w:r>
              <w:rPr>
                <w:rFonts w:hint="eastAsia"/>
              </w:rPr>
              <w:t>15</w:t>
            </w:r>
          </w:p>
        </w:tc>
        <w:tc>
          <w:tcPr>
            <w:tcW w:w="778" w:type="pct"/>
            <w:vAlign w:val="center"/>
          </w:tcPr>
          <w:p w:rsidR="00C40332" w:rsidRDefault="000B1973">
            <w:pPr>
              <w:pStyle w:val="af2"/>
            </w:pPr>
            <w:r>
              <w:rPr>
                <w:rFonts w:hint="eastAsia"/>
              </w:rPr>
              <w:t>80</w:t>
            </w:r>
          </w:p>
        </w:tc>
        <w:tc>
          <w:tcPr>
            <w:tcW w:w="354" w:type="pct"/>
            <w:vAlign w:val="center"/>
          </w:tcPr>
          <w:p w:rsidR="00C40332" w:rsidRDefault="000B1973">
            <w:pPr>
              <w:pStyle w:val="af2"/>
            </w:pPr>
            <w:r>
              <w:rPr>
                <w:rFonts w:hint="eastAsia"/>
              </w:rPr>
              <w:t>0.1</w:t>
            </w:r>
          </w:p>
        </w:tc>
        <w:tc>
          <w:tcPr>
            <w:tcW w:w="422" w:type="pct"/>
            <w:vAlign w:val="center"/>
          </w:tcPr>
          <w:p w:rsidR="00C40332" w:rsidRDefault="000B1973">
            <w:pPr>
              <w:pStyle w:val="af2"/>
            </w:pPr>
            <w:r>
              <w:rPr>
                <w:rFonts w:hint="eastAsia"/>
              </w:rPr>
              <w:t>0.3</w:t>
            </w:r>
          </w:p>
        </w:tc>
        <w:tc>
          <w:tcPr>
            <w:tcW w:w="383" w:type="pct"/>
            <w:vAlign w:val="center"/>
          </w:tcPr>
          <w:p w:rsidR="00C40332" w:rsidRDefault="000B1973">
            <w:pPr>
              <w:pStyle w:val="af2"/>
            </w:pPr>
            <w:r>
              <w:rPr>
                <w:rFonts w:hint="eastAsia"/>
              </w:rPr>
              <w:t>1.1</w:t>
            </w:r>
          </w:p>
        </w:tc>
        <w:tc>
          <w:tcPr>
            <w:tcW w:w="422" w:type="pct"/>
            <w:vAlign w:val="center"/>
          </w:tcPr>
          <w:p w:rsidR="00C40332" w:rsidRDefault="000B1973">
            <w:pPr>
              <w:pStyle w:val="af2"/>
            </w:pPr>
            <w:r>
              <w:rPr>
                <w:rFonts w:hint="eastAsia"/>
              </w:rPr>
              <w:t>2.4</w:t>
            </w:r>
          </w:p>
        </w:tc>
        <w:tc>
          <w:tcPr>
            <w:tcW w:w="459" w:type="pct"/>
            <w:vAlign w:val="center"/>
          </w:tcPr>
          <w:p w:rsidR="00C40332" w:rsidRDefault="000B1973">
            <w:pPr>
              <w:pStyle w:val="af2"/>
            </w:pPr>
            <w:r>
              <w:rPr>
                <w:rFonts w:hint="eastAsia"/>
              </w:rPr>
              <w:t>4.1</w:t>
            </w:r>
          </w:p>
        </w:tc>
        <w:tc>
          <w:tcPr>
            <w:tcW w:w="509" w:type="pct"/>
            <w:vAlign w:val="center"/>
          </w:tcPr>
          <w:p w:rsidR="00C40332" w:rsidRDefault="000B1973">
            <w:pPr>
              <w:pStyle w:val="af2"/>
            </w:pPr>
            <w:r>
              <w:rPr>
                <w:rFonts w:hint="eastAsia"/>
              </w:rPr>
              <w:t>8.3</w:t>
            </w:r>
          </w:p>
        </w:tc>
        <w:tc>
          <w:tcPr>
            <w:tcW w:w="457" w:type="pct"/>
            <w:vAlign w:val="center"/>
          </w:tcPr>
          <w:p w:rsidR="00C40332" w:rsidRDefault="000B1973">
            <w:pPr>
              <w:pStyle w:val="af2"/>
            </w:pPr>
            <w:r>
              <w:rPr>
                <w:rFonts w:hint="eastAsia"/>
              </w:rPr>
              <w:t>23.7</w:t>
            </w:r>
          </w:p>
        </w:tc>
        <w:tc>
          <w:tcPr>
            <w:tcW w:w="438" w:type="pct"/>
            <w:vAlign w:val="center"/>
          </w:tcPr>
          <w:p w:rsidR="00C40332" w:rsidRDefault="000B1973">
            <w:pPr>
              <w:pStyle w:val="af2"/>
            </w:pPr>
            <w:r>
              <w:rPr>
                <w:rFonts w:hint="eastAsia"/>
              </w:rPr>
              <w:t>82.8</w:t>
            </w:r>
          </w:p>
        </w:tc>
      </w:tr>
    </w:tbl>
    <w:p w:rsidR="00C40332" w:rsidRDefault="000B1973" w:rsidP="00072846">
      <w:pPr>
        <w:pStyle w:val="a7"/>
        <w:ind w:firstLine="560"/>
      </w:pPr>
      <w:r>
        <w:rPr>
          <w:rFonts w:hint="eastAsia"/>
        </w:rPr>
        <w:t>连云港市年平均气温</w:t>
      </w:r>
      <w:r>
        <w:rPr>
          <w:rFonts w:hint="eastAsia"/>
        </w:rPr>
        <w:t>18.8</w:t>
      </w:r>
      <w:r>
        <w:rPr>
          <w:rFonts w:cs="Times New Roman"/>
        </w:rPr>
        <w:t>℃</w:t>
      </w:r>
      <w:r>
        <w:rPr>
          <w:rFonts w:hint="eastAsia"/>
        </w:rPr>
        <w:t>~21.6</w:t>
      </w:r>
      <w:r>
        <w:rPr>
          <w:rFonts w:cs="Times New Roman"/>
        </w:rPr>
        <w:t>℃</w:t>
      </w:r>
      <w:r>
        <w:rPr>
          <w:rFonts w:hint="eastAsia"/>
        </w:rPr>
        <w:t>，平均大气相对湿度</w:t>
      </w:r>
      <w:r>
        <w:rPr>
          <w:rFonts w:hint="eastAsia"/>
        </w:rPr>
        <w:t>82%</w:t>
      </w:r>
      <w:r>
        <w:rPr>
          <w:rFonts w:hint="eastAsia"/>
        </w:rPr>
        <w:t>，中心频率取</w:t>
      </w:r>
      <w:r>
        <w:rPr>
          <w:rFonts w:hint="eastAsia"/>
        </w:rPr>
        <w:t>500Hz</w:t>
      </w:r>
      <w:r>
        <w:rPr>
          <w:rFonts w:hint="eastAsia"/>
        </w:rPr>
        <w:t>，</w:t>
      </w:r>
      <w:r>
        <w:t>α</w:t>
      </w:r>
      <w:r>
        <w:rPr>
          <w:rFonts w:hint="eastAsia"/>
        </w:rPr>
        <w:t>取</w:t>
      </w:r>
      <w:r>
        <w:rPr>
          <w:rFonts w:hint="eastAsia"/>
        </w:rPr>
        <w:t>2.8dB/km</w:t>
      </w:r>
      <w:r>
        <w:rPr>
          <w:rFonts w:hint="eastAsia"/>
        </w:rPr>
        <w:t>。</w:t>
      </w:r>
    </w:p>
    <w:p w:rsidR="00C40332" w:rsidRDefault="000B1973" w:rsidP="00072846">
      <w:pPr>
        <w:ind w:firstLine="560"/>
      </w:pPr>
      <w:r>
        <w:rPr>
          <w:rFonts w:hint="eastAsia"/>
        </w:rPr>
        <w:t>⑥</w:t>
      </w:r>
      <w:r>
        <w:rPr>
          <w:rFonts w:hint="eastAsia"/>
        </w:rPr>
        <w:t>地面效应引起的衰减量（</w:t>
      </w:r>
      <w:r>
        <w:rPr>
          <w:rFonts w:hint="eastAsia"/>
        </w:rPr>
        <w:t>A</w:t>
      </w:r>
      <w:r>
        <w:rPr>
          <w:rFonts w:hint="eastAsia"/>
          <w:vertAlign w:val="subscript"/>
        </w:rPr>
        <w:t>gr</w:t>
      </w:r>
      <w:r>
        <w:rPr>
          <w:rFonts w:hint="eastAsia"/>
        </w:rPr>
        <w:t>）</w:t>
      </w:r>
    </w:p>
    <w:p w:rsidR="00C40332" w:rsidRDefault="000B1973" w:rsidP="00072846">
      <w:pPr>
        <w:ind w:firstLine="560"/>
      </w:pPr>
      <w:r>
        <w:rPr>
          <w:rFonts w:hint="eastAsia"/>
        </w:rPr>
        <w:t>地面</w:t>
      </w:r>
      <w:r>
        <w:rPr>
          <w:rFonts w:hint="eastAsia"/>
        </w:rPr>
        <w:t>效应</w:t>
      </w:r>
      <w:r>
        <w:rPr>
          <w:rFonts w:hint="eastAsia"/>
        </w:rPr>
        <w:t>引起的衰减量按下列公式计算。</w:t>
      </w:r>
    </w:p>
    <w:p w:rsidR="00C40332" w:rsidRDefault="000B1973">
      <w:pPr>
        <w:widowControl/>
        <w:spacing w:line="240" w:lineRule="auto"/>
        <w:ind w:firstLineChars="0" w:firstLine="0"/>
        <w:jc w:val="center"/>
      </w:pPr>
      <w:r>
        <w:rPr>
          <w:rFonts w:hint="eastAsia"/>
          <w:position w:val="-28"/>
        </w:rPr>
        <w:object w:dxaOrig="2840" w:dyaOrig="680">
          <v:shape id="_x0000_i1038" type="#_x0000_t75" style="width:142pt;height:34pt" o:ole="">
            <v:imagedata r:id="rId72" o:title=""/>
          </v:shape>
          <o:OLEObject Type="Embed" ProgID="Equation.3" ShapeID="_x0000_i1038" DrawAspect="Content" ObjectID="_1826721751" r:id="rId73"/>
        </w:object>
      </w:r>
    </w:p>
    <w:p w:rsidR="00C40332" w:rsidRDefault="000B1973" w:rsidP="00072846">
      <w:pPr>
        <w:ind w:firstLine="560"/>
      </w:pPr>
      <w:r>
        <w:rPr>
          <w:rFonts w:hint="eastAsia"/>
        </w:rPr>
        <w:t>式中：</w:t>
      </w:r>
      <w:r>
        <w:rPr>
          <w:rFonts w:hint="eastAsia"/>
        </w:rPr>
        <w:t>A</w:t>
      </w:r>
      <w:r>
        <w:rPr>
          <w:rFonts w:hint="eastAsia"/>
          <w:vertAlign w:val="subscript"/>
        </w:rPr>
        <w:t>gr</w:t>
      </w:r>
      <w:r>
        <w:rPr>
          <w:rFonts w:hint="eastAsia"/>
        </w:rPr>
        <w:t>—地面</w:t>
      </w:r>
      <w:r>
        <w:rPr>
          <w:rFonts w:hint="eastAsia"/>
        </w:rPr>
        <w:t>效应</w:t>
      </w:r>
      <w:r>
        <w:rPr>
          <w:rFonts w:hint="eastAsia"/>
        </w:rPr>
        <w:t>引起的衰减量，</w:t>
      </w:r>
      <w:r>
        <w:rPr>
          <w:rFonts w:hint="eastAsia"/>
        </w:rPr>
        <w:t>dB</w:t>
      </w:r>
      <w:r>
        <w:rPr>
          <w:rFonts w:hint="eastAsia"/>
        </w:rPr>
        <w:t>（</w:t>
      </w:r>
      <w:r>
        <w:rPr>
          <w:rFonts w:hint="eastAsia"/>
        </w:rPr>
        <w:t>A</w:t>
      </w:r>
      <w:r>
        <w:rPr>
          <w:rFonts w:hint="eastAsia"/>
        </w:rPr>
        <w:t>）；</w:t>
      </w:r>
    </w:p>
    <w:p w:rsidR="00C40332" w:rsidRDefault="000B1973">
      <w:pPr>
        <w:ind w:firstLineChars="500" w:firstLine="1400"/>
      </w:pPr>
      <w:r>
        <w:rPr>
          <w:rFonts w:hint="eastAsia"/>
        </w:rPr>
        <w:t>r</w:t>
      </w:r>
      <w:r>
        <w:rPr>
          <w:rFonts w:hint="eastAsia"/>
        </w:rPr>
        <w:t>—预测点距声源的距离，</w:t>
      </w:r>
      <w:r>
        <w:rPr>
          <w:rFonts w:hint="eastAsia"/>
        </w:rPr>
        <w:t>m</w:t>
      </w:r>
      <w:r>
        <w:rPr>
          <w:rFonts w:hint="eastAsia"/>
        </w:rPr>
        <w:t>；</w:t>
      </w:r>
    </w:p>
    <w:p w:rsidR="00C40332" w:rsidRDefault="000B1973">
      <w:pPr>
        <w:ind w:firstLineChars="500" w:firstLine="1400"/>
      </w:pPr>
      <w:r>
        <w:rPr>
          <w:rFonts w:hint="eastAsia"/>
        </w:rPr>
        <w:t>h</w:t>
      </w:r>
      <w:r>
        <w:rPr>
          <w:rFonts w:hint="eastAsia"/>
          <w:vertAlign w:val="subscript"/>
        </w:rPr>
        <w:t>m</w:t>
      </w:r>
      <w:r>
        <w:rPr>
          <w:rFonts w:hint="eastAsia"/>
        </w:rPr>
        <w:t>—传播路径的平均离地高度，</w:t>
      </w:r>
      <w:r>
        <w:rPr>
          <w:rFonts w:hint="eastAsia"/>
        </w:rPr>
        <w:t>m</w:t>
      </w:r>
      <w:r>
        <w:rPr>
          <w:rFonts w:hint="eastAsia"/>
        </w:rPr>
        <w:t>；可按下图计算，</w:t>
      </w:r>
      <w:r>
        <w:rPr>
          <w:rFonts w:hint="eastAsia"/>
        </w:rPr>
        <w:t>h</w:t>
      </w:r>
      <w:r>
        <w:rPr>
          <w:rFonts w:hint="eastAsia"/>
          <w:vertAlign w:val="subscript"/>
        </w:rPr>
        <w:t>m</w:t>
      </w:r>
      <w:r>
        <w:rPr>
          <w:rFonts w:hint="eastAsia"/>
        </w:rPr>
        <w:t>=F/r</w:t>
      </w:r>
      <w:r>
        <w:rPr>
          <w:rFonts w:hint="eastAsia"/>
        </w:rPr>
        <w:t>，</w:t>
      </w:r>
      <w:r>
        <w:rPr>
          <w:rFonts w:hint="eastAsia"/>
        </w:rPr>
        <w:t>F</w:t>
      </w:r>
      <w:r>
        <w:rPr>
          <w:rFonts w:hint="eastAsia"/>
        </w:rPr>
        <w:t>为阴影面积，</w:t>
      </w:r>
      <w:r>
        <w:rPr>
          <w:rFonts w:hint="eastAsia"/>
        </w:rPr>
        <w:t>m</w:t>
      </w:r>
      <w:r>
        <w:rPr>
          <w:rFonts w:hint="eastAsia"/>
          <w:vertAlign w:val="superscript"/>
        </w:rPr>
        <w:t>2</w:t>
      </w:r>
      <w:r>
        <w:rPr>
          <w:rFonts w:hint="eastAsia"/>
        </w:rPr>
        <w:t>。</w:t>
      </w:r>
    </w:p>
    <w:p w:rsidR="00C40332" w:rsidRDefault="000B1973" w:rsidP="00072846">
      <w:pPr>
        <w:ind w:firstLine="560"/>
      </w:pPr>
      <w:r>
        <w:rPr>
          <w:rFonts w:hint="eastAsia"/>
        </w:rPr>
        <w:t>若</w:t>
      </w:r>
      <w:r>
        <w:rPr>
          <w:rFonts w:hint="eastAsia"/>
        </w:rPr>
        <w:t>A</w:t>
      </w:r>
      <w:r>
        <w:rPr>
          <w:rFonts w:hint="eastAsia"/>
          <w:vertAlign w:val="subscript"/>
        </w:rPr>
        <w:t>gr</w:t>
      </w:r>
      <w:r>
        <w:rPr>
          <w:rFonts w:hint="eastAsia"/>
        </w:rPr>
        <w:t>计算出负值，则</w:t>
      </w:r>
      <w:r>
        <w:rPr>
          <w:rFonts w:hint="eastAsia"/>
        </w:rPr>
        <w:t>A</w:t>
      </w:r>
      <w:r>
        <w:rPr>
          <w:rFonts w:hint="eastAsia"/>
          <w:vertAlign w:val="subscript"/>
        </w:rPr>
        <w:t>gr</w:t>
      </w:r>
      <w:r>
        <w:rPr>
          <w:rFonts w:hint="eastAsia"/>
        </w:rPr>
        <w:t>可取</w:t>
      </w:r>
      <w:r>
        <w:rPr>
          <w:rFonts w:hint="eastAsia"/>
        </w:rPr>
        <w:t>0</w:t>
      </w:r>
      <w:r>
        <w:rPr>
          <w:rFonts w:hint="eastAsia"/>
        </w:rPr>
        <w:t>，其它情况可参照</w:t>
      </w:r>
      <w:r>
        <w:rPr>
          <w:rFonts w:hint="eastAsia"/>
        </w:rPr>
        <w:t>GB/T17247.2</w:t>
      </w:r>
      <w:r>
        <w:rPr>
          <w:rFonts w:hint="eastAsia"/>
        </w:rPr>
        <w:t>计算。</w:t>
      </w:r>
    </w:p>
    <w:p w:rsidR="00C40332" w:rsidRDefault="000B1973">
      <w:pPr>
        <w:widowControl/>
        <w:spacing w:line="240" w:lineRule="auto"/>
        <w:ind w:firstLineChars="0" w:firstLine="0"/>
        <w:jc w:val="center"/>
      </w:pPr>
      <w:r>
        <w:rPr>
          <w:noProof/>
        </w:rPr>
        <w:drawing>
          <wp:inline distT="0" distB="0" distL="114300" distR="114300">
            <wp:extent cx="5750560" cy="2617470"/>
            <wp:effectExtent l="0" t="0" r="2540" b="11430"/>
            <wp:docPr id="8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3"/>
                    <pic:cNvPicPr>
                      <a:picLocks noChangeAspect="1"/>
                    </pic:cNvPicPr>
                  </pic:nvPicPr>
                  <pic:blipFill>
                    <a:blip r:embed="rId74"/>
                    <a:stretch>
                      <a:fillRect/>
                    </a:stretch>
                  </pic:blipFill>
                  <pic:spPr>
                    <a:xfrm>
                      <a:off x="0" y="0"/>
                      <a:ext cx="5750560" cy="2617470"/>
                    </a:xfrm>
                    <a:prstGeom prst="rect">
                      <a:avLst/>
                    </a:prstGeom>
                    <a:noFill/>
                    <a:ln>
                      <a:noFill/>
                    </a:ln>
                  </pic:spPr>
                </pic:pic>
              </a:graphicData>
            </a:graphic>
          </wp:inline>
        </w:drawing>
      </w:r>
    </w:p>
    <w:p w:rsidR="00C40332" w:rsidRDefault="000B1973">
      <w:pPr>
        <w:pStyle w:val="a5"/>
        <w:widowControl/>
        <w:rPr>
          <w:sz w:val="24"/>
        </w:rPr>
      </w:pPr>
      <w:r>
        <w:lastRenderedPageBreak/>
        <w:t>图</w:t>
      </w:r>
      <w:r>
        <w:t xml:space="preserve">5- </w:t>
      </w:r>
      <w:r>
        <w:fldChar w:fldCharType="begin"/>
      </w:r>
      <w:r>
        <w:instrText xml:space="preserve"> SEQ </w:instrText>
      </w:r>
      <w:r>
        <w:instrText>图</w:instrText>
      </w:r>
      <w:r>
        <w:instrText xml:space="preserve">5- \* ARABIC </w:instrText>
      </w:r>
      <w:r>
        <w:fldChar w:fldCharType="separate"/>
      </w:r>
      <w:r>
        <w:t>1</w:t>
      </w:r>
      <w:r>
        <w:fldChar w:fldCharType="end"/>
      </w:r>
      <w:r>
        <w:rPr>
          <w:rFonts w:hint="eastAsia"/>
        </w:rPr>
        <w:t xml:space="preserve"> </w:t>
      </w:r>
      <w:r>
        <w:rPr>
          <w:rFonts w:hint="eastAsia"/>
        </w:rPr>
        <w:t>估计平均高度</w:t>
      </w:r>
      <w:r>
        <w:rPr>
          <w:rFonts w:hint="eastAsia"/>
        </w:rPr>
        <w:t>h</w:t>
      </w:r>
      <w:r>
        <w:rPr>
          <w:rFonts w:hint="eastAsia"/>
          <w:vertAlign w:val="subscript"/>
        </w:rPr>
        <w:t>m</w:t>
      </w:r>
      <w:r>
        <w:rPr>
          <w:rFonts w:hint="eastAsia"/>
        </w:rPr>
        <w:t>的方法</w:t>
      </w:r>
    </w:p>
    <w:p w:rsidR="00C40332" w:rsidRDefault="000B1973" w:rsidP="00072846">
      <w:pPr>
        <w:ind w:firstLine="560"/>
      </w:pPr>
      <w:r>
        <w:rPr>
          <w:rFonts w:hint="eastAsia"/>
        </w:rPr>
        <w:t>项目线路设计高度高于木套村，故本此忽略地面效应引起的衰减</w:t>
      </w:r>
      <w:r>
        <w:rPr>
          <w:rFonts w:hint="eastAsia"/>
        </w:rPr>
        <w:t>。</w:t>
      </w:r>
    </w:p>
    <w:p w:rsidR="00C40332" w:rsidRDefault="000B1973" w:rsidP="00072846">
      <w:pPr>
        <w:ind w:firstLine="560"/>
      </w:pPr>
      <w:r>
        <w:rPr>
          <w:rFonts w:hint="eastAsia"/>
        </w:rPr>
        <w:t>⑦声屏障插入损失（</w:t>
      </w:r>
      <w:r>
        <w:rPr>
          <w:rFonts w:hint="eastAsia"/>
        </w:rPr>
        <w:t>A</w:t>
      </w:r>
      <w:r>
        <w:rPr>
          <w:rFonts w:hint="eastAsia"/>
          <w:vertAlign w:val="subscript"/>
        </w:rPr>
        <w:t>bar</w:t>
      </w:r>
      <w:r>
        <w:rPr>
          <w:rFonts w:hint="eastAsia"/>
        </w:rPr>
        <w:t>）</w:t>
      </w:r>
    </w:p>
    <w:p w:rsidR="00C40332" w:rsidRDefault="000B1973" w:rsidP="00072846">
      <w:pPr>
        <w:ind w:firstLine="560"/>
      </w:pPr>
      <w:r>
        <w:rPr>
          <w:rFonts w:hint="eastAsia"/>
        </w:rPr>
        <w:t>根据</w:t>
      </w:r>
      <w:r>
        <w:rPr>
          <w:rFonts w:hint="eastAsia"/>
        </w:rPr>
        <w:t>《环境影响评价技术导则</w:t>
      </w:r>
      <w:r>
        <w:rPr>
          <w:rFonts w:hint="eastAsia"/>
        </w:rPr>
        <w:t xml:space="preserve"> </w:t>
      </w:r>
      <w:r>
        <w:rPr>
          <w:rFonts w:hint="eastAsia"/>
        </w:rPr>
        <w:t>声环境》（</w:t>
      </w:r>
      <w:r>
        <w:rPr>
          <w:rFonts w:hint="eastAsia"/>
        </w:rPr>
        <w:t>HJ2.4-2021</w:t>
      </w:r>
      <w:r>
        <w:rPr>
          <w:rFonts w:hint="eastAsia"/>
        </w:rPr>
        <w:t>），</w:t>
      </w:r>
      <w:r>
        <w:rPr>
          <w:rFonts w:hint="eastAsia"/>
        </w:rPr>
        <w:t>声屏障插入损失（</w:t>
      </w:r>
      <w:r>
        <w:rPr>
          <w:rFonts w:hint="eastAsia"/>
        </w:rPr>
        <w:t>A</w:t>
      </w:r>
      <w:r>
        <w:rPr>
          <w:rFonts w:hint="eastAsia"/>
          <w:vertAlign w:val="subscript"/>
        </w:rPr>
        <w:t>bar</w:t>
      </w:r>
      <w:r>
        <w:rPr>
          <w:rFonts w:hint="eastAsia"/>
        </w:rPr>
        <w:t>）</w:t>
      </w:r>
      <w:r>
        <w:rPr>
          <w:rFonts w:hint="eastAsia"/>
        </w:rPr>
        <w:t>中按</w:t>
      </w:r>
      <w:r>
        <w:rPr>
          <w:rFonts w:hint="eastAsia"/>
        </w:rPr>
        <w:t>下式计算：</w:t>
      </w:r>
    </w:p>
    <w:p w:rsidR="00C40332" w:rsidRDefault="000B1973">
      <w:pPr>
        <w:spacing w:line="240" w:lineRule="auto"/>
        <w:ind w:firstLineChars="0" w:firstLine="0"/>
      </w:pPr>
      <w:r>
        <w:rPr>
          <w:noProof/>
        </w:rPr>
        <w:drawing>
          <wp:inline distT="0" distB="0" distL="114300" distR="114300">
            <wp:extent cx="5271135" cy="1812290"/>
            <wp:effectExtent l="0" t="0" r="5715" b="16510"/>
            <wp:docPr id="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pic:cNvPicPr>
                      <a:picLocks noChangeAspect="1"/>
                    </pic:cNvPicPr>
                  </pic:nvPicPr>
                  <pic:blipFill>
                    <a:blip r:embed="rId75"/>
                    <a:stretch>
                      <a:fillRect/>
                    </a:stretch>
                  </pic:blipFill>
                  <pic:spPr>
                    <a:xfrm>
                      <a:off x="0" y="0"/>
                      <a:ext cx="5271135" cy="1812290"/>
                    </a:xfrm>
                    <a:prstGeom prst="rect">
                      <a:avLst/>
                    </a:prstGeom>
                    <a:noFill/>
                    <a:ln>
                      <a:noFill/>
                    </a:ln>
                  </pic:spPr>
                </pic:pic>
              </a:graphicData>
            </a:graphic>
          </wp:inline>
        </w:drawing>
      </w:r>
    </w:p>
    <w:p w:rsidR="00C40332" w:rsidRDefault="000B1973">
      <w:pPr>
        <w:pStyle w:val="a5"/>
      </w:pPr>
      <w:r>
        <w:t>图</w:t>
      </w:r>
      <w:r>
        <w:t xml:space="preserve">5- </w:t>
      </w:r>
      <w:r>
        <w:fldChar w:fldCharType="begin"/>
      </w:r>
      <w:r>
        <w:instrText xml:space="preserve"> SEQ </w:instrText>
      </w:r>
      <w:r>
        <w:instrText>图</w:instrText>
      </w:r>
      <w:r>
        <w:instrText xml:space="preserve">5- \* ARABIC </w:instrText>
      </w:r>
      <w:r>
        <w:fldChar w:fldCharType="separate"/>
      </w:r>
      <w:r>
        <w:t>2</w:t>
      </w:r>
      <w:r>
        <w:fldChar w:fldCharType="end"/>
      </w:r>
      <w:r>
        <w:rPr>
          <w:rFonts w:hint="eastAsia"/>
        </w:rPr>
        <w:t xml:space="preserve"> </w:t>
      </w:r>
      <w:r>
        <w:rPr>
          <w:rFonts w:hint="eastAsia"/>
        </w:rPr>
        <w:t>声屏障声传播路径</w:t>
      </w:r>
    </w:p>
    <w:p w:rsidR="00C40332" w:rsidRDefault="000B1973">
      <w:pPr>
        <w:spacing w:line="240" w:lineRule="auto"/>
        <w:ind w:firstLineChars="0" w:firstLine="0"/>
        <w:jc w:val="center"/>
      </w:pPr>
      <w:r>
        <w:rPr>
          <w:rFonts w:hint="eastAsia"/>
          <w:position w:val="-40"/>
        </w:rPr>
        <w:object w:dxaOrig="5580" w:dyaOrig="920">
          <v:shape id="_x0000_i1039" type="#_x0000_t75" style="width:279pt;height:46pt" o:ole="">
            <v:imagedata r:id="rId76" o:title=""/>
          </v:shape>
          <o:OLEObject Type="Embed" ProgID="Equation.3" ShapeID="_x0000_i1039" DrawAspect="Content" ObjectID="_1826721752" r:id="rId77"/>
        </w:object>
      </w:r>
    </w:p>
    <w:p w:rsidR="00C40332" w:rsidRDefault="000B1973" w:rsidP="00072846">
      <w:pPr>
        <w:ind w:firstLine="560"/>
      </w:pPr>
      <w:r>
        <w:rPr>
          <w:rFonts w:hint="eastAsia"/>
        </w:rPr>
        <w:t>式中：</w:t>
      </w:r>
      <w:r>
        <w:rPr>
          <w:rFonts w:hint="eastAsia"/>
        </w:rPr>
        <w:t>A</w:t>
      </w:r>
      <w:r>
        <w:rPr>
          <w:rFonts w:hint="eastAsia"/>
          <w:vertAlign w:val="subscript"/>
        </w:rPr>
        <w:t>bar</w:t>
      </w:r>
      <w:r>
        <w:rPr>
          <w:rFonts w:hint="eastAsia"/>
        </w:rPr>
        <w:t>—声屏障插入损失，</w:t>
      </w:r>
      <w:r>
        <w:rPr>
          <w:rFonts w:hint="eastAsia"/>
        </w:rPr>
        <w:t>dB</w:t>
      </w:r>
      <w:r>
        <w:rPr>
          <w:rFonts w:hint="eastAsia"/>
        </w:rPr>
        <w:t>；</w:t>
      </w:r>
    </w:p>
    <w:p w:rsidR="00C40332" w:rsidRDefault="000B1973">
      <w:pPr>
        <w:ind w:firstLineChars="500" w:firstLine="1400"/>
      </w:pPr>
      <w:r>
        <w:rPr>
          <w:rFonts w:hint="eastAsia"/>
        </w:rPr>
        <w:t>L</w:t>
      </w:r>
      <w:r>
        <w:rPr>
          <w:rFonts w:hint="eastAsia"/>
          <w:vertAlign w:val="subscript"/>
        </w:rPr>
        <w:t>r0</w:t>
      </w:r>
      <w:r>
        <w:rPr>
          <w:rFonts w:hint="eastAsia"/>
        </w:rPr>
        <w:t>—未安装声屏障时，受声点处声压级，</w:t>
      </w:r>
      <w:r>
        <w:rPr>
          <w:rFonts w:hint="eastAsia"/>
        </w:rPr>
        <w:t>dB</w:t>
      </w:r>
      <w:r>
        <w:rPr>
          <w:rFonts w:hint="eastAsia"/>
        </w:rPr>
        <w:t>；</w:t>
      </w:r>
    </w:p>
    <w:p w:rsidR="00C40332" w:rsidRDefault="000B1973">
      <w:pPr>
        <w:ind w:firstLineChars="500" w:firstLine="1400"/>
      </w:pPr>
      <w:r>
        <w:rPr>
          <w:rFonts w:hint="eastAsia"/>
        </w:rPr>
        <w:t>L</w:t>
      </w:r>
      <w:r>
        <w:rPr>
          <w:rFonts w:hint="eastAsia"/>
          <w:vertAlign w:val="subscript"/>
        </w:rPr>
        <w:t>r</w:t>
      </w:r>
      <w:r>
        <w:rPr>
          <w:rFonts w:hint="eastAsia"/>
        </w:rPr>
        <w:t>—安装声屏障后，受声点处声压级，</w:t>
      </w:r>
      <w:r>
        <w:rPr>
          <w:rFonts w:hint="eastAsia"/>
        </w:rPr>
        <w:t>dB</w:t>
      </w:r>
      <w:r>
        <w:rPr>
          <w:rFonts w:hint="eastAsia"/>
        </w:rPr>
        <w:t>；</w:t>
      </w:r>
    </w:p>
    <w:p w:rsidR="00C40332" w:rsidRDefault="000B1973">
      <w:pPr>
        <w:ind w:firstLineChars="500" w:firstLine="1400"/>
      </w:pPr>
      <w:r>
        <w:rPr>
          <w:rFonts w:hint="eastAsia"/>
        </w:rPr>
        <w:t>NRC</w:t>
      </w:r>
      <w:r>
        <w:rPr>
          <w:rFonts w:hint="eastAsia"/>
        </w:rPr>
        <w:t>—声屏障的降噪系数，本次取</w:t>
      </w:r>
      <w:r>
        <w:rPr>
          <w:rFonts w:hint="eastAsia"/>
        </w:rPr>
        <w:t>0.7</w:t>
      </w:r>
      <w:r>
        <w:rPr>
          <w:rFonts w:hint="eastAsia"/>
        </w:rPr>
        <w:t>；</w:t>
      </w:r>
    </w:p>
    <w:p w:rsidR="00C40332" w:rsidRDefault="000B1973">
      <w:pPr>
        <w:ind w:firstLineChars="500" w:firstLine="1400"/>
      </w:pPr>
      <w:r>
        <w:rPr>
          <w:rFonts w:hint="eastAsia"/>
        </w:rPr>
        <w:t>A</w:t>
      </w:r>
      <w:r>
        <w:t>’</w:t>
      </w:r>
      <w:r>
        <w:rPr>
          <w:rFonts w:hint="eastAsia"/>
          <w:vertAlign w:val="subscript"/>
        </w:rPr>
        <w:t>b0</w:t>
      </w:r>
      <w:r>
        <w:rPr>
          <w:rFonts w:hint="eastAsia"/>
        </w:rPr>
        <w:t>—安装声屏障后，受声点处声源顶端绕射衰减，可参照</w:t>
      </w:r>
      <w:r>
        <w:rPr>
          <w:rFonts w:hint="eastAsia"/>
        </w:rPr>
        <w:t>《环境影响评价技术导则</w:t>
      </w:r>
      <w:r>
        <w:rPr>
          <w:rFonts w:hint="eastAsia"/>
        </w:rPr>
        <w:t xml:space="preserve"> </w:t>
      </w:r>
      <w:r>
        <w:rPr>
          <w:rFonts w:hint="eastAsia"/>
        </w:rPr>
        <w:t>声环境》（</w:t>
      </w:r>
      <w:r>
        <w:rPr>
          <w:rFonts w:hint="eastAsia"/>
        </w:rPr>
        <w:t>HJ2.4-2021</w:t>
      </w:r>
      <w:r>
        <w:rPr>
          <w:rFonts w:hint="eastAsia"/>
        </w:rPr>
        <w:t>）中</w:t>
      </w:r>
      <w:r>
        <w:rPr>
          <w:rFonts w:hint="eastAsia"/>
        </w:rPr>
        <w:t>式（</w:t>
      </w:r>
      <w:r>
        <w:rPr>
          <w:rFonts w:hint="eastAsia"/>
        </w:rPr>
        <w:t>A.24</w:t>
      </w:r>
      <w:r>
        <w:rPr>
          <w:rFonts w:hint="eastAsia"/>
        </w:rPr>
        <w:t>）计算，</w:t>
      </w:r>
      <w:r>
        <w:rPr>
          <w:rFonts w:hint="eastAsia"/>
        </w:rPr>
        <w:t>dB</w:t>
      </w:r>
      <w:r>
        <w:rPr>
          <w:rFonts w:hint="eastAsia"/>
        </w:rPr>
        <w:t>；</w:t>
      </w:r>
    </w:p>
    <w:p w:rsidR="00C40332" w:rsidRDefault="000B1973">
      <w:pPr>
        <w:ind w:firstLineChars="500" w:firstLine="1400"/>
      </w:pPr>
      <w:r>
        <w:rPr>
          <w:rFonts w:hint="eastAsia"/>
        </w:rPr>
        <w:t>A</w:t>
      </w:r>
      <w:r>
        <w:t>’</w:t>
      </w:r>
      <w:r>
        <w:rPr>
          <w:rFonts w:hint="eastAsia"/>
          <w:vertAlign w:val="subscript"/>
        </w:rPr>
        <w:t>b1</w:t>
      </w:r>
      <w:r>
        <w:rPr>
          <w:rFonts w:hint="eastAsia"/>
        </w:rPr>
        <w:t>—安装声屏障后，受声点处一次反射后等效声源位置的顶端绕射衰减，可参照</w:t>
      </w:r>
      <w:r>
        <w:rPr>
          <w:rFonts w:hint="eastAsia"/>
        </w:rPr>
        <w:t>《环境影响评价技术导则</w:t>
      </w:r>
      <w:r>
        <w:rPr>
          <w:rFonts w:hint="eastAsia"/>
        </w:rPr>
        <w:t xml:space="preserve"> </w:t>
      </w:r>
      <w:r>
        <w:rPr>
          <w:rFonts w:hint="eastAsia"/>
        </w:rPr>
        <w:t>声环境》（</w:t>
      </w:r>
      <w:r>
        <w:rPr>
          <w:rFonts w:hint="eastAsia"/>
        </w:rPr>
        <w:t>HJ2.4-2021</w:t>
      </w:r>
      <w:r>
        <w:rPr>
          <w:rFonts w:hint="eastAsia"/>
        </w:rPr>
        <w:t>）中</w:t>
      </w:r>
      <w:r>
        <w:rPr>
          <w:rFonts w:hint="eastAsia"/>
        </w:rPr>
        <w:t>式（</w:t>
      </w:r>
      <w:r>
        <w:rPr>
          <w:rFonts w:hint="eastAsia"/>
        </w:rPr>
        <w:t>A.24</w:t>
      </w:r>
      <w:r>
        <w:rPr>
          <w:rFonts w:hint="eastAsia"/>
        </w:rPr>
        <w:t>）计算，</w:t>
      </w:r>
      <w:r>
        <w:rPr>
          <w:rFonts w:hint="eastAsia"/>
        </w:rPr>
        <w:t>dB</w:t>
      </w:r>
      <w:r>
        <w:rPr>
          <w:rFonts w:hint="eastAsia"/>
        </w:rPr>
        <w:t>；</w:t>
      </w:r>
    </w:p>
    <w:p w:rsidR="00C40332" w:rsidRDefault="000B1973">
      <w:pPr>
        <w:ind w:firstLineChars="500" w:firstLine="1400"/>
      </w:pPr>
      <w:r>
        <w:rPr>
          <w:rFonts w:hint="eastAsia"/>
        </w:rPr>
        <w:t>d</w:t>
      </w:r>
      <w:r>
        <w:rPr>
          <w:rFonts w:hint="eastAsia"/>
          <w:vertAlign w:val="subscript"/>
        </w:rPr>
        <w:t>0</w:t>
      </w:r>
      <w:r>
        <w:rPr>
          <w:rFonts w:hint="eastAsia"/>
        </w:rPr>
        <w:t>—受声点至声源</w:t>
      </w:r>
      <w:r>
        <w:rPr>
          <w:rFonts w:hint="eastAsia"/>
        </w:rPr>
        <w:t>S</w:t>
      </w:r>
      <w:r>
        <w:rPr>
          <w:rFonts w:hint="eastAsia"/>
          <w:vertAlign w:val="subscript"/>
        </w:rPr>
        <w:t>0</w:t>
      </w:r>
      <w:r>
        <w:rPr>
          <w:rFonts w:hint="eastAsia"/>
        </w:rPr>
        <w:t>直线距离，</w:t>
      </w:r>
      <w:r>
        <w:rPr>
          <w:rFonts w:hint="eastAsia"/>
        </w:rPr>
        <w:t>m</w:t>
      </w:r>
      <w:r>
        <w:rPr>
          <w:rFonts w:hint="eastAsia"/>
        </w:rPr>
        <w:t>；</w:t>
      </w:r>
    </w:p>
    <w:p w:rsidR="00C40332" w:rsidRDefault="000B1973">
      <w:pPr>
        <w:ind w:firstLineChars="500" w:firstLine="1400"/>
      </w:pPr>
      <w:r>
        <w:rPr>
          <w:rFonts w:hint="eastAsia"/>
        </w:rPr>
        <w:t>d</w:t>
      </w:r>
      <w:r>
        <w:rPr>
          <w:rFonts w:hint="eastAsia"/>
          <w:vertAlign w:val="subscript"/>
        </w:rPr>
        <w:t>1</w:t>
      </w:r>
      <w:r>
        <w:rPr>
          <w:rFonts w:hint="eastAsia"/>
        </w:rPr>
        <w:t>—受声</w:t>
      </w:r>
      <w:r>
        <w:rPr>
          <w:rFonts w:hint="eastAsia"/>
        </w:rPr>
        <w:t>点至一次反射后等效声源位置</w:t>
      </w:r>
      <w:r>
        <w:rPr>
          <w:rFonts w:hint="eastAsia"/>
        </w:rPr>
        <w:t>S</w:t>
      </w:r>
      <w:r>
        <w:rPr>
          <w:rFonts w:hint="eastAsia"/>
          <w:vertAlign w:val="subscript"/>
        </w:rPr>
        <w:t>1</w:t>
      </w:r>
      <w:r>
        <w:rPr>
          <w:rFonts w:hint="eastAsia"/>
        </w:rPr>
        <w:t>直线距离，</w:t>
      </w:r>
      <w:r>
        <w:rPr>
          <w:rFonts w:hint="eastAsia"/>
        </w:rPr>
        <w:t>m</w:t>
      </w:r>
      <w:r>
        <w:rPr>
          <w:rFonts w:hint="eastAsia"/>
        </w:rPr>
        <w:t>。</w:t>
      </w:r>
    </w:p>
    <w:p w:rsidR="00C40332" w:rsidRDefault="000B1973" w:rsidP="00072846">
      <w:pPr>
        <w:ind w:firstLine="560"/>
      </w:pPr>
      <w:r>
        <w:rPr>
          <w:rFonts w:hint="eastAsia"/>
        </w:rPr>
        <w:t>《环境影响评价技术导则</w:t>
      </w:r>
      <w:r>
        <w:rPr>
          <w:rFonts w:hint="eastAsia"/>
        </w:rPr>
        <w:t xml:space="preserve"> </w:t>
      </w:r>
      <w:r>
        <w:rPr>
          <w:rFonts w:hint="eastAsia"/>
        </w:rPr>
        <w:t>声环境》（</w:t>
      </w:r>
      <w:r>
        <w:rPr>
          <w:rFonts w:hint="eastAsia"/>
        </w:rPr>
        <w:t>HJ2.4-2021</w:t>
      </w:r>
      <w:r>
        <w:rPr>
          <w:rFonts w:hint="eastAsia"/>
        </w:rPr>
        <w:t>）中式（</w:t>
      </w:r>
      <w:r>
        <w:rPr>
          <w:rFonts w:hint="eastAsia"/>
        </w:rPr>
        <w:t>A.24</w:t>
      </w:r>
      <w:r>
        <w:rPr>
          <w:rFonts w:hint="eastAsia"/>
        </w:rPr>
        <w:t>）详见下式：</w:t>
      </w:r>
    </w:p>
    <w:p w:rsidR="00C40332" w:rsidRDefault="000B1973">
      <w:pPr>
        <w:spacing w:line="240" w:lineRule="auto"/>
        <w:ind w:firstLineChars="0" w:firstLine="0"/>
        <w:jc w:val="center"/>
      </w:pPr>
      <w:r>
        <w:rPr>
          <w:rFonts w:hint="eastAsia"/>
          <w:position w:val="-90"/>
        </w:rPr>
        <w:object w:dxaOrig="4980" w:dyaOrig="1920">
          <v:shape id="_x0000_i1040" type="#_x0000_t75" style="width:249pt;height:96pt" o:ole="">
            <v:imagedata r:id="rId78" o:title=""/>
          </v:shape>
          <o:OLEObject Type="Embed" ProgID="Equation.3" ShapeID="_x0000_i1040" DrawAspect="Content" ObjectID="_1826721753" r:id="rId79"/>
        </w:object>
      </w:r>
    </w:p>
    <w:p w:rsidR="00C40332" w:rsidRDefault="000B1973" w:rsidP="00072846">
      <w:pPr>
        <w:ind w:firstLine="560"/>
      </w:pPr>
      <w:r>
        <w:rPr>
          <w:rFonts w:hint="eastAsia"/>
        </w:rPr>
        <w:t>式中：</w:t>
      </w:r>
      <w:r>
        <w:rPr>
          <w:rFonts w:hint="eastAsia"/>
        </w:rPr>
        <w:t>A</w:t>
      </w:r>
      <w:r>
        <w:rPr>
          <w:rFonts w:hint="eastAsia"/>
          <w:vertAlign w:val="subscript"/>
        </w:rPr>
        <w:t>bar</w:t>
      </w:r>
      <w:r>
        <w:rPr>
          <w:rFonts w:hint="eastAsia"/>
        </w:rPr>
        <w:t>—障碍物屏蔽引起的衰减，</w:t>
      </w:r>
      <w:r>
        <w:rPr>
          <w:rFonts w:hint="eastAsia"/>
        </w:rPr>
        <w:t>dB</w:t>
      </w:r>
      <w:r>
        <w:rPr>
          <w:rFonts w:hint="eastAsia"/>
        </w:rPr>
        <w:t>；</w:t>
      </w:r>
    </w:p>
    <w:p w:rsidR="00C40332" w:rsidRDefault="000B1973">
      <w:pPr>
        <w:ind w:firstLineChars="500" w:firstLine="1400"/>
      </w:pPr>
      <w:r>
        <w:rPr>
          <w:rFonts w:hint="eastAsia"/>
        </w:rPr>
        <w:t>f</w:t>
      </w:r>
      <w:r>
        <w:rPr>
          <w:rFonts w:hint="eastAsia"/>
        </w:rPr>
        <w:t>—声波频率，</w:t>
      </w:r>
      <w:r>
        <w:rPr>
          <w:rFonts w:hint="eastAsia"/>
        </w:rPr>
        <w:t>Hz</w:t>
      </w:r>
      <w:r>
        <w:rPr>
          <w:rFonts w:hint="eastAsia"/>
        </w:rPr>
        <w:t>，本次取</w:t>
      </w:r>
      <w:r>
        <w:rPr>
          <w:rFonts w:hint="eastAsia"/>
        </w:rPr>
        <w:t>500Hz</w:t>
      </w:r>
      <w:r>
        <w:rPr>
          <w:rFonts w:hint="eastAsia"/>
        </w:rPr>
        <w:t>；</w:t>
      </w:r>
    </w:p>
    <w:p w:rsidR="00C40332" w:rsidRDefault="000B1973">
      <w:pPr>
        <w:ind w:firstLineChars="500" w:firstLine="1400"/>
      </w:pPr>
      <w:r>
        <w:t>δ</w:t>
      </w:r>
      <w:r>
        <w:rPr>
          <w:rFonts w:hint="eastAsia"/>
        </w:rPr>
        <w:t>—声程差，</w:t>
      </w:r>
      <w:r>
        <w:rPr>
          <w:rFonts w:hint="eastAsia"/>
        </w:rPr>
        <w:t>m</w:t>
      </w:r>
      <w:r>
        <w:rPr>
          <w:rFonts w:hint="eastAsia"/>
        </w:rPr>
        <w:t>，经计算</w:t>
      </w:r>
      <w:r>
        <w:rPr>
          <w:rFonts w:hint="eastAsia"/>
        </w:rPr>
        <w:t>本项目路堤段</w:t>
      </w:r>
      <w:r>
        <w:rPr>
          <w:rFonts w:hint="eastAsia"/>
        </w:rPr>
        <w:t>声程差为</w:t>
      </w:r>
      <w:r>
        <w:rPr>
          <w:rFonts w:hint="eastAsia"/>
        </w:rPr>
        <w:t>7.4m</w:t>
      </w:r>
      <w:r>
        <w:rPr>
          <w:rFonts w:hint="eastAsia"/>
        </w:rPr>
        <w:t>；</w:t>
      </w:r>
    </w:p>
    <w:p w:rsidR="00C40332" w:rsidRDefault="000B1973">
      <w:pPr>
        <w:ind w:firstLineChars="500" w:firstLine="1400"/>
      </w:pPr>
      <w:r>
        <w:rPr>
          <w:rFonts w:hint="eastAsia"/>
        </w:rPr>
        <w:t>c</w:t>
      </w:r>
      <w:r>
        <w:rPr>
          <w:rFonts w:hint="eastAsia"/>
        </w:rPr>
        <w:t>—声速，</w:t>
      </w:r>
      <w:r>
        <w:rPr>
          <w:rFonts w:hint="eastAsia"/>
        </w:rPr>
        <w:t>m/s</w:t>
      </w:r>
      <w:r>
        <w:rPr>
          <w:rFonts w:hint="eastAsia"/>
        </w:rPr>
        <w:t>，本次取</w:t>
      </w:r>
      <w:r>
        <w:rPr>
          <w:rFonts w:hint="eastAsia"/>
        </w:rPr>
        <w:t>343m/s</w:t>
      </w:r>
      <w:r>
        <w:rPr>
          <w:rFonts w:hint="eastAsia"/>
        </w:rPr>
        <w:t>。</w:t>
      </w:r>
    </w:p>
    <w:p w:rsidR="00C40332" w:rsidRDefault="000B1973" w:rsidP="00072846">
      <w:pPr>
        <w:ind w:firstLine="560"/>
      </w:pPr>
      <w:r>
        <w:rPr>
          <w:rFonts w:hint="eastAsia"/>
        </w:rPr>
        <w:t>受声点位于一次反射后等效声源位置与声屏障的声亮区，故，</w:t>
      </w:r>
      <w:r>
        <w:rPr>
          <w:rFonts w:hint="eastAsia"/>
        </w:rPr>
        <w:t>A</w:t>
      </w:r>
      <w:r>
        <w:t>’</w:t>
      </w:r>
      <w:r>
        <w:rPr>
          <w:rFonts w:hint="eastAsia"/>
          <w:vertAlign w:val="subscript"/>
        </w:rPr>
        <w:t>b1</w:t>
      </w:r>
      <w:r>
        <w:rPr>
          <w:rFonts w:hint="eastAsia"/>
        </w:rPr>
        <w:t>取为</w:t>
      </w:r>
      <w:r>
        <w:rPr>
          <w:rFonts w:hint="eastAsia"/>
        </w:rPr>
        <w:t>5</w:t>
      </w:r>
      <w:r>
        <w:rPr>
          <w:rFonts w:hint="eastAsia"/>
        </w:rPr>
        <w:t>dB</w:t>
      </w:r>
      <w:r>
        <w:rPr>
          <w:rFonts w:hint="eastAsia"/>
        </w:rPr>
        <w:t>，故本项目路堤段</w:t>
      </w:r>
      <w:r>
        <w:rPr>
          <w:rFonts w:hint="eastAsia"/>
        </w:rPr>
        <w:t>声屏障插入损失（</w:t>
      </w:r>
      <w:r>
        <w:rPr>
          <w:rFonts w:hint="eastAsia"/>
        </w:rPr>
        <w:t>A</w:t>
      </w:r>
      <w:r>
        <w:rPr>
          <w:rFonts w:hint="eastAsia"/>
          <w:vertAlign w:val="subscript"/>
        </w:rPr>
        <w:t>bar</w:t>
      </w:r>
      <w:r>
        <w:rPr>
          <w:rFonts w:hint="eastAsia"/>
        </w:rPr>
        <w:t>）约为</w:t>
      </w:r>
      <w:r>
        <w:rPr>
          <w:rFonts w:hint="eastAsia"/>
        </w:rPr>
        <w:t>21.8</w:t>
      </w:r>
      <w:r>
        <w:rPr>
          <w:rFonts w:hint="eastAsia"/>
        </w:rPr>
        <w:t>dB</w:t>
      </w:r>
      <w:r>
        <w:rPr>
          <w:rFonts w:hint="eastAsia"/>
        </w:rPr>
        <w:t>。</w:t>
      </w:r>
    </w:p>
    <w:p w:rsidR="00C40332" w:rsidRDefault="000B1973" w:rsidP="00072846">
      <w:pPr>
        <w:ind w:firstLine="560"/>
      </w:pPr>
      <w:r>
        <w:rPr>
          <w:rFonts w:hint="eastAsia"/>
        </w:rPr>
        <w:t>⑧</w:t>
      </w:r>
      <w:r>
        <w:rPr>
          <w:rFonts w:hint="eastAsia"/>
        </w:rPr>
        <w:t>建筑群引起的噪声衰减（</w:t>
      </w:r>
      <w:r>
        <w:rPr>
          <w:rFonts w:hint="eastAsia"/>
        </w:rPr>
        <w:t>A</w:t>
      </w:r>
      <w:r>
        <w:rPr>
          <w:rFonts w:hint="eastAsia"/>
          <w:vertAlign w:val="subscript"/>
        </w:rPr>
        <w:t>hous</w:t>
      </w:r>
      <w:r>
        <w:rPr>
          <w:rFonts w:hint="eastAsia"/>
        </w:rPr>
        <w:t>）</w:t>
      </w:r>
    </w:p>
    <w:p w:rsidR="00C40332" w:rsidRDefault="000B1973" w:rsidP="00072846">
      <w:pPr>
        <w:ind w:firstLine="560"/>
      </w:pPr>
      <w:r>
        <w:rPr>
          <w:rFonts w:hint="eastAsia"/>
        </w:rPr>
        <w:t>建筑群衰减</w:t>
      </w:r>
      <w:r>
        <w:rPr>
          <w:rFonts w:hint="eastAsia"/>
        </w:rPr>
        <w:t>A</w:t>
      </w:r>
      <w:r>
        <w:rPr>
          <w:rFonts w:hint="eastAsia"/>
          <w:vertAlign w:val="subscript"/>
        </w:rPr>
        <w:t>hous</w:t>
      </w:r>
      <w:r>
        <w:rPr>
          <w:rFonts w:hint="eastAsia"/>
        </w:rPr>
        <w:t>不超过</w:t>
      </w:r>
      <w:r>
        <w:rPr>
          <w:rFonts w:hint="eastAsia"/>
        </w:rPr>
        <w:t>10dB</w:t>
      </w:r>
      <w:r>
        <w:rPr>
          <w:rFonts w:hint="eastAsia"/>
        </w:rPr>
        <w:t>时，近似等效连续</w:t>
      </w:r>
      <w:r>
        <w:rPr>
          <w:rFonts w:hint="eastAsia"/>
        </w:rPr>
        <w:t>A</w:t>
      </w:r>
      <w:r>
        <w:rPr>
          <w:rFonts w:hint="eastAsia"/>
        </w:rPr>
        <w:t>声级按下式估算。当从受声点可直接观察到线路时，不考虑此项衰减。</w:t>
      </w:r>
    </w:p>
    <w:p w:rsidR="00C40332" w:rsidRDefault="000B1973">
      <w:pPr>
        <w:spacing w:line="240" w:lineRule="auto"/>
        <w:ind w:firstLineChars="0" w:firstLine="0"/>
        <w:jc w:val="center"/>
      </w:pPr>
      <w:r>
        <w:rPr>
          <w:rFonts w:hint="eastAsia"/>
          <w:position w:val="-14"/>
        </w:rPr>
        <w:object w:dxaOrig="2845" w:dyaOrig="530">
          <v:shape id="_x0000_i1041" type="#_x0000_t75" style="width:142.25pt;height:26.5pt" o:ole="">
            <v:imagedata r:id="rId80" o:title=""/>
          </v:shape>
          <o:OLEObject Type="Embed" ProgID="Equation.3" ShapeID="_x0000_i1041" DrawAspect="Content" ObjectID="_1826721754" r:id="rId81"/>
        </w:object>
      </w:r>
    </w:p>
    <w:p w:rsidR="00C40332" w:rsidRDefault="000B1973" w:rsidP="00072846">
      <w:pPr>
        <w:ind w:firstLine="560"/>
      </w:pPr>
      <w:r>
        <w:rPr>
          <w:rFonts w:hint="eastAsia"/>
        </w:rPr>
        <w:t>式中</w:t>
      </w:r>
      <w:r>
        <w:rPr>
          <w:rFonts w:hint="eastAsia"/>
        </w:rPr>
        <w:t>A</w:t>
      </w:r>
      <w:r>
        <w:rPr>
          <w:rFonts w:hint="eastAsia"/>
          <w:vertAlign w:val="subscript"/>
        </w:rPr>
        <w:t>hous</w:t>
      </w:r>
      <w:r>
        <w:rPr>
          <w:rFonts w:hint="eastAsia"/>
          <w:vertAlign w:val="subscript"/>
        </w:rPr>
        <w:t>，</w:t>
      </w:r>
      <w:r>
        <w:rPr>
          <w:rFonts w:hint="eastAsia"/>
          <w:vertAlign w:val="subscript"/>
        </w:rPr>
        <w:t>1</w:t>
      </w:r>
      <w:r>
        <w:rPr>
          <w:rFonts w:hint="eastAsia"/>
        </w:rPr>
        <w:t>按下式计算，单位为</w:t>
      </w:r>
      <w:r>
        <w:rPr>
          <w:rFonts w:hint="eastAsia"/>
        </w:rPr>
        <w:t>dB</w:t>
      </w:r>
    </w:p>
    <w:p w:rsidR="00C40332" w:rsidRDefault="000B1973">
      <w:pPr>
        <w:spacing w:line="240" w:lineRule="auto"/>
        <w:ind w:firstLineChars="0" w:firstLine="0"/>
        <w:jc w:val="center"/>
      </w:pPr>
      <w:r>
        <w:rPr>
          <w:rFonts w:hint="eastAsia"/>
          <w:position w:val="-14"/>
        </w:rPr>
        <w:object w:dxaOrig="2092" w:dyaOrig="530">
          <v:shape id="_x0000_i1042" type="#_x0000_t75" style="width:104.6pt;height:26.5pt" o:ole="">
            <v:imagedata r:id="rId82" o:title=""/>
          </v:shape>
          <o:OLEObject Type="Embed" ProgID="Equation.3" ShapeID="_x0000_i1042" DrawAspect="Content" ObjectID="_1826721755" r:id="rId83"/>
        </w:object>
      </w:r>
    </w:p>
    <w:p w:rsidR="00C40332" w:rsidRDefault="000B1973" w:rsidP="00072846">
      <w:pPr>
        <w:ind w:firstLine="560"/>
      </w:pPr>
      <w:r>
        <w:rPr>
          <w:rFonts w:hint="eastAsia"/>
        </w:rPr>
        <w:t>式中：</w:t>
      </w:r>
      <w:r>
        <w:rPr>
          <w:rFonts w:hint="eastAsia"/>
        </w:rPr>
        <w:t>B</w:t>
      </w:r>
      <w:r>
        <w:rPr>
          <w:rFonts w:hint="eastAsia"/>
        </w:rPr>
        <w:t>—沿声传播路线上的建筑物的密度，等于建筑物总平面面积除以总地面面积（包括建筑物所占面积）；</w:t>
      </w:r>
    </w:p>
    <w:p w:rsidR="00C40332" w:rsidRDefault="000B1973">
      <w:pPr>
        <w:ind w:firstLineChars="500" w:firstLine="1400"/>
      </w:pPr>
      <w:r>
        <w:rPr>
          <w:rFonts w:hint="eastAsia"/>
        </w:rPr>
        <w:t>d</w:t>
      </w:r>
      <w:r>
        <w:rPr>
          <w:rFonts w:hint="eastAsia"/>
          <w:vertAlign w:val="subscript"/>
        </w:rPr>
        <w:t>b</w:t>
      </w:r>
      <w:r>
        <w:rPr>
          <w:rFonts w:hint="eastAsia"/>
        </w:rPr>
        <w:t>—通过建筑群的声传播路线长度，按下式计算，</w:t>
      </w:r>
      <w:r>
        <w:rPr>
          <w:rFonts w:hint="eastAsia"/>
        </w:rPr>
        <w:t>d</w:t>
      </w:r>
      <w:r>
        <w:rPr>
          <w:rFonts w:hint="eastAsia"/>
          <w:vertAlign w:val="subscript"/>
        </w:rPr>
        <w:t>1</w:t>
      </w:r>
      <w:r>
        <w:rPr>
          <w:rFonts w:hint="eastAsia"/>
        </w:rPr>
        <w:t>和</w:t>
      </w:r>
      <w:r>
        <w:rPr>
          <w:rFonts w:hint="eastAsia"/>
        </w:rPr>
        <w:t>d</w:t>
      </w:r>
      <w:r>
        <w:rPr>
          <w:rFonts w:hint="eastAsia"/>
          <w:vertAlign w:val="subscript"/>
        </w:rPr>
        <w:t>2</w:t>
      </w:r>
      <w:r>
        <w:rPr>
          <w:rFonts w:hint="eastAsia"/>
        </w:rPr>
        <w:t>如下图所示。</w:t>
      </w:r>
    </w:p>
    <w:p w:rsidR="00C40332" w:rsidRDefault="000B1973">
      <w:pPr>
        <w:spacing w:line="240" w:lineRule="auto"/>
        <w:ind w:firstLineChars="0" w:firstLine="0"/>
        <w:jc w:val="center"/>
      </w:pPr>
      <w:r>
        <w:rPr>
          <w:rFonts w:hint="eastAsia"/>
          <w:position w:val="-12"/>
        </w:rPr>
        <w:object w:dxaOrig="1776" w:dyaOrig="542">
          <v:shape id="_x0000_i1043" type="#_x0000_t75" style="width:88.8pt;height:27.1pt" o:ole="">
            <v:imagedata r:id="rId84" o:title=""/>
          </v:shape>
          <o:OLEObject Type="Embed" ProgID="Equation.3" ShapeID="_x0000_i1043" DrawAspect="Content" ObjectID="_1826721756" r:id="rId85"/>
        </w:object>
      </w:r>
    </w:p>
    <w:p w:rsidR="00C40332" w:rsidRDefault="000B1973">
      <w:pPr>
        <w:spacing w:line="240" w:lineRule="auto"/>
        <w:ind w:firstLineChars="0" w:firstLine="0"/>
        <w:jc w:val="center"/>
      </w:pPr>
      <w:r>
        <w:rPr>
          <w:noProof/>
        </w:rPr>
        <w:drawing>
          <wp:inline distT="0" distB="0" distL="114300" distR="114300">
            <wp:extent cx="5272405" cy="1651635"/>
            <wp:effectExtent l="0" t="0" r="4445" b="5715"/>
            <wp:docPr id="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1"/>
                    <pic:cNvPicPr>
                      <a:picLocks noChangeAspect="1"/>
                    </pic:cNvPicPr>
                  </pic:nvPicPr>
                  <pic:blipFill>
                    <a:blip r:embed="rId86"/>
                    <a:stretch>
                      <a:fillRect/>
                    </a:stretch>
                  </pic:blipFill>
                  <pic:spPr>
                    <a:xfrm>
                      <a:off x="0" y="0"/>
                      <a:ext cx="5272405" cy="1651635"/>
                    </a:xfrm>
                    <a:prstGeom prst="rect">
                      <a:avLst/>
                    </a:prstGeom>
                    <a:noFill/>
                    <a:ln>
                      <a:noFill/>
                    </a:ln>
                  </pic:spPr>
                </pic:pic>
              </a:graphicData>
            </a:graphic>
          </wp:inline>
        </w:drawing>
      </w:r>
    </w:p>
    <w:p w:rsidR="00C40332" w:rsidRDefault="000B1973">
      <w:pPr>
        <w:pStyle w:val="a5"/>
      </w:pPr>
      <w:r>
        <w:lastRenderedPageBreak/>
        <w:t>图</w:t>
      </w:r>
      <w:r>
        <w:t xml:space="preserve">5- </w:t>
      </w:r>
      <w:r>
        <w:fldChar w:fldCharType="begin"/>
      </w:r>
      <w:r>
        <w:instrText xml:space="preserve"> SEQ </w:instrText>
      </w:r>
      <w:r>
        <w:instrText>图</w:instrText>
      </w:r>
      <w:r>
        <w:instrText xml:space="preserve">5- \* ARABIC </w:instrText>
      </w:r>
      <w:r>
        <w:fldChar w:fldCharType="separate"/>
      </w:r>
      <w:r>
        <w:t>3</w:t>
      </w:r>
      <w:r>
        <w:fldChar w:fldCharType="end"/>
      </w:r>
      <w:r>
        <w:rPr>
          <w:rFonts w:hint="eastAsia"/>
        </w:rPr>
        <w:t xml:space="preserve"> </w:t>
      </w:r>
      <w:r>
        <w:rPr>
          <w:rFonts w:hint="eastAsia"/>
        </w:rPr>
        <w:t>建筑群中声传播路径</w:t>
      </w:r>
    </w:p>
    <w:p w:rsidR="00C40332" w:rsidRDefault="000B1973" w:rsidP="00072846">
      <w:pPr>
        <w:ind w:firstLine="560"/>
      </w:pPr>
      <w:r>
        <w:rPr>
          <w:rFonts w:hint="eastAsia"/>
        </w:rPr>
        <w:t>假如声源沿线附近有成排整齐排列的建筑物时，则可将附加项</w:t>
      </w:r>
      <w:r>
        <w:rPr>
          <w:rFonts w:hint="eastAsia"/>
        </w:rPr>
        <w:t>A</w:t>
      </w:r>
      <w:r>
        <w:rPr>
          <w:rFonts w:hint="eastAsia"/>
          <w:vertAlign w:val="subscript"/>
        </w:rPr>
        <w:t>hous</w:t>
      </w:r>
      <w:r>
        <w:rPr>
          <w:rFonts w:hint="eastAsia"/>
          <w:vertAlign w:val="subscript"/>
        </w:rPr>
        <w:t>，</w:t>
      </w:r>
      <w:r>
        <w:rPr>
          <w:rFonts w:hint="eastAsia"/>
          <w:vertAlign w:val="subscript"/>
        </w:rPr>
        <w:t>2</w:t>
      </w:r>
      <w:r>
        <w:rPr>
          <w:rFonts w:hint="eastAsia"/>
        </w:rPr>
        <w:t>包括在内</w:t>
      </w:r>
      <w:r>
        <w:rPr>
          <w:rFonts w:hint="eastAsia"/>
        </w:rPr>
        <w:t>（假定这一项小于在同一位置上与建筑物平均高度等高的一个屏障插入损失）。</w:t>
      </w:r>
      <w:r>
        <w:rPr>
          <w:rFonts w:hint="eastAsia"/>
        </w:rPr>
        <w:t>A</w:t>
      </w:r>
      <w:r>
        <w:rPr>
          <w:rFonts w:hint="eastAsia"/>
          <w:vertAlign w:val="subscript"/>
        </w:rPr>
        <w:t>hous</w:t>
      </w:r>
      <w:r>
        <w:rPr>
          <w:rFonts w:hint="eastAsia"/>
          <w:vertAlign w:val="subscript"/>
        </w:rPr>
        <w:t>，</w:t>
      </w:r>
      <w:r>
        <w:rPr>
          <w:rFonts w:hint="eastAsia"/>
          <w:vertAlign w:val="subscript"/>
        </w:rPr>
        <w:t>2</w:t>
      </w:r>
      <w:r>
        <w:rPr>
          <w:rFonts w:hint="eastAsia"/>
        </w:rPr>
        <w:t>按下式计算。</w:t>
      </w:r>
    </w:p>
    <w:p w:rsidR="00C40332" w:rsidRDefault="000B1973" w:rsidP="00072846">
      <w:pPr>
        <w:ind w:firstLine="560"/>
        <w:jc w:val="center"/>
      </w:pPr>
      <w:r>
        <w:rPr>
          <w:rFonts w:hint="eastAsia"/>
          <w:position w:val="-14"/>
        </w:rPr>
        <w:object w:dxaOrig="2762" w:dyaOrig="530">
          <v:shape id="_x0000_i1044" type="#_x0000_t75" style="width:138.1pt;height:26.5pt" o:ole="">
            <v:imagedata r:id="rId87" o:title=""/>
          </v:shape>
          <o:OLEObject Type="Embed" ProgID="Equation.3" ShapeID="_x0000_i1044" DrawAspect="Content" ObjectID="_1826721757" r:id="rId88"/>
        </w:object>
      </w:r>
    </w:p>
    <w:p w:rsidR="00C40332" w:rsidRDefault="000B1973" w:rsidP="00072846">
      <w:pPr>
        <w:ind w:firstLine="560"/>
      </w:pPr>
      <w:r>
        <w:rPr>
          <w:rFonts w:hint="eastAsia"/>
        </w:rPr>
        <w:t>式中：</w:t>
      </w:r>
      <w:r>
        <w:rPr>
          <w:rFonts w:hint="eastAsia"/>
        </w:rPr>
        <w:t>p</w:t>
      </w:r>
      <w:r>
        <w:rPr>
          <w:rFonts w:hint="eastAsia"/>
        </w:rPr>
        <w:t>—沿声源纵向分布的建筑物正面总长度除以对应的声源长度，其值小于或等于</w:t>
      </w:r>
      <w:r>
        <w:rPr>
          <w:rFonts w:hint="eastAsia"/>
        </w:rPr>
        <w:t>90%</w:t>
      </w:r>
      <w:r>
        <w:rPr>
          <w:rFonts w:hint="eastAsia"/>
        </w:rPr>
        <w:t>。</w:t>
      </w:r>
    </w:p>
    <w:p w:rsidR="00C40332" w:rsidRDefault="000B1973" w:rsidP="00072846">
      <w:pPr>
        <w:ind w:firstLine="560"/>
      </w:pPr>
      <w:r>
        <w:rPr>
          <w:rFonts w:hint="eastAsia"/>
        </w:rPr>
        <w:t>在进行预测计算时，建筑群衰减</w:t>
      </w:r>
      <w:r>
        <w:rPr>
          <w:rFonts w:hint="eastAsia"/>
        </w:rPr>
        <w:t>A</w:t>
      </w:r>
      <w:r>
        <w:rPr>
          <w:rFonts w:hint="eastAsia"/>
          <w:vertAlign w:val="subscript"/>
        </w:rPr>
        <w:t>hous</w:t>
      </w:r>
      <w:r>
        <w:rPr>
          <w:rFonts w:hint="eastAsia"/>
        </w:rPr>
        <w:t>与地面效应引起的衰减</w:t>
      </w:r>
      <w:r>
        <w:rPr>
          <w:rFonts w:hint="eastAsia"/>
        </w:rPr>
        <w:t>A</w:t>
      </w:r>
      <w:r>
        <w:rPr>
          <w:rFonts w:hint="eastAsia"/>
          <w:vertAlign w:val="subscript"/>
        </w:rPr>
        <w:t>gr</w:t>
      </w:r>
      <w:r>
        <w:rPr>
          <w:rFonts w:hint="eastAsia"/>
        </w:rPr>
        <w:t>通</w:t>
      </w:r>
      <w:r>
        <w:rPr>
          <w:rFonts w:hint="eastAsia"/>
        </w:rPr>
        <w:t>常只需考虑一项最主要的衰减。对于通过建筑群的声传播，一般不考虑地面效应引起的衰减</w:t>
      </w:r>
      <w:r>
        <w:rPr>
          <w:rFonts w:hint="eastAsia"/>
        </w:rPr>
        <w:t>A</w:t>
      </w:r>
      <w:r>
        <w:rPr>
          <w:rFonts w:hint="eastAsia"/>
          <w:vertAlign w:val="subscript"/>
        </w:rPr>
        <w:t>gr</w:t>
      </w:r>
      <w:r>
        <w:rPr>
          <w:rFonts w:hint="eastAsia"/>
        </w:rPr>
        <w:t>；但地面效应引起的衰减</w:t>
      </w:r>
      <w:r>
        <w:rPr>
          <w:rFonts w:hint="eastAsia"/>
        </w:rPr>
        <w:t>A</w:t>
      </w:r>
      <w:r>
        <w:rPr>
          <w:rFonts w:hint="eastAsia"/>
          <w:vertAlign w:val="subscript"/>
        </w:rPr>
        <w:t>gr</w:t>
      </w:r>
      <w:r>
        <w:rPr>
          <w:rFonts w:hint="eastAsia"/>
        </w:rPr>
        <w:t>（</w:t>
      </w:r>
      <w:r>
        <w:rPr>
          <w:rFonts w:hint="eastAsia"/>
        </w:rPr>
        <w:t>假定预测点与声源之间不存在建筑群时的计算结果</w:t>
      </w:r>
      <w:r>
        <w:rPr>
          <w:rFonts w:hint="eastAsia"/>
        </w:rPr>
        <w:t>）</w:t>
      </w:r>
      <w:r>
        <w:rPr>
          <w:rFonts w:hint="eastAsia"/>
        </w:rPr>
        <w:t>大于建筑群衰减</w:t>
      </w:r>
      <w:r>
        <w:rPr>
          <w:rFonts w:hint="eastAsia"/>
        </w:rPr>
        <w:t>A</w:t>
      </w:r>
      <w:r>
        <w:rPr>
          <w:rFonts w:hint="eastAsia"/>
          <w:vertAlign w:val="subscript"/>
        </w:rPr>
        <w:t>hous</w:t>
      </w:r>
      <w:r>
        <w:rPr>
          <w:rFonts w:hint="eastAsia"/>
        </w:rPr>
        <w:t>时，则不考虑建筑群插入损失</w:t>
      </w:r>
      <w:r>
        <w:rPr>
          <w:rFonts w:hint="eastAsia"/>
        </w:rPr>
        <w:t>A</w:t>
      </w:r>
      <w:r>
        <w:rPr>
          <w:rFonts w:hint="eastAsia"/>
          <w:vertAlign w:val="subscript"/>
        </w:rPr>
        <w:t>hous</w:t>
      </w:r>
      <w:r>
        <w:rPr>
          <w:rFonts w:hint="eastAsia"/>
        </w:rPr>
        <w:t>。</w:t>
      </w:r>
    </w:p>
    <w:p w:rsidR="00C40332" w:rsidRDefault="000B1973" w:rsidP="00072846">
      <w:pPr>
        <w:ind w:firstLine="560"/>
      </w:pPr>
      <w:r>
        <w:rPr>
          <w:rFonts w:hint="eastAsia"/>
        </w:rPr>
        <w:t>⑨两侧建筑物引起的反射修正</w:t>
      </w:r>
      <w:r>
        <w:rPr>
          <w:rFonts w:hint="eastAsia"/>
        </w:rPr>
        <w:t>（</w:t>
      </w:r>
      <w:r>
        <w:rPr>
          <w:rFonts w:hint="eastAsia"/>
        </w:rPr>
        <w:t>C</w:t>
      </w:r>
      <w:r>
        <w:rPr>
          <w:rFonts w:hint="eastAsia"/>
          <w:vertAlign w:val="subscript"/>
        </w:rPr>
        <w:t>hous</w:t>
      </w:r>
      <w:r>
        <w:rPr>
          <w:rFonts w:hint="eastAsia"/>
        </w:rPr>
        <w:t>）</w:t>
      </w:r>
    </w:p>
    <w:p w:rsidR="00C40332" w:rsidRDefault="000B1973" w:rsidP="00072846">
      <w:pPr>
        <w:ind w:firstLine="560"/>
      </w:pPr>
      <w:r>
        <w:rPr>
          <w:rFonts w:hint="eastAsia"/>
        </w:rPr>
        <w:t>如下图所示，当点声源与预测点处在反射体同侧附近时，到达预测点的声级是直达声与反射声叠加的结果，从而使预测点声级增高。</w:t>
      </w:r>
    </w:p>
    <w:p w:rsidR="00C40332" w:rsidRDefault="000B1973">
      <w:pPr>
        <w:spacing w:line="240" w:lineRule="auto"/>
        <w:ind w:firstLineChars="0" w:firstLine="0"/>
      </w:pPr>
      <w:r>
        <w:rPr>
          <w:noProof/>
        </w:rPr>
        <w:drawing>
          <wp:inline distT="0" distB="0" distL="114300" distR="114300">
            <wp:extent cx="5271135" cy="2704465"/>
            <wp:effectExtent l="0" t="0" r="5715" b="635"/>
            <wp:docPr id="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3"/>
                    <pic:cNvPicPr>
                      <a:picLocks noChangeAspect="1"/>
                    </pic:cNvPicPr>
                  </pic:nvPicPr>
                  <pic:blipFill>
                    <a:blip r:embed="rId89"/>
                    <a:stretch>
                      <a:fillRect/>
                    </a:stretch>
                  </pic:blipFill>
                  <pic:spPr>
                    <a:xfrm>
                      <a:off x="0" y="0"/>
                      <a:ext cx="5271135" cy="2704465"/>
                    </a:xfrm>
                    <a:prstGeom prst="rect">
                      <a:avLst/>
                    </a:prstGeom>
                    <a:noFill/>
                    <a:ln>
                      <a:noFill/>
                    </a:ln>
                  </pic:spPr>
                </pic:pic>
              </a:graphicData>
            </a:graphic>
          </wp:inline>
        </w:drawing>
      </w:r>
    </w:p>
    <w:p w:rsidR="00C40332" w:rsidRDefault="000B1973">
      <w:pPr>
        <w:pStyle w:val="a5"/>
      </w:pPr>
      <w:r>
        <w:t>图</w:t>
      </w:r>
      <w:r>
        <w:t xml:space="preserve">5- </w:t>
      </w:r>
      <w:r>
        <w:fldChar w:fldCharType="begin"/>
      </w:r>
      <w:r>
        <w:instrText xml:space="preserve"> SEQ </w:instrText>
      </w:r>
      <w:r>
        <w:instrText>图</w:instrText>
      </w:r>
      <w:r>
        <w:instrText xml:space="preserve">5- \* ARABIC </w:instrText>
      </w:r>
      <w:r>
        <w:fldChar w:fldCharType="separate"/>
      </w:r>
      <w:r>
        <w:t>4</w:t>
      </w:r>
      <w:r>
        <w:fldChar w:fldCharType="end"/>
      </w:r>
      <w:r>
        <w:rPr>
          <w:rFonts w:hint="eastAsia"/>
        </w:rPr>
        <w:t xml:space="preserve"> </w:t>
      </w:r>
      <w:r>
        <w:rPr>
          <w:rFonts w:hint="eastAsia"/>
        </w:rPr>
        <w:t>反射体的影响</w:t>
      </w:r>
    </w:p>
    <w:p w:rsidR="00C40332" w:rsidRDefault="000B1973" w:rsidP="00072846">
      <w:pPr>
        <w:ind w:firstLine="560"/>
      </w:pPr>
      <w:r>
        <w:rPr>
          <w:rFonts w:hint="eastAsia"/>
        </w:rPr>
        <w:t>当满足下列条件时，需考虑反射体引起的声级增高：</w:t>
      </w:r>
    </w:p>
    <w:p w:rsidR="00C40332" w:rsidRDefault="000B1973" w:rsidP="00072846">
      <w:pPr>
        <w:ind w:firstLine="560"/>
      </w:pPr>
      <w:r>
        <w:rPr>
          <w:rFonts w:hint="eastAsia"/>
        </w:rPr>
        <w:t>1</w:t>
      </w:r>
      <w:r>
        <w:rPr>
          <w:rFonts w:hint="eastAsia"/>
        </w:rPr>
        <w:t>）反射体表面平整、光滑、坚硬；</w:t>
      </w:r>
    </w:p>
    <w:p w:rsidR="00C40332" w:rsidRDefault="000B1973" w:rsidP="00072846">
      <w:pPr>
        <w:ind w:firstLine="560"/>
      </w:pPr>
      <w:r>
        <w:rPr>
          <w:rFonts w:hint="eastAsia"/>
        </w:rPr>
        <w:t>2</w:t>
      </w:r>
      <w:r>
        <w:rPr>
          <w:rFonts w:hint="eastAsia"/>
        </w:rPr>
        <w:t>）反射体尺寸远远大于所有声波波长</w:t>
      </w:r>
      <w:r>
        <w:rPr>
          <w:rFonts w:cs="Times New Roman"/>
        </w:rPr>
        <w:t>λ</w:t>
      </w:r>
      <w:r>
        <w:rPr>
          <w:rFonts w:hint="eastAsia"/>
        </w:rPr>
        <w:t>；</w:t>
      </w:r>
    </w:p>
    <w:p w:rsidR="00C40332" w:rsidRDefault="000B1973" w:rsidP="00072846">
      <w:pPr>
        <w:ind w:firstLine="560"/>
      </w:pPr>
      <w:r>
        <w:rPr>
          <w:rFonts w:hint="eastAsia"/>
        </w:rPr>
        <w:t>3</w:t>
      </w:r>
      <w:r>
        <w:rPr>
          <w:rFonts w:hint="eastAsia"/>
        </w:rPr>
        <w:t>）入射角</w:t>
      </w:r>
      <w:r>
        <w:rPr>
          <w:rFonts w:cs="Times New Roman"/>
        </w:rPr>
        <w:t>θ</w:t>
      </w:r>
      <w:r>
        <w:rPr>
          <w:rFonts w:hint="eastAsia"/>
        </w:rPr>
        <w:t>&lt;85</w:t>
      </w:r>
      <w:r>
        <w:rPr>
          <w:rFonts w:hint="eastAsia"/>
        </w:rPr>
        <w:t>°。</w:t>
      </w:r>
    </w:p>
    <w:p w:rsidR="00C40332" w:rsidRDefault="000B1973" w:rsidP="00072846">
      <w:pPr>
        <w:ind w:firstLine="560"/>
      </w:pPr>
      <w:r>
        <w:rPr>
          <w:rFonts w:hint="eastAsia"/>
        </w:rPr>
        <w:lastRenderedPageBreak/>
        <w:t>r</w:t>
      </w:r>
      <w:r>
        <w:rPr>
          <w:rFonts w:hint="eastAsia"/>
          <w:vertAlign w:val="subscript"/>
        </w:rPr>
        <w:t>r</w:t>
      </w:r>
      <w:r>
        <w:rPr>
          <w:rFonts w:hint="eastAsia"/>
        </w:rPr>
        <w:t>-r</w:t>
      </w:r>
      <w:r>
        <w:rPr>
          <w:rFonts w:hint="eastAsia"/>
          <w:vertAlign w:val="subscript"/>
        </w:rPr>
        <w:t>d</w:t>
      </w:r>
      <w:r>
        <w:rPr>
          <w:rFonts w:hint="eastAsia"/>
        </w:rPr>
        <w:t>&gt;&gt;</w:t>
      </w:r>
      <w:r>
        <w:rPr>
          <w:rFonts w:cs="Times New Roman"/>
        </w:rPr>
        <w:t>λ</w:t>
      </w:r>
      <w:r>
        <w:rPr>
          <w:rFonts w:hint="eastAsia"/>
        </w:rPr>
        <w:t>反射引起的修正量△</w:t>
      </w:r>
      <w:r>
        <w:rPr>
          <w:rFonts w:hint="eastAsia"/>
        </w:rPr>
        <w:t>L</w:t>
      </w:r>
      <w:r>
        <w:rPr>
          <w:rFonts w:hint="eastAsia"/>
          <w:vertAlign w:val="subscript"/>
        </w:rPr>
        <w:t>r</w:t>
      </w:r>
      <w:r>
        <w:rPr>
          <w:rFonts w:hint="eastAsia"/>
        </w:rPr>
        <w:t>与</w:t>
      </w:r>
      <w:r>
        <w:rPr>
          <w:rFonts w:hint="eastAsia"/>
        </w:rPr>
        <w:t>r</w:t>
      </w:r>
      <w:r>
        <w:rPr>
          <w:rFonts w:hint="eastAsia"/>
          <w:vertAlign w:val="subscript"/>
        </w:rPr>
        <w:t>r</w:t>
      </w:r>
      <w:r>
        <w:rPr>
          <w:rFonts w:hint="eastAsia"/>
        </w:rPr>
        <w:t>/r</w:t>
      </w:r>
      <w:r>
        <w:rPr>
          <w:rFonts w:hint="eastAsia"/>
          <w:vertAlign w:val="subscript"/>
        </w:rPr>
        <w:t>d</w:t>
      </w:r>
      <w:r>
        <w:rPr>
          <w:rFonts w:hint="eastAsia"/>
        </w:rPr>
        <w:t>有关（</w:t>
      </w:r>
      <w:r>
        <w:rPr>
          <w:rFonts w:hint="eastAsia"/>
        </w:rPr>
        <w:t>r</w:t>
      </w:r>
      <w:r>
        <w:rPr>
          <w:rFonts w:hint="eastAsia"/>
          <w:vertAlign w:val="subscript"/>
        </w:rPr>
        <w:t>r</w:t>
      </w:r>
      <w:r>
        <w:rPr>
          <w:rFonts w:hint="eastAsia"/>
        </w:rPr>
        <w:t>=IP</w:t>
      </w:r>
      <w:r>
        <w:rPr>
          <w:rFonts w:hint="eastAsia"/>
        </w:rPr>
        <w:t>、</w:t>
      </w:r>
      <w:r>
        <w:rPr>
          <w:rFonts w:hint="eastAsia"/>
        </w:rPr>
        <w:t>r</w:t>
      </w:r>
      <w:r>
        <w:rPr>
          <w:rFonts w:hint="eastAsia"/>
          <w:vertAlign w:val="subscript"/>
        </w:rPr>
        <w:t>d</w:t>
      </w:r>
      <w:r>
        <w:rPr>
          <w:rFonts w:hint="eastAsia"/>
        </w:rPr>
        <w:t>=SP</w:t>
      </w:r>
      <w:r>
        <w:rPr>
          <w:rFonts w:hint="eastAsia"/>
        </w:rPr>
        <w:t>）可按下表计算：</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9</w:t>
      </w:r>
      <w:r>
        <w:fldChar w:fldCharType="end"/>
      </w:r>
      <w:r>
        <w:rPr>
          <w:rFonts w:hint="eastAsia"/>
        </w:rPr>
        <w:t xml:space="preserve"> </w:t>
      </w:r>
      <w:r>
        <w:rPr>
          <w:rFonts w:hint="eastAsia"/>
        </w:rPr>
        <w:t>反射体引起的修正量</w:t>
      </w:r>
    </w:p>
    <w:tbl>
      <w:tblPr>
        <w:tblStyle w:val="ac"/>
        <w:tblW w:w="0" w:type="auto"/>
        <w:tblLook w:val="04A0" w:firstRow="1" w:lastRow="0" w:firstColumn="1" w:lastColumn="0" w:noHBand="0" w:noVBand="1"/>
      </w:tblPr>
      <w:tblGrid>
        <w:gridCol w:w="4261"/>
        <w:gridCol w:w="4261"/>
      </w:tblGrid>
      <w:tr w:rsidR="00C40332">
        <w:tc>
          <w:tcPr>
            <w:tcW w:w="4261" w:type="dxa"/>
          </w:tcPr>
          <w:p w:rsidR="00C40332" w:rsidRDefault="000B1973">
            <w:pPr>
              <w:pStyle w:val="af2"/>
              <w:rPr>
                <w:b/>
                <w:bCs/>
              </w:rPr>
            </w:pPr>
            <w:r>
              <w:rPr>
                <w:rFonts w:hint="eastAsia"/>
                <w:b/>
                <w:bCs/>
              </w:rPr>
              <w:t>r</w:t>
            </w:r>
            <w:r>
              <w:rPr>
                <w:rFonts w:hint="eastAsia"/>
                <w:b/>
                <w:bCs/>
                <w:vertAlign w:val="subscript"/>
              </w:rPr>
              <w:t>r</w:t>
            </w:r>
            <w:r>
              <w:rPr>
                <w:rFonts w:hint="eastAsia"/>
                <w:b/>
                <w:bCs/>
              </w:rPr>
              <w:t>/r</w:t>
            </w:r>
            <w:r>
              <w:rPr>
                <w:rFonts w:hint="eastAsia"/>
                <w:b/>
                <w:bCs/>
                <w:vertAlign w:val="subscript"/>
              </w:rPr>
              <w:t>d</w:t>
            </w:r>
          </w:p>
        </w:tc>
        <w:tc>
          <w:tcPr>
            <w:tcW w:w="4261" w:type="dxa"/>
          </w:tcPr>
          <w:p w:rsidR="00C40332" w:rsidRDefault="000B1973">
            <w:pPr>
              <w:pStyle w:val="af2"/>
              <w:rPr>
                <w:b/>
                <w:bCs/>
              </w:rPr>
            </w:pPr>
            <w:r>
              <w:rPr>
                <w:rFonts w:hint="eastAsia"/>
                <w:b/>
                <w:bCs/>
              </w:rPr>
              <w:t>dB</w:t>
            </w:r>
          </w:p>
        </w:tc>
      </w:tr>
      <w:tr w:rsidR="00C40332">
        <w:tc>
          <w:tcPr>
            <w:tcW w:w="4261" w:type="dxa"/>
          </w:tcPr>
          <w:p w:rsidR="00C40332" w:rsidRDefault="000B1973">
            <w:pPr>
              <w:pStyle w:val="af2"/>
            </w:pPr>
            <w:r>
              <w:rPr>
                <w:rFonts w:cs="Times New Roman"/>
              </w:rPr>
              <w:t>≈1</w:t>
            </w:r>
          </w:p>
        </w:tc>
        <w:tc>
          <w:tcPr>
            <w:tcW w:w="4261" w:type="dxa"/>
          </w:tcPr>
          <w:p w:rsidR="00C40332" w:rsidRDefault="000B1973">
            <w:pPr>
              <w:pStyle w:val="af2"/>
            </w:pPr>
            <w:r>
              <w:rPr>
                <w:rFonts w:hint="eastAsia"/>
              </w:rPr>
              <w:t>3</w:t>
            </w:r>
          </w:p>
        </w:tc>
      </w:tr>
      <w:tr w:rsidR="00C40332">
        <w:tc>
          <w:tcPr>
            <w:tcW w:w="4261" w:type="dxa"/>
          </w:tcPr>
          <w:p w:rsidR="00C40332" w:rsidRDefault="000B1973">
            <w:pPr>
              <w:pStyle w:val="af2"/>
            </w:pPr>
            <w:r>
              <w:rPr>
                <w:rFonts w:cs="Times New Roman"/>
              </w:rPr>
              <w:t>≈</w:t>
            </w:r>
            <w:r>
              <w:rPr>
                <w:rFonts w:cs="Times New Roman" w:hint="eastAsia"/>
              </w:rPr>
              <w:t>1.4</w:t>
            </w:r>
          </w:p>
        </w:tc>
        <w:tc>
          <w:tcPr>
            <w:tcW w:w="4261" w:type="dxa"/>
          </w:tcPr>
          <w:p w:rsidR="00C40332" w:rsidRDefault="000B1973">
            <w:pPr>
              <w:pStyle w:val="af2"/>
            </w:pPr>
            <w:r>
              <w:rPr>
                <w:rFonts w:hint="eastAsia"/>
              </w:rPr>
              <w:t>2</w:t>
            </w:r>
          </w:p>
        </w:tc>
      </w:tr>
      <w:tr w:rsidR="00C40332">
        <w:tc>
          <w:tcPr>
            <w:tcW w:w="4261" w:type="dxa"/>
          </w:tcPr>
          <w:p w:rsidR="00C40332" w:rsidRDefault="000B1973">
            <w:pPr>
              <w:pStyle w:val="af2"/>
            </w:pPr>
            <w:r>
              <w:rPr>
                <w:rFonts w:cs="Times New Roman"/>
              </w:rPr>
              <w:t>≈</w:t>
            </w:r>
            <w:r>
              <w:rPr>
                <w:rFonts w:cs="Times New Roman" w:hint="eastAsia"/>
              </w:rPr>
              <w:t>2</w:t>
            </w:r>
          </w:p>
        </w:tc>
        <w:tc>
          <w:tcPr>
            <w:tcW w:w="4261" w:type="dxa"/>
          </w:tcPr>
          <w:p w:rsidR="00C40332" w:rsidRDefault="000B1973">
            <w:pPr>
              <w:pStyle w:val="af2"/>
            </w:pPr>
            <w:r>
              <w:rPr>
                <w:rFonts w:hint="eastAsia"/>
              </w:rPr>
              <w:t>1</w:t>
            </w:r>
          </w:p>
        </w:tc>
      </w:tr>
      <w:tr w:rsidR="00C40332">
        <w:tc>
          <w:tcPr>
            <w:tcW w:w="4261" w:type="dxa"/>
          </w:tcPr>
          <w:p w:rsidR="00C40332" w:rsidRDefault="000B1973">
            <w:pPr>
              <w:pStyle w:val="af2"/>
            </w:pPr>
            <w:r>
              <w:rPr>
                <w:rFonts w:hint="eastAsia"/>
              </w:rPr>
              <w:t>&gt;2.5</w:t>
            </w:r>
          </w:p>
        </w:tc>
        <w:tc>
          <w:tcPr>
            <w:tcW w:w="4261" w:type="dxa"/>
          </w:tcPr>
          <w:p w:rsidR="00C40332" w:rsidRDefault="000B1973">
            <w:pPr>
              <w:pStyle w:val="af2"/>
            </w:pPr>
            <w:r>
              <w:rPr>
                <w:rFonts w:hint="eastAsia"/>
              </w:rPr>
              <w:t>0</w:t>
            </w:r>
          </w:p>
        </w:tc>
      </w:tr>
    </w:tbl>
    <w:p w:rsidR="00C40332" w:rsidRDefault="000B1973" w:rsidP="00072846">
      <w:pPr>
        <w:ind w:firstLine="560"/>
      </w:pPr>
      <w:r>
        <w:rPr>
          <w:rFonts w:hint="eastAsia"/>
        </w:rPr>
        <w:t>⑩频率计权修正</w:t>
      </w:r>
      <w:r>
        <w:rPr>
          <w:rFonts w:hint="eastAsia"/>
        </w:rPr>
        <w:t>C</w:t>
      </w:r>
      <w:r>
        <w:rPr>
          <w:rFonts w:hint="eastAsia"/>
          <w:vertAlign w:val="subscript"/>
        </w:rPr>
        <w:t>w</w:t>
      </w:r>
      <w:r>
        <w:rPr>
          <w:rFonts w:hint="eastAsia"/>
        </w:rPr>
        <w:t>频率计权修正</w:t>
      </w:r>
    </w:p>
    <w:p w:rsidR="00C40332" w:rsidRDefault="000B1973" w:rsidP="00072846">
      <w:pPr>
        <w:ind w:firstLine="560"/>
      </w:pPr>
      <w:r>
        <w:rPr>
          <w:rFonts w:hint="eastAsia"/>
        </w:rPr>
        <w:t>C</w:t>
      </w:r>
      <w:r>
        <w:rPr>
          <w:rFonts w:hint="eastAsia"/>
          <w:vertAlign w:val="subscript"/>
        </w:rPr>
        <w:t>w</w:t>
      </w:r>
      <w:r>
        <w:rPr>
          <w:rFonts w:hint="eastAsia"/>
        </w:rPr>
        <w:t>按下表计算。</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10</w:t>
      </w:r>
      <w:r>
        <w:fldChar w:fldCharType="end"/>
      </w:r>
      <w:r>
        <w:rPr>
          <w:rFonts w:hint="eastAsia"/>
        </w:rPr>
        <w:t xml:space="preserve"> </w:t>
      </w:r>
      <w:r>
        <w:rPr>
          <w:rFonts w:hint="eastAsia"/>
        </w:rPr>
        <w:t>计权网络修正量</w:t>
      </w:r>
      <w:r>
        <w:rPr>
          <w:rFonts w:hint="eastAsia"/>
        </w:rPr>
        <w:t>C</w:t>
      </w:r>
      <w:r>
        <w:rPr>
          <w:rFonts w:hint="eastAsia"/>
          <w:vertAlign w:val="subscript"/>
        </w:rPr>
        <w:t>w</w:t>
      </w:r>
      <w:r>
        <w:rPr>
          <w:rFonts w:hint="eastAsia"/>
        </w:rPr>
        <w:t xml:space="preserve">  </w:t>
      </w:r>
      <w:r>
        <w:rPr>
          <w:rFonts w:hint="eastAsia"/>
        </w:rPr>
        <w:t>单位：</w:t>
      </w:r>
      <w:r>
        <w:rPr>
          <w:rFonts w:hint="eastAsia"/>
        </w:rPr>
        <w:t>dB</w:t>
      </w:r>
    </w:p>
    <w:tbl>
      <w:tblPr>
        <w:tblStyle w:val="ac"/>
        <w:tblW w:w="0" w:type="auto"/>
        <w:tblLook w:val="04A0" w:firstRow="1" w:lastRow="0" w:firstColumn="1" w:lastColumn="0" w:noHBand="0" w:noVBand="1"/>
      </w:tblPr>
      <w:tblGrid>
        <w:gridCol w:w="1065"/>
        <w:gridCol w:w="1065"/>
        <w:gridCol w:w="1065"/>
        <w:gridCol w:w="1065"/>
        <w:gridCol w:w="1065"/>
        <w:gridCol w:w="1065"/>
        <w:gridCol w:w="1066"/>
        <w:gridCol w:w="1066"/>
      </w:tblGrid>
      <w:tr w:rsidR="00C40332">
        <w:tc>
          <w:tcPr>
            <w:tcW w:w="1065" w:type="dxa"/>
            <w:vMerge w:val="restart"/>
            <w:vAlign w:val="center"/>
          </w:tcPr>
          <w:p w:rsidR="00C40332" w:rsidRDefault="000B1973">
            <w:pPr>
              <w:pStyle w:val="af2"/>
              <w:rPr>
                <w:b/>
                <w:bCs/>
              </w:rPr>
            </w:pPr>
            <w:r>
              <w:rPr>
                <w:rFonts w:hint="eastAsia"/>
                <w:b/>
                <w:bCs/>
              </w:rPr>
              <w:t>计权网络</w:t>
            </w:r>
          </w:p>
        </w:tc>
        <w:tc>
          <w:tcPr>
            <w:tcW w:w="7457" w:type="dxa"/>
            <w:gridSpan w:val="7"/>
            <w:vAlign w:val="center"/>
          </w:tcPr>
          <w:p w:rsidR="00C40332" w:rsidRDefault="000B1973">
            <w:pPr>
              <w:pStyle w:val="af2"/>
              <w:rPr>
                <w:b/>
                <w:bCs/>
              </w:rPr>
            </w:pPr>
            <w:r>
              <w:rPr>
                <w:rFonts w:hint="eastAsia"/>
                <w:b/>
                <w:bCs/>
              </w:rPr>
              <w:t>倍频程中心频率，</w:t>
            </w:r>
            <w:r>
              <w:rPr>
                <w:rFonts w:hint="eastAsia"/>
                <w:b/>
                <w:bCs/>
              </w:rPr>
              <w:t>Hz</w:t>
            </w:r>
          </w:p>
        </w:tc>
      </w:tr>
      <w:tr w:rsidR="00C40332">
        <w:tc>
          <w:tcPr>
            <w:tcW w:w="1065" w:type="dxa"/>
            <w:vMerge/>
            <w:vAlign w:val="center"/>
          </w:tcPr>
          <w:p w:rsidR="00C40332" w:rsidRDefault="00C40332">
            <w:pPr>
              <w:pStyle w:val="af2"/>
              <w:rPr>
                <w:b/>
                <w:bCs/>
              </w:rPr>
            </w:pPr>
          </w:p>
        </w:tc>
        <w:tc>
          <w:tcPr>
            <w:tcW w:w="1065" w:type="dxa"/>
            <w:vAlign w:val="center"/>
          </w:tcPr>
          <w:p w:rsidR="00C40332" w:rsidRDefault="000B1973">
            <w:pPr>
              <w:pStyle w:val="af2"/>
              <w:rPr>
                <w:b/>
                <w:bCs/>
              </w:rPr>
            </w:pPr>
            <w:r>
              <w:rPr>
                <w:rFonts w:hint="eastAsia"/>
                <w:b/>
                <w:bCs/>
              </w:rPr>
              <w:t>63</w:t>
            </w:r>
          </w:p>
        </w:tc>
        <w:tc>
          <w:tcPr>
            <w:tcW w:w="1065" w:type="dxa"/>
            <w:vAlign w:val="center"/>
          </w:tcPr>
          <w:p w:rsidR="00C40332" w:rsidRDefault="000B1973">
            <w:pPr>
              <w:pStyle w:val="af2"/>
              <w:rPr>
                <w:b/>
                <w:bCs/>
              </w:rPr>
            </w:pPr>
            <w:r>
              <w:rPr>
                <w:rFonts w:hint="eastAsia"/>
                <w:b/>
                <w:bCs/>
              </w:rPr>
              <w:t>125</w:t>
            </w:r>
          </w:p>
        </w:tc>
        <w:tc>
          <w:tcPr>
            <w:tcW w:w="1065" w:type="dxa"/>
            <w:vAlign w:val="center"/>
          </w:tcPr>
          <w:p w:rsidR="00C40332" w:rsidRDefault="000B1973">
            <w:pPr>
              <w:pStyle w:val="af2"/>
              <w:rPr>
                <w:b/>
                <w:bCs/>
              </w:rPr>
            </w:pPr>
            <w:r>
              <w:rPr>
                <w:rFonts w:hint="eastAsia"/>
                <w:b/>
                <w:bCs/>
              </w:rPr>
              <w:t>250</w:t>
            </w:r>
          </w:p>
        </w:tc>
        <w:tc>
          <w:tcPr>
            <w:tcW w:w="1065" w:type="dxa"/>
            <w:vAlign w:val="center"/>
          </w:tcPr>
          <w:p w:rsidR="00C40332" w:rsidRDefault="000B1973">
            <w:pPr>
              <w:pStyle w:val="af2"/>
              <w:rPr>
                <w:b/>
                <w:bCs/>
              </w:rPr>
            </w:pPr>
            <w:r>
              <w:rPr>
                <w:rFonts w:hint="eastAsia"/>
                <w:b/>
                <w:bCs/>
              </w:rPr>
              <w:t>500</w:t>
            </w:r>
          </w:p>
        </w:tc>
        <w:tc>
          <w:tcPr>
            <w:tcW w:w="1065" w:type="dxa"/>
            <w:vAlign w:val="center"/>
          </w:tcPr>
          <w:p w:rsidR="00C40332" w:rsidRDefault="000B1973">
            <w:pPr>
              <w:pStyle w:val="af2"/>
              <w:rPr>
                <w:b/>
                <w:bCs/>
              </w:rPr>
            </w:pPr>
            <w:r>
              <w:rPr>
                <w:rFonts w:hint="eastAsia"/>
                <w:b/>
                <w:bCs/>
              </w:rPr>
              <w:t>1000</w:t>
            </w:r>
          </w:p>
        </w:tc>
        <w:tc>
          <w:tcPr>
            <w:tcW w:w="1066" w:type="dxa"/>
            <w:vAlign w:val="center"/>
          </w:tcPr>
          <w:p w:rsidR="00C40332" w:rsidRDefault="000B1973">
            <w:pPr>
              <w:pStyle w:val="af2"/>
              <w:rPr>
                <w:b/>
                <w:bCs/>
              </w:rPr>
            </w:pPr>
            <w:r>
              <w:rPr>
                <w:rFonts w:hint="eastAsia"/>
                <w:b/>
                <w:bCs/>
              </w:rPr>
              <w:t>2000</w:t>
            </w:r>
          </w:p>
        </w:tc>
        <w:tc>
          <w:tcPr>
            <w:tcW w:w="1066" w:type="dxa"/>
            <w:vAlign w:val="center"/>
          </w:tcPr>
          <w:p w:rsidR="00C40332" w:rsidRDefault="000B1973">
            <w:pPr>
              <w:pStyle w:val="af2"/>
              <w:rPr>
                <w:b/>
                <w:bCs/>
              </w:rPr>
            </w:pPr>
            <w:r>
              <w:rPr>
                <w:rFonts w:hint="eastAsia"/>
                <w:b/>
                <w:bCs/>
              </w:rPr>
              <w:t>4000</w:t>
            </w:r>
          </w:p>
        </w:tc>
      </w:tr>
      <w:tr w:rsidR="00C40332">
        <w:tc>
          <w:tcPr>
            <w:tcW w:w="1065" w:type="dxa"/>
            <w:vAlign w:val="center"/>
          </w:tcPr>
          <w:p w:rsidR="00C40332" w:rsidRDefault="000B1973">
            <w:pPr>
              <w:pStyle w:val="af2"/>
            </w:pPr>
            <w:r>
              <w:rPr>
                <w:rFonts w:hint="eastAsia"/>
              </w:rPr>
              <w:t>线性</w:t>
            </w:r>
          </w:p>
        </w:tc>
        <w:tc>
          <w:tcPr>
            <w:tcW w:w="1065" w:type="dxa"/>
            <w:vAlign w:val="center"/>
          </w:tcPr>
          <w:p w:rsidR="00C40332" w:rsidRDefault="000B1973">
            <w:pPr>
              <w:pStyle w:val="af2"/>
            </w:pPr>
            <w:r>
              <w:rPr>
                <w:rFonts w:hint="eastAsia"/>
              </w:rPr>
              <w:t>0</w:t>
            </w:r>
          </w:p>
        </w:tc>
        <w:tc>
          <w:tcPr>
            <w:tcW w:w="1065" w:type="dxa"/>
            <w:vAlign w:val="center"/>
          </w:tcPr>
          <w:p w:rsidR="00C40332" w:rsidRDefault="000B1973">
            <w:pPr>
              <w:pStyle w:val="af2"/>
            </w:pPr>
            <w:r>
              <w:rPr>
                <w:rFonts w:hint="eastAsia"/>
              </w:rPr>
              <w:t>0</w:t>
            </w:r>
          </w:p>
        </w:tc>
        <w:tc>
          <w:tcPr>
            <w:tcW w:w="1065" w:type="dxa"/>
            <w:vAlign w:val="center"/>
          </w:tcPr>
          <w:p w:rsidR="00C40332" w:rsidRDefault="000B1973">
            <w:pPr>
              <w:pStyle w:val="af2"/>
            </w:pPr>
            <w:r>
              <w:rPr>
                <w:rFonts w:hint="eastAsia"/>
              </w:rPr>
              <w:t>0</w:t>
            </w:r>
          </w:p>
        </w:tc>
        <w:tc>
          <w:tcPr>
            <w:tcW w:w="1065" w:type="dxa"/>
            <w:vAlign w:val="center"/>
          </w:tcPr>
          <w:p w:rsidR="00C40332" w:rsidRDefault="000B1973">
            <w:pPr>
              <w:pStyle w:val="af2"/>
            </w:pPr>
            <w:r>
              <w:rPr>
                <w:rFonts w:hint="eastAsia"/>
              </w:rPr>
              <w:t>0</w:t>
            </w:r>
          </w:p>
        </w:tc>
        <w:tc>
          <w:tcPr>
            <w:tcW w:w="1065" w:type="dxa"/>
            <w:vAlign w:val="center"/>
          </w:tcPr>
          <w:p w:rsidR="00C40332" w:rsidRDefault="000B1973">
            <w:pPr>
              <w:pStyle w:val="af2"/>
            </w:pPr>
            <w:r>
              <w:rPr>
                <w:rFonts w:hint="eastAsia"/>
              </w:rPr>
              <w:t>0</w:t>
            </w:r>
          </w:p>
        </w:tc>
        <w:tc>
          <w:tcPr>
            <w:tcW w:w="1066" w:type="dxa"/>
            <w:vAlign w:val="center"/>
          </w:tcPr>
          <w:p w:rsidR="00C40332" w:rsidRDefault="000B1973">
            <w:pPr>
              <w:pStyle w:val="af2"/>
            </w:pPr>
            <w:r>
              <w:rPr>
                <w:rFonts w:hint="eastAsia"/>
              </w:rPr>
              <w:t>0</w:t>
            </w:r>
          </w:p>
        </w:tc>
        <w:tc>
          <w:tcPr>
            <w:tcW w:w="1066" w:type="dxa"/>
            <w:vAlign w:val="center"/>
          </w:tcPr>
          <w:p w:rsidR="00C40332" w:rsidRDefault="00C40332">
            <w:pPr>
              <w:pStyle w:val="af2"/>
            </w:pPr>
          </w:p>
        </w:tc>
      </w:tr>
      <w:tr w:rsidR="00C40332">
        <w:tc>
          <w:tcPr>
            <w:tcW w:w="1065" w:type="dxa"/>
            <w:vAlign w:val="center"/>
          </w:tcPr>
          <w:p w:rsidR="00C40332" w:rsidRDefault="000B1973">
            <w:pPr>
              <w:pStyle w:val="af2"/>
            </w:pPr>
            <w:r>
              <w:rPr>
                <w:rFonts w:hint="eastAsia"/>
              </w:rPr>
              <w:t>A</w:t>
            </w:r>
            <w:r>
              <w:rPr>
                <w:rFonts w:hint="eastAsia"/>
              </w:rPr>
              <w:t>声级</w:t>
            </w:r>
          </w:p>
        </w:tc>
        <w:tc>
          <w:tcPr>
            <w:tcW w:w="1065" w:type="dxa"/>
            <w:vAlign w:val="center"/>
          </w:tcPr>
          <w:p w:rsidR="00C40332" w:rsidRDefault="000B1973">
            <w:pPr>
              <w:pStyle w:val="af2"/>
            </w:pPr>
            <w:r>
              <w:rPr>
                <w:rFonts w:hint="eastAsia"/>
              </w:rPr>
              <w:t>-26.2</w:t>
            </w:r>
          </w:p>
        </w:tc>
        <w:tc>
          <w:tcPr>
            <w:tcW w:w="1065" w:type="dxa"/>
            <w:vAlign w:val="center"/>
          </w:tcPr>
          <w:p w:rsidR="00C40332" w:rsidRDefault="000B1973">
            <w:pPr>
              <w:pStyle w:val="af2"/>
            </w:pPr>
            <w:r>
              <w:rPr>
                <w:rFonts w:hint="eastAsia"/>
              </w:rPr>
              <w:t>-16.1</w:t>
            </w:r>
          </w:p>
        </w:tc>
        <w:tc>
          <w:tcPr>
            <w:tcW w:w="1065" w:type="dxa"/>
            <w:vAlign w:val="center"/>
          </w:tcPr>
          <w:p w:rsidR="00C40332" w:rsidRDefault="000B1973">
            <w:pPr>
              <w:pStyle w:val="af2"/>
            </w:pPr>
            <w:r>
              <w:rPr>
                <w:rFonts w:hint="eastAsia"/>
              </w:rPr>
              <w:t>-8.6</w:t>
            </w:r>
          </w:p>
        </w:tc>
        <w:tc>
          <w:tcPr>
            <w:tcW w:w="1065" w:type="dxa"/>
            <w:vAlign w:val="center"/>
          </w:tcPr>
          <w:p w:rsidR="00C40332" w:rsidRDefault="000B1973">
            <w:pPr>
              <w:pStyle w:val="af2"/>
            </w:pPr>
            <w:r>
              <w:rPr>
                <w:rFonts w:hint="eastAsia"/>
              </w:rPr>
              <w:t>-3.2</w:t>
            </w:r>
          </w:p>
        </w:tc>
        <w:tc>
          <w:tcPr>
            <w:tcW w:w="1065" w:type="dxa"/>
            <w:vAlign w:val="center"/>
          </w:tcPr>
          <w:p w:rsidR="00C40332" w:rsidRDefault="000B1973">
            <w:pPr>
              <w:pStyle w:val="af2"/>
            </w:pPr>
            <w:r>
              <w:rPr>
                <w:rFonts w:hint="eastAsia"/>
              </w:rPr>
              <w:t>0</w:t>
            </w:r>
          </w:p>
        </w:tc>
        <w:tc>
          <w:tcPr>
            <w:tcW w:w="1066" w:type="dxa"/>
            <w:vAlign w:val="center"/>
          </w:tcPr>
          <w:p w:rsidR="00C40332" w:rsidRDefault="000B1973">
            <w:pPr>
              <w:pStyle w:val="af2"/>
            </w:pPr>
            <w:r>
              <w:rPr>
                <w:rFonts w:hint="eastAsia"/>
              </w:rPr>
              <w:t>1.2</w:t>
            </w:r>
          </w:p>
        </w:tc>
        <w:tc>
          <w:tcPr>
            <w:tcW w:w="1066" w:type="dxa"/>
            <w:vAlign w:val="center"/>
          </w:tcPr>
          <w:p w:rsidR="00C40332" w:rsidRDefault="000B1973">
            <w:pPr>
              <w:pStyle w:val="af2"/>
            </w:pPr>
            <w:r>
              <w:rPr>
                <w:rFonts w:hint="eastAsia"/>
              </w:rPr>
              <w:t>1.0</w:t>
            </w:r>
          </w:p>
        </w:tc>
      </w:tr>
    </w:tbl>
    <w:p w:rsidR="00C40332" w:rsidRDefault="000B1973" w:rsidP="00072846">
      <w:pPr>
        <w:ind w:firstLine="560"/>
      </w:pPr>
      <w:r>
        <w:rPr>
          <w:rFonts w:hint="eastAsia"/>
        </w:rPr>
        <w:t>本项目铁路运营期时其中心频率取</w:t>
      </w:r>
      <w:r>
        <w:rPr>
          <w:rFonts w:hint="eastAsia"/>
        </w:rPr>
        <w:t>500Hz</w:t>
      </w:r>
      <w:r>
        <w:rPr>
          <w:rFonts w:hint="eastAsia"/>
        </w:rPr>
        <w:t>，</w:t>
      </w:r>
      <w:r>
        <w:rPr>
          <w:rFonts w:hint="eastAsia"/>
        </w:rPr>
        <w:t>C</w:t>
      </w:r>
      <w:r>
        <w:rPr>
          <w:rFonts w:hint="eastAsia"/>
          <w:vertAlign w:val="subscript"/>
        </w:rPr>
        <w:t>w</w:t>
      </w:r>
      <w:r>
        <w:rPr>
          <w:rFonts w:hint="eastAsia"/>
        </w:rPr>
        <w:t>取</w:t>
      </w:r>
      <w:r>
        <w:rPr>
          <w:rFonts w:hint="eastAsia"/>
        </w:rPr>
        <w:t>-3.2dB</w:t>
      </w:r>
      <w:r>
        <w:rPr>
          <w:rFonts w:hint="eastAsia"/>
        </w:rPr>
        <w:t>。</w:t>
      </w:r>
    </w:p>
    <w:p w:rsidR="00C40332" w:rsidRDefault="000B1973">
      <w:pPr>
        <w:pStyle w:val="4"/>
      </w:pPr>
      <w:r>
        <w:rPr>
          <w:rFonts w:hint="eastAsia"/>
        </w:rPr>
        <w:t>5.2.4.6</w:t>
      </w:r>
      <w:r>
        <w:rPr>
          <w:rFonts w:hint="eastAsia"/>
        </w:rPr>
        <w:t>铁路交通噪声预测技术条件</w:t>
      </w:r>
    </w:p>
    <w:p w:rsidR="00C40332" w:rsidRDefault="000B1973" w:rsidP="00072846">
      <w:pPr>
        <w:ind w:firstLine="562"/>
        <w:rPr>
          <w:b/>
          <w:bCs/>
        </w:rPr>
      </w:pPr>
      <w:r>
        <w:rPr>
          <w:rFonts w:hint="eastAsia"/>
          <w:b/>
          <w:bCs/>
        </w:rPr>
        <w:t>（</w:t>
      </w:r>
      <w:r>
        <w:rPr>
          <w:rFonts w:hint="eastAsia"/>
          <w:b/>
          <w:bCs/>
        </w:rPr>
        <w:t>1</w:t>
      </w:r>
      <w:r>
        <w:rPr>
          <w:rFonts w:hint="eastAsia"/>
          <w:b/>
          <w:bCs/>
        </w:rPr>
        <w:t>）预测年度</w:t>
      </w:r>
    </w:p>
    <w:p w:rsidR="00C40332" w:rsidRDefault="000B1973" w:rsidP="00072846">
      <w:pPr>
        <w:ind w:firstLine="560"/>
      </w:pPr>
      <w:r>
        <w:rPr>
          <w:rFonts w:hint="eastAsia"/>
        </w:rPr>
        <w:t>本次评价按照近期（</w:t>
      </w:r>
      <w:r>
        <w:rPr>
          <w:rFonts w:hint="eastAsia"/>
        </w:rPr>
        <w:t>2035</w:t>
      </w:r>
      <w:r>
        <w:rPr>
          <w:rFonts w:hint="eastAsia"/>
        </w:rPr>
        <w:t>年）、远期（</w:t>
      </w:r>
      <w:r>
        <w:rPr>
          <w:rFonts w:hint="eastAsia"/>
        </w:rPr>
        <w:t>2045</w:t>
      </w:r>
      <w:r>
        <w:rPr>
          <w:rFonts w:hint="eastAsia"/>
        </w:rPr>
        <w:t>年）进行预测。</w:t>
      </w:r>
    </w:p>
    <w:p w:rsidR="00C40332" w:rsidRDefault="000B1973" w:rsidP="00072846">
      <w:pPr>
        <w:ind w:firstLine="562"/>
        <w:rPr>
          <w:b/>
          <w:bCs/>
        </w:rPr>
      </w:pPr>
      <w:r>
        <w:rPr>
          <w:rFonts w:hint="eastAsia"/>
          <w:b/>
          <w:bCs/>
        </w:rPr>
        <w:t>（</w:t>
      </w:r>
      <w:r>
        <w:rPr>
          <w:rFonts w:hint="eastAsia"/>
          <w:b/>
          <w:bCs/>
        </w:rPr>
        <w:t>2</w:t>
      </w:r>
      <w:r>
        <w:rPr>
          <w:rFonts w:hint="eastAsia"/>
          <w:b/>
          <w:bCs/>
        </w:rPr>
        <w:t>）牵引种类</w:t>
      </w:r>
    </w:p>
    <w:p w:rsidR="00C40332" w:rsidRDefault="000B1973" w:rsidP="00072846">
      <w:pPr>
        <w:ind w:firstLine="560"/>
      </w:pPr>
      <w:r>
        <w:rPr>
          <w:rFonts w:hint="eastAsia"/>
        </w:rPr>
        <w:t>内燃机车。</w:t>
      </w:r>
    </w:p>
    <w:p w:rsidR="00C40332" w:rsidRDefault="000B1973" w:rsidP="00072846">
      <w:pPr>
        <w:ind w:firstLine="562"/>
        <w:rPr>
          <w:b/>
          <w:bCs/>
        </w:rPr>
      </w:pPr>
      <w:r>
        <w:rPr>
          <w:rFonts w:hint="eastAsia"/>
          <w:b/>
          <w:bCs/>
        </w:rPr>
        <w:t>（</w:t>
      </w:r>
      <w:r>
        <w:rPr>
          <w:rFonts w:hint="eastAsia"/>
          <w:b/>
          <w:bCs/>
        </w:rPr>
        <w:t>3</w:t>
      </w:r>
      <w:r>
        <w:rPr>
          <w:rFonts w:hint="eastAsia"/>
          <w:b/>
          <w:bCs/>
        </w:rPr>
        <w:t>）列车轴重</w:t>
      </w:r>
    </w:p>
    <w:p w:rsidR="00C40332" w:rsidRDefault="000B1973" w:rsidP="00072846">
      <w:pPr>
        <w:ind w:firstLine="560"/>
      </w:pPr>
      <w:r>
        <w:rPr>
          <w:rFonts w:hint="eastAsia"/>
        </w:rPr>
        <w:t>轴重</w:t>
      </w:r>
      <w:r>
        <w:rPr>
          <w:rFonts w:hint="eastAsia"/>
        </w:rPr>
        <w:t>23t</w:t>
      </w:r>
      <w:r>
        <w:rPr>
          <w:rFonts w:hint="eastAsia"/>
        </w:rPr>
        <w:t>。</w:t>
      </w:r>
    </w:p>
    <w:p w:rsidR="00C40332" w:rsidRDefault="000B1973" w:rsidP="00072846">
      <w:pPr>
        <w:ind w:firstLine="562"/>
        <w:rPr>
          <w:b/>
          <w:bCs/>
        </w:rPr>
      </w:pPr>
      <w:r>
        <w:rPr>
          <w:rFonts w:hint="eastAsia"/>
          <w:b/>
          <w:bCs/>
        </w:rPr>
        <w:t>（</w:t>
      </w:r>
      <w:r>
        <w:rPr>
          <w:rFonts w:hint="eastAsia"/>
          <w:b/>
          <w:bCs/>
        </w:rPr>
        <w:t>4</w:t>
      </w:r>
      <w:r>
        <w:rPr>
          <w:rFonts w:hint="eastAsia"/>
          <w:b/>
          <w:bCs/>
        </w:rPr>
        <w:t>）列车长度</w:t>
      </w:r>
    </w:p>
    <w:p w:rsidR="00C40332" w:rsidRDefault="000B1973" w:rsidP="00072846">
      <w:pPr>
        <w:ind w:firstLine="560"/>
      </w:pPr>
      <w:r>
        <w:rPr>
          <w:rFonts w:hint="eastAsia"/>
        </w:rPr>
        <w:t>本项目列车长度为</w:t>
      </w:r>
      <w:r>
        <w:rPr>
          <w:rFonts w:hint="eastAsia"/>
        </w:rPr>
        <w:t>920m</w:t>
      </w:r>
      <w:r>
        <w:rPr>
          <w:rFonts w:hint="eastAsia"/>
        </w:rPr>
        <w:t>。</w:t>
      </w:r>
    </w:p>
    <w:p w:rsidR="00C40332" w:rsidRDefault="000B1973" w:rsidP="00072846">
      <w:pPr>
        <w:ind w:firstLine="562"/>
        <w:rPr>
          <w:b/>
          <w:bCs/>
        </w:rPr>
      </w:pPr>
      <w:r>
        <w:rPr>
          <w:rFonts w:hint="eastAsia"/>
          <w:b/>
          <w:bCs/>
        </w:rPr>
        <w:t>（</w:t>
      </w:r>
      <w:r>
        <w:rPr>
          <w:rFonts w:hint="eastAsia"/>
          <w:b/>
          <w:bCs/>
        </w:rPr>
        <w:t>5</w:t>
      </w:r>
      <w:r>
        <w:rPr>
          <w:rFonts w:hint="eastAsia"/>
          <w:b/>
          <w:bCs/>
        </w:rPr>
        <w:t>）列车运行速度</w:t>
      </w:r>
    </w:p>
    <w:p w:rsidR="00C40332" w:rsidRDefault="000B1973" w:rsidP="00072846">
      <w:pPr>
        <w:ind w:firstLine="560"/>
      </w:pPr>
      <w:r>
        <w:rPr>
          <w:rFonts w:hint="eastAsia"/>
        </w:rPr>
        <w:t>考虑到列车类型、启动加速、制动减速、区间通过、限速运行等因素，确定预测计算速度按设计最高速度的</w:t>
      </w:r>
      <w:r>
        <w:rPr>
          <w:rFonts w:hint="eastAsia"/>
        </w:rPr>
        <w:t>90%</w:t>
      </w:r>
      <w:r>
        <w:rPr>
          <w:rFonts w:hint="eastAsia"/>
        </w:rPr>
        <w:t>确定，即</w:t>
      </w:r>
      <w:r>
        <w:rPr>
          <w:rFonts w:hint="eastAsia"/>
        </w:rPr>
        <w:t>36</w:t>
      </w:r>
      <w:r>
        <w:t>km/h</w:t>
      </w:r>
      <w:r>
        <w:rPr>
          <w:rFonts w:hint="eastAsia"/>
        </w:rPr>
        <w:t>。</w:t>
      </w:r>
    </w:p>
    <w:p w:rsidR="00C40332" w:rsidRDefault="000B1973" w:rsidP="00072846">
      <w:pPr>
        <w:ind w:firstLine="562"/>
        <w:rPr>
          <w:b/>
          <w:bCs/>
        </w:rPr>
      </w:pPr>
      <w:r>
        <w:rPr>
          <w:rFonts w:hint="eastAsia"/>
          <w:b/>
          <w:bCs/>
        </w:rPr>
        <w:t>（</w:t>
      </w:r>
      <w:r>
        <w:rPr>
          <w:rFonts w:hint="eastAsia"/>
          <w:b/>
          <w:bCs/>
        </w:rPr>
        <w:t>6</w:t>
      </w:r>
      <w:r>
        <w:rPr>
          <w:rFonts w:hint="eastAsia"/>
          <w:b/>
          <w:bCs/>
        </w:rPr>
        <w:t>）列车对数及分布</w:t>
      </w:r>
    </w:p>
    <w:p w:rsidR="00C40332" w:rsidRDefault="000B1973" w:rsidP="00072846">
      <w:pPr>
        <w:ind w:firstLine="560"/>
      </w:pPr>
      <w:r>
        <w:rPr>
          <w:rFonts w:hint="eastAsia"/>
        </w:rPr>
        <w:t>项目运营期列车全部为货车。根据初步设计，本项目利用青盐线天窗前后时段开行本项目货物列车，青盐线天窗前后时段分别为</w:t>
      </w:r>
      <w:r>
        <w:rPr>
          <w:rFonts w:hint="eastAsia"/>
        </w:rPr>
        <w:t>22:45~24:00</w:t>
      </w:r>
      <w:r>
        <w:rPr>
          <w:rFonts w:hint="eastAsia"/>
        </w:rPr>
        <w:t>、</w:t>
      </w:r>
      <w:r>
        <w:rPr>
          <w:rFonts w:hint="eastAsia"/>
        </w:rPr>
        <w:t>4:00~5:31</w:t>
      </w:r>
      <w:r>
        <w:rPr>
          <w:rFonts w:hint="eastAsia"/>
        </w:rPr>
        <w:t>、</w:t>
      </w:r>
      <w:r>
        <w:rPr>
          <w:rFonts w:hint="eastAsia"/>
        </w:rPr>
        <w:t>6:16~7:16</w:t>
      </w:r>
      <w:r>
        <w:rPr>
          <w:rFonts w:hint="eastAsia"/>
        </w:rPr>
        <w:t>等时间段，故本项目列车运行时间主要为夜间。研究年度专用线的列车对数，见下表。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11</w:t>
      </w:r>
      <w:r>
        <w:fldChar w:fldCharType="end"/>
      </w:r>
      <w:r>
        <w:rPr>
          <w:rFonts w:hint="eastAsia"/>
        </w:rPr>
        <w:t xml:space="preserve"> </w:t>
      </w:r>
      <w:r>
        <w:rPr>
          <w:rFonts w:hint="eastAsia"/>
        </w:rPr>
        <w:t>货物列车对数表</w:t>
      </w:r>
      <w:r>
        <w:rPr>
          <w:rFonts w:hint="eastAsia"/>
        </w:rPr>
        <w:t xml:space="preserve"> </w:t>
      </w:r>
      <w:r>
        <w:rPr>
          <w:rFonts w:hint="eastAsia"/>
        </w:rPr>
        <w:t>单位：对</w:t>
      </w:r>
      <w:r>
        <w:rPr>
          <w:rFonts w:hint="eastAsia"/>
        </w:rPr>
        <w:t>/</w:t>
      </w:r>
      <w:r>
        <w:rPr>
          <w:rFonts w:hint="eastAsia"/>
        </w:rPr>
        <w:t>日</w:t>
      </w:r>
    </w:p>
    <w:tbl>
      <w:tblPr>
        <w:tblStyle w:val="ac"/>
        <w:tblW w:w="0" w:type="auto"/>
        <w:tblLook w:val="04A0" w:firstRow="1" w:lastRow="0" w:firstColumn="1" w:lastColumn="0" w:noHBand="0" w:noVBand="1"/>
      </w:tblPr>
      <w:tblGrid>
        <w:gridCol w:w="2840"/>
        <w:gridCol w:w="1420"/>
        <w:gridCol w:w="1421"/>
        <w:gridCol w:w="1420"/>
        <w:gridCol w:w="1421"/>
      </w:tblGrid>
      <w:tr w:rsidR="00C40332">
        <w:tc>
          <w:tcPr>
            <w:tcW w:w="2840" w:type="dxa"/>
            <w:vMerge w:val="restart"/>
          </w:tcPr>
          <w:p w:rsidR="00C40332" w:rsidRDefault="000B1973">
            <w:pPr>
              <w:pStyle w:val="af2"/>
              <w:rPr>
                <w:b/>
                <w:bCs/>
              </w:rPr>
            </w:pPr>
            <w:r>
              <w:rPr>
                <w:rFonts w:hint="eastAsia"/>
                <w:b/>
                <w:bCs/>
              </w:rPr>
              <w:lastRenderedPageBreak/>
              <w:t>区间</w:t>
            </w:r>
          </w:p>
        </w:tc>
        <w:tc>
          <w:tcPr>
            <w:tcW w:w="2841" w:type="dxa"/>
            <w:gridSpan w:val="2"/>
          </w:tcPr>
          <w:p w:rsidR="00C40332" w:rsidRDefault="000B1973">
            <w:pPr>
              <w:pStyle w:val="af2"/>
              <w:rPr>
                <w:b/>
                <w:bCs/>
              </w:rPr>
            </w:pPr>
            <w:r>
              <w:rPr>
                <w:rFonts w:hint="eastAsia"/>
                <w:b/>
                <w:bCs/>
              </w:rPr>
              <w:t>近期</w:t>
            </w:r>
          </w:p>
        </w:tc>
        <w:tc>
          <w:tcPr>
            <w:tcW w:w="2841" w:type="dxa"/>
            <w:gridSpan w:val="2"/>
          </w:tcPr>
          <w:p w:rsidR="00C40332" w:rsidRDefault="000B1973">
            <w:pPr>
              <w:pStyle w:val="af2"/>
              <w:rPr>
                <w:b/>
                <w:bCs/>
              </w:rPr>
            </w:pPr>
            <w:r>
              <w:rPr>
                <w:rFonts w:hint="eastAsia"/>
                <w:b/>
                <w:bCs/>
              </w:rPr>
              <w:t>远期</w:t>
            </w:r>
          </w:p>
        </w:tc>
      </w:tr>
      <w:tr w:rsidR="00C40332">
        <w:tc>
          <w:tcPr>
            <w:tcW w:w="2840" w:type="dxa"/>
            <w:vMerge/>
          </w:tcPr>
          <w:p w:rsidR="00C40332" w:rsidRDefault="00C40332">
            <w:pPr>
              <w:pStyle w:val="af2"/>
              <w:rPr>
                <w:b/>
                <w:bCs/>
              </w:rPr>
            </w:pPr>
          </w:p>
        </w:tc>
        <w:tc>
          <w:tcPr>
            <w:tcW w:w="1420" w:type="dxa"/>
          </w:tcPr>
          <w:p w:rsidR="00C40332" w:rsidRDefault="000B1973">
            <w:pPr>
              <w:pStyle w:val="af2"/>
              <w:rPr>
                <w:b/>
                <w:bCs/>
              </w:rPr>
            </w:pPr>
            <w:r>
              <w:rPr>
                <w:rFonts w:hint="eastAsia"/>
                <w:b/>
                <w:bCs/>
              </w:rPr>
              <w:t>昼间</w:t>
            </w:r>
          </w:p>
        </w:tc>
        <w:tc>
          <w:tcPr>
            <w:tcW w:w="1421" w:type="dxa"/>
          </w:tcPr>
          <w:p w:rsidR="00C40332" w:rsidRDefault="000B1973">
            <w:pPr>
              <w:pStyle w:val="af2"/>
              <w:rPr>
                <w:b/>
                <w:bCs/>
              </w:rPr>
            </w:pPr>
            <w:r>
              <w:rPr>
                <w:rFonts w:hint="eastAsia"/>
                <w:b/>
                <w:bCs/>
              </w:rPr>
              <w:t>夜间</w:t>
            </w:r>
          </w:p>
        </w:tc>
        <w:tc>
          <w:tcPr>
            <w:tcW w:w="1420" w:type="dxa"/>
            <w:shd w:val="clear" w:color="auto" w:fill="auto"/>
          </w:tcPr>
          <w:p w:rsidR="00C40332" w:rsidRDefault="000B1973">
            <w:pPr>
              <w:pStyle w:val="af2"/>
              <w:rPr>
                <w:b/>
                <w:bCs/>
              </w:rPr>
            </w:pPr>
            <w:r>
              <w:rPr>
                <w:rFonts w:hint="eastAsia"/>
                <w:b/>
                <w:bCs/>
              </w:rPr>
              <w:t>昼间</w:t>
            </w:r>
          </w:p>
        </w:tc>
        <w:tc>
          <w:tcPr>
            <w:tcW w:w="1421" w:type="dxa"/>
            <w:shd w:val="clear" w:color="auto" w:fill="auto"/>
          </w:tcPr>
          <w:p w:rsidR="00C40332" w:rsidRDefault="000B1973">
            <w:pPr>
              <w:pStyle w:val="af2"/>
              <w:rPr>
                <w:b/>
                <w:bCs/>
              </w:rPr>
            </w:pPr>
            <w:r>
              <w:rPr>
                <w:rFonts w:hint="eastAsia"/>
                <w:b/>
                <w:bCs/>
              </w:rPr>
              <w:t>夜间</w:t>
            </w:r>
          </w:p>
        </w:tc>
      </w:tr>
      <w:tr w:rsidR="00C40332">
        <w:tc>
          <w:tcPr>
            <w:tcW w:w="2840" w:type="dxa"/>
          </w:tcPr>
          <w:p w:rsidR="00C40332" w:rsidRDefault="000B1973">
            <w:pPr>
              <w:pStyle w:val="af2"/>
            </w:pPr>
            <w:r>
              <w:rPr>
                <w:rFonts w:hint="eastAsia"/>
              </w:rPr>
              <w:t>赣榆北站</w:t>
            </w:r>
            <w:r>
              <w:rPr>
                <w:rFonts w:hint="eastAsia"/>
              </w:rPr>
              <w:t>~</w:t>
            </w:r>
            <w:r>
              <w:rPr>
                <w:rFonts w:hint="eastAsia"/>
              </w:rPr>
              <w:t>装车站</w:t>
            </w:r>
          </w:p>
        </w:tc>
        <w:tc>
          <w:tcPr>
            <w:tcW w:w="1420" w:type="dxa"/>
          </w:tcPr>
          <w:p w:rsidR="00C40332" w:rsidRDefault="000B1973">
            <w:pPr>
              <w:pStyle w:val="af2"/>
            </w:pPr>
            <w:r>
              <w:rPr>
                <w:rFonts w:hint="eastAsia"/>
              </w:rPr>
              <w:t>0</w:t>
            </w:r>
          </w:p>
        </w:tc>
        <w:tc>
          <w:tcPr>
            <w:tcW w:w="1421" w:type="dxa"/>
          </w:tcPr>
          <w:p w:rsidR="00C40332" w:rsidRDefault="000B1973">
            <w:pPr>
              <w:pStyle w:val="af2"/>
            </w:pPr>
            <w:r>
              <w:rPr>
                <w:rFonts w:hint="eastAsia"/>
              </w:rPr>
              <w:t>2</w:t>
            </w:r>
          </w:p>
        </w:tc>
        <w:tc>
          <w:tcPr>
            <w:tcW w:w="1420" w:type="dxa"/>
          </w:tcPr>
          <w:p w:rsidR="00C40332" w:rsidRDefault="000B1973">
            <w:pPr>
              <w:pStyle w:val="af2"/>
            </w:pPr>
            <w:r>
              <w:rPr>
                <w:rFonts w:hint="eastAsia"/>
              </w:rPr>
              <w:t>0</w:t>
            </w:r>
          </w:p>
        </w:tc>
        <w:tc>
          <w:tcPr>
            <w:tcW w:w="1421" w:type="dxa"/>
          </w:tcPr>
          <w:p w:rsidR="00C40332" w:rsidRDefault="000B1973">
            <w:pPr>
              <w:pStyle w:val="af2"/>
            </w:pPr>
            <w:r>
              <w:rPr>
                <w:rFonts w:hint="eastAsia"/>
              </w:rPr>
              <w:t>3</w:t>
            </w:r>
          </w:p>
        </w:tc>
      </w:tr>
      <w:tr w:rsidR="00C40332">
        <w:tc>
          <w:tcPr>
            <w:tcW w:w="2840" w:type="dxa"/>
            <w:shd w:val="clear" w:color="auto" w:fill="auto"/>
          </w:tcPr>
          <w:p w:rsidR="00C40332" w:rsidRDefault="000B1973">
            <w:pPr>
              <w:pStyle w:val="af2"/>
            </w:pPr>
            <w:r>
              <w:rPr>
                <w:rFonts w:hint="eastAsia"/>
              </w:rPr>
              <w:t>赣榆北站</w:t>
            </w:r>
            <w:r>
              <w:rPr>
                <w:rFonts w:hint="eastAsia"/>
              </w:rPr>
              <w:t>~</w:t>
            </w:r>
            <w:r>
              <w:rPr>
                <w:rFonts w:hint="eastAsia"/>
              </w:rPr>
              <w:t>装车站</w:t>
            </w:r>
          </w:p>
        </w:tc>
        <w:tc>
          <w:tcPr>
            <w:tcW w:w="1420" w:type="dxa"/>
            <w:shd w:val="clear" w:color="auto" w:fill="auto"/>
          </w:tcPr>
          <w:p w:rsidR="00C40332" w:rsidRDefault="000B1973">
            <w:pPr>
              <w:pStyle w:val="af2"/>
            </w:pPr>
            <w:r>
              <w:rPr>
                <w:rFonts w:hint="eastAsia"/>
              </w:rPr>
              <w:t>0</w:t>
            </w:r>
          </w:p>
        </w:tc>
        <w:tc>
          <w:tcPr>
            <w:tcW w:w="1421" w:type="dxa"/>
            <w:shd w:val="clear" w:color="auto" w:fill="auto"/>
          </w:tcPr>
          <w:p w:rsidR="00C40332" w:rsidRDefault="000B1973">
            <w:pPr>
              <w:pStyle w:val="af2"/>
            </w:pPr>
            <w:r>
              <w:rPr>
                <w:rFonts w:hint="eastAsia"/>
              </w:rPr>
              <w:t>2</w:t>
            </w:r>
          </w:p>
        </w:tc>
        <w:tc>
          <w:tcPr>
            <w:tcW w:w="1420" w:type="dxa"/>
            <w:shd w:val="clear" w:color="auto" w:fill="auto"/>
          </w:tcPr>
          <w:p w:rsidR="00C40332" w:rsidRDefault="000B1973">
            <w:pPr>
              <w:pStyle w:val="af2"/>
            </w:pPr>
            <w:r>
              <w:rPr>
                <w:rFonts w:hint="eastAsia"/>
              </w:rPr>
              <w:t>0</w:t>
            </w:r>
          </w:p>
        </w:tc>
        <w:tc>
          <w:tcPr>
            <w:tcW w:w="1421" w:type="dxa"/>
            <w:shd w:val="clear" w:color="auto" w:fill="auto"/>
          </w:tcPr>
          <w:p w:rsidR="00C40332" w:rsidRDefault="000B1973">
            <w:pPr>
              <w:pStyle w:val="af2"/>
            </w:pPr>
            <w:r>
              <w:rPr>
                <w:rFonts w:hint="eastAsia"/>
              </w:rPr>
              <w:t>3</w:t>
            </w:r>
          </w:p>
        </w:tc>
      </w:tr>
    </w:tbl>
    <w:p w:rsidR="00C40332" w:rsidRDefault="000B1973" w:rsidP="00072846">
      <w:pPr>
        <w:ind w:firstLine="562"/>
        <w:rPr>
          <w:b/>
          <w:bCs/>
        </w:rPr>
      </w:pPr>
      <w:r>
        <w:rPr>
          <w:rFonts w:hint="eastAsia"/>
          <w:b/>
          <w:bCs/>
        </w:rPr>
        <w:t>（</w:t>
      </w:r>
      <w:r>
        <w:rPr>
          <w:rFonts w:hint="eastAsia"/>
          <w:b/>
          <w:bCs/>
        </w:rPr>
        <w:t>7</w:t>
      </w:r>
      <w:r>
        <w:rPr>
          <w:rFonts w:hint="eastAsia"/>
          <w:b/>
          <w:bCs/>
        </w:rPr>
        <w:t>）轨道条件、道床条件</w:t>
      </w:r>
    </w:p>
    <w:p w:rsidR="00C40332" w:rsidRDefault="000B1973" w:rsidP="00072846">
      <w:pPr>
        <w:ind w:firstLine="560"/>
      </w:pPr>
      <w:r>
        <w:rPr>
          <w:rFonts w:hint="eastAsia"/>
        </w:rPr>
        <w:t>铁路专用线铺设有缝线路，采用有砟轨道，钢轨采用</w:t>
      </w:r>
      <w:r>
        <w:rPr>
          <w:rFonts w:hint="eastAsia"/>
        </w:rPr>
        <w:t>50kg/m</w:t>
      </w:r>
      <w:r>
        <w:rPr>
          <w:rFonts w:hint="eastAsia"/>
        </w:rPr>
        <w:t>，</w:t>
      </w:r>
      <w:r>
        <w:rPr>
          <w:rFonts w:hint="eastAsia"/>
        </w:rPr>
        <w:t>25m</w:t>
      </w:r>
      <w:r>
        <w:rPr>
          <w:rFonts w:hint="eastAsia"/>
        </w:rPr>
        <w:t>长度标准轨。</w:t>
      </w:r>
    </w:p>
    <w:p w:rsidR="00C40332" w:rsidRDefault="000B1973" w:rsidP="00072846">
      <w:pPr>
        <w:ind w:firstLine="560"/>
      </w:pPr>
      <w:r>
        <w:rPr>
          <w:rFonts w:hint="eastAsia"/>
        </w:rPr>
        <w:t>道床面砟采用一级碎石道砟。</w:t>
      </w:r>
    </w:p>
    <w:p w:rsidR="00C40332" w:rsidRDefault="000B1973">
      <w:pPr>
        <w:pStyle w:val="4"/>
      </w:pPr>
      <w:r>
        <w:rPr>
          <w:rFonts w:hint="eastAsia"/>
        </w:rPr>
        <w:t>5.2.4.7</w:t>
      </w:r>
      <w:r>
        <w:rPr>
          <w:rFonts w:hint="eastAsia"/>
        </w:rPr>
        <w:t>铁路噪声预测结果与评价</w:t>
      </w:r>
    </w:p>
    <w:p w:rsidR="00C40332" w:rsidRDefault="000B1973" w:rsidP="00072846">
      <w:pPr>
        <w:ind w:firstLine="562"/>
        <w:rPr>
          <w:b/>
          <w:bCs/>
        </w:rPr>
      </w:pPr>
      <w:r>
        <w:rPr>
          <w:rFonts w:hint="eastAsia"/>
          <w:b/>
          <w:bCs/>
        </w:rPr>
        <w:t>（</w:t>
      </w:r>
      <w:r>
        <w:rPr>
          <w:rFonts w:hint="eastAsia"/>
          <w:b/>
          <w:bCs/>
        </w:rPr>
        <w:t>1</w:t>
      </w:r>
      <w:r>
        <w:rPr>
          <w:rFonts w:hint="eastAsia"/>
          <w:b/>
          <w:bCs/>
        </w:rPr>
        <w:t>）不同距离的噪声预测结果</w:t>
      </w:r>
    </w:p>
    <w:p w:rsidR="00C40332" w:rsidRDefault="000B1973" w:rsidP="00072846">
      <w:pPr>
        <w:ind w:firstLine="560"/>
      </w:pPr>
      <w:r>
        <w:rPr>
          <w:rFonts w:hint="eastAsia"/>
        </w:rPr>
        <w:t>1</w:t>
      </w:r>
      <w:r>
        <w:rPr>
          <w:rFonts w:hint="eastAsia"/>
        </w:rPr>
        <w:t>）路堤段在未采取声屏障措施情况下不同距离的噪声预测结果</w:t>
      </w:r>
    </w:p>
    <w:p w:rsidR="00C40332" w:rsidRDefault="000B1973" w:rsidP="00072846">
      <w:pPr>
        <w:ind w:firstLine="560"/>
        <w:sectPr w:rsidR="00C40332">
          <w:pgSz w:w="11906" w:h="16838"/>
          <w:pgMar w:top="1440" w:right="1800" w:bottom="1440" w:left="1800" w:header="1191" w:footer="1020" w:gutter="0"/>
          <w:cols w:space="425"/>
          <w:docGrid w:type="lines" w:linePitch="312"/>
        </w:sectPr>
      </w:pPr>
      <w:r>
        <w:rPr>
          <w:rFonts w:hint="eastAsia"/>
        </w:rPr>
        <w:t>根据本工程的线路条件及列车运行速度，路堤段在未采取声屏障措施情况下不同距离的噪声预测结果如下表所示。</w:t>
      </w:r>
    </w:p>
    <w:p w:rsidR="00C40332" w:rsidRDefault="000B1973">
      <w:pPr>
        <w:pStyle w:val="a5"/>
      </w:pPr>
      <w:r>
        <w:lastRenderedPageBreak/>
        <w:t>表</w:t>
      </w:r>
      <w:r>
        <w:t xml:space="preserve">5- </w:t>
      </w:r>
      <w:r>
        <w:fldChar w:fldCharType="begin"/>
      </w:r>
      <w:r>
        <w:instrText xml:space="preserve"> SEQ </w:instrText>
      </w:r>
      <w:r>
        <w:instrText>表</w:instrText>
      </w:r>
      <w:r>
        <w:instrText xml:space="preserve">5- \* ARABIC </w:instrText>
      </w:r>
      <w:r>
        <w:fldChar w:fldCharType="separate"/>
      </w:r>
      <w:r>
        <w:t>12</w:t>
      </w:r>
      <w:r>
        <w:fldChar w:fldCharType="end"/>
      </w:r>
      <w:r>
        <w:rPr>
          <w:rFonts w:hint="eastAsia"/>
        </w:rPr>
        <w:t xml:space="preserve"> </w:t>
      </w:r>
      <w:r>
        <w:rPr>
          <w:rFonts w:hint="eastAsia"/>
        </w:rPr>
        <w:t>不同运营期、不同时间段、距铁路外侧轨道中心线不同距离的路堤段噪声预测结果表（未设置声屏障的路堤段）</w:t>
      </w:r>
    </w:p>
    <w:tbl>
      <w:tblPr>
        <w:tblStyle w:val="ac"/>
        <w:tblW w:w="5000" w:type="pct"/>
        <w:tblLook w:val="04A0" w:firstRow="1" w:lastRow="0" w:firstColumn="1" w:lastColumn="0" w:noHBand="0" w:noVBand="1"/>
      </w:tblPr>
      <w:tblGrid>
        <w:gridCol w:w="3686"/>
        <w:gridCol w:w="533"/>
        <w:gridCol w:w="746"/>
        <w:gridCol w:w="638"/>
        <w:gridCol w:w="601"/>
        <w:gridCol w:w="601"/>
        <w:gridCol w:w="601"/>
        <w:gridCol w:w="601"/>
        <w:gridCol w:w="601"/>
        <w:gridCol w:w="601"/>
        <w:gridCol w:w="706"/>
        <w:gridCol w:w="706"/>
        <w:gridCol w:w="706"/>
        <w:gridCol w:w="706"/>
        <w:gridCol w:w="760"/>
        <w:gridCol w:w="689"/>
        <w:gridCol w:w="692"/>
      </w:tblGrid>
      <w:tr w:rsidR="00C40332">
        <w:trPr>
          <w:trHeight w:val="762"/>
        </w:trPr>
        <w:tc>
          <w:tcPr>
            <w:tcW w:w="1299" w:type="pct"/>
            <w:vMerge w:val="restart"/>
            <w:vAlign w:val="center"/>
          </w:tcPr>
          <w:p w:rsidR="00C40332" w:rsidRDefault="000B1973">
            <w:pPr>
              <w:pStyle w:val="af2"/>
              <w:rPr>
                <w:b/>
                <w:bCs/>
              </w:rPr>
            </w:pPr>
            <w:r>
              <w:rPr>
                <w:rFonts w:hint="eastAsia"/>
                <w:b/>
                <w:bCs/>
              </w:rPr>
              <w:t>区段</w:t>
            </w:r>
          </w:p>
        </w:tc>
        <w:tc>
          <w:tcPr>
            <w:tcW w:w="188" w:type="pct"/>
            <w:vMerge w:val="restart"/>
            <w:vAlign w:val="center"/>
          </w:tcPr>
          <w:p w:rsidR="00C40332" w:rsidRDefault="000B1973">
            <w:pPr>
              <w:pStyle w:val="af2"/>
              <w:rPr>
                <w:b/>
                <w:bCs/>
              </w:rPr>
            </w:pPr>
            <w:r>
              <w:rPr>
                <w:rFonts w:hint="eastAsia"/>
                <w:b/>
                <w:bCs/>
              </w:rPr>
              <w:t>时期</w:t>
            </w:r>
          </w:p>
        </w:tc>
        <w:tc>
          <w:tcPr>
            <w:tcW w:w="263" w:type="pct"/>
            <w:vMerge w:val="restart"/>
            <w:vAlign w:val="center"/>
          </w:tcPr>
          <w:p w:rsidR="00C40332" w:rsidRDefault="000B1973">
            <w:pPr>
              <w:pStyle w:val="af2"/>
              <w:rPr>
                <w:b/>
                <w:bCs/>
              </w:rPr>
            </w:pPr>
            <w:r>
              <w:rPr>
                <w:rFonts w:hint="eastAsia"/>
                <w:b/>
                <w:bCs/>
              </w:rPr>
              <w:t>路基形式</w:t>
            </w:r>
          </w:p>
        </w:tc>
        <w:tc>
          <w:tcPr>
            <w:tcW w:w="225" w:type="pct"/>
            <w:vMerge w:val="restart"/>
            <w:vAlign w:val="center"/>
          </w:tcPr>
          <w:p w:rsidR="00C40332" w:rsidRDefault="000B1973">
            <w:pPr>
              <w:pStyle w:val="af2"/>
              <w:rPr>
                <w:b/>
                <w:bCs/>
              </w:rPr>
            </w:pPr>
            <w:r>
              <w:rPr>
                <w:rFonts w:hint="eastAsia"/>
                <w:b/>
                <w:bCs/>
              </w:rPr>
              <w:t>时间段</w:t>
            </w:r>
          </w:p>
        </w:tc>
        <w:tc>
          <w:tcPr>
            <w:tcW w:w="2268" w:type="pct"/>
            <w:gridSpan w:val="10"/>
            <w:vAlign w:val="center"/>
          </w:tcPr>
          <w:p w:rsidR="00C40332" w:rsidRDefault="000B1973">
            <w:pPr>
              <w:pStyle w:val="af2"/>
              <w:rPr>
                <w:b/>
                <w:bCs/>
              </w:rPr>
            </w:pPr>
            <w:r>
              <w:rPr>
                <w:rFonts w:hint="eastAsia"/>
                <w:b/>
                <w:bCs/>
              </w:rPr>
              <w:t>距铁路外侧轨道中心线不同距离处声级</w:t>
            </w:r>
            <w:r>
              <w:rPr>
                <w:rFonts w:hint="eastAsia"/>
                <w:b/>
                <w:bCs/>
              </w:rPr>
              <w:t>[dB</w:t>
            </w:r>
            <w:r>
              <w:rPr>
                <w:rFonts w:hint="eastAsia"/>
                <w:b/>
                <w:bCs/>
              </w:rPr>
              <w:t>（</w:t>
            </w:r>
            <w:r>
              <w:rPr>
                <w:rFonts w:hint="eastAsia"/>
                <w:b/>
                <w:bCs/>
              </w:rPr>
              <w:t>A</w:t>
            </w:r>
            <w:r>
              <w:rPr>
                <w:rFonts w:hint="eastAsia"/>
                <w:b/>
                <w:bCs/>
              </w:rPr>
              <w:t>）</w:t>
            </w:r>
            <w:r>
              <w:rPr>
                <w:rFonts w:hint="eastAsia"/>
                <w:b/>
                <w:bCs/>
              </w:rPr>
              <w:t>]</w:t>
            </w:r>
          </w:p>
        </w:tc>
        <w:tc>
          <w:tcPr>
            <w:tcW w:w="755" w:type="pct"/>
            <w:gridSpan w:val="3"/>
            <w:vAlign w:val="center"/>
          </w:tcPr>
          <w:p w:rsidR="00C40332" w:rsidRDefault="000B1973">
            <w:pPr>
              <w:pStyle w:val="af2"/>
              <w:rPr>
                <w:b/>
                <w:bCs/>
                <w:szCs w:val="21"/>
              </w:rPr>
            </w:pPr>
            <w:r>
              <w:rPr>
                <w:b/>
                <w:bCs/>
                <w:szCs w:val="21"/>
              </w:rPr>
              <w:t>达标距离</w:t>
            </w:r>
            <w:r>
              <w:rPr>
                <w:rFonts w:hint="eastAsia"/>
                <w:b/>
                <w:bCs/>
                <w:szCs w:val="21"/>
              </w:rPr>
              <w:t>（距</w:t>
            </w:r>
            <w:r>
              <w:rPr>
                <w:rFonts w:hint="eastAsia"/>
                <w:b/>
                <w:bCs/>
                <w:szCs w:val="21"/>
              </w:rPr>
              <w:t>外轨道</w:t>
            </w:r>
            <w:r>
              <w:rPr>
                <w:rFonts w:hint="eastAsia"/>
                <w:b/>
                <w:bCs/>
                <w:szCs w:val="21"/>
              </w:rPr>
              <w:t>中心）</w:t>
            </w:r>
            <w:r>
              <w:rPr>
                <w:rFonts w:hint="eastAsia"/>
                <w:b/>
                <w:bCs/>
                <w:szCs w:val="21"/>
              </w:rPr>
              <w:t>/</w:t>
            </w:r>
            <w:r>
              <w:rPr>
                <w:rFonts w:hint="eastAsia"/>
                <w:b/>
                <w:bCs/>
                <w:szCs w:val="21"/>
              </w:rPr>
              <w:t>m</w:t>
            </w:r>
          </w:p>
        </w:tc>
      </w:tr>
      <w:tr w:rsidR="00C40332">
        <w:tc>
          <w:tcPr>
            <w:tcW w:w="1299" w:type="pct"/>
            <w:vMerge/>
            <w:vAlign w:val="center"/>
          </w:tcPr>
          <w:p w:rsidR="00C40332" w:rsidRDefault="00C40332">
            <w:pPr>
              <w:pStyle w:val="af2"/>
              <w:rPr>
                <w:b/>
                <w:bCs/>
              </w:rPr>
            </w:pPr>
          </w:p>
        </w:tc>
        <w:tc>
          <w:tcPr>
            <w:tcW w:w="188" w:type="pct"/>
            <w:vMerge/>
            <w:vAlign w:val="center"/>
          </w:tcPr>
          <w:p w:rsidR="00C40332" w:rsidRDefault="00C40332">
            <w:pPr>
              <w:pStyle w:val="af2"/>
              <w:rPr>
                <w:b/>
                <w:bCs/>
              </w:rPr>
            </w:pPr>
          </w:p>
        </w:tc>
        <w:tc>
          <w:tcPr>
            <w:tcW w:w="263" w:type="pct"/>
            <w:vMerge/>
            <w:vAlign w:val="center"/>
          </w:tcPr>
          <w:p w:rsidR="00C40332" w:rsidRDefault="00C40332">
            <w:pPr>
              <w:pStyle w:val="af2"/>
              <w:rPr>
                <w:b/>
                <w:bCs/>
              </w:rPr>
            </w:pPr>
          </w:p>
        </w:tc>
        <w:tc>
          <w:tcPr>
            <w:tcW w:w="225" w:type="pct"/>
            <w:vMerge/>
            <w:vAlign w:val="center"/>
          </w:tcPr>
          <w:p w:rsidR="00C40332" w:rsidRDefault="00C40332">
            <w:pPr>
              <w:pStyle w:val="af2"/>
              <w:rPr>
                <w:b/>
                <w:bCs/>
              </w:rPr>
            </w:pPr>
          </w:p>
        </w:tc>
        <w:tc>
          <w:tcPr>
            <w:tcW w:w="212" w:type="pct"/>
            <w:vAlign w:val="center"/>
          </w:tcPr>
          <w:p w:rsidR="00C40332" w:rsidRDefault="000B1973">
            <w:pPr>
              <w:pStyle w:val="af2"/>
              <w:rPr>
                <w:b/>
                <w:bCs/>
              </w:rPr>
            </w:pPr>
            <w:r>
              <w:rPr>
                <w:rFonts w:hint="eastAsia"/>
                <w:b/>
                <w:bCs/>
              </w:rPr>
              <w:t>20m</w:t>
            </w:r>
          </w:p>
        </w:tc>
        <w:tc>
          <w:tcPr>
            <w:tcW w:w="212" w:type="pct"/>
            <w:shd w:val="clear" w:color="auto" w:fill="auto"/>
            <w:vAlign w:val="center"/>
          </w:tcPr>
          <w:p w:rsidR="00C40332" w:rsidRDefault="000B1973">
            <w:pPr>
              <w:pStyle w:val="af2"/>
              <w:rPr>
                <w:b/>
                <w:bCs/>
              </w:rPr>
            </w:pPr>
            <w:r>
              <w:rPr>
                <w:rFonts w:hint="eastAsia"/>
                <w:b/>
                <w:bCs/>
              </w:rPr>
              <w:t>30m</w:t>
            </w:r>
          </w:p>
        </w:tc>
        <w:tc>
          <w:tcPr>
            <w:tcW w:w="212" w:type="pct"/>
            <w:shd w:val="clear" w:color="auto" w:fill="auto"/>
            <w:vAlign w:val="center"/>
          </w:tcPr>
          <w:p w:rsidR="00C40332" w:rsidRDefault="000B1973">
            <w:pPr>
              <w:pStyle w:val="af2"/>
              <w:rPr>
                <w:b/>
                <w:bCs/>
              </w:rPr>
            </w:pPr>
            <w:r>
              <w:rPr>
                <w:rFonts w:hint="eastAsia"/>
                <w:b/>
                <w:bCs/>
              </w:rPr>
              <w:t>40m</w:t>
            </w:r>
          </w:p>
        </w:tc>
        <w:tc>
          <w:tcPr>
            <w:tcW w:w="212" w:type="pct"/>
            <w:shd w:val="clear" w:color="auto" w:fill="auto"/>
            <w:vAlign w:val="center"/>
          </w:tcPr>
          <w:p w:rsidR="00C40332" w:rsidRDefault="000B1973">
            <w:pPr>
              <w:pStyle w:val="af2"/>
              <w:rPr>
                <w:b/>
                <w:bCs/>
              </w:rPr>
            </w:pPr>
            <w:r>
              <w:rPr>
                <w:rFonts w:hint="eastAsia"/>
                <w:b/>
                <w:bCs/>
              </w:rPr>
              <w:t>50m</w:t>
            </w:r>
          </w:p>
        </w:tc>
        <w:tc>
          <w:tcPr>
            <w:tcW w:w="212" w:type="pct"/>
            <w:shd w:val="clear" w:color="auto" w:fill="auto"/>
            <w:vAlign w:val="center"/>
          </w:tcPr>
          <w:p w:rsidR="00C40332" w:rsidRDefault="000B1973">
            <w:pPr>
              <w:pStyle w:val="af2"/>
              <w:rPr>
                <w:b/>
                <w:bCs/>
              </w:rPr>
            </w:pPr>
            <w:r>
              <w:rPr>
                <w:rFonts w:hint="eastAsia"/>
                <w:b/>
                <w:bCs/>
              </w:rPr>
              <w:t>60m</w:t>
            </w:r>
          </w:p>
        </w:tc>
        <w:tc>
          <w:tcPr>
            <w:tcW w:w="212" w:type="pct"/>
            <w:shd w:val="clear" w:color="auto" w:fill="auto"/>
            <w:vAlign w:val="center"/>
          </w:tcPr>
          <w:p w:rsidR="00C40332" w:rsidRDefault="000B1973">
            <w:pPr>
              <w:pStyle w:val="af2"/>
              <w:rPr>
                <w:b/>
                <w:bCs/>
              </w:rPr>
            </w:pPr>
            <w:r>
              <w:rPr>
                <w:rFonts w:hint="eastAsia"/>
                <w:b/>
                <w:bCs/>
              </w:rPr>
              <w:t>80m</w:t>
            </w:r>
          </w:p>
        </w:tc>
        <w:tc>
          <w:tcPr>
            <w:tcW w:w="249" w:type="pct"/>
            <w:shd w:val="clear" w:color="auto" w:fill="auto"/>
            <w:vAlign w:val="center"/>
          </w:tcPr>
          <w:p w:rsidR="00C40332" w:rsidRDefault="000B1973">
            <w:pPr>
              <w:pStyle w:val="af2"/>
              <w:rPr>
                <w:b/>
                <w:bCs/>
              </w:rPr>
            </w:pPr>
            <w:r>
              <w:rPr>
                <w:rFonts w:hint="eastAsia"/>
                <w:b/>
                <w:bCs/>
              </w:rPr>
              <w:t>100m</w:t>
            </w:r>
          </w:p>
        </w:tc>
        <w:tc>
          <w:tcPr>
            <w:tcW w:w="249" w:type="pct"/>
            <w:shd w:val="clear" w:color="auto" w:fill="auto"/>
            <w:vAlign w:val="center"/>
          </w:tcPr>
          <w:p w:rsidR="00C40332" w:rsidRDefault="000B1973">
            <w:pPr>
              <w:pStyle w:val="af2"/>
              <w:rPr>
                <w:b/>
                <w:bCs/>
              </w:rPr>
            </w:pPr>
            <w:r>
              <w:rPr>
                <w:rFonts w:hint="eastAsia"/>
                <w:b/>
                <w:bCs/>
              </w:rPr>
              <w:t>120m</w:t>
            </w:r>
          </w:p>
        </w:tc>
        <w:tc>
          <w:tcPr>
            <w:tcW w:w="249" w:type="pct"/>
            <w:shd w:val="clear" w:color="auto" w:fill="auto"/>
            <w:vAlign w:val="center"/>
          </w:tcPr>
          <w:p w:rsidR="00C40332" w:rsidRDefault="000B1973">
            <w:pPr>
              <w:pStyle w:val="af2"/>
              <w:rPr>
                <w:b/>
                <w:bCs/>
              </w:rPr>
            </w:pPr>
            <w:r>
              <w:rPr>
                <w:rFonts w:hint="eastAsia"/>
                <w:b/>
                <w:bCs/>
              </w:rPr>
              <w:t>160m</w:t>
            </w:r>
          </w:p>
        </w:tc>
        <w:tc>
          <w:tcPr>
            <w:tcW w:w="249" w:type="pct"/>
            <w:shd w:val="clear" w:color="auto" w:fill="auto"/>
            <w:vAlign w:val="center"/>
          </w:tcPr>
          <w:p w:rsidR="00C40332" w:rsidRDefault="000B1973">
            <w:pPr>
              <w:pStyle w:val="af2"/>
              <w:rPr>
                <w:b/>
                <w:bCs/>
              </w:rPr>
            </w:pPr>
            <w:r>
              <w:rPr>
                <w:rFonts w:hint="eastAsia"/>
                <w:b/>
                <w:bCs/>
              </w:rPr>
              <w:t>200m</w:t>
            </w:r>
          </w:p>
        </w:tc>
        <w:tc>
          <w:tcPr>
            <w:tcW w:w="268" w:type="pct"/>
            <w:shd w:val="clear" w:color="auto" w:fill="auto"/>
            <w:vAlign w:val="center"/>
          </w:tcPr>
          <w:p w:rsidR="00C40332" w:rsidRDefault="000B1973">
            <w:pPr>
              <w:pStyle w:val="af2"/>
              <w:rPr>
                <w:b/>
                <w:bCs/>
              </w:rPr>
            </w:pPr>
            <w:r>
              <w:rPr>
                <w:rFonts w:hint="eastAsia"/>
                <w:b/>
                <w:bCs/>
              </w:rPr>
              <w:t>4b</w:t>
            </w:r>
            <w:r>
              <w:rPr>
                <w:rFonts w:hint="eastAsia"/>
                <w:b/>
                <w:bCs/>
              </w:rPr>
              <w:t>类</w:t>
            </w:r>
          </w:p>
        </w:tc>
        <w:tc>
          <w:tcPr>
            <w:tcW w:w="243" w:type="pct"/>
            <w:shd w:val="clear" w:color="auto" w:fill="auto"/>
            <w:vAlign w:val="center"/>
          </w:tcPr>
          <w:p w:rsidR="00C40332" w:rsidRDefault="000B1973">
            <w:pPr>
              <w:pStyle w:val="af2"/>
              <w:rPr>
                <w:b/>
                <w:bCs/>
              </w:rPr>
            </w:pPr>
            <w:r>
              <w:rPr>
                <w:rFonts w:hint="eastAsia"/>
                <w:b/>
                <w:bCs/>
              </w:rPr>
              <w:t>3</w:t>
            </w:r>
            <w:r>
              <w:rPr>
                <w:rFonts w:hint="eastAsia"/>
                <w:b/>
                <w:bCs/>
              </w:rPr>
              <w:t>类</w:t>
            </w:r>
          </w:p>
        </w:tc>
        <w:tc>
          <w:tcPr>
            <w:tcW w:w="244" w:type="pct"/>
            <w:shd w:val="clear" w:color="auto" w:fill="auto"/>
            <w:vAlign w:val="center"/>
          </w:tcPr>
          <w:p w:rsidR="00C40332" w:rsidRDefault="000B1973">
            <w:pPr>
              <w:pStyle w:val="af2"/>
              <w:rPr>
                <w:b/>
                <w:bCs/>
              </w:rPr>
            </w:pPr>
            <w:r>
              <w:rPr>
                <w:rFonts w:hint="eastAsia"/>
                <w:b/>
                <w:bCs/>
              </w:rPr>
              <w:t>2</w:t>
            </w:r>
            <w:r>
              <w:rPr>
                <w:rFonts w:hint="eastAsia"/>
                <w:b/>
                <w:bCs/>
              </w:rPr>
              <w:t>类</w:t>
            </w:r>
          </w:p>
        </w:tc>
      </w:tr>
      <w:tr w:rsidR="00C40332">
        <w:trPr>
          <w:trHeight w:val="646"/>
        </w:trPr>
        <w:tc>
          <w:tcPr>
            <w:tcW w:w="1299" w:type="pct"/>
            <w:vMerge w:val="restart"/>
            <w:vAlign w:val="center"/>
          </w:tcPr>
          <w:p w:rsidR="00C40332" w:rsidRDefault="000B1973">
            <w:pPr>
              <w:pStyle w:val="af2"/>
              <w:wordWrap w:val="0"/>
              <w:jc w:val="left"/>
            </w:pPr>
            <w:r>
              <w:rPr>
                <w:rFonts w:hint="eastAsia"/>
              </w:rPr>
              <w:t>左侧：</w:t>
            </w:r>
            <w:r>
              <w:rPr>
                <w:rFonts w:hint="eastAsia"/>
              </w:rPr>
              <w:t>DK0+480~DK0+750</w:t>
            </w:r>
            <w:r>
              <w:rPr>
                <w:rFonts w:hint="eastAsia"/>
              </w:rPr>
              <w:t>、</w:t>
            </w:r>
            <w:r>
              <w:rPr>
                <w:rFonts w:hint="eastAsia"/>
              </w:rPr>
              <w:t>DK1+700~DK3+093.28</w:t>
            </w:r>
            <w:r>
              <w:rPr>
                <w:rFonts w:hint="eastAsia"/>
              </w:rPr>
              <w:t>；</w:t>
            </w:r>
          </w:p>
          <w:p w:rsidR="00C40332" w:rsidRDefault="000B1973">
            <w:pPr>
              <w:pStyle w:val="af2"/>
              <w:wordWrap w:val="0"/>
              <w:jc w:val="left"/>
            </w:pPr>
            <w:r>
              <w:rPr>
                <w:rFonts w:hint="eastAsia"/>
              </w:rPr>
              <w:t>右侧：</w:t>
            </w:r>
            <w:r>
              <w:rPr>
                <w:rFonts w:hint="eastAsia"/>
              </w:rPr>
              <w:t>DK0+240~DK0+910</w:t>
            </w:r>
            <w:r>
              <w:rPr>
                <w:rFonts w:hint="eastAsia"/>
              </w:rPr>
              <w:t>、</w:t>
            </w:r>
            <w:r>
              <w:rPr>
                <w:rFonts w:hint="eastAsia"/>
              </w:rPr>
              <w:t>K1+780~DK3+093.28</w:t>
            </w:r>
          </w:p>
        </w:tc>
        <w:tc>
          <w:tcPr>
            <w:tcW w:w="188" w:type="pct"/>
            <w:vAlign w:val="center"/>
          </w:tcPr>
          <w:p w:rsidR="00C40332" w:rsidRDefault="000B1973">
            <w:pPr>
              <w:pStyle w:val="af2"/>
            </w:pPr>
            <w:r>
              <w:rPr>
                <w:rFonts w:hint="eastAsia"/>
              </w:rPr>
              <w:t>近期</w:t>
            </w:r>
          </w:p>
        </w:tc>
        <w:tc>
          <w:tcPr>
            <w:tcW w:w="263" w:type="pct"/>
            <w:vAlign w:val="center"/>
          </w:tcPr>
          <w:p w:rsidR="00C40332" w:rsidRDefault="000B1973">
            <w:pPr>
              <w:pStyle w:val="af2"/>
            </w:pPr>
            <w:r>
              <w:rPr>
                <w:rFonts w:hint="eastAsia"/>
              </w:rPr>
              <w:t>路堤</w:t>
            </w:r>
          </w:p>
        </w:tc>
        <w:tc>
          <w:tcPr>
            <w:tcW w:w="225" w:type="pct"/>
            <w:vAlign w:val="center"/>
          </w:tcPr>
          <w:p w:rsidR="00C40332" w:rsidRDefault="000B1973">
            <w:pPr>
              <w:pStyle w:val="af2"/>
            </w:pPr>
            <w:r>
              <w:rPr>
                <w:rFonts w:hint="eastAsia"/>
              </w:rPr>
              <w:t>夜间</w:t>
            </w:r>
          </w:p>
        </w:tc>
        <w:tc>
          <w:tcPr>
            <w:tcW w:w="212" w:type="pct"/>
            <w:vAlign w:val="center"/>
          </w:tcPr>
          <w:p w:rsidR="00C40332" w:rsidRDefault="000B1973">
            <w:pPr>
              <w:pStyle w:val="af2"/>
            </w:pPr>
            <w:r>
              <w:rPr>
                <w:rFonts w:hint="eastAsia"/>
              </w:rPr>
              <w:t xml:space="preserve">55.0 </w:t>
            </w:r>
          </w:p>
        </w:tc>
        <w:tc>
          <w:tcPr>
            <w:tcW w:w="212" w:type="pct"/>
            <w:vAlign w:val="center"/>
          </w:tcPr>
          <w:p w:rsidR="00C40332" w:rsidRDefault="000B1973">
            <w:pPr>
              <w:pStyle w:val="af2"/>
            </w:pPr>
            <w:r>
              <w:rPr>
                <w:rFonts w:hint="eastAsia"/>
              </w:rPr>
              <w:t xml:space="preserve">53.5 </w:t>
            </w:r>
          </w:p>
        </w:tc>
        <w:tc>
          <w:tcPr>
            <w:tcW w:w="212" w:type="pct"/>
            <w:vAlign w:val="center"/>
          </w:tcPr>
          <w:p w:rsidR="00C40332" w:rsidRDefault="000B1973">
            <w:pPr>
              <w:pStyle w:val="af2"/>
            </w:pPr>
            <w:r>
              <w:rPr>
                <w:rFonts w:hint="eastAsia"/>
              </w:rPr>
              <w:t xml:space="preserve">52.4 </w:t>
            </w:r>
          </w:p>
        </w:tc>
        <w:tc>
          <w:tcPr>
            <w:tcW w:w="212" w:type="pct"/>
            <w:vAlign w:val="center"/>
          </w:tcPr>
          <w:p w:rsidR="00C40332" w:rsidRDefault="000B1973">
            <w:pPr>
              <w:pStyle w:val="af2"/>
            </w:pPr>
            <w:r>
              <w:rPr>
                <w:rFonts w:hint="eastAsia"/>
              </w:rPr>
              <w:t xml:space="preserve">51.6 </w:t>
            </w:r>
          </w:p>
        </w:tc>
        <w:tc>
          <w:tcPr>
            <w:tcW w:w="212" w:type="pct"/>
            <w:vAlign w:val="center"/>
          </w:tcPr>
          <w:p w:rsidR="00C40332" w:rsidRDefault="000B1973">
            <w:pPr>
              <w:pStyle w:val="af2"/>
            </w:pPr>
            <w:r>
              <w:rPr>
                <w:rFonts w:hint="eastAsia"/>
              </w:rPr>
              <w:t xml:space="preserve">50.9 </w:t>
            </w:r>
          </w:p>
        </w:tc>
        <w:tc>
          <w:tcPr>
            <w:tcW w:w="212" w:type="pct"/>
            <w:vAlign w:val="center"/>
          </w:tcPr>
          <w:p w:rsidR="00C40332" w:rsidRDefault="000B1973">
            <w:pPr>
              <w:pStyle w:val="af2"/>
            </w:pPr>
            <w:r>
              <w:rPr>
                <w:rFonts w:hint="eastAsia"/>
              </w:rPr>
              <w:t xml:space="preserve">49.9 </w:t>
            </w:r>
          </w:p>
        </w:tc>
        <w:tc>
          <w:tcPr>
            <w:tcW w:w="249" w:type="pct"/>
            <w:vAlign w:val="center"/>
          </w:tcPr>
          <w:p w:rsidR="00C40332" w:rsidRDefault="000B1973">
            <w:pPr>
              <w:pStyle w:val="af2"/>
            </w:pPr>
            <w:r>
              <w:rPr>
                <w:rFonts w:hint="eastAsia"/>
              </w:rPr>
              <w:t xml:space="preserve">49.1 </w:t>
            </w:r>
          </w:p>
        </w:tc>
        <w:tc>
          <w:tcPr>
            <w:tcW w:w="249" w:type="pct"/>
            <w:vAlign w:val="center"/>
          </w:tcPr>
          <w:p w:rsidR="00C40332" w:rsidRDefault="000B1973">
            <w:pPr>
              <w:pStyle w:val="af2"/>
            </w:pPr>
            <w:r>
              <w:rPr>
                <w:rFonts w:hint="eastAsia"/>
              </w:rPr>
              <w:t xml:space="preserve">48.5 </w:t>
            </w:r>
          </w:p>
        </w:tc>
        <w:tc>
          <w:tcPr>
            <w:tcW w:w="249" w:type="pct"/>
            <w:vAlign w:val="center"/>
          </w:tcPr>
          <w:p w:rsidR="00C40332" w:rsidRDefault="000B1973">
            <w:pPr>
              <w:pStyle w:val="af2"/>
            </w:pPr>
            <w:r>
              <w:rPr>
                <w:rFonts w:hint="eastAsia"/>
              </w:rPr>
              <w:t xml:space="preserve">47.6 </w:t>
            </w:r>
          </w:p>
        </w:tc>
        <w:tc>
          <w:tcPr>
            <w:tcW w:w="249" w:type="pct"/>
            <w:vAlign w:val="center"/>
          </w:tcPr>
          <w:p w:rsidR="00C40332" w:rsidRDefault="000B1973">
            <w:pPr>
              <w:pStyle w:val="af2"/>
            </w:pPr>
            <w:r>
              <w:rPr>
                <w:rFonts w:hint="eastAsia"/>
              </w:rPr>
              <w:t xml:space="preserve">46.8 </w:t>
            </w:r>
          </w:p>
        </w:tc>
        <w:tc>
          <w:tcPr>
            <w:tcW w:w="268" w:type="pct"/>
            <w:vAlign w:val="center"/>
          </w:tcPr>
          <w:p w:rsidR="00C40332" w:rsidRDefault="000B1973">
            <w:pPr>
              <w:pStyle w:val="af2"/>
            </w:pPr>
            <w:r>
              <w:rPr>
                <w:rFonts w:hint="eastAsia"/>
              </w:rPr>
              <w:t>＜</w:t>
            </w:r>
            <w:r>
              <w:rPr>
                <w:rFonts w:hint="eastAsia"/>
              </w:rPr>
              <w:t>20</w:t>
            </w:r>
          </w:p>
        </w:tc>
        <w:tc>
          <w:tcPr>
            <w:tcW w:w="243" w:type="pct"/>
            <w:vAlign w:val="center"/>
          </w:tcPr>
          <w:p w:rsidR="00C40332" w:rsidRDefault="000B1973">
            <w:pPr>
              <w:pStyle w:val="af2"/>
            </w:pPr>
            <w:r>
              <w:rPr>
                <w:rFonts w:hint="eastAsia"/>
              </w:rPr>
              <w:t>20</w:t>
            </w:r>
          </w:p>
        </w:tc>
        <w:tc>
          <w:tcPr>
            <w:tcW w:w="244" w:type="pct"/>
            <w:vAlign w:val="center"/>
          </w:tcPr>
          <w:p w:rsidR="00C40332" w:rsidRDefault="000B1973">
            <w:pPr>
              <w:pStyle w:val="af2"/>
            </w:pPr>
            <w:r>
              <w:rPr>
                <w:rFonts w:hint="eastAsia"/>
              </w:rPr>
              <w:t>78</w:t>
            </w:r>
          </w:p>
        </w:tc>
      </w:tr>
      <w:tr w:rsidR="00C40332">
        <w:trPr>
          <w:trHeight w:val="706"/>
        </w:trPr>
        <w:tc>
          <w:tcPr>
            <w:tcW w:w="1299" w:type="pct"/>
            <w:vMerge/>
            <w:vAlign w:val="center"/>
          </w:tcPr>
          <w:p w:rsidR="00C40332" w:rsidRDefault="00C40332">
            <w:pPr>
              <w:pStyle w:val="af2"/>
            </w:pPr>
          </w:p>
        </w:tc>
        <w:tc>
          <w:tcPr>
            <w:tcW w:w="188" w:type="pct"/>
            <w:shd w:val="clear" w:color="auto" w:fill="auto"/>
            <w:vAlign w:val="center"/>
          </w:tcPr>
          <w:p w:rsidR="00C40332" w:rsidRDefault="000B1973">
            <w:pPr>
              <w:pStyle w:val="af2"/>
            </w:pPr>
            <w:r>
              <w:rPr>
                <w:rFonts w:hint="eastAsia"/>
              </w:rPr>
              <w:t>远期</w:t>
            </w:r>
          </w:p>
        </w:tc>
        <w:tc>
          <w:tcPr>
            <w:tcW w:w="263" w:type="pct"/>
            <w:shd w:val="clear" w:color="auto" w:fill="auto"/>
            <w:vAlign w:val="center"/>
          </w:tcPr>
          <w:p w:rsidR="00C40332" w:rsidRDefault="000B1973">
            <w:pPr>
              <w:pStyle w:val="af2"/>
            </w:pPr>
            <w:r>
              <w:rPr>
                <w:rFonts w:hint="eastAsia"/>
              </w:rPr>
              <w:t>路堤</w:t>
            </w:r>
          </w:p>
        </w:tc>
        <w:tc>
          <w:tcPr>
            <w:tcW w:w="225" w:type="pct"/>
            <w:shd w:val="clear" w:color="auto" w:fill="auto"/>
            <w:vAlign w:val="center"/>
          </w:tcPr>
          <w:p w:rsidR="00C40332" w:rsidRDefault="000B1973">
            <w:pPr>
              <w:pStyle w:val="af2"/>
            </w:pPr>
            <w:r>
              <w:rPr>
                <w:rFonts w:hint="eastAsia"/>
              </w:rPr>
              <w:t>夜间</w:t>
            </w:r>
          </w:p>
        </w:tc>
        <w:tc>
          <w:tcPr>
            <w:tcW w:w="212" w:type="pct"/>
            <w:vAlign w:val="center"/>
          </w:tcPr>
          <w:p w:rsidR="00C40332" w:rsidRDefault="000B1973">
            <w:pPr>
              <w:pStyle w:val="af2"/>
            </w:pPr>
            <w:r>
              <w:rPr>
                <w:rFonts w:hint="eastAsia"/>
              </w:rPr>
              <w:t xml:space="preserve">56.8 </w:t>
            </w:r>
          </w:p>
        </w:tc>
        <w:tc>
          <w:tcPr>
            <w:tcW w:w="212" w:type="pct"/>
            <w:vAlign w:val="center"/>
          </w:tcPr>
          <w:p w:rsidR="00C40332" w:rsidRDefault="000B1973">
            <w:pPr>
              <w:pStyle w:val="af2"/>
            </w:pPr>
            <w:r>
              <w:rPr>
                <w:rFonts w:hint="eastAsia"/>
              </w:rPr>
              <w:t xml:space="preserve">55.3 </w:t>
            </w:r>
          </w:p>
        </w:tc>
        <w:tc>
          <w:tcPr>
            <w:tcW w:w="212" w:type="pct"/>
            <w:vAlign w:val="center"/>
          </w:tcPr>
          <w:p w:rsidR="00C40332" w:rsidRDefault="000B1973">
            <w:pPr>
              <w:pStyle w:val="af2"/>
            </w:pPr>
            <w:r>
              <w:rPr>
                <w:rFonts w:hint="eastAsia"/>
              </w:rPr>
              <w:t xml:space="preserve">54.2 </w:t>
            </w:r>
          </w:p>
        </w:tc>
        <w:tc>
          <w:tcPr>
            <w:tcW w:w="212" w:type="pct"/>
            <w:vAlign w:val="center"/>
          </w:tcPr>
          <w:p w:rsidR="00C40332" w:rsidRDefault="000B1973">
            <w:pPr>
              <w:pStyle w:val="af2"/>
            </w:pPr>
            <w:r>
              <w:rPr>
                <w:rFonts w:hint="eastAsia"/>
              </w:rPr>
              <w:t xml:space="preserve">53.3 </w:t>
            </w:r>
          </w:p>
        </w:tc>
        <w:tc>
          <w:tcPr>
            <w:tcW w:w="212" w:type="pct"/>
            <w:vAlign w:val="center"/>
          </w:tcPr>
          <w:p w:rsidR="00C40332" w:rsidRDefault="000B1973">
            <w:pPr>
              <w:pStyle w:val="af2"/>
            </w:pPr>
            <w:r>
              <w:rPr>
                <w:rFonts w:hint="eastAsia"/>
              </w:rPr>
              <w:t xml:space="preserve">52.7 </w:t>
            </w:r>
          </w:p>
        </w:tc>
        <w:tc>
          <w:tcPr>
            <w:tcW w:w="212" w:type="pct"/>
            <w:vAlign w:val="center"/>
          </w:tcPr>
          <w:p w:rsidR="00C40332" w:rsidRDefault="000B1973">
            <w:pPr>
              <w:pStyle w:val="af2"/>
            </w:pPr>
            <w:r>
              <w:rPr>
                <w:rFonts w:hint="eastAsia"/>
              </w:rPr>
              <w:t xml:space="preserve">51.7 </w:t>
            </w:r>
          </w:p>
        </w:tc>
        <w:tc>
          <w:tcPr>
            <w:tcW w:w="249" w:type="pct"/>
            <w:vAlign w:val="center"/>
          </w:tcPr>
          <w:p w:rsidR="00C40332" w:rsidRDefault="000B1973">
            <w:pPr>
              <w:pStyle w:val="af2"/>
            </w:pPr>
            <w:r>
              <w:rPr>
                <w:rFonts w:hint="eastAsia"/>
              </w:rPr>
              <w:t xml:space="preserve">50.9 </w:t>
            </w:r>
          </w:p>
        </w:tc>
        <w:tc>
          <w:tcPr>
            <w:tcW w:w="249" w:type="pct"/>
            <w:vAlign w:val="center"/>
          </w:tcPr>
          <w:p w:rsidR="00C40332" w:rsidRDefault="000B1973">
            <w:pPr>
              <w:pStyle w:val="af2"/>
            </w:pPr>
            <w:r>
              <w:rPr>
                <w:rFonts w:hint="eastAsia"/>
              </w:rPr>
              <w:t xml:space="preserve">50.3 </w:t>
            </w:r>
          </w:p>
        </w:tc>
        <w:tc>
          <w:tcPr>
            <w:tcW w:w="249" w:type="pct"/>
            <w:vAlign w:val="center"/>
          </w:tcPr>
          <w:p w:rsidR="00C40332" w:rsidRDefault="000B1973">
            <w:pPr>
              <w:pStyle w:val="af2"/>
            </w:pPr>
            <w:r>
              <w:rPr>
                <w:rFonts w:hint="eastAsia"/>
              </w:rPr>
              <w:t xml:space="preserve">49.3 </w:t>
            </w:r>
          </w:p>
        </w:tc>
        <w:tc>
          <w:tcPr>
            <w:tcW w:w="249" w:type="pct"/>
            <w:vAlign w:val="center"/>
          </w:tcPr>
          <w:p w:rsidR="00C40332" w:rsidRDefault="000B1973">
            <w:pPr>
              <w:pStyle w:val="af2"/>
            </w:pPr>
            <w:r>
              <w:rPr>
                <w:rFonts w:hint="eastAsia"/>
              </w:rPr>
              <w:t xml:space="preserve">48.6 </w:t>
            </w:r>
          </w:p>
        </w:tc>
        <w:tc>
          <w:tcPr>
            <w:tcW w:w="268" w:type="pct"/>
            <w:vAlign w:val="center"/>
          </w:tcPr>
          <w:p w:rsidR="00C40332" w:rsidRDefault="000B1973">
            <w:pPr>
              <w:pStyle w:val="af2"/>
            </w:pPr>
            <w:r>
              <w:rPr>
                <w:rFonts w:hint="eastAsia"/>
              </w:rPr>
              <w:t>＜</w:t>
            </w:r>
            <w:r>
              <w:rPr>
                <w:rFonts w:hint="eastAsia"/>
              </w:rPr>
              <w:t>20</w:t>
            </w:r>
          </w:p>
        </w:tc>
        <w:tc>
          <w:tcPr>
            <w:tcW w:w="243" w:type="pct"/>
            <w:vAlign w:val="center"/>
          </w:tcPr>
          <w:p w:rsidR="00C40332" w:rsidRDefault="000B1973">
            <w:pPr>
              <w:pStyle w:val="af2"/>
            </w:pPr>
            <w:r>
              <w:rPr>
                <w:rFonts w:hint="eastAsia"/>
              </w:rPr>
              <w:t>32</w:t>
            </w:r>
          </w:p>
        </w:tc>
        <w:tc>
          <w:tcPr>
            <w:tcW w:w="244" w:type="pct"/>
            <w:vAlign w:val="center"/>
          </w:tcPr>
          <w:p w:rsidR="00C40332" w:rsidRDefault="000B1973">
            <w:pPr>
              <w:pStyle w:val="af2"/>
            </w:pPr>
            <w:r>
              <w:rPr>
                <w:rFonts w:hint="eastAsia"/>
              </w:rPr>
              <w:t>129</w:t>
            </w:r>
          </w:p>
        </w:tc>
      </w:tr>
    </w:tbl>
    <w:p w:rsidR="00C40332" w:rsidRDefault="000B1973" w:rsidP="00072846">
      <w:pPr>
        <w:pStyle w:val="a7"/>
        <w:ind w:firstLine="560"/>
      </w:pPr>
      <w:r>
        <w:rPr>
          <w:rFonts w:hint="eastAsia"/>
        </w:rPr>
        <w:t>由上表可知，</w:t>
      </w:r>
      <w:r>
        <w:rPr>
          <w:rFonts w:hint="eastAsia"/>
          <w:b/>
          <w:bCs/>
        </w:rPr>
        <w:t>4</w:t>
      </w:r>
      <w:r>
        <w:rPr>
          <w:rFonts w:hint="eastAsia"/>
          <w:b/>
          <w:bCs/>
        </w:rPr>
        <w:t>b</w:t>
      </w:r>
      <w:r>
        <w:rPr>
          <w:rFonts w:hint="eastAsia"/>
          <w:b/>
          <w:bCs/>
        </w:rPr>
        <w:t>类</w:t>
      </w:r>
      <w:r>
        <w:rPr>
          <w:rFonts w:hint="eastAsia"/>
          <w:b/>
          <w:bCs/>
        </w:rPr>
        <w:t>声环境功能区</w:t>
      </w:r>
      <w:r>
        <w:rPr>
          <w:rFonts w:hint="eastAsia"/>
          <w:b/>
          <w:bCs/>
        </w:rPr>
        <w:t>评价</w:t>
      </w:r>
      <w:r>
        <w:rPr>
          <w:rFonts w:hint="eastAsia"/>
          <w:b/>
          <w:bCs/>
        </w:rPr>
        <w:t>：</w:t>
      </w:r>
      <w:r>
        <w:rPr>
          <w:rFonts w:hint="eastAsia"/>
        </w:rPr>
        <w:t>路堤</w:t>
      </w:r>
      <w:r>
        <w:rPr>
          <w:rFonts w:hint="eastAsia"/>
        </w:rPr>
        <w:t>段</w:t>
      </w:r>
      <w:r>
        <w:rPr>
          <w:rFonts w:hint="eastAsia"/>
        </w:rPr>
        <w:t>：</w:t>
      </w:r>
      <w:r>
        <w:rPr>
          <w:rFonts w:hint="eastAsia"/>
        </w:rPr>
        <w:t>运营期近期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类声环境功能区夜间均能够达标</w:t>
      </w:r>
      <w:r>
        <w:rPr>
          <w:rFonts w:hint="eastAsia"/>
        </w:rPr>
        <w:t>，达标距离（距外轨道中心线）均＜</w:t>
      </w:r>
      <w:r>
        <w:rPr>
          <w:rFonts w:hint="eastAsia"/>
        </w:rPr>
        <w:t>20m</w:t>
      </w:r>
      <w:r>
        <w:rPr>
          <w:rFonts w:hint="eastAsia"/>
        </w:rPr>
        <w:t>，均未超出外轨道中心线至用地边界的距离（距离外轨道中心线</w:t>
      </w:r>
      <w:r>
        <w:rPr>
          <w:rFonts w:hint="eastAsia"/>
        </w:rPr>
        <w:t>20m</w:t>
      </w:r>
      <w:r>
        <w:rPr>
          <w:rFonts w:hint="eastAsia"/>
        </w:rPr>
        <w:t>）。</w:t>
      </w:r>
    </w:p>
    <w:p w:rsidR="00C40332" w:rsidRDefault="000B1973" w:rsidP="00072846">
      <w:pPr>
        <w:pStyle w:val="a7"/>
        <w:ind w:firstLine="562"/>
      </w:pPr>
      <w:r>
        <w:rPr>
          <w:rFonts w:hint="eastAsia"/>
          <w:b/>
          <w:bCs/>
        </w:rPr>
        <w:t>3</w:t>
      </w:r>
      <w:r>
        <w:rPr>
          <w:rFonts w:hint="eastAsia"/>
          <w:b/>
          <w:bCs/>
        </w:rPr>
        <w:t>类</w:t>
      </w:r>
      <w:r>
        <w:rPr>
          <w:rFonts w:hint="eastAsia"/>
          <w:b/>
          <w:bCs/>
        </w:rPr>
        <w:t>声环境功能区</w:t>
      </w:r>
      <w:r>
        <w:rPr>
          <w:rFonts w:hint="eastAsia"/>
          <w:b/>
          <w:bCs/>
        </w:rPr>
        <w:t>评价</w:t>
      </w:r>
      <w:r>
        <w:rPr>
          <w:rFonts w:hint="eastAsia"/>
          <w:b/>
          <w:bCs/>
        </w:rPr>
        <w:t>：</w:t>
      </w:r>
      <w:r>
        <w:rPr>
          <w:rFonts w:hint="eastAsia"/>
        </w:rPr>
        <w:t>路堤</w:t>
      </w:r>
      <w:r>
        <w:rPr>
          <w:rFonts w:hint="eastAsia"/>
        </w:rPr>
        <w:t>段</w:t>
      </w:r>
      <w:r>
        <w:rPr>
          <w:rFonts w:hint="eastAsia"/>
        </w:rPr>
        <w:t>：</w:t>
      </w:r>
      <w:r>
        <w:rPr>
          <w:rFonts w:hint="eastAsia"/>
        </w:rPr>
        <w:t>运营期近期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3</w:t>
      </w:r>
      <w:r>
        <w:rPr>
          <w:rFonts w:hint="eastAsia"/>
        </w:rPr>
        <w:t>类声环境功能区夜间均能够达标</w:t>
      </w:r>
      <w:r>
        <w:rPr>
          <w:rFonts w:hint="eastAsia"/>
        </w:rPr>
        <w:t>，达标距离（距外轨道中心线）分别为</w:t>
      </w:r>
      <w:r>
        <w:rPr>
          <w:rFonts w:hint="eastAsia"/>
        </w:rPr>
        <w:t>20m</w:t>
      </w:r>
      <w:r>
        <w:rPr>
          <w:rFonts w:hint="eastAsia"/>
        </w:rPr>
        <w:t>、</w:t>
      </w:r>
      <w:r>
        <w:rPr>
          <w:rFonts w:hint="eastAsia"/>
        </w:rPr>
        <w:t>32m</w:t>
      </w:r>
      <w:r>
        <w:rPr>
          <w:rFonts w:hint="eastAsia"/>
        </w:rPr>
        <w:t>，均未到达</w:t>
      </w:r>
      <w:r>
        <w:rPr>
          <w:rFonts w:hint="eastAsia"/>
        </w:rPr>
        <w:t>3</w:t>
      </w:r>
      <w:r>
        <w:rPr>
          <w:rFonts w:hint="eastAsia"/>
        </w:rPr>
        <w:t>类</w:t>
      </w:r>
      <w:r>
        <w:rPr>
          <w:rFonts w:hint="eastAsia"/>
        </w:rPr>
        <w:t>声环境功能区</w:t>
      </w:r>
      <w:r>
        <w:rPr>
          <w:rFonts w:hint="eastAsia"/>
        </w:rPr>
        <w:t>评价范围（距离</w:t>
      </w:r>
      <w:r>
        <w:rPr>
          <w:rFonts w:hint="eastAsia"/>
        </w:rPr>
        <w:t>项目</w:t>
      </w:r>
      <w:r>
        <w:rPr>
          <w:rFonts w:hint="eastAsia"/>
        </w:rPr>
        <w:t>用地边界线</w:t>
      </w:r>
      <w:r>
        <w:rPr>
          <w:rFonts w:hint="eastAsia"/>
        </w:rPr>
        <w:t>40m</w:t>
      </w:r>
      <w:r>
        <w:rPr>
          <w:rFonts w:hint="eastAsia"/>
        </w:rPr>
        <w:t>）。</w:t>
      </w:r>
    </w:p>
    <w:p w:rsidR="00C40332" w:rsidRDefault="000B1973" w:rsidP="00072846">
      <w:pPr>
        <w:pStyle w:val="a7"/>
        <w:ind w:firstLine="562"/>
      </w:pPr>
      <w:r>
        <w:rPr>
          <w:rFonts w:hint="eastAsia"/>
          <w:b/>
          <w:bCs/>
        </w:rPr>
        <w:t>2</w:t>
      </w:r>
      <w:r>
        <w:rPr>
          <w:rFonts w:hint="eastAsia"/>
          <w:b/>
          <w:bCs/>
        </w:rPr>
        <w:t>类</w:t>
      </w:r>
      <w:r>
        <w:rPr>
          <w:rFonts w:hint="eastAsia"/>
          <w:b/>
          <w:bCs/>
        </w:rPr>
        <w:t>声环境功能区</w:t>
      </w:r>
      <w:r>
        <w:rPr>
          <w:rFonts w:hint="eastAsia"/>
          <w:b/>
          <w:bCs/>
        </w:rPr>
        <w:t>评价</w:t>
      </w:r>
      <w:r>
        <w:rPr>
          <w:rFonts w:hint="eastAsia"/>
          <w:b/>
          <w:bCs/>
        </w:rPr>
        <w:t>：</w:t>
      </w:r>
      <w:r>
        <w:rPr>
          <w:rFonts w:hint="eastAsia"/>
        </w:rPr>
        <w:t>路堤</w:t>
      </w:r>
      <w:r>
        <w:rPr>
          <w:rFonts w:hint="eastAsia"/>
        </w:rPr>
        <w:t>段</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夜间超标，达标距离（距外轨道中心线）分别为</w:t>
      </w:r>
      <w:r>
        <w:rPr>
          <w:rFonts w:hint="eastAsia"/>
        </w:rPr>
        <w:t>78m</w:t>
      </w:r>
      <w:r>
        <w:rPr>
          <w:rFonts w:hint="eastAsia"/>
        </w:rPr>
        <w:t>、</w:t>
      </w:r>
      <w:r>
        <w:rPr>
          <w:rFonts w:hint="eastAsia"/>
        </w:rPr>
        <w:t>129m</w:t>
      </w:r>
      <w:r>
        <w:rPr>
          <w:rFonts w:hint="eastAsia"/>
        </w:rPr>
        <w:t>，</w:t>
      </w:r>
      <w:r>
        <w:rPr>
          <w:rFonts w:hint="eastAsia"/>
        </w:rPr>
        <w:t>均到达</w:t>
      </w:r>
      <w:r>
        <w:rPr>
          <w:rFonts w:hint="eastAsia"/>
        </w:rPr>
        <w:t>2</w:t>
      </w:r>
      <w:r>
        <w:rPr>
          <w:rFonts w:hint="eastAsia"/>
        </w:rPr>
        <w:t>类</w:t>
      </w:r>
      <w:r>
        <w:rPr>
          <w:rFonts w:hint="eastAsia"/>
        </w:rPr>
        <w:t>声环境功能区</w:t>
      </w:r>
      <w:r>
        <w:rPr>
          <w:rFonts w:hint="eastAsia"/>
        </w:rPr>
        <w:t>评价范围（距离</w:t>
      </w:r>
      <w:r>
        <w:rPr>
          <w:rFonts w:hint="eastAsia"/>
        </w:rPr>
        <w:t>项目</w:t>
      </w:r>
      <w:r>
        <w:rPr>
          <w:rFonts w:hint="eastAsia"/>
        </w:rPr>
        <w:t>用地边界线</w:t>
      </w:r>
      <w:r>
        <w:rPr>
          <w:rFonts w:hint="eastAsia"/>
        </w:rPr>
        <w:t>40m</w:t>
      </w:r>
      <w:r>
        <w:rPr>
          <w:rFonts w:hint="eastAsia"/>
        </w:rPr>
        <w:t>）。</w:t>
      </w:r>
    </w:p>
    <w:p w:rsidR="00C40332" w:rsidRDefault="000B1973" w:rsidP="00072846">
      <w:pPr>
        <w:pStyle w:val="a7"/>
        <w:ind w:firstLine="560"/>
      </w:pPr>
      <w:r>
        <w:rPr>
          <w:rFonts w:hint="eastAsia"/>
        </w:rPr>
        <w:t>综上，本项目</w:t>
      </w:r>
      <w:r>
        <w:rPr>
          <w:rFonts w:hint="eastAsia"/>
        </w:rPr>
        <w:t>路堤段在未采取声屏障措施情况下，</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类声环境功能区夜间均能够达标；运营期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3</w:t>
      </w:r>
      <w:r>
        <w:rPr>
          <w:rFonts w:hint="eastAsia"/>
        </w:rPr>
        <w:t>类声环境功能区夜间均能够达标；运营期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2</w:t>
      </w:r>
      <w:r>
        <w:rPr>
          <w:rFonts w:hint="eastAsia"/>
        </w:rPr>
        <w:t>类</w:t>
      </w:r>
      <w:r>
        <w:rPr>
          <w:rFonts w:hint="eastAsia"/>
        </w:rPr>
        <w:t>声环境功能区</w:t>
      </w:r>
      <w:r>
        <w:rPr>
          <w:rFonts w:hint="eastAsia"/>
        </w:rPr>
        <w:t>夜间均超标。</w:t>
      </w:r>
    </w:p>
    <w:p w:rsidR="00C40332" w:rsidRDefault="000B1973" w:rsidP="00072846">
      <w:pPr>
        <w:ind w:firstLine="560"/>
      </w:pPr>
      <w:r>
        <w:rPr>
          <w:rFonts w:hint="eastAsia"/>
        </w:rPr>
        <w:lastRenderedPageBreak/>
        <w:t>2</w:t>
      </w:r>
      <w:r>
        <w:rPr>
          <w:rFonts w:hint="eastAsia"/>
        </w:rPr>
        <w:t>）路堤段在采取声屏障措施情况下不同距离的噪声预测结果</w:t>
      </w:r>
    </w:p>
    <w:p w:rsidR="00C40332" w:rsidRDefault="000B1973" w:rsidP="00072846">
      <w:pPr>
        <w:pStyle w:val="a7"/>
        <w:ind w:firstLine="560"/>
      </w:pPr>
      <w:r>
        <w:rPr>
          <w:rFonts w:hint="eastAsia"/>
        </w:rPr>
        <w:t>根据初步设计报告，本项目经过木套村段设置声屏障，故路堤段在采取声屏障措施情况下不同距离的噪声预测结果如下表所示</w:t>
      </w:r>
    </w:p>
    <w:p w:rsidR="00C40332" w:rsidRDefault="000B1973">
      <w:pPr>
        <w:pStyle w:val="a5"/>
      </w:pPr>
      <w:r>
        <w:t>表</w:t>
      </w:r>
      <w:r>
        <w:t xml:space="preserve">5- </w:t>
      </w:r>
      <w:r>
        <w:fldChar w:fldCharType="begin"/>
      </w:r>
      <w:r>
        <w:instrText xml:space="preserve"> SE</w:instrText>
      </w:r>
      <w:r>
        <w:instrText xml:space="preserve">Q </w:instrText>
      </w:r>
      <w:r>
        <w:instrText>表</w:instrText>
      </w:r>
      <w:r>
        <w:instrText xml:space="preserve">5- \* ARABIC </w:instrText>
      </w:r>
      <w:r>
        <w:fldChar w:fldCharType="separate"/>
      </w:r>
      <w:r>
        <w:t>13</w:t>
      </w:r>
      <w:r>
        <w:fldChar w:fldCharType="end"/>
      </w:r>
      <w:r>
        <w:rPr>
          <w:rFonts w:hint="eastAsia"/>
        </w:rPr>
        <w:t xml:space="preserve"> </w:t>
      </w:r>
      <w:r>
        <w:rPr>
          <w:rFonts w:hint="eastAsia"/>
        </w:rPr>
        <w:t>不同运营期、不同时间段、距铁路外侧轨道中心线不同距离的路堤段噪声预测结果表（设置声屏障的路堤段）</w:t>
      </w:r>
    </w:p>
    <w:tbl>
      <w:tblPr>
        <w:tblStyle w:val="ac"/>
        <w:tblW w:w="5000" w:type="pct"/>
        <w:tblLook w:val="04A0" w:firstRow="1" w:lastRow="0" w:firstColumn="1" w:lastColumn="0" w:noHBand="0" w:noVBand="1"/>
      </w:tblPr>
      <w:tblGrid>
        <w:gridCol w:w="2275"/>
        <w:gridCol w:w="633"/>
        <w:gridCol w:w="1047"/>
        <w:gridCol w:w="840"/>
        <w:gridCol w:w="602"/>
        <w:gridCol w:w="602"/>
        <w:gridCol w:w="602"/>
        <w:gridCol w:w="602"/>
        <w:gridCol w:w="601"/>
        <w:gridCol w:w="601"/>
        <w:gridCol w:w="706"/>
        <w:gridCol w:w="706"/>
        <w:gridCol w:w="706"/>
        <w:gridCol w:w="706"/>
        <w:gridCol w:w="1698"/>
        <w:gridCol w:w="1247"/>
      </w:tblGrid>
      <w:tr w:rsidR="00C40332">
        <w:trPr>
          <w:trHeight w:val="762"/>
        </w:trPr>
        <w:tc>
          <w:tcPr>
            <w:tcW w:w="802" w:type="pct"/>
            <w:vMerge w:val="restart"/>
            <w:vAlign w:val="center"/>
          </w:tcPr>
          <w:p w:rsidR="00C40332" w:rsidRDefault="000B1973">
            <w:pPr>
              <w:pStyle w:val="af2"/>
              <w:rPr>
                <w:b/>
                <w:bCs/>
              </w:rPr>
            </w:pPr>
            <w:r>
              <w:rPr>
                <w:rFonts w:hint="eastAsia"/>
                <w:b/>
                <w:bCs/>
              </w:rPr>
              <w:t>区段</w:t>
            </w:r>
          </w:p>
        </w:tc>
        <w:tc>
          <w:tcPr>
            <w:tcW w:w="223" w:type="pct"/>
            <w:vMerge w:val="restart"/>
            <w:vAlign w:val="center"/>
          </w:tcPr>
          <w:p w:rsidR="00C40332" w:rsidRDefault="000B1973">
            <w:pPr>
              <w:pStyle w:val="af2"/>
              <w:rPr>
                <w:b/>
                <w:bCs/>
              </w:rPr>
            </w:pPr>
            <w:r>
              <w:rPr>
                <w:rFonts w:hint="eastAsia"/>
                <w:b/>
                <w:bCs/>
              </w:rPr>
              <w:t>时期</w:t>
            </w:r>
          </w:p>
        </w:tc>
        <w:tc>
          <w:tcPr>
            <w:tcW w:w="369" w:type="pct"/>
            <w:vMerge w:val="restart"/>
            <w:vAlign w:val="center"/>
          </w:tcPr>
          <w:p w:rsidR="00C40332" w:rsidRDefault="000B1973">
            <w:pPr>
              <w:pStyle w:val="af2"/>
              <w:rPr>
                <w:b/>
                <w:bCs/>
              </w:rPr>
            </w:pPr>
            <w:r>
              <w:rPr>
                <w:rFonts w:hint="eastAsia"/>
                <w:b/>
                <w:bCs/>
              </w:rPr>
              <w:t>路基形式</w:t>
            </w:r>
          </w:p>
        </w:tc>
        <w:tc>
          <w:tcPr>
            <w:tcW w:w="296" w:type="pct"/>
            <w:vMerge w:val="restart"/>
            <w:vAlign w:val="center"/>
          </w:tcPr>
          <w:p w:rsidR="00C40332" w:rsidRDefault="000B1973">
            <w:pPr>
              <w:pStyle w:val="af2"/>
              <w:rPr>
                <w:b/>
                <w:bCs/>
              </w:rPr>
            </w:pPr>
            <w:r>
              <w:rPr>
                <w:rFonts w:hint="eastAsia"/>
                <w:b/>
                <w:bCs/>
              </w:rPr>
              <w:t>时间段</w:t>
            </w:r>
          </w:p>
        </w:tc>
        <w:tc>
          <w:tcPr>
            <w:tcW w:w="2268" w:type="pct"/>
            <w:gridSpan w:val="10"/>
            <w:vAlign w:val="center"/>
          </w:tcPr>
          <w:p w:rsidR="00C40332" w:rsidRDefault="000B1973">
            <w:pPr>
              <w:pStyle w:val="af2"/>
              <w:rPr>
                <w:b/>
                <w:bCs/>
              </w:rPr>
            </w:pPr>
            <w:r>
              <w:rPr>
                <w:rFonts w:hint="eastAsia"/>
                <w:b/>
                <w:bCs/>
              </w:rPr>
              <w:t>距铁路外侧轨道中心线不同距离处声级</w:t>
            </w:r>
            <w:r>
              <w:rPr>
                <w:rFonts w:hint="eastAsia"/>
                <w:b/>
                <w:bCs/>
              </w:rPr>
              <w:t>[dB</w:t>
            </w:r>
            <w:r>
              <w:rPr>
                <w:rFonts w:hint="eastAsia"/>
                <w:b/>
                <w:bCs/>
              </w:rPr>
              <w:t>（</w:t>
            </w:r>
            <w:r>
              <w:rPr>
                <w:rFonts w:hint="eastAsia"/>
                <w:b/>
                <w:bCs/>
              </w:rPr>
              <w:t>A</w:t>
            </w:r>
            <w:r>
              <w:rPr>
                <w:rFonts w:hint="eastAsia"/>
                <w:b/>
                <w:bCs/>
              </w:rPr>
              <w:t>）</w:t>
            </w:r>
            <w:r>
              <w:rPr>
                <w:rFonts w:hint="eastAsia"/>
                <w:b/>
                <w:bCs/>
              </w:rPr>
              <w:t>]</w:t>
            </w:r>
          </w:p>
        </w:tc>
        <w:tc>
          <w:tcPr>
            <w:tcW w:w="1039" w:type="pct"/>
            <w:gridSpan w:val="2"/>
            <w:vAlign w:val="center"/>
          </w:tcPr>
          <w:p w:rsidR="00C40332" w:rsidRDefault="000B1973">
            <w:pPr>
              <w:pStyle w:val="af2"/>
              <w:rPr>
                <w:b/>
                <w:bCs/>
              </w:rPr>
            </w:pPr>
            <w:r>
              <w:rPr>
                <w:b/>
                <w:bCs/>
                <w:szCs w:val="21"/>
              </w:rPr>
              <w:t>达标距离</w:t>
            </w:r>
            <w:r>
              <w:rPr>
                <w:rFonts w:hint="eastAsia"/>
                <w:b/>
                <w:bCs/>
                <w:szCs w:val="21"/>
              </w:rPr>
              <w:t>（距</w:t>
            </w:r>
            <w:r>
              <w:rPr>
                <w:rFonts w:hint="eastAsia"/>
                <w:b/>
                <w:bCs/>
                <w:szCs w:val="21"/>
              </w:rPr>
              <w:t>外轨道</w:t>
            </w:r>
            <w:r>
              <w:rPr>
                <w:rFonts w:hint="eastAsia"/>
                <w:b/>
                <w:bCs/>
                <w:szCs w:val="21"/>
              </w:rPr>
              <w:t>中心）</w:t>
            </w:r>
            <w:r>
              <w:rPr>
                <w:rFonts w:hint="eastAsia"/>
                <w:b/>
                <w:bCs/>
                <w:szCs w:val="21"/>
              </w:rPr>
              <w:t>/</w:t>
            </w:r>
            <w:r>
              <w:rPr>
                <w:rFonts w:hint="eastAsia"/>
                <w:b/>
                <w:bCs/>
                <w:szCs w:val="21"/>
              </w:rPr>
              <w:t>m</w:t>
            </w:r>
          </w:p>
        </w:tc>
      </w:tr>
      <w:tr w:rsidR="00C40332">
        <w:tc>
          <w:tcPr>
            <w:tcW w:w="802" w:type="pct"/>
            <w:vMerge/>
            <w:vAlign w:val="center"/>
          </w:tcPr>
          <w:p w:rsidR="00C40332" w:rsidRDefault="00C40332">
            <w:pPr>
              <w:pStyle w:val="af2"/>
              <w:rPr>
                <w:b/>
                <w:bCs/>
              </w:rPr>
            </w:pPr>
          </w:p>
        </w:tc>
        <w:tc>
          <w:tcPr>
            <w:tcW w:w="223" w:type="pct"/>
            <w:vMerge/>
            <w:vAlign w:val="center"/>
          </w:tcPr>
          <w:p w:rsidR="00C40332" w:rsidRDefault="00C40332">
            <w:pPr>
              <w:pStyle w:val="af2"/>
              <w:rPr>
                <w:b/>
                <w:bCs/>
              </w:rPr>
            </w:pPr>
          </w:p>
        </w:tc>
        <w:tc>
          <w:tcPr>
            <w:tcW w:w="369" w:type="pct"/>
            <w:vMerge/>
            <w:vAlign w:val="center"/>
          </w:tcPr>
          <w:p w:rsidR="00C40332" w:rsidRDefault="00C40332">
            <w:pPr>
              <w:pStyle w:val="af2"/>
              <w:rPr>
                <w:b/>
                <w:bCs/>
              </w:rPr>
            </w:pPr>
          </w:p>
        </w:tc>
        <w:tc>
          <w:tcPr>
            <w:tcW w:w="296" w:type="pct"/>
            <w:vMerge/>
            <w:vAlign w:val="center"/>
          </w:tcPr>
          <w:p w:rsidR="00C40332" w:rsidRDefault="00C40332">
            <w:pPr>
              <w:pStyle w:val="af2"/>
              <w:rPr>
                <w:b/>
                <w:bCs/>
              </w:rPr>
            </w:pPr>
          </w:p>
        </w:tc>
        <w:tc>
          <w:tcPr>
            <w:tcW w:w="212" w:type="pct"/>
            <w:vAlign w:val="center"/>
          </w:tcPr>
          <w:p w:rsidR="00C40332" w:rsidRDefault="000B1973">
            <w:pPr>
              <w:pStyle w:val="af2"/>
              <w:rPr>
                <w:b/>
                <w:bCs/>
              </w:rPr>
            </w:pPr>
            <w:r>
              <w:rPr>
                <w:rFonts w:hint="eastAsia"/>
                <w:b/>
                <w:bCs/>
              </w:rPr>
              <w:t>20m</w:t>
            </w:r>
          </w:p>
        </w:tc>
        <w:tc>
          <w:tcPr>
            <w:tcW w:w="212" w:type="pct"/>
            <w:shd w:val="clear" w:color="auto" w:fill="auto"/>
            <w:vAlign w:val="center"/>
          </w:tcPr>
          <w:p w:rsidR="00C40332" w:rsidRDefault="000B1973">
            <w:pPr>
              <w:pStyle w:val="af2"/>
              <w:rPr>
                <w:b/>
                <w:bCs/>
              </w:rPr>
            </w:pPr>
            <w:r>
              <w:rPr>
                <w:rFonts w:hint="eastAsia"/>
                <w:b/>
                <w:bCs/>
              </w:rPr>
              <w:t>30m</w:t>
            </w:r>
          </w:p>
        </w:tc>
        <w:tc>
          <w:tcPr>
            <w:tcW w:w="212" w:type="pct"/>
            <w:shd w:val="clear" w:color="auto" w:fill="auto"/>
            <w:vAlign w:val="center"/>
          </w:tcPr>
          <w:p w:rsidR="00C40332" w:rsidRDefault="000B1973">
            <w:pPr>
              <w:pStyle w:val="af2"/>
              <w:rPr>
                <w:b/>
                <w:bCs/>
              </w:rPr>
            </w:pPr>
            <w:r>
              <w:rPr>
                <w:rFonts w:hint="eastAsia"/>
                <w:b/>
                <w:bCs/>
              </w:rPr>
              <w:t>40m</w:t>
            </w:r>
          </w:p>
        </w:tc>
        <w:tc>
          <w:tcPr>
            <w:tcW w:w="212" w:type="pct"/>
            <w:shd w:val="clear" w:color="auto" w:fill="auto"/>
            <w:vAlign w:val="center"/>
          </w:tcPr>
          <w:p w:rsidR="00C40332" w:rsidRDefault="000B1973">
            <w:pPr>
              <w:pStyle w:val="af2"/>
              <w:rPr>
                <w:b/>
                <w:bCs/>
              </w:rPr>
            </w:pPr>
            <w:r>
              <w:rPr>
                <w:rFonts w:hint="eastAsia"/>
                <w:b/>
                <w:bCs/>
              </w:rPr>
              <w:t>50m</w:t>
            </w:r>
          </w:p>
        </w:tc>
        <w:tc>
          <w:tcPr>
            <w:tcW w:w="212" w:type="pct"/>
            <w:shd w:val="clear" w:color="auto" w:fill="auto"/>
            <w:vAlign w:val="center"/>
          </w:tcPr>
          <w:p w:rsidR="00C40332" w:rsidRDefault="000B1973">
            <w:pPr>
              <w:pStyle w:val="af2"/>
              <w:rPr>
                <w:b/>
                <w:bCs/>
              </w:rPr>
            </w:pPr>
            <w:r>
              <w:rPr>
                <w:rFonts w:hint="eastAsia"/>
                <w:b/>
                <w:bCs/>
              </w:rPr>
              <w:t>60m</w:t>
            </w:r>
          </w:p>
        </w:tc>
        <w:tc>
          <w:tcPr>
            <w:tcW w:w="212" w:type="pct"/>
            <w:shd w:val="clear" w:color="auto" w:fill="auto"/>
            <w:vAlign w:val="center"/>
          </w:tcPr>
          <w:p w:rsidR="00C40332" w:rsidRDefault="000B1973">
            <w:pPr>
              <w:pStyle w:val="af2"/>
              <w:rPr>
                <w:b/>
                <w:bCs/>
              </w:rPr>
            </w:pPr>
            <w:r>
              <w:rPr>
                <w:rFonts w:hint="eastAsia"/>
                <w:b/>
                <w:bCs/>
              </w:rPr>
              <w:t>80m</w:t>
            </w:r>
          </w:p>
        </w:tc>
        <w:tc>
          <w:tcPr>
            <w:tcW w:w="249" w:type="pct"/>
            <w:shd w:val="clear" w:color="auto" w:fill="auto"/>
            <w:vAlign w:val="center"/>
          </w:tcPr>
          <w:p w:rsidR="00C40332" w:rsidRDefault="000B1973">
            <w:pPr>
              <w:pStyle w:val="af2"/>
              <w:rPr>
                <w:b/>
                <w:bCs/>
              </w:rPr>
            </w:pPr>
            <w:r>
              <w:rPr>
                <w:rFonts w:hint="eastAsia"/>
                <w:b/>
                <w:bCs/>
              </w:rPr>
              <w:t>100m</w:t>
            </w:r>
          </w:p>
        </w:tc>
        <w:tc>
          <w:tcPr>
            <w:tcW w:w="249" w:type="pct"/>
            <w:shd w:val="clear" w:color="auto" w:fill="auto"/>
            <w:vAlign w:val="center"/>
          </w:tcPr>
          <w:p w:rsidR="00C40332" w:rsidRDefault="000B1973">
            <w:pPr>
              <w:pStyle w:val="af2"/>
              <w:rPr>
                <w:b/>
                <w:bCs/>
              </w:rPr>
            </w:pPr>
            <w:r>
              <w:rPr>
                <w:rFonts w:hint="eastAsia"/>
                <w:b/>
                <w:bCs/>
              </w:rPr>
              <w:t>120m</w:t>
            </w:r>
          </w:p>
        </w:tc>
        <w:tc>
          <w:tcPr>
            <w:tcW w:w="249" w:type="pct"/>
            <w:shd w:val="clear" w:color="auto" w:fill="auto"/>
            <w:vAlign w:val="center"/>
          </w:tcPr>
          <w:p w:rsidR="00C40332" w:rsidRDefault="000B1973">
            <w:pPr>
              <w:pStyle w:val="af2"/>
              <w:rPr>
                <w:b/>
                <w:bCs/>
              </w:rPr>
            </w:pPr>
            <w:r>
              <w:rPr>
                <w:rFonts w:hint="eastAsia"/>
                <w:b/>
                <w:bCs/>
              </w:rPr>
              <w:t>160m</w:t>
            </w:r>
          </w:p>
        </w:tc>
        <w:tc>
          <w:tcPr>
            <w:tcW w:w="249" w:type="pct"/>
            <w:shd w:val="clear" w:color="auto" w:fill="auto"/>
            <w:vAlign w:val="center"/>
          </w:tcPr>
          <w:p w:rsidR="00C40332" w:rsidRDefault="000B1973">
            <w:pPr>
              <w:pStyle w:val="af2"/>
              <w:rPr>
                <w:b/>
                <w:bCs/>
              </w:rPr>
            </w:pPr>
            <w:r>
              <w:rPr>
                <w:rFonts w:hint="eastAsia"/>
                <w:b/>
                <w:bCs/>
              </w:rPr>
              <w:t>200m</w:t>
            </w:r>
          </w:p>
        </w:tc>
        <w:tc>
          <w:tcPr>
            <w:tcW w:w="599" w:type="pct"/>
            <w:shd w:val="clear" w:color="auto" w:fill="auto"/>
            <w:vAlign w:val="center"/>
          </w:tcPr>
          <w:p w:rsidR="00C40332" w:rsidRDefault="000B1973">
            <w:pPr>
              <w:pStyle w:val="af2"/>
              <w:rPr>
                <w:b/>
                <w:bCs/>
              </w:rPr>
            </w:pPr>
            <w:r>
              <w:rPr>
                <w:rFonts w:hint="eastAsia"/>
                <w:b/>
                <w:bCs/>
              </w:rPr>
              <w:t>4b</w:t>
            </w:r>
            <w:r>
              <w:rPr>
                <w:rFonts w:hint="eastAsia"/>
                <w:b/>
                <w:bCs/>
              </w:rPr>
              <w:t>类</w:t>
            </w:r>
          </w:p>
        </w:tc>
        <w:tc>
          <w:tcPr>
            <w:tcW w:w="440" w:type="pct"/>
            <w:shd w:val="clear" w:color="auto" w:fill="auto"/>
            <w:vAlign w:val="center"/>
          </w:tcPr>
          <w:p w:rsidR="00C40332" w:rsidRDefault="000B1973">
            <w:pPr>
              <w:pStyle w:val="af2"/>
              <w:rPr>
                <w:b/>
                <w:bCs/>
              </w:rPr>
            </w:pPr>
            <w:r>
              <w:rPr>
                <w:rFonts w:hint="eastAsia"/>
                <w:b/>
                <w:bCs/>
              </w:rPr>
              <w:t>2</w:t>
            </w:r>
            <w:r>
              <w:rPr>
                <w:rFonts w:hint="eastAsia"/>
                <w:b/>
                <w:bCs/>
              </w:rPr>
              <w:t>类</w:t>
            </w:r>
          </w:p>
        </w:tc>
      </w:tr>
      <w:tr w:rsidR="00C40332">
        <w:trPr>
          <w:trHeight w:val="1049"/>
        </w:trPr>
        <w:tc>
          <w:tcPr>
            <w:tcW w:w="802" w:type="pct"/>
            <w:vMerge w:val="restart"/>
            <w:vAlign w:val="center"/>
          </w:tcPr>
          <w:p w:rsidR="00C40332" w:rsidRDefault="000B1973">
            <w:pPr>
              <w:pStyle w:val="af2"/>
              <w:wordWrap w:val="0"/>
              <w:jc w:val="both"/>
            </w:pPr>
            <w:r>
              <w:rPr>
                <w:rFonts w:hint="eastAsia"/>
              </w:rPr>
              <w:t>左侧：</w:t>
            </w:r>
            <w:r>
              <w:rPr>
                <w:rFonts w:hint="eastAsia"/>
              </w:rPr>
              <w:t>DK0+240~DK0+480</w:t>
            </w:r>
            <w:r>
              <w:rPr>
                <w:rFonts w:hint="eastAsia"/>
              </w:rPr>
              <w:t>、</w:t>
            </w:r>
            <w:r>
              <w:rPr>
                <w:rFonts w:hint="eastAsia"/>
              </w:rPr>
              <w:t>DK0+750~DK1+378.72</w:t>
            </w:r>
            <w:r>
              <w:rPr>
                <w:rFonts w:hint="eastAsia"/>
              </w:rPr>
              <w:t>；</w:t>
            </w:r>
            <w:r>
              <w:rPr>
                <w:rFonts w:hint="eastAsia"/>
              </w:rPr>
              <w:t>DK1+467.92~DK1+700</w:t>
            </w:r>
            <w:r>
              <w:rPr>
                <w:rFonts w:hint="eastAsia"/>
              </w:rPr>
              <w:t>；</w:t>
            </w:r>
          </w:p>
          <w:p w:rsidR="00C40332" w:rsidRDefault="000B1973">
            <w:pPr>
              <w:pStyle w:val="af2"/>
              <w:wordWrap w:val="0"/>
              <w:jc w:val="both"/>
            </w:pPr>
            <w:r>
              <w:rPr>
                <w:rFonts w:hint="eastAsia"/>
              </w:rPr>
              <w:t>右侧：</w:t>
            </w:r>
            <w:r>
              <w:rPr>
                <w:rFonts w:hint="eastAsia"/>
              </w:rPr>
              <w:t>DK0+910~DK1+378.72</w:t>
            </w:r>
            <w:r>
              <w:rPr>
                <w:rFonts w:hint="eastAsia"/>
              </w:rPr>
              <w:t>；</w:t>
            </w:r>
            <w:r>
              <w:rPr>
                <w:rFonts w:hint="eastAsia"/>
              </w:rPr>
              <w:t>DK1+467.92~DK1+780</w:t>
            </w:r>
            <w:r>
              <w:rPr>
                <w:rFonts w:hint="eastAsia"/>
              </w:rPr>
              <w:t>。</w:t>
            </w:r>
          </w:p>
        </w:tc>
        <w:tc>
          <w:tcPr>
            <w:tcW w:w="223" w:type="pct"/>
            <w:vMerge w:val="restart"/>
            <w:vAlign w:val="center"/>
          </w:tcPr>
          <w:p w:rsidR="00C40332" w:rsidRDefault="000B1973">
            <w:pPr>
              <w:pStyle w:val="af2"/>
            </w:pPr>
            <w:r>
              <w:rPr>
                <w:rFonts w:hint="eastAsia"/>
              </w:rPr>
              <w:t>近期</w:t>
            </w:r>
          </w:p>
        </w:tc>
        <w:tc>
          <w:tcPr>
            <w:tcW w:w="369" w:type="pct"/>
            <w:vMerge w:val="restart"/>
            <w:vAlign w:val="center"/>
          </w:tcPr>
          <w:p w:rsidR="00C40332" w:rsidRDefault="000B1973">
            <w:pPr>
              <w:pStyle w:val="af2"/>
            </w:pPr>
            <w:r>
              <w:rPr>
                <w:rFonts w:hint="eastAsia"/>
              </w:rPr>
              <w:t>路堤</w:t>
            </w:r>
          </w:p>
        </w:tc>
        <w:tc>
          <w:tcPr>
            <w:tcW w:w="296" w:type="pct"/>
            <w:vMerge w:val="restart"/>
            <w:vAlign w:val="center"/>
          </w:tcPr>
          <w:p w:rsidR="00C40332" w:rsidRDefault="000B1973">
            <w:pPr>
              <w:pStyle w:val="af2"/>
            </w:pPr>
            <w:r>
              <w:rPr>
                <w:rFonts w:hint="eastAsia"/>
              </w:rPr>
              <w:t>夜间</w:t>
            </w:r>
          </w:p>
        </w:tc>
        <w:tc>
          <w:tcPr>
            <w:tcW w:w="601" w:type="dxa"/>
            <w:vMerge w:val="restart"/>
            <w:vAlign w:val="center"/>
          </w:tcPr>
          <w:p w:rsidR="00C40332" w:rsidRDefault="000B1973">
            <w:pPr>
              <w:pStyle w:val="af2"/>
            </w:pPr>
            <w:r>
              <w:rPr>
                <w:rFonts w:hint="eastAsia"/>
              </w:rPr>
              <w:t xml:space="preserve">36.7 </w:t>
            </w:r>
          </w:p>
        </w:tc>
        <w:tc>
          <w:tcPr>
            <w:tcW w:w="601" w:type="dxa"/>
            <w:vMerge w:val="restart"/>
            <w:vAlign w:val="center"/>
          </w:tcPr>
          <w:p w:rsidR="00C40332" w:rsidRDefault="000B1973">
            <w:pPr>
              <w:pStyle w:val="af2"/>
            </w:pPr>
            <w:r>
              <w:rPr>
                <w:rFonts w:hint="eastAsia"/>
              </w:rPr>
              <w:t xml:space="preserve">35.2 </w:t>
            </w:r>
          </w:p>
        </w:tc>
        <w:tc>
          <w:tcPr>
            <w:tcW w:w="601" w:type="dxa"/>
            <w:vMerge w:val="restart"/>
            <w:vAlign w:val="center"/>
          </w:tcPr>
          <w:p w:rsidR="00C40332" w:rsidRDefault="000B1973">
            <w:pPr>
              <w:pStyle w:val="af2"/>
            </w:pPr>
            <w:r>
              <w:rPr>
                <w:rFonts w:hint="eastAsia"/>
              </w:rPr>
              <w:t xml:space="preserve">34.1 </w:t>
            </w:r>
          </w:p>
        </w:tc>
        <w:tc>
          <w:tcPr>
            <w:tcW w:w="601" w:type="dxa"/>
            <w:vMerge w:val="restart"/>
            <w:vAlign w:val="center"/>
          </w:tcPr>
          <w:p w:rsidR="00C40332" w:rsidRDefault="000B1973">
            <w:pPr>
              <w:pStyle w:val="af2"/>
            </w:pPr>
            <w:r>
              <w:rPr>
                <w:rFonts w:hint="eastAsia"/>
              </w:rPr>
              <w:t xml:space="preserve">33.3 </w:t>
            </w:r>
          </w:p>
        </w:tc>
        <w:tc>
          <w:tcPr>
            <w:tcW w:w="601" w:type="dxa"/>
            <w:vMerge w:val="restart"/>
            <w:vAlign w:val="center"/>
          </w:tcPr>
          <w:p w:rsidR="00C40332" w:rsidRDefault="000B1973">
            <w:pPr>
              <w:pStyle w:val="af2"/>
            </w:pPr>
            <w:r>
              <w:rPr>
                <w:rFonts w:hint="eastAsia"/>
              </w:rPr>
              <w:t xml:space="preserve">32.6 </w:t>
            </w:r>
          </w:p>
        </w:tc>
        <w:tc>
          <w:tcPr>
            <w:tcW w:w="601" w:type="dxa"/>
            <w:vMerge w:val="restart"/>
            <w:vAlign w:val="center"/>
          </w:tcPr>
          <w:p w:rsidR="00C40332" w:rsidRDefault="000B1973">
            <w:pPr>
              <w:pStyle w:val="af2"/>
            </w:pPr>
            <w:r>
              <w:rPr>
                <w:rFonts w:hint="eastAsia"/>
              </w:rPr>
              <w:t xml:space="preserve">31.6 </w:t>
            </w:r>
          </w:p>
        </w:tc>
        <w:tc>
          <w:tcPr>
            <w:tcW w:w="706" w:type="dxa"/>
            <w:vMerge w:val="restart"/>
            <w:vAlign w:val="center"/>
          </w:tcPr>
          <w:p w:rsidR="00C40332" w:rsidRDefault="000B1973">
            <w:pPr>
              <w:pStyle w:val="af2"/>
            </w:pPr>
            <w:r>
              <w:rPr>
                <w:rFonts w:hint="eastAsia"/>
              </w:rPr>
              <w:t xml:space="preserve">30.8 </w:t>
            </w:r>
          </w:p>
        </w:tc>
        <w:tc>
          <w:tcPr>
            <w:tcW w:w="706" w:type="dxa"/>
            <w:vMerge w:val="restart"/>
            <w:vAlign w:val="center"/>
          </w:tcPr>
          <w:p w:rsidR="00C40332" w:rsidRDefault="000B1973">
            <w:pPr>
              <w:pStyle w:val="af2"/>
            </w:pPr>
            <w:r>
              <w:rPr>
                <w:rFonts w:hint="eastAsia"/>
              </w:rPr>
              <w:t xml:space="preserve">30.2 </w:t>
            </w:r>
          </w:p>
        </w:tc>
        <w:tc>
          <w:tcPr>
            <w:tcW w:w="706" w:type="dxa"/>
            <w:vMerge w:val="restart"/>
            <w:vAlign w:val="center"/>
          </w:tcPr>
          <w:p w:rsidR="00C40332" w:rsidRDefault="000B1973">
            <w:pPr>
              <w:pStyle w:val="af2"/>
            </w:pPr>
            <w:r>
              <w:rPr>
                <w:rFonts w:hint="eastAsia"/>
              </w:rPr>
              <w:t xml:space="preserve">29.3 </w:t>
            </w:r>
          </w:p>
        </w:tc>
        <w:tc>
          <w:tcPr>
            <w:tcW w:w="706" w:type="dxa"/>
            <w:vMerge w:val="restart"/>
            <w:vAlign w:val="center"/>
          </w:tcPr>
          <w:p w:rsidR="00C40332" w:rsidRDefault="000B1973">
            <w:pPr>
              <w:pStyle w:val="af2"/>
            </w:pPr>
            <w:r>
              <w:rPr>
                <w:rFonts w:hint="eastAsia"/>
              </w:rPr>
              <w:t xml:space="preserve">28.5 </w:t>
            </w:r>
          </w:p>
        </w:tc>
        <w:tc>
          <w:tcPr>
            <w:tcW w:w="599" w:type="pct"/>
            <w:vAlign w:val="center"/>
          </w:tcPr>
          <w:p w:rsidR="00C40332" w:rsidRDefault="000B1973">
            <w:pPr>
              <w:pStyle w:val="af2"/>
            </w:pPr>
            <w:r>
              <w:rPr>
                <w:rFonts w:hint="eastAsia"/>
              </w:rPr>
              <w:t>&lt;20</w:t>
            </w:r>
          </w:p>
        </w:tc>
        <w:tc>
          <w:tcPr>
            <w:tcW w:w="440" w:type="pct"/>
            <w:vAlign w:val="center"/>
          </w:tcPr>
          <w:p w:rsidR="00C40332" w:rsidRDefault="000B1973">
            <w:pPr>
              <w:pStyle w:val="af2"/>
            </w:pPr>
            <w:r>
              <w:rPr>
                <w:rFonts w:hint="eastAsia"/>
              </w:rPr>
              <w:t>&lt;20</w:t>
            </w:r>
          </w:p>
        </w:tc>
      </w:tr>
      <w:tr w:rsidR="00C40332">
        <w:trPr>
          <w:trHeight w:val="706"/>
        </w:trPr>
        <w:tc>
          <w:tcPr>
            <w:tcW w:w="802" w:type="pct"/>
            <w:vMerge/>
            <w:vAlign w:val="center"/>
          </w:tcPr>
          <w:p w:rsidR="00C40332" w:rsidRDefault="00C40332">
            <w:pPr>
              <w:pStyle w:val="af2"/>
            </w:pPr>
          </w:p>
        </w:tc>
        <w:tc>
          <w:tcPr>
            <w:tcW w:w="223" w:type="pct"/>
            <w:shd w:val="clear" w:color="auto" w:fill="auto"/>
            <w:vAlign w:val="center"/>
          </w:tcPr>
          <w:p w:rsidR="00C40332" w:rsidRDefault="000B1973">
            <w:pPr>
              <w:pStyle w:val="af2"/>
            </w:pPr>
            <w:r>
              <w:rPr>
                <w:rFonts w:hint="eastAsia"/>
              </w:rPr>
              <w:t>远期</w:t>
            </w:r>
          </w:p>
        </w:tc>
        <w:tc>
          <w:tcPr>
            <w:tcW w:w="369" w:type="pct"/>
            <w:shd w:val="clear" w:color="auto" w:fill="auto"/>
            <w:vAlign w:val="center"/>
          </w:tcPr>
          <w:p w:rsidR="00C40332" w:rsidRDefault="000B1973">
            <w:pPr>
              <w:pStyle w:val="af2"/>
            </w:pPr>
            <w:r>
              <w:rPr>
                <w:rFonts w:hint="eastAsia"/>
              </w:rPr>
              <w:t>路堤</w:t>
            </w:r>
          </w:p>
        </w:tc>
        <w:tc>
          <w:tcPr>
            <w:tcW w:w="296" w:type="pct"/>
            <w:shd w:val="clear" w:color="auto" w:fill="auto"/>
            <w:vAlign w:val="center"/>
          </w:tcPr>
          <w:p w:rsidR="00C40332" w:rsidRDefault="000B1973">
            <w:pPr>
              <w:pStyle w:val="af2"/>
            </w:pPr>
            <w:r>
              <w:rPr>
                <w:rFonts w:hint="eastAsia"/>
              </w:rPr>
              <w:t>夜间</w:t>
            </w:r>
          </w:p>
        </w:tc>
        <w:tc>
          <w:tcPr>
            <w:tcW w:w="601" w:type="dxa"/>
            <w:vAlign w:val="center"/>
          </w:tcPr>
          <w:p w:rsidR="00C40332" w:rsidRDefault="000B1973">
            <w:pPr>
              <w:pStyle w:val="af2"/>
            </w:pPr>
            <w:r>
              <w:rPr>
                <w:rFonts w:hint="eastAsia"/>
              </w:rPr>
              <w:t xml:space="preserve">38.5 </w:t>
            </w:r>
          </w:p>
        </w:tc>
        <w:tc>
          <w:tcPr>
            <w:tcW w:w="601" w:type="dxa"/>
            <w:vAlign w:val="center"/>
          </w:tcPr>
          <w:p w:rsidR="00C40332" w:rsidRDefault="000B1973">
            <w:pPr>
              <w:pStyle w:val="af2"/>
            </w:pPr>
            <w:r>
              <w:rPr>
                <w:rFonts w:hint="eastAsia"/>
              </w:rPr>
              <w:t xml:space="preserve">37.0 </w:t>
            </w:r>
          </w:p>
        </w:tc>
        <w:tc>
          <w:tcPr>
            <w:tcW w:w="601" w:type="dxa"/>
            <w:vAlign w:val="center"/>
          </w:tcPr>
          <w:p w:rsidR="00C40332" w:rsidRDefault="000B1973">
            <w:pPr>
              <w:pStyle w:val="af2"/>
            </w:pPr>
            <w:r>
              <w:rPr>
                <w:rFonts w:hint="eastAsia"/>
              </w:rPr>
              <w:t xml:space="preserve">35.9 </w:t>
            </w:r>
          </w:p>
        </w:tc>
        <w:tc>
          <w:tcPr>
            <w:tcW w:w="601" w:type="dxa"/>
            <w:vAlign w:val="center"/>
          </w:tcPr>
          <w:p w:rsidR="00C40332" w:rsidRDefault="000B1973">
            <w:pPr>
              <w:pStyle w:val="af2"/>
            </w:pPr>
            <w:r>
              <w:rPr>
                <w:rFonts w:hint="eastAsia"/>
              </w:rPr>
              <w:t xml:space="preserve">35.0 </w:t>
            </w:r>
          </w:p>
        </w:tc>
        <w:tc>
          <w:tcPr>
            <w:tcW w:w="601" w:type="dxa"/>
            <w:vAlign w:val="center"/>
          </w:tcPr>
          <w:p w:rsidR="00C40332" w:rsidRDefault="000B1973">
            <w:pPr>
              <w:pStyle w:val="af2"/>
            </w:pPr>
            <w:r>
              <w:rPr>
                <w:rFonts w:hint="eastAsia"/>
              </w:rPr>
              <w:t xml:space="preserve">34.4 </w:t>
            </w:r>
          </w:p>
        </w:tc>
        <w:tc>
          <w:tcPr>
            <w:tcW w:w="601" w:type="dxa"/>
            <w:vAlign w:val="center"/>
          </w:tcPr>
          <w:p w:rsidR="00C40332" w:rsidRDefault="000B1973">
            <w:pPr>
              <w:pStyle w:val="af2"/>
            </w:pPr>
            <w:r>
              <w:rPr>
                <w:rFonts w:hint="eastAsia"/>
              </w:rPr>
              <w:t xml:space="preserve">33.4 </w:t>
            </w:r>
          </w:p>
        </w:tc>
        <w:tc>
          <w:tcPr>
            <w:tcW w:w="706" w:type="dxa"/>
            <w:vAlign w:val="center"/>
          </w:tcPr>
          <w:p w:rsidR="00C40332" w:rsidRDefault="000B1973">
            <w:pPr>
              <w:pStyle w:val="af2"/>
            </w:pPr>
            <w:r>
              <w:rPr>
                <w:rFonts w:hint="eastAsia"/>
              </w:rPr>
              <w:t xml:space="preserve">32.6 </w:t>
            </w:r>
          </w:p>
        </w:tc>
        <w:tc>
          <w:tcPr>
            <w:tcW w:w="706" w:type="dxa"/>
            <w:vAlign w:val="center"/>
          </w:tcPr>
          <w:p w:rsidR="00C40332" w:rsidRDefault="000B1973">
            <w:pPr>
              <w:pStyle w:val="af2"/>
            </w:pPr>
            <w:r>
              <w:rPr>
                <w:rFonts w:hint="eastAsia"/>
              </w:rPr>
              <w:t xml:space="preserve">32.0 </w:t>
            </w:r>
          </w:p>
        </w:tc>
        <w:tc>
          <w:tcPr>
            <w:tcW w:w="706" w:type="dxa"/>
            <w:vAlign w:val="center"/>
          </w:tcPr>
          <w:p w:rsidR="00C40332" w:rsidRDefault="000B1973">
            <w:pPr>
              <w:pStyle w:val="af2"/>
            </w:pPr>
            <w:r>
              <w:rPr>
                <w:rFonts w:hint="eastAsia"/>
              </w:rPr>
              <w:t xml:space="preserve">31.0 </w:t>
            </w:r>
          </w:p>
        </w:tc>
        <w:tc>
          <w:tcPr>
            <w:tcW w:w="706" w:type="dxa"/>
            <w:vAlign w:val="center"/>
          </w:tcPr>
          <w:p w:rsidR="00C40332" w:rsidRDefault="000B1973">
            <w:pPr>
              <w:pStyle w:val="af2"/>
            </w:pPr>
            <w:r>
              <w:rPr>
                <w:rFonts w:hint="eastAsia"/>
              </w:rPr>
              <w:t xml:space="preserve">30.3 </w:t>
            </w:r>
          </w:p>
        </w:tc>
        <w:tc>
          <w:tcPr>
            <w:tcW w:w="599" w:type="pct"/>
            <w:vAlign w:val="center"/>
          </w:tcPr>
          <w:p w:rsidR="00C40332" w:rsidRDefault="000B1973">
            <w:pPr>
              <w:pStyle w:val="af2"/>
            </w:pPr>
            <w:r>
              <w:rPr>
                <w:rFonts w:hint="eastAsia"/>
              </w:rPr>
              <w:t>&lt;20</w:t>
            </w:r>
          </w:p>
        </w:tc>
        <w:tc>
          <w:tcPr>
            <w:tcW w:w="440" w:type="pct"/>
            <w:vAlign w:val="center"/>
          </w:tcPr>
          <w:p w:rsidR="00C40332" w:rsidRDefault="000B1973">
            <w:pPr>
              <w:pStyle w:val="af2"/>
            </w:pPr>
            <w:r>
              <w:rPr>
                <w:rFonts w:hint="eastAsia"/>
              </w:rPr>
              <w:t>&lt;20</w:t>
            </w:r>
          </w:p>
        </w:tc>
      </w:tr>
    </w:tbl>
    <w:p w:rsidR="00C40332" w:rsidRDefault="000B1973" w:rsidP="00072846">
      <w:pPr>
        <w:pStyle w:val="a7"/>
        <w:ind w:firstLine="560"/>
      </w:pPr>
      <w:r>
        <w:rPr>
          <w:rFonts w:hint="eastAsia"/>
        </w:rPr>
        <w:t>由上表可知，</w:t>
      </w:r>
      <w:r>
        <w:rPr>
          <w:rFonts w:hint="eastAsia"/>
          <w:b/>
          <w:bCs/>
        </w:rPr>
        <w:t>4</w:t>
      </w:r>
      <w:r>
        <w:rPr>
          <w:rFonts w:hint="eastAsia"/>
          <w:b/>
          <w:bCs/>
        </w:rPr>
        <w:t>b</w:t>
      </w:r>
      <w:r>
        <w:rPr>
          <w:rFonts w:hint="eastAsia"/>
          <w:b/>
          <w:bCs/>
        </w:rPr>
        <w:t>类</w:t>
      </w:r>
      <w:r>
        <w:rPr>
          <w:rFonts w:hint="eastAsia"/>
          <w:b/>
          <w:bCs/>
        </w:rPr>
        <w:t>声环境功能区</w:t>
      </w:r>
      <w:r>
        <w:rPr>
          <w:rFonts w:hint="eastAsia"/>
          <w:b/>
          <w:bCs/>
        </w:rPr>
        <w:t>评价</w:t>
      </w:r>
      <w:r>
        <w:rPr>
          <w:rFonts w:hint="eastAsia"/>
          <w:b/>
          <w:bCs/>
        </w:rPr>
        <w:t>：</w:t>
      </w:r>
      <w:r>
        <w:rPr>
          <w:rFonts w:hint="eastAsia"/>
        </w:rPr>
        <w:t>路堤</w:t>
      </w:r>
      <w:r>
        <w:rPr>
          <w:rFonts w:hint="eastAsia"/>
        </w:rPr>
        <w:t>段</w:t>
      </w:r>
      <w:r>
        <w:rPr>
          <w:rFonts w:hint="eastAsia"/>
        </w:rPr>
        <w:t>：</w:t>
      </w:r>
      <w:r>
        <w:rPr>
          <w:rFonts w:hint="eastAsia"/>
        </w:rPr>
        <w:t>运营期近期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类声环境功能区夜间均能够达标</w:t>
      </w:r>
      <w:r>
        <w:rPr>
          <w:rFonts w:hint="eastAsia"/>
        </w:rPr>
        <w:t>，达标距离（距外轨道中心线）均＜</w:t>
      </w:r>
      <w:r>
        <w:rPr>
          <w:rFonts w:hint="eastAsia"/>
        </w:rPr>
        <w:t>20m</w:t>
      </w:r>
      <w:r>
        <w:rPr>
          <w:rFonts w:hint="eastAsia"/>
        </w:rPr>
        <w:t>，均未超出外轨道中心线至用地边界的距离（距离外轨道中心线</w:t>
      </w:r>
      <w:r>
        <w:rPr>
          <w:rFonts w:hint="eastAsia"/>
        </w:rPr>
        <w:t>20m</w:t>
      </w:r>
      <w:r>
        <w:rPr>
          <w:rFonts w:hint="eastAsia"/>
        </w:rPr>
        <w:t>）。</w:t>
      </w:r>
    </w:p>
    <w:p w:rsidR="00C40332" w:rsidRDefault="000B1973" w:rsidP="00072846">
      <w:pPr>
        <w:pStyle w:val="a7"/>
        <w:ind w:firstLine="562"/>
      </w:pPr>
      <w:r>
        <w:rPr>
          <w:rFonts w:hint="eastAsia"/>
          <w:b/>
          <w:bCs/>
        </w:rPr>
        <w:t>2</w:t>
      </w:r>
      <w:r>
        <w:rPr>
          <w:rFonts w:hint="eastAsia"/>
          <w:b/>
          <w:bCs/>
        </w:rPr>
        <w:t>类</w:t>
      </w:r>
      <w:r>
        <w:rPr>
          <w:rFonts w:hint="eastAsia"/>
          <w:b/>
          <w:bCs/>
        </w:rPr>
        <w:t>声环境功能区</w:t>
      </w:r>
      <w:r>
        <w:rPr>
          <w:rFonts w:hint="eastAsia"/>
          <w:b/>
          <w:bCs/>
        </w:rPr>
        <w:t>评价</w:t>
      </w:r>
      <w:r>
        <w:rPr>
          <w:rFonts w:hint="eastAsia"/>
          <w:b/>
          <w:bCs/>
        </w:rPr>
        <w:t>：</w:t>
      </w:r>
      <w:r>
        <w:rPr>
          <w:rFonts w:hint="eastAsia"/>
        </w:rPr>
        <w:t>路堤</w:t>
      </w:r>
      <w:r>
        <w:rPr>
          <w:rFonts w:hint="eastAsia"/>
        </w:rPr>
        <w:t>段</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夜间</w:t>
      </w:r>
      <w:r>
        <w:rPr>
          <w:rFonts w:hint="eastAsia"/>
        </w:rPr>
        <w:t>均能够达标</w:t>
      </w:r>
      <w:r>
        <w:rPr>
          <w:rFonts w:hint="eastAsia"/>
        </w:rPr>
        <w:t>，达标距离均＜</w:t>
      </w:r>
      <w:r>
        <w:rPr>
          <w:rFonts w:hint="eastAsia"/>
        </w:rPr>
        <w:t>20m</w:t>
      </w:r>
      <w:r>
        <w:rPr>
          <w:rFonts w:hint="eastAsia"/>
        </w:rPr>
        <w:t>，均未到达</w:t>
      </w:r>
      <w:r>
        <w:rPr>
          <w:rFonts w:hint="eastAsia"/>
        </w:rPr>
        <w:t>2</w:t>
      </w:r>
      <w:r>
        <w:rPr>
          <w:rFonts w:hint="eastAsia"/>
        </w:rPr>
        <w:t>类</w:t>
      </w:r>
      <w:r>
        <w:rPr>
          <w:rFonts w:hint="eastAsia"/>
        </w:rPr>
        <w:t>声环境功能区</w:t>
      </w:r>
      <w:r>
        <w:rPr>
          <w:rFonts w:hint="eastAsia"/>
        </w:rPr>
        <w:t>评价范围（距离</w:t>
      </w:r>
      <w:r>
        <w:rPr>
          <w:rFonts w:hint="eastAsia"/>
        </w:rPr>
        <w:t>项目</w:t>
      </w:r>
      <w:r>
        <w:rPr>
          <w:rFonts w:hint="eastAsia"/>
        </w:rPr>
        <w:t>用地边界线</w:t>
      </w:r>
      <w:r>
        <w:rPr>
          <w:rFonts w:hint="eastAsia"/>
        </w:rPr>
        <w:t>40m</w:t>
      </w:r>
      <w:r>
        <w:rPr>
          <w:rFonts w:hint="eastAsia"/>
        </w:rPr>
        <w:t>）。</w:t>
      </w:r>
    </w:p>
    <w:p w:rsidR="00C40332" w:rsidRDefault="000B1973" w:rsidP="00072846">
      <w:pPr>
        <w:pStyle w:val="a7"/>
        <w:ind w:firstLine="560"/>
      </w:pPr>
      <w:r>
        <w:rPr>
          <w:rFonts w:hint="eastAsia"/>
        </w:rPr>
        <w:t>综上，本项目</w:t>
      </w:r>
      <w:r>
        <w:rPr>
          <w:rFonts w:hint="eastAsia"/>
        </w:rPr>
        <w:t>路堤段在采取声屏障措施情况下，</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类声环境功能区夜间均能够达标；运营期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2</w:t>
      </w:r>
      <w:r>
        <w:rPr>
          <w:rFonts w:hint="eastAsia"/>
        </w:rPr>
        <w:t>类声环境功能区夜间均能够达标。</w:t>
      </w:r>
    </w:p>
    <w:p w:rsidR="00C40332" w:rsidRDefault="000B1973" w:rsidP="00072846">
      <w:pPr>
        <w:ind w:firstLine="560"/>
      </w:pPr>
      <w:r>
        <w:rPr>
          <w:rFonts w:hint="eastAsia"/>
        </w:rPr>
        <w:lastRenderedPageBreak/>
        <w:t>3</w:t>
      </w:r>
      <w:r>
        <w:rPr>
          <w:rFonts w:hint="eastAsia"/>
        </w:rPr>
        <w:t>）桥梁段在未采取声屏障措施情况下不同距离的噪声预测结果</w:t>
      </w:r>
    </w:p>
    <w:p w:rsidR="00C40332" w:rsidRDefault="000B1973" w:rsidP="00072846">
      <w:pPr>
        <w:pStyle w:val="a7"/>
        <w:ind w:firstLine="560"/>
      </w:pPr>
      <w:r>
        <w:rPr>
          <w:rFonts w:hint="eastAsia"/>
        </w:rPr>
        <w:t>根据初步设计和立交安全评价，本项目跨</w:t>
      </w:r>
      <w:r>
        <w:rPr>
          <w:rFonts w:hint="eastAsia"/>
        </w:rPr>
        <w:t>G204</w:t>
      </w:r>
      <w:r>
        <w:rPr>
          <w:rFonts w:hint="eastAsia"/>
        </w:rPr>
        <w:t>中桥段不设置声屏障，因此根据本工程的线路条件及列车运行速度，桥梁段在未采取声屏障措施情况下不同距离的噪声预测结果如下表所示。</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14</w:t>
      </w:r>
      <w:r>
        <w:fldChar w:fldCharType="end"/>
      </w:r>
      <w:r>
        <w:rPr>
          <w:rFonts w:hint="eastAsia"/>
        </w:rPr>
        <w:t xml:space="preserve"> </w:t>
      </w:r>
      <w:r>
        <w:rPr>
          <w:rFonts w:hint="eastAsia"/>
        </w:rPr>
        <w:t>不同运营期、不同时间段、距铁路外侧轨道中心线不同距离的桥梁段噪声预测结果表（未设置声屏障）</w:t>
      </w:r>
    </w:p>
    <w:tbl>
      <w:tblPr>
        <w:tblStyle w:val="ac"/>
        <w:tblW w:w="5000" w:type="pct"/>
        <w:tblLayout w:type="fixed"/>
        <w:tblLook w:val="04A0" w:firstRow="1" w:lastRow="0" w:firstColumn="1" w:lastColumn="0" w:noHBand="0" w:noVBand="1"/>
      </w:tblPr>
      <w:tblGrid>
        <w:gridCol w:w="2102"/>
        <w:gridCol w:w="1017"/>
        <w:gridCol w:w="1004"/>
        <w:gridCol w:w="797"/>
        <w:gridCol w:w="584"/>
        <w:gridCol w:w="601"/>
        <w:gridCol w:w="601"/>
        <w:gridCol w:w="601"/>
        <w:gridCol w:w="601"/>
        <w:gridCol w:w="601"/>
        <w:gridCol w:w="706"/>
        <w:gridCol w:w="706"/>
        <w:gridCol w:w="706"/>
        <w:gridCol w:w="706"/>
        <w:gridCol w:w="1531"/>
        <w:gridCol w:w="1310"/>
      </w:tblGrid>
      <w:tr w:rsidR="00C40332">
        <w:trPr>
          <w:trHeight w:val="762"/>
        </w:trPr>
        <w:tc>
          <w:tcPr>
            <w:tcW w:w="742" w:type="pct"/>
            <w:vMerge w:val="restart"/>
            <w:vAlign w:val="center"/>
          </w:tcPr>
          <w:p w:rsidR="00C40332" w:rsidRDefault="000B1973">
            <w:pPr>
              <w:pStyle w:val="af2"/>
              <w:rPr>
                <w:b/>
                <w:bCs/>
              </w:rPr>
            </w:pPr>
            <w:r>
              <w:rPr>
                <w:rFonts w:hint="eastAsia"/>
                <w:b/>
                <w:bCs/>
              </w:rPr>
              <w:t>区段</w:t>
            </w:r>
          </w:p>
        </w:tc>
        <w:tc>
          <w:tcPr>
            <w:tcW w:w="359" w:type="pct"/>
            <w:vMerge w:val="restart"/>
            <w:vAlign w:val="center"/>
          </w:tcPr>
          <w:p w:rsidR="00C40332" w:rsidRDefault="000B1973">
            <w:pPr>
              <w:pStyle w:val="af2"/>
              <w:rPr>
                <w:b/>
                <w:bCs/>
              </w:rPr>
            </w:pPr>
            <w:r>
              <w:rPr>
                <w:rFonts w:hint="eastAsia"/>
                <w:b/>
                <w:bCs/>
              </w:rPr>
              <w:t>时期</w:t>
            </w:r>
          </w:p>
        </w:tc>
        <w:tc>
          <w:tcPr>
            <w:tcW w:w="354" w:type="pct"/>
            <w:vMerge w:val="restart"/>
            <w:vAlign w:val="center"/>
          </w:tcPr>
          <w:p w:rsidR="00C40332" w:rsidRDefault="000B1973">
            <w:pPr>
              <w:pStyle w:val="af2"/>
              <w:rPr>
                <w:b/>
                <w:bCs/>
              </w:rPr>
            </w:pPr>
            <w:r>
              <w:rPr>
                <w:rFonts w:hint="eastAsia"/>
                <w:b/>
                <w:bCs/>
              </w:rPr>
              <w:t>路基形式</w:t>
            </w:r>
          </w:p>
        </w:tc>
        <w:tc>
          <w:tcPr>
            <w:tcW w:w="281" w:type="pct"/>
            <w:vMerge w:val="restart"/>
            <w:vAlign w:val="center"/>
          </w:tcPr>
          <w:p w:rsidR="00C40332" w:rsidRDefault="000B1973">
            <w:pPr>
              <w:pStyle w:val="af2"/>
              <w:rPr>
                <w:b/>
                <w:bCs/>
              </w:rPr>
            </w:pPr>
            <w:r>
              <w:rPr>
                <w:rFonts w:hint="eastAsia"/>
                <w:b/>
                <w:bCs/>
              </w:rPr>
              <w:t>时间段</w:t>
            </w:r>
          </w:p>
        </w:tc>
        <w:tc>
          <w:tcPr>
            <w:tcW w:w="2262" w:type="pct"/>
            <w:gridSpan w:val="10"/>
            <w:vAlign w:val="center"/>
          </w:tcPr>
          <w:p w:rsidR="00C40332" w:rsidRDefault="000B1973">
            <w:pPr>
              <w:pStyle w:val="af2"/>
              <w:rPr>
                <w:b/>
                <w:bCs/>
              </w:rPr>
            </w:pPr>
            <w:r>
              <w:rPr>
                <w:rFonts w:hint="eastAsia"/>
                <w:b/>
                <w:bCs/>
              </w:rPr>
              <w:t>距铁路外侧轨道中心线不同距离处声级</w:t>
            </w:r>
            <w:r>
              <w:rPr>
                <w:rFonts w:hint="eastAsia"/>
                <w:b/>
                <w:bCs/>
              </w:rPr>
              <w:t>[dB</w:t>
            </w:r>
            <w:r>
              <w:rPr>
                <w:rFonts w:hint="eastAsia"/>
                <w:b/>
                <w:bCs/>
              </w:rPr>
              <w:t>（</w:t>
            </w:r>
            <w:r>
              <w:rPr>
                <w:rFonts w:hint="eastAsia"/>
                <w:b/>
                <w:bCs/>
              </w:rPr>
              <w:t>A</w:t>
            </w:r>
            <w:r>
              <w:rPr>
                <w:rFonts w:hint="eastAsia"/>
                <w:b/>
                <w:bCs/>
              </w:rPr>
              <w:t>）</w:t>
            </w:r>
            <w:r>
              <w:rPr>
                <w:rFonts w:hint="eastAsia"/>
                <w:b/>
                <w:bCs/>
              </w:rPr>
              <w:t>]</w:t>
            </w:r>
          </w:p>
        </w:tc>
        <w:tc>
          <w:tcPr>
            <w:tcW w:w="1000" w:type="pct"/>
            <w:gridSpan w:val="2"/>
            <w:vAlign w:val="center"/>
          </w:tcPr>
          <w:p w:rsidR="00C40332" w:rsidRDefault="000B1973">
            <w:pPr>
              <w:pStyle w:val="af2"/>
              <w:rPr>
                <w:b/>
                <w:bCs/>
              </w:rPr>
            </w:pPr>
            <w:r>
              <w:rPr>
                <w:b/>
                <w:bCs/>
                <w:szCs w:val="21"/>
              </w:rPr>
              <w:t>达标距离</w:t>
            </w:r>
            <w:r>
              <w:rPr>
                <w:rFonts w:hint="eastAsia"/>
                <w:b/>
                <w:bCs/>
                <w:szCs w:val="21"/>
              </w:rPr>
              <w:t>（距</w:t>
            </w:r>
            <w:r>
              <w:rPr>
                <w:rFonts w:hint="eastAsia"/>
                <w:b/>
                <w:bCs/>
                <w:szCs w:val="21"/>
              </w:rPr>
              <w:t>外轨道</w:t>
            </w:r>
            <w:r>
              <w:rPr>
                <w:rFonts w:hint="eastAsia"/>
                <w:b/>
                <w:bCs/>
                <w:szCs w:val="21"/>
              </w:rPr>
              <w:t>中心）</w:t>
            </w:r>
            <w:r>
              <w:rPr>
                <w:rFonts w:hint="eastAsia"/>
                <w:b/>
                <w:bCs/>
                <w:szCs w:val="21"/>
              </w:rPr>
              <w:t>/</w:t>
            </w:r>
            <w:r>
              <w:rPr>
                <w:rFonts w:hint="eastAsia"/>
                <w:b/>
                <w:bCs/>
                <w:szCs w:val="21"/>
              </w:rPr>
              <w:t>m</w:t>
            </w:r>
          </w:p>
        </w:tc>
      </w:tr>
      <w:tr w:rsidR="00C40332">
        <w:tc>
          <w:tcPr>
            <w:tcW w:w="742" w:type="pct"/>
            <w:vMerge/>
            <w:vAlign w:val="center"/>
          </w:tcPr>
          <w:p w:rsidR="00C40332" w:rsidRDefault="00C40332">
            <w:pPr>
              <w:pStyle w:val="af2"/>
              <w:rPr>
                <w:b/>
                <w:bCs/>
              </w:rPr>
            </w:pPr>
          </w:p>
        </w:tc>
        <w:tc>
          <w:tcPr>
            <w:tcW w:w="359" w:type="pct"/>
            <w:vMerge/>
            <w:vAlign w:val="center"/>
          </w:tcPr>
          <w:p w:rsidR="00C40332" w:rsidRDefault="00C40332">
            <w:pPr>
              <w:pStyle w:val="af2"/>
              <w:rPr>
                <w:b/>
                <w:bCs/>
              </w:rPr>
            </w:pPr>
          </w:p>
        </w:tc>
        <w:tc>
          <w:tcPr>
            <w:tcW w:w="354" w:type="pct"/>
            <w:vMerge/>
            <w:vAlign w:val="center"/>
          </w:tcPr>
          <w:p w:rsidR="00C40332" w:rsidRDefault="00C40332">
            <w:pPr>
              <w:pStyle w:val="af2"/>
              <w:rPr>
                <w:b/>
                <w:bCs/>
              </w:rPr>
            </w:pPr>
          </w:p>
        </w:tc>
        <w:tc>
          <w:tcPr>
            <w:tcW w:w="281" w:type="pct"/>
            <w:vMerge/>
            <w:vAlign w:val="center"/>
          </w:tcPr>
          <w:p w:rsidR="00C40332" w:rsidRDefault="00C40332">
            <w:pPr>
              <w:pStyle w:val="af2"/>
              <w:rPr>
                <w:b/>
                <w:bCs/>
              </w:rPr>
            </w:pPr>
          </w:p>
        </w:tc>
        <w:tc>
          <w:tcPr>
            <w:tcW w:w="206" w:type="pct"/>
            <w:shd w:val="clear" w:color="auto" w:fill="auto"/>
            <w:vAlign w:val="center"/>
          </w:tcPr>
          <w:p w:rsidR="00C40332" w:rsidRDefault="000B1973">
            <w:pPr>
              <w:pStyle w:val="af2"/>
              <w:rPr>
                <w:b/>
                <w:bCs/>
              </w:rPr>
            </w:pPr>
            <w:r>
              <w:rPr>
                <w:rFonts w:hint="eastAsia"/>
                <w:b/>
                <w:bCs/>
              </w:rPr>
              <w:t>7m</w:t>
            </w:r>
          </w:p>
        </w:tc>
        <w:tc>
          <w:tcPr>
            <w:tcW w:w="212" w:type="pct"/>
            <w:shd w:val="clear" w:color="auto" w:fill="auto"/>
            <w:vAlign w:val="center"/>
          </w:tcPr>
          <w:p w:rsidR="00C40332" w:rsidRDefault="000B1973">
            <w:pPr>
              <w:pStyle w:val="af2"/>
              <w:rPr>
                <w:b/>
                <w:bCs/>
              </w:rPr>
            </w:pPr>
            <w:r>
              <w:rPr>
                <w:rFonts w:hint="eastAsia"/>
                <w:b/>
                <w:bCs/>
              </w:rPr>
              <w:t>30m</w:t>
            </w:r>
          </w:p>
        </w:tc>
        <w:tc>
          <w:tcPr>
            <w:tcW w:w="212" w:type="pct"/>
            <w:shd w:val="clear" w:color="auto" w:fill="auto"/>
            <w:vAlign w:val="center"/>
          </w:tcPr>
          <w:p w:rsidR="00C40332" w:rsidRDefault="000B1973">
            <w:pPr>
              <w:pStyle w:val="af2"/>
              <w:rPr>
                <w:b/>
                <w:bCs/>
              </w:rPr>
            </w:pPr>
            <w:r>
              <w:rPr>
                <w:rFonts w:hint="eastAsia"/>
                <w:b/>
                <w:bCs/>
              </w:rPr>
              <w:t>40m</w:t>
            </w:r>
          </w:p>
        </w:tc>
        <w:tc>
          <w:tcPr>
            <w:tcW w:w="212" w:type="pct"/>
            <w:shd w:val="clear" w:color="auto" w:fill="auto"/>
            <w:vAlign w:val="center"/>
          </w:tcPr>
          <w:p w:rsidR="00C40332" w:rsidRDefault="000B1973">
            <w:pPr>
              <w:pStyle w:val="af2"/>
              <w:rPr>
                <w:b/>
                <w:bCs/>
              </w:rPr>
            </w:pPr>
            <w:r>
              <w:rPr>
                <w:rFonts w:hint="eastAsia"/>
                <w:b/>
                <w:bCs/>
              </w:rPr>
              <w:t>50m</w:t>
            </w:r>
          </w:p>
        </w:tc>
        <w:tc>
          <w:tcPr>
            <w:tcW w:w="212" w:type="pct"/>
            <w:shd w:val="clear" w:color="auto" w:fill="auto"/>
            <w:vAlign w:val="center"/>
          </w:tcPr>
          <w:p w:rsidR="00C40332" w:rsidRDefault="000B1973">
            <w:pPr>
              <w:pStyle w:val="af2"/>
              <w:rPr>
                <w:b/>
                <w:bCs/>
              </w:rPr>
            </w:pPr>
            <w:r>
              <w:rPr>
                <w:rFonts w:hint="eastAsia"/>
                <w:b/>
                <w:bCs/>
              </w:rPr>
              <w:t>60m</w:t>
            </w:r>
          </w:p>
        </w:tc>
        <w:tc>
          <w:tcPr>
            <w:tcW w:w="212" w:type="pct"/>
            <w:shd w:val="clear" w:color="auto" w:fill="auto"/>
            <w:vAlign w:val="center"/>
          </w:tcPr>
          <w:p w:rsidR="00C40332" w:rsidRDefault="000B1973">
            <w:pPr>
              <w:pStyle w:val="af2"/>
              <w:rPr>
                <w:b/>
                <w:bCs/>
              </w:rPr>
            </w:pPr>
            <w:r>
              <w:rPr>
                <w:rFonts w:hint="eastAsia"/>
                <w:b/>
                <w:bCs/>
              </w:rPr>
              <w:t>80m</w:t>
            </w:r>
          </w:p>
        </w:tc>
        <w:tc>
          <w:tcPr>
            <w:tcW w:w="249" w:type="pct"/>
            <w:shd w:val="clear" w:color="auto" w:fill="auto"/>
            <w:vAlign w:val="center"/>
          </w:tcPr>
          <w:p w:rsidR="00C40332" w:rsidRDefault="000B1973">
            <w:pPr>
              <w:pStyle w:val="af2"/>
              <w:rPr>
                <w:b/>
                <w:bCs/>
              </w:rPr>
            </w:pPr>
            <w:r>
              <w:rPr>
                <w:rFonts w:hint="eastAsia"/>
                <w:b/>
                <w:bCs/>
              </w:rPr>
              <w:t>100m</w:t>
            </w:r>
          </w:p>
        </w:tc>
        <w:tc>
          <w:tcPr>
            <w:tcW w:w="249" w:type="pct"/>
            <w:shd w:val="clear" w:color="auto" w:fill="auto"/>
            <w:vAlign w:val="center"/>
          </w:tcPr>
          <w:p w:rsidR="00C40332" w:rsidRDefault="000B1973">
            <w:pPr>
              <w:pStyle w:val="af2"/>
              <w:rPr>
                <w:b/>
                <w:bCs/>
              </w:rPr>
            </w:pPr>
            <w:r>
              <w:rPr>
                <w:rFonts w:hint="eastAsia"/>
                <w:b/>
                <w:bCs/>
              </w:rPr>
              <w:t>120m</w:t>
            </w:r>
          </w:p>
        </w:tc>
        <w:tc>
          <w:tcPr>
            <w:tcW w:w="249" w:type="pct"/>
            <w:shd w:val="clear" w:color="auto" w:fill="auto"/>
            <w:vAlign w:val="center"/>
          </w:tcPr>
          <w:p w:rsidR="00C40332" w:rsidRDefault="000B1973">
            <w:pPr>
              <w:pStyle w:val="af2"/>
              <w:rPr>
                <w:b/>
                <w:bCs/>
              </w:rPr>
            </w:pPr>
            <w:r>
              <w:rPr>
                <w:rFonts w:hint="eastAsia"/>
                <w:b/>
                <w:bCs/>
              </w:rPr>
              <w:t>160m</w:t>
            </w:r>
          </w:p>
        </w:tc>
        <w:tc>
          <w:tcPr>
            <w:tcW w:w="249" w:type="pct"/>
            <w:shd w:val="clear" w:color="auto" w:fill="auto"/>
            <w:vAlign w:val="center"/>
          </w:tcPr>
          <w:p w:rsidR="00C40332" w:rsidRDefault="000B1973">
            <w:pPr>
              <w:pStyle w:val="af2"/>
              <w:rPr>
                <w:b/>
                <w:bCs/>
              </w:rPr>
            </w:pPr>
            <w:r>
              <w:rPr>
                <w:rFonts w:hint="eastAsia"/>
                <w:b/>
                <w:bCs/>
              </w:rPr>
              <w:t>200m</w:t>
            </w:r>
          </w:p>
        </w:tc>
        <w:tc>
          <w:tcPr>
            <w:tcW w:w="540" w:type="pct"/>
            <w:shd w:val="clear" w:color="auto" w:fill="auto"/>
            <w:vAlign w:val="center"/>
          </w:tcPr>
          <w:p w:rsidR="00C40332" w:rsidRDefault="000B1973">
            <w:pPr>
              <w:pStyle w:val="af2"/>
              <w:rPr>
                <w:b/>
                <w:bCs/>
              </w:rPr>
            </w:pPr>
            <w:r>
              <w:rPr>
                <w:rFonts w:hint="eastAsia"/>
                <w:b/>
                <w:bCs/>
              </w:rPr>
              <w:t>4b</w:t>
            </w:r>
            <w:r>
              <w:rPr>
                <w:rFonts w:hint="eastAsia"/>
                <w:b/>
                <w:bCs/>
              </w:rPr>
              <w:t>类</w:t>
            </w:r>
          </w:p>
        </w:tc>
        <w:tc>
          <w:tcPr>
            <w:tcW w:w="460" w:type="pct"/>
            <w:shd w:val="clear" w:color="auto" w:fill="auto"/>
            <w:vAlign w:val="center"/>
          </w:tcPr>
          <w:p w:rsidR="00C40332" w:rsidRDefault="000B1973">
            <w:pPr>
              <w:pStyle w:val="af2"/>
              <w:rPr>
                <w:b/>
                <w:bCs/>
              </w:rPr>
            </w:pPr>
            <w:r>
              <w:rPr>
                <w:rFonts w:hint="eastAsia"/>
                <w:b/>
                <w:bCs/>
              </w:rPr>
              <w:t>4a</w:t>
            </w:r>
            <w:r>
              <w:rPr>
                <w:rFonts w:hint="eastAsia"/>
                <w:b/>
                <w:bCs/>
              </w:rPr>
              <w:t>类</w:t>
            </w:r>
            <w:r>
              <w:rPr>
                <w:rFonts w:hint="eastAsia"/>
                <w:b/>
                <w:bCs/>
                <w:vertAlign w:val="superscript"/>
              </w:rPr>
              <w:t>1</w:t>
            </w:r>
          </w:p>
        </w:tc>
      </w:tr>
      <w:tr w:rsidR="00C40332">
        <w:trPr>
          <w:trHeight w:val="570"/>
        </w:trPr>
        <w:tc>
          <w:tcPr>
            <w:tcW w:w="742" w:type="pct"/>
            <w:vMerge w:val="restart"/>
            <w:vAlign w:val="center"/>
          </w:tcPr>
          <w:p w:rsidR="00C40332" w:rsidRDefault="000B1973">
            <w:pPr>
              <w:pStyle w:val="af2"/>
            </w:pPr>
            <w:r>
              <w:rPr>
                <w:rFonts w:hint="eastAsia"/>
              </w:rPr>
              <w:t>DK1+378.72~DK1+467.92</w:t>
            </w:r>
          </w:p>
        </w:tc>
        <w:tc>
          <w:tcPr>
            <w:tcW w:w="359" w:type="pct"/>
            <w:vAlign w:val="center"/>
          </w:tcPr>
          <w:p w:rsidR="00C40332" w:rsidRDefault="000B1973">
            <w:pPr>
              <w:pStyle w:val="af2"/>
            </w:pPr>
            <w:r>
              <w:rPr>
                <w:rFonts w:hint="eastAsia"/>
              </w:rPr>
              <w:t>近期</w:t>
            </w:r>
          </w:p>
        </w:tc>
        <w:tc>
          <w:tcPr>
            <w:tcW w:w="354" w:type="pct"/>
            <w:vAlign w:val="center"/>
          </w:tcPr>
          <w:p w:rsidR="00C40332" w:rsidRDefault="000B1973">
            <w:pPr>
              <w:pStyle w:val="af2"/>
            </w:pPr>
            <w:r>
              <w:rPr>
                <w:rFonts w:hint="eastAsia"/>
              </w:rPr>
              <w:t>桥梁</w:t>
            </w:r>
          </w:p>
        </w:tc>
        <w:tc>
          <w:tcPr>
            <w:tcW w:w="281" w:type="pct"/>
            <w:vAlign w:val="center"/>
          </w:tcPr>
          <w:p w:rsidR="00C40332" w:rsidRDefault="000B1973">
            <w:pPr>
              <w:pStyle w:val="af2"/>
            </w:pPr>
            <w:r>
              <w:rPr>
                <w:rFonts w:hint="eastAsia"/>
              </w:rPr>
              <w:t>夜间</w:t>
            </w:r>
          </w:p>
        </w:tc>
        <w:tc>
          <w:tcPr>
            <w:tcW w:w="584" w:type="dxa"/>
            <w:vAlign w:val="center"/>
          </w:tcPr>
          <w:p w:rsidR="00C40332" w:rsidRDefault="000B1973">
            <w:pPr>
              <w:pStyle w:val="af2"/>
            </w:pPr>
            <w:r>
              <w:rPr>
                <w:rFonts w:hint="eastAsia"/>
              </w:rPr>
              <w:t xml:space="preserve">54.4 </w:t>
            </w:r>
          </w:p>
        </w:tc>
        <w:tc>
          <w:tcPr>
            <w:tcW w:w="601" w:type="dxa"/>
            <w:vAlign w:val="center"/>
          </w:tcPr>
          <w:p w:rsidR="00C40332" w:rsidRDefault="000B1973">
            <w:pPr>
              <w:pStyle w:val="af2"/>
            </w:pPr>
            <w:r>
              <w:rPr>
                <w:rFonts w:hint="eastAsia"/>
              </w:rPr>
              <w:t>49.0</w:t>
            </w:r>
          </w:p>
        </w:tc>
        <w:tc>
          <w:tcPr>
            <w:tcW w:w="601" w:type="dxa"/>
            <w:vAlign w:val="center"/>
          </w:tcPr>
          <w:p w:rsidR="00C40332" w:rsidRDefault="000B1973">
            <w:pPr>
              <w:pStyle w:val="af2"/>
            </w:pPr>
            <w:r>
              <w:rPr>
                <w:rFonts w:hint="eastAsia"/>
              </w:rPr>
              <w:t xml:space="preserve">47.9 </w:t>
            </w:r>
          </w:p>
        </w:tc>
        <w:tc>
          <w:tcPr>
            <w:tcW w:w="601" w:type="dxa"/>
            <w:vAlign w:val="center"/>
          </w:tcPr>
          <w:p w:rsidR="00C40332" w:rsidRDefault="000B1973">
            <w:pPr>
              <w:pStyle w:val="af2"/>
            </w:pPr>
            <w:r>
              <w:rPr>
                <w:rFonts w:hint="eastAsia"/>
              </w:rPr>
              <w:t xml:space="preserve">47.1 </w:t>
            </w:r>
          </w:p>
        </w:tc>
        <w:tc>
          <w:tcPr>
            <w:tcW w:w="601" w:type="dxa"/>
            <w:vAlign w:val="center"/>
          </w:tcPr>
          <w:p w:rsidR="00C40332" w:rsidRDefault="000B1973">
            <w:pPr>
              <w:pStyle w:val="af2"/>
            </w:pPr>
            <w:r>
              <w:rPr>
                <w:rFonts w:hint="eastAsia"/>
              </w:rPr>
              <w:t xml:space="preserve">46.4 </w:t>
            </w:r>
          </w:p>
        </w:tc>
        <w:tc>
          <w:tcPr>
            <w:tcW w:w="601" w:type="dxa"/>
            <w:vAlign w:val="center"/>
          </w:tcPr>
          <w:p w:rsidR="00C40332" w:rsidRDefault="000B1973">
            <w:pPr>
              <w:pStyle w:val="af2"/>
            </w:pPr>
            <w:r>
              <w:rPr>
                <w:rFonts w:hint="eastAsia"/>
              </w:rPr>
              <w:t xml:space="preserve">45.4 </w:t>
            </w:r>
          </w:p>
        </w:tc>
        <w:tc>
          <w:tcPr>
            <w:tcW w:w="706" w:type="dxa"/>
            <w:vAlign w:val="center"/>
          </w:tcPr>
          <w:p w:rsidR="00C40332" w:rsidRDefault="000B1973">
            <w:pPr>
              <w:pStyle w:val="af2"/>
            </w:pPr>
            <w:r>
              <w:rPr>
                <w:rFonts w:hint="eastAsia"/>
              </w:rPr>
              <w:t xml:space="preserve">44.6 </w:t>
            </w:r>
          </w:p>
        </w:tc>
        <w:tc>
          <w:tcPr>
            <w:tcW w:w="706" w:type="dxa"/>
            <w:vAlign w:val="center"/>
          </w:tcPr>
          <w:p w:rsidR="00C40332" w:rsidRDefault="000B1973">
            <w:pPr>
              <w:pStyle w:val="af2"/>
            </w:pPr>
            <w:r>
              <w:rPr>
                <w:rFonts w:hint="eastAsia"/>
              </w:rPr>
              <w:t xml:space="preserve">44.0 </w:t>
            </w:r>
          </w:p>
        </w:tc>
        <w:tc>
          <w:tcPr>
            <w:tcW w:w="706" w:type="dxa"/>
            <w:vAlign w:val="center"/>
          </w:tcPr>
          <w:p w:rsidR="00C40332" w:rsidRDefault="000B1973">
            <w:pPr>
              <w:pStyle w:val="af2"/>
            </w:pPr>
            <w:r>
              <w:rPr>
                <w:rFonts w:hint="eastAsia"/>
              </w:rPr>
              <w:t xml:space="preserve">43.1 </w:t>
            </w:r>
          </w:p>
        </w:tc>
        <w:tc>
          <w:tcPr>
            <w:tcW w:w="706" w:type="dxa"/>
            <w:vAlign w:val="center"/>
          </w:tcPr>
          <w:p w:rsidR="00C40332" w:rsidRDefault="000B1973">
            <w:pPr>
              <w:pStyle w:val="af2"/>
            </w:pPr>
            <w:r>
              <w:rPr>
                <w:rFonts w:hint="eastAsia"/>
              </w:rPr>
              <w:t xml:space="preserve">42.3 </w:t>
            </w:r>
          </w:p>
        </w:tc>
        <w:tc>
          <w:tcPr>
            <w:tcW w:w="540" w:type="pct"/>
            <w:shd w:val="clear" w:color="auto" w:fill="auto"/>
            <w:vAlign w:val="center"/>
          </w:tcPr>
          <w:p w:rsidR="00C40332" w:rsidRDefault="000B1973">
            <w:pPr>
              <w:pStyle w:val="af2"/>
            </w:pPr>
            <w:r>
              <w:rPr>
                <w:rFonts w:hint="eastAsia"/>
              </w:rPr>
              <w:t>＜</w:t>
            </w:r>
            <w:r>
              <w:rPr>
                <w:rFonts w:hint="eastAsia"/>
              </w:rPr>
              <w:t>7</w:t>
            </w:r>
          </w:p>
        </w:tc>
        <w:tc>
          <w:tcPr>
            <w:tcW w:w="460" w:type="pct"/>
            <w:shd w:val="clear" w:color="auto" w:fill="auto"/>
            <w:vAlign w:val="center"/>
          </w:tcPr>
          <w:p w:rsidR="00C40332" w:rsidRDefault="000B1973">
            <w:pPr>
              <w:pStyle w:val="af2"/>
            </w:pPr>
            <w:r>
              <w:rPr>
                <w:rFonts w:hint="eastAsia"/>
              </w:rPr>
              <w:t>＜</w:t>
            </w:r>
            <w:r>
              <w:rPr>
                <w:rFonts w:hint="eastAsia"/>
              </w:rPr>
              <w:t>7</w:t>
            </w:r>
          </w:p>
        </w:tc>
      </w:tr>
      <w:tr w:rsidR="00C40332">
        <w:trPr>
          <w:trHeight w:val="508"/>
        </w:trPr>
        <w:tc>
          <w:tcPr>
            <w:tcW w:w="742" w:type="pct"/>
            <w:vMerge/>
            <w:vAlign w:val="center"/>
          </w:tcPr>
          <w:p w:rsidR="00C40332" w:rsidRDefault="00C40332">
            <w:pPr>
              <w:pStyle w:val="af2"/>
            </w:pPr>
          </w:p>
        </w:tc>
        <w:tc>
          <w:tcPr>
            <w:tcW w:w="359" w:type="pct"/>
            <w:vAlign w:val="center"/>
          </w:tcPr>
          <w:p w:rsidR="00C40332" w:rsidRDefault="000B1973">
            <w:pPr>
              <w:pStyle w:val="af2"/>
            </w:pPr>
            <w:r>
              <w:rPr>
                <w:rFonts w:hint="eastAsia"/>
              </w:rPr>
              <w:t>远期</w:t>
            </w:r>
          </w:p>
        </w:tc>
        <w:tc>
          <w:tcPr>
            <w:tcW w:w="354" w:type="pct"/>
            <w:shd w:val="clear" w:color="auto" w:fill="auto"/>
            <w:vAlign w:val="center"/>
          </w:tcPr>
          <w:p w:rsidR="00C40332" w:rsidRDefault="000B1973">
            <w:pPr>
              <w:pStyle w:val="af2"/>
            </w:pPr>
            <w:r>
              <w:rPr>
                <w:rFonts w:hint="eastAsia"/>
              </w:rPr>
              <w:t>桥梁</w:t>
            </w:r>
          </w:p>
        </w:tc>
        <w:tc>
          <w:tcPr>
            <w:tcW w:w="281" w:type="pct"/>
            <w:shd w:val="clear" w:color="auto" w:fill="auto"/>
            <w:vAlign w:val="center"/>
          </w:tcPr>
          <w:p w:rsidR="00C40332" w:rsidRDefault="000B1973">
            <w:pPr>
              <w:pStyle w:val="af2"/>
            </w:pPr>
            <w:r>
              <w:rPr>
                <w:rFonts w:hint="eastAsia"/>
              </w:rPr>
              <w:t>夜间</w:t>
            </w:r>
          </w:p>
        </w:tc>
        <w:tc>
          <w:tcPr>
            <w:tcW w:w="584" w:type="dxa"/>
            <w:shd w:val="clear" w:color="auto" w:fill="auto"/>
            <w:vAlign w:val="center"/>
          </w:tcPr>
          <w:p w:rsidR="00C40332" w:rsidRDefault="000B1973">
            <w:pPr>
              <w:pStyle w:val="af2"/>
            </w:pPr>
            <w:r>
              <w:rPr>
                <w:rFonts w:hint="eastAsia"/>
              </w:rPr>
              <w:t xml:space="preserve">56.1 </w:t>
            </w:r>
          </w:p>
        </w:tc>
        <w:tc>
          <w:tcPr>
            <w:tcW w:w="601" w:type="dxa"/>
            <w:shd w:val="clear" w:color="auto" w:fill="auto"/>
            <w:vAlign w:val="center"/>
          </w:tcPr>
          <w:p w:rsidR="00C40332" w:rsidRDefault="000B1973">
            <w:pPr>
              <w:pStyle w:val="af2"/>
            </w:pPr>
            <w:r>
              <w:rPr>
                <w:rFonts w:hint="eastAsia"/>
              </w:rPr>
              <w:t xml:space="preserve">50.8 </w:t>
            </w:r>
          </w:p>
        </w:tc>
        <w:tc>
          <w:tcPr>
            <w:tcW w:w="601" w:type="dxa"/>
            <w:shd w:val="clear" w:color="auto" w:fill="auto"/>
            <w:vAlign w:val="center"/>
          </w:tcPr>
          <w:p w:rsidR="00C40332" w:rsidRDefault="000B1973">
            <w:pPr>
              <w:pStyle w:val="af2"/>
            </w:pPr>
            <w:r>
              <w:rPr>
                <w:rFonts w:hint="eastAsia"/>
              </w:rPr>
              <w:t xml:space="preserve">49.7 </w:t>
            </w:r>
          </w:p>
        </w:tc>
        <w:tc>
          <w:tcPr>
            <w:tcW w:w="601" w:type="dxa"/>
            <w:shd w:val="clear" w:color="auto" w:fill="auto"/>
            <w:vAlign w:val="center"/>
          </w:tcPr>
          <w:p w:rsidR="00C40332" w:rsidRDefault="000B1973">
            <w:pPr>
              <w:pStyle w:val="af2"/>
            </w:pPr>
            <w:r>
              <w:rPr>
                <w:rFonts w:hint="eastAsia"/>
              </w:rPr>
              <w:t xml:space="preserve">48.8 </w:t>
            </w:r>
          </w:p>
        </w:tc>
        <w:tc>
          <w:tcPr>
            <w:tcW w:w="601" w:type="dxa"/>
            <w:shd w:val="clear" w:color="auto" w:fill="auto"/>
            <w:vAlign w:val="center"/>
          </w:tcPr>
          <w:p w:rsidR="00C40332" w:rsidRDefault="000B1973">
            <w:pPr>
              <w:pStyle w:val="af2"/>
            </w:pPr>
            <w:r>
              <w:rPr>
                <w:rFonts w:hint="eastAsia"/>
              </w:rPr>
              <w:t xml:space="preserve">48.2 </w:t>
            </w:r>
          </w:p>
        </w:tc>
        <w:tc>
          <w:tcPr>
            <w:tcW w:w="601" w:type="dxa"/>
            <w:shd w:val="clear" w:color="auto" w:fill="auto"/>
            <w:vAlign w:val="center"/>
          </w:tcPr>
          <w:p w:rsidR="00C40332" w:rsidRDefault="000B1973">
            <w:pPr>
              <w:pStyle w:val="af2"/>
            </w:pPr>
            <w:r>
              <w:rPr>
                <w:rFonts w:hint="eastAsia"/>
              </w:rPr>
              <w:t xml:space="preserve">47.2 </w:t>
            </w:r>
          </w:p>
        </w:tc>
        <w:tc>
          <w:tcPr>
            <w:tcW w:w="706" w:type="dxa"/>
            <w:shd w:val="clear" w:color="auto" w:fill="auto"/>
            <w:vAlign w:val="center"/>
          </w:tcPr>
          <w:p w:rsidR="00C40332" w:rsidRDefault="000B1973">
            <w:pPr>
              <w:pStyle w:val="af2"/>
            </w:pPr>
            <w:r>
              <w:rPr>
                <w:rFonts w:hint="eastAsia"/>
              </w:rPr>
              <w:t xml:space="preserve">46.4 </w:t>
            </w:r>
          </w:p>
        </w:tc>
        <w:tc>
          <w:tcPr>
            <w:tcW w:w="706" w:type="dxa"/>
            <w:shd w:val="clear" w:color="auto" w:fill="auto"/>
            <w:vAlign w:val="center"/>
          </w:tcPr>
          <w:p w:rsidR="00C40332" w:rsidRDefault="000B1973">
            <w:pPr>
              <w:pStyle w:val="af2"/>
            </w:pPr>
            <w:r>
              <w:rPr>
                <w:rFonts w:hint="eastAsia"/>
              </w:rPr>
              <w:t xml:space="preserve">45.8 </w:t>
            </w:r>
          </w:p>
        </w:tc>
        <w:tc>
          <w:tcPr>
            <w:tcW w:w="706" w:type="dxa"/>
            <w:shd w:val="clear" w:color="auto" w:fill="auto"/>
            <w:vAlign w:val="center"/>
          </w:tcPr>
          <w:p w:rsidR="00C40332" w:rsidRDefault="000B1973">
            <w:pPr>
              <w:pStyle w:val="af2"/>
            </w:pPr>
            <w:r>
              <w:rPr>
                <w:rFonts w:hint="eastAsia"/>
              </w:rPr>
              <w:t xml:space="preserve">44.8 </w:t>
            </w:r>
          </w:p>
        </w:tc>
        <w:tc>
          <w:tcPr>
            <w:tcW w:w="706" w:type="dxa"/>
            <w:shd w:val="clear" w:color="auto" w:fill="auto"/>
            <w:vAlign w:val="center"/>
          </w:tcPr>
          <w:p w:rsidR="00C40332" w:rsidRDefault="000B1973">
            <w:pPr>
              <w:pStyle w:val="af2"/>
            </w:pPr>
            <w:r>
              <w:rPr>
                <w:rFonts w:hint="eastAsia"/>
              </w:rPr>
              <w:t xml:space="preserve">44.1 </w:t>
            </w:r>
          </w:p>
        </w:tc>
        <w:tc>
          <w:tcPr>
            <w:tcW w:w="540" w:type="pct"/>
            <w:shd w:val="clear" w:color="auto" w:fill="auto"/>
            <w:vAlign w:val="center"/>
          </w:tcPr>
          <w:p w:rsidR="00C40332" w:rsidRDefault="000B1973">
            <w:pPr>
              <w:pStyle w:val="af2"/>
            </w:pPr>
            <w:r>
              <w:rPr>
                <w:rFonts w:hint="eastAsia"/>
              </w:rPr>
              <w:t>＜</w:t>
            </w:r>
            <w:r>
              <w:rPr>
                <w:rFonts w:hint="eastAsia"/>
              </w:rPr>
              <w:t>7</w:t>
            </w:r>
          </w:p>
        </w:tc>
        <w:tc>
          <w:tcPr>
            <w:tcW w:w="460" w:type="pct"/>
            <w:shd w:val="clear" w:color="auto" w:fill="auto"/>
            <w:vAlign w:val="center"/>
          </w:tcPr>
          <w:p w:rsidR="00C40332" w:rsidRDefault="000B1973">
            <w:pPr>
              <w:pStyle w:val="af2"/>
            </w:pPr>
            <w:r>
              <w:rPr>
                <w:rFonts w:hint="eastAsia"/>
              </w:rPr>
              <w:t>10</w:t>
            </w:r>
          </w:p>
        </w:tc>
      </w:tr>
      <w:tr w:rsidR="00C40332">
        <w:trPr>
          <w:trHeight w:val="293"/>
        </w:trPr>
        <w:tc>
          <w:tcPr>
            <w:tcW w:w="5000" w:type="pct"/>
            <w:gridSpan w:val="16"/>
            <w:vAlign w:val="center"/>
          </w:tcPr>
          <w:p w:rsidR="00C40332" w:rsidRDefault="000B1973">
            <w:pPr>
              <w:pStyle w:val="af2"/>
              <w:jc w:val="both"/>
            </w:pPr>
            <w:r>
              <w:rPr>
                <w:rFonts w:hint="eastAsia"/>
              </w:rPr>
              <w:t>注：</w:t>
            </w:r>
            <w:r>
              <w:rPr>
                <w:rFonts w:hint="eastAsia"/>
              </w:rPr>
              <w:t>1.</w:t>
            </w:r>
            <w:r>
              <w:rPr>
                <w:rFonts w:hint="eastAsia"/>
              </w:rPr>
              <w:t>本项目跨</w:t>
            </w:r>
            <w:r>
              <w:rPr>
                <w:rFonts w:hint="eastAsia"/>
              </w:rPr>
              <w:t>G204</w:t>
            </w:r>
            <w:r>
              <w:rPr>
                <w:rFonts w:hint="eastAsia"/>
              </w:rPr>
              <w:t>中桥长度为</w:t>
            </w:r>
            <w:r>
              <w:rPr>
                <w:rFonts w:hint="eastAsia"/>
              </w:rPr>
              <w:t>88.6m</w:t>
            </w:r>
            <w:r>
              <w:rPr>
                <w:rFonts w:hint="eastAsia"/>
              </w:rPr>
              <w:t>。根据现场调查，</w:t>
            </w:r>
            <w:r>
              <w:rPr>
                <w:rFonts w:hint="eastAsia"/>
              </w:rPr>
              <w:t>G204</w:t>
            </w:r>
            <w:r>
              <w:rPr>
                <w:rFonts w:hint="eastAsia"/>
              </w:rPr>
              <w:t>为沥青路面，现状路宽</w:t>
            </w:r>
            <w:r>
              <w:rPr>
                <w:rFonts w:hint="eastAsia"/>
              </w:rPr>
              <w:t>42m</w:t>
            </w:r>
            <w:r>
              <w:rPr>
                <w:rFonts w:hint="eastAsia"/>
              </w:rPr>
              <w:t>，另外根据《连云港市市区声环境质量功能区划分规定</w:t>
            </w:r>
            <w:r>
              <w:rPr>
                <w:rFonts w:hint="eastAsia"/>
              </w:rPr>
              <w:t xml:space="preserve">(2021 </w:t>
            </w:r>
            <w:r>
              <w:rPr>
                <w:rFonts w:hint="eastAsia"/>
              </w:rPr>
              <w:t>年修订版</w:t>
            </w:r>
            <w:r>
              <w:rPr>
                <w:rFonts w:hint="eastAsia"/>
              </w:rPr>
              <w:t>)</w:t>
            </w:r>
            <w:r>
              <w:rPr>
                <w:rFonts w:hint="eastAsia"/>
              </w:rPr>
              <w:t>》，交通干线两侧的</w:t>
            </w:r>
            <w:r>
              <w:rPr>
                <w:rFonts w:hint="eastAsia"/>
              </w:rPr>
              <w:t>4a</w:t>
            </w:r>
            <w:r>
              <w:rPr>
                <w:rFonts w:hint="eastAsia"/>
              </w:rPr>
              <w:t>类区域范围：相邻为“</w:t>
            </w:r>
            <w:r>
              <w:rPr>
                <w:rFonts w:hint="eastAsia"/>
              </w:rPr>
              <w:t>2</w:t>
            </w:r>
            <w:r>
              <w:rPr>
                <w:rFonts w:hint="eastAsia"/>
              </w:rPr>
              <w:t>类”区域的，交通干线边界线外</w:t>
            </w:r>
            <w:r>
              <w:rPr>
                <w:rFonts w:hint="eastAsia"/>
              </w:rPr>
              <w:t>40</w:t>
            </w:r>
            <w:r>
              <w:rPr>
                <w:rFonts w:hint="eastAsia"/>
              </w:rPr>
              <w:t>米内为“</w:t>
            </w:r>
            <w:r>
              <w:rPr>
                <w:rFonts w:hint="eastAsia"/>
              </w:rPr>
              <w:t>4a</w:t>
            </w:r>
            <w:r>
              <w:rPr>
                <w:rFonts w:hint="eastAsia"/>
              </w:rPr>
              <w:t>类”区域，本项目跨</w:t>
            </w:r>
            <w:r>
              <w:rPr>
                <w:rFonts w:hint="eastAsia"/>
              </w:rPr>
              <w:t>G204</w:t>
            </w:r>
            <w:r>
              <w:rPr>
                <w:rFonts w:hint="eastAsia"/>
              </w:rPr>
              <w:t>中桥长度小于“</w:t>
            </w:r>
            <w:r>
              <w:rPr>
                <w:rFonts w:hint="eastAsia"/>
              </w:rPr>
              <w:t>4a</w:t>
            </w:r>
            <w:r>
              <w:rPr>
                <w:rFonts w:hint="eastAsia"/>
              </w:rPr>
              <w:t>类”区域宽度，故本项目跨</w:t>
            </w:r>
            <w:r>
              <w:rPr>
                <w:rFonts w:hint="eastAsia"/>
              </w:rPr>
              <w:t>G204</w:t>
            </w:r>
            <w:r>
              <w:rPr>
                <w:rFonts w:hint="eastAsia"/>
              </w:rPr>
              <w:t>中桥处的现状声环境功能区为</w:t>
            </w:r>
            <w:r>
              <w:rPr>
                <w:rFonts w:hint="eastAsia"/>
              </w:rPr>
              <w:t>4a</w:t>
            </w:r>
            <w:r>
              <w:rPr>
                <w:rFonts w:hint="eastAsia"/>
              </w:rPr>
              <w:t>类。</w:t>
            </w:r>
          </w:p>
        </w:tc>
      </w:tr>
    </w:tbl>
    <w:p w:rsidR="00C40332" w:rsidRDefault="000B1973" w:rsidP="00072846">
      <w:pPr>
        <w:pStyle w:val="a7"/>
        <w:ind w:firstLine="560"/>
      </w:pPr>
      <w:r>
        <w:rPr>
          <w:rFonts w:hint="eastAsia"/>
        </w:rPr>
        <w:t>由上表可知，</w:t>
      </w:r>
      <w:r>
        <w:rPr>
          <w:rFonts w:hint="eastAsia"/>
          <w:b/>
          <w:bCs/>
        </w:rPr>
        <w:t>4</w:t>
      </w:r>
      <w:r>
        <w:rPr>
          <w:rFonts w:hint="eastAsia"/>
          <w:b/>
          <w:bCs/>
        </w:rPr>
        <w:t>b</w:t>
      </w:r>
      <w:r>
        <w:rPr>
          <w:rFonts w:hint="eastAsia"/>
          <w:b/>
          <w:bCs/>
        </w:rPr>
        <w:t>类</w:t>
      </w:r>
      <w:r>
        <w:rPr>
          <w:rFonts w:hint="eastAsia"/>
          <w:b/>
          <w:bCs/>
        </w:rPr>
        <w:t>声环境功能区</w:t>
      </w:r>
      <w:r>
        <w:rPr>
          <w:rFonts w:hint="eastAsia"/>
          <w:b/>
          <w:bCs/>
        </w:rPr>
        <w:t>评价</w:t>
      </w:r>
      <w:r>
        <w:rPr>
          <w:rFonts w:hint="eastAsia"/>
          <w:b/>
          <w:bCs/>
        </w:rPr>
        <w:t>：</w:t>
      </w:r>
      <w:r>
        <w:rPr>
          <w:rFonts w:hint="eastAsia"/>
        </w:rPr>
        <w:t>桥梁段：</w:t>
      </w:r>
      <w:r>
        <w:rPr>
          <w:rFonts w:hint="eastAsia"/>
        </w:rPr>
        <w:t>运营期近期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类声环境功能区夜间均能够达标</w:t>
      </w:r>
      <w:r>
        <w:rPr>
          <w:rFonts w:hint="eastAsia"/>
        </w:rPr>
        <w:t>，达标距离（距外轨道中心线）均＜</w:t>
      </w:r>
      <w:r>
        <w:rPr>
          <w:rFonts w:hint="eastAsia"/>
        </w:rPr>
        <w:t>7m</w:t>
      </w:r>
      <w:r>
        <w:rPr>
          <w:rFonts w:hint="eastAsia"/>
        </w:rPr>
        <w:t>，均未超出外轨道中心线至用地边界的距离（距离外轨道中心线</w:t>
      </w:r>
      <w:r>
        <w:rPr>
          <w:rFonts w:hint="eastAsia"/>
        </w:rPr>
        <w:t>7m</w:t>
      </w:r>
      <w:r>
        <w:rPr>
          <w:rFonts w:hint="eastAsia"/>
        </w:rPr>
        <w:t>）。</w:t>
      </w:r>
    </w:p>
    <w:p w:rsidR="00C40332" w:rsidRDefault="000B1973" w:rsidP="00072846">
      <w:pPr>
        <w:pStyle w:val="a7"/>
        <w:ind w:firstLine="562"/>
      </w:pPr>
      <w:r>
        <w:rPr>
          <w:rFonts w:hint="eastAsia"/>
          <w:b/>
          <w:bCs/>
        </w:rPr>
        <w:t>4</w:t>
      </w:r>
      <w:r>
        <w:rPr>
          <w:rFonts w:hint="eastAsia"/>
          <w:b/>
          <w:bCs/>
        </w:rPr>
        <w:t>a</w:t>
      </w:r>
      <w:r>
        <w:rPr>
          <w:rFonts w:hint="eastAsia"/>
          <w:b/>
          <w:bCs/>
        </w:rPr>
        <w:t>类</w:t>
      </w:r>
      <w:r>
        <w:rPr>
          <w:rFonts w:hint="eastAsia"/>
          <w:b/>
          <w:bCs/>
        </w:rPr>
        <w:t>声环境功能区</w:t>
      </w:r>
      <w:r>
        <w:rPr>
          <w:rFonts w:hint="eastAsia"/>
          <w:b/>
          <w:bCs/>
        </w:rPr>
        <w:t>评价</w:t>
      </w:r>
      <w:r>
        <w:rPr>
          <w:rFonts w:hint="eastAsia"/>
          <w:b/>
          <w:bCs/>
        </w:rPr>
        <w:t>：</w:t>
      </w:r>
      <w:r>
        <w:rPr>
          <w:rFonts w:hint="eastAsia"/>
        </w:rPr>
        <w:t>桥梁段：</w:t>
      </w:r>
      <w:r>
        <w:rPr>
          <w:rFonts w:hint="eastAsia"/>
        </w:rPr>
        <w:t>运营期近期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4a</w:t>
      </w:r>
      <w:r>
        <w:rPr>
          <w:rFonts w:hint="eastAsia"/>
        </w:rPr>
        <w:t>类声环境功能区夜间均能够达标</w:t>
      </w:r>
      <w:r>
        <w:rPr>
          <w:rFonts w:hint="eastAsia"/>
        </w:rPr>
        <w:t>，其中</w:t>
      </w:r>
      <w:r>
        <w:rPr>
          <w:rFonts w:hint="eastAsia"/>
        </w:rPr>
        <w:t>近期</w:t>
      </w:r>
      <w:r>
        <w:rPr>
          <w:rFonts w:hint="eastAsia"/>
        </w:rPr>
        <w:t>（</w:t>
      </w:r>
      <w:r>
        <w:rPr>
          <w:rFonts w:hint="eastAsia"/>
        </w:rPr>
        <w:t>2035</w:t>
      </w:r>
      <w:r>
        <w:rPr>
          <w:rFonts w:hint="eastAsia"/>
        </w:rPr>
        <w:t>年）</w:t>
      </w:r>
      <w:r>
        <w:rPr>
          <w:rFonts w:hint="eastAsia"/>
        </w:rPr>
        <w:t>达标距离（距外轨道中心线）＜</w:t>
      </w:r>
      <w:r>
        <w:rPr>
          <w:rFonts w:hint="eastAsia"/>
        </w:rPr>
        <w:t>7m</w:t>
      </w:r>
      <w:r>
        <w:rPr>
          <w:rFonts w:hint="eastAsia"/>
        </w:rPr>
        <w:t>，</w:t>
      </w:r>
      <w:r>
        <w:rPr>
          <w:rFonts w:hint="eastAsia"/>
        </w:rPr>
        <w:t>远期</w:t>
      </w:r>
      <w:r>
        <w:rPr>
          <w:rFonts w:hint="eastAsia"/>
        </w:rPr>
        <w:t>（</w:t>
      </w:r>
      <w:r>
        <w:rPr>
          <w:rFonts w:hint="eastAsia"/>
        </w:rPr>
        <w:t>2045</w:t>
      </w:r>
      <w:r>
        <w:rPr>
          <w:rFonts w:hint="eastAsia"/>
        </w:rPr>
        <w:t>年）的</w:t>
      </w:r>
      <w:r>
        <w:rPr>
          <w:rFonts w:hint="eastAsia"/>
        </w:rPr>
        <w:t>达标距离（距外轨道中心线）为</w:t>
      </w:r>
      <w:r>
        <w:rPr>
          <w:rFonts w:hint="eastAsia"/>
        </w:rPr>
        <w:t>10m</w:t>
      </w:r>
      <w:r>
        <w:rPr>
          <w:rFonts w:hint="eastAsia"/>
        </w:rPr>
        <w:t>，未到达</w:t>
      </w:r>
      <w:r>
        <w:rPr>
          <w:rFonts w:hint="eastAsia"/>
        </w:rPr>
        <w:t>4a</w:t>
      </w:r>
      <w:r>
        <w:rPr>
          <w:rFonts w:hint="eastAsia"/>
        </w:rPr>
        <w:t>类</w:t>
      </w:r>
      <w:r>
        <w:rPr>
          <w:rFonts w:hint="eastAsia"/>
        </w:rPr>
        <w:t>声环境功能区</w:t>
      </w:r>
      <w:r>
        <w:rPr>
          <w:rFonts w:hint="eastAsia"/>
        </w:rPr>
        <w:t>评价范围（距离</w:t>
      </w:r>
      <w:r>
        <w:rPr>
          <w:rFonts w:hint="eastAsia"/>
        </w:rPr>
        <w:t>项目</w:t>
      </w:r>
      <w:r>
        <w:rPr>
          <w:rFonts w:hint="eastAsia"/>
        </w:rPr>
        <w:t>用地边界线</w:t>
      </w:r>
      <w:r>
        <w:rPr>
          <w:rFonts w:hint="eastAsia"/>
        </w:rPr>
        <w:t>40m</w:t>
      </w:r>
      <w:r>
        <w:rPr>
          <w:rFonts w:hint="eastAsia"/>
        </w:rPr>
        <w:t>）</w:t>
      </w:r>
      <w:r>
        <w:rPr>
          <w:rFonts w:hint="eastAsia"/>
        </w:rPr>
        <w:t>。</w:t>
      </w:r>
    </w:p>
    <w:p w:rsidR="00C40332" w:rsidRDefault="000B1973" w:rsidP="00072846">
      <w:pPr>
        <w:pStyle w:val="a7"/>
        <w:ind w:firstLine="560"/>
      </w:pPr>
      <w:r>
        <w:rPr>
          <w:rFonts w:hint="eastAsia"/>
        </w:rPr>
        <w:lastRenderedPageBreak/>
        <w:t>综上，本项目</w:t>
      </w:r>
      <w:r>
        <w:rPr>
          <w:rFonts w:hint="eastAsia"/>
        </w:rPr>
        <w:t>桥梁段</w:t>
      </w:r>
      <w:r>
        <w:rPr>
          <w:rFonts w:hint="eastAsia"/>
        </w:rPr>
        <w:t>在未采取声屏障措施情况下，</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类声环境功能区夜间均能够达标；运营期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4a</w:t>
      </w:r>
      <w:r>
        <w:rPr>
          <w:rFonts w:hint="eastAsia"/>
        </w:rPr>
        <w:t>类声环境功能区夜间均能够达标。</w:t>
      </w:r>
    </w:p>
    <w:p w:rsidR="00C40332" w:rsidRDefault="000B1973" w:rsidP="00072846">
      <w:pPr>
        <w:ind w:firstLine="562"/>
        <w:rPr>
          <w:b/>
          <w:bCs/>
        </w:rPr>
      </w:pPr>
      <w:r>
        <w:rPr>
          <w:rFonts w:hint="eastAsia"/>
          <w:b/>
          <w:bCs/>
        </w:rPr>
        <w:t>（</w:t>
      </w:r>
      <w:r>
        <w:rPr>
          <w:rFonts w:hint="eastAsia"/>
          <w:b/>
          <w:bCs/>
        </w:rPr>
        <w:t>2</w:t>
      </w:r>
      <w:r>
        <w:rPr>
          <w:rFonts w:hint="eastAsia"/>
          <w:b/>
          <w:bCs/>
        </w:rPr>
        <w:t>）铁路边界的噪声预测结果</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15</w:t>
      </w:r>
      <w:r>
        <w:fldChar w:fldCharType="end"/>
      </w:r>
      <w:r>
        <w:rPr>
          <w:rFonts w:hint="eastAsia"/>
        </w:rPr>
        <w:t xml:space="preserve"> </w:t>
      </w:r>
      <w:r>
        <w:rPr>
          <w:rFonts w:hint="eastAsia"/>
        </w:rPr>
        <w:t>铁路边界噪声预测结果表</w:t>
      </w:r>
      <w:r>
        <w:rPr>
          <w:rFonts w:hint="eastAsia"/>
        </w:rPr>
        <w:t xml:space="preserve">  </w:t>
      </w:r>
      <w:r>
        <w:rPr>
          <w:rFonts w:hint="eastAsia"/>
        </w:rPr>
        <w:t>单位：</w:t>
      </w:r>
      <w:r>
        <w:rPr>
          <w:rFonts w:hint="eastAsia"/>
        </w:rPr>
        <w:t>dB</w:t>
      </w:r>
      <w:r>
        <w:rPr>
          <w:rFonts w:hint="eastAsia"/>
        </w:rPr>
        <w:t>（</w:t>
      </w:r>
      <w:r>
        <w:rPr>
          <w:rFonts w:hint="eastAsia"/>
        </w:rPr>
        <w:t>A</w:t>
      </w:r>
      <w:r>
        <w:rPr>
          <w:rFonts w:hint="eastAsia"/>
        </w:rPr>
        <w:t>）</w:t>
      </w:r>
    </w:p>
    <w:tbl>
      <w:tblPr>
        <w:tblStyle w:val="ac"/>
        <w:tblW w:w="4998" w:type="pct"/>
        <w:tblLook w:val="04A0" w:firstRow="1" w:lastRow="0" w:firstColumn="1" w:lastColumn="0" w:noHBand="0" w:noVBand="1"/>
      </w:tblPr>
      <w:tblGrid>
        <w:gridCol w:w="2347"/>
        <w:gridCol w:w="656"/>
        <w:gridCol w:w="1092"/>
        <w:gridCol w:w="1746"/>
        <w:gridCol w:w="874"/>
        <w:gridCol w:w="4180"/>
        <w:gridCol w:w="1309"/>
        <w:gridCol w:w="873"/>
        <w:gridCol w:w="1091"/>
      </w:tblGrid>
      <w:tr w:rsidR="00C40332">
        <w:trPr>
          <w:trHeight w:val="397"/>
        </w:trPr>
        <w:tc>
          <w:tcPr>
            <w:tcW w:w="827" w:type="pct"/>
            <w:vAlign w:val="center"/>
          </w:tcPr>
          <w:p w:rsidR="00C40332" w:rsidRDefault="000B1973">
            <w:pPr>
              <w:pStyle w:val="af2"/>
              <w:rPr>
                <w:b/>
                <w:bCs/>
              </w:rPr>
            </w:pPr>
            <w:r>
              <w:rPr>
                <w:rFonts w:hint="eastAsia"/>
                <w:b/>
                <w:bCs/>
              </w:rPr>
              <w:t>区段</w:t>
            </w:r>
          </w:p>
        </w:tc>
        <w:tc>
          <w:tcPr>
            <w:tcW w:w="231" w:type="pct"/>
            <w:vAlign w:val="center"/>
          </w:tcPr>
          <w:p w:rsidR="00C40332" w:rsidRDefault="000B1973">
            <w:pPr>
              <w:pStyle w:val="af2"/>
              <w:rPr>
                <w:b/>
                <w:bCs/>
              </w:rPr>
            </w:pPr>
            <w:r>
              <w:rPr>
                <w:rFonts w:hint="eastAsia"/>
                <w:b/>
                <w:bCs/>
              </w:rPr>
              <w:t>时期</w:t>
            </w:r>
          </w:p>
        </w:tc>
        <w:tc>
          <w:tcPr>
            <w:tcW w:w="385" w:type="pct"/>
            <w:vAlign w:val="center"/>
          </w:tcPr>
          <w:p w:rsidR="00C40332" w:rsidRDefault="000B1973">
            <w:pPr>
              <w:pStyle w:val="af2"/>
              <w:rPr>
                <w:b/>
                <w:bCs/>
              </w:rPr>
            </w:pPr>
            <w:r>
              <w:rPr>
                <w:rFonts w:hint="eastAsia"/>
                <w:b/>
                <w:bCs/>
              </w:rPr>
              <w:t>路基形式</w:t>
            </w:r>
          </w:p>
        </w:tc>
        <w:tc>
          <w:tcPr>
            <w:tcW w:w="615" w:type="pct"/>
            <w:vAlign w:val="center"/>
          </w:tcPr>
          <w:p w:rsidR="00C40332" w:rsidRDefault="000B1973">
            <w:pPr>
              <w:pStyle w:val="af2"/>
              <w:rPr>
                <w:b/>
                <w:bCs/>
              </w:rPr>
            </w:pPr>
            <w:r>
              <w:rPr>
                <w:rFonts w:hint="eastAsia"/>
                <w:b/>
                <w:bCs/>
              </w:rPr>
              <w:t>是否采取声屏障</w:t>
            </w:r>
          </w:p>
        </w:tc>
        <w:tc>
          <w:tcPr>
            <w:tcW w:w="308" w:type="pct"/>
            <w:vAlign w:val="center"/>
          </w:tcPr>
          <w:p w:rsidR="00C40332" w:rsidRDefault="000B1973">
            <w:pPr>
              <w:pStyle w:val="af2"/>
              <w:rPr>
                <w:b/>
                <w:bCs/>
              </w:rPr>
            </w:pPr>
            <w:r>
              <w:rPr>
                <w:rFonts w:hint="eastAsia"/>
                <w:b/>
                <w:bCs/>
              </w:rPr>
              <w:t>时间段</w:t>
            </w:r>
          </w:p>
        </w:tc>
        <w:tc>
          <w:tcPr>
            <w:tcW w:w="1474" w:type="pct"/>
            <w:vAlign w:val="center"/>
          </w:tcPr>
          <w:p w:rsidR="00C40332" w:rsidRDefault="000B1973">
            <w:pPr>
              <w:pStyle w:val="af2"/>
              <w:rPr>
                <w:b/>
                <w:bCs/>
              </w:rPr>
            </w:pPr>
            <w:r>
              <w:rPr>
                <w:rFonts w:hint="eastAsia"/>
                <w:b/>
                <w:bCs/>
              </w:rPr>
              <w:t>预测点位置</w:t>
            </w:r>
          </w:p>
        </w:tc>
        <w:tc>
          <w:tcPr>
            <w:tcW w:w="462" w:type="pct"/>
            <w:vAlign w:val="center"/>
          </w:tcPr>
          <w:p w:rsidR="00C40332" w:rsidRDefault="000B1973">
            <w:pPr>
              <w:pStyle w:val="af2"/>
              <w:rPr>
                <w:b/>
                <w:bCs/>
              </w:rPr>
            </w:pPr>
            <w:r>
              <w:rPr>
                <w:rFonts w:hint="eastAsia"/>
                <w:b/>
                <w:bCs/>
              </w:rPr>
              <w:t>噪声贡献值</w:t>
            </w:r>
          </w:p>
        </w:tc>
        <w:tc>
          <w:tcPr>
            <w:tcW w:w="308" w:type="pct"/>
            <w:vAlign w:val="center"/>
          </w:tcPr>
          <w:p w:rsidR="00C40332" w:rsidRDefault="000B1973">
            <w:pPr>
              <w:pStyle w:val="af2"/>
              <w:rPr>
                <w:b/>
                <w:bCs/>
              </w:rPr>
            </w:pPr>
            <w:r>
              <w:rPr>
                <w:rFonts w:hint="eastAsia"/>
                <w:b/>
                <w:bCs/>
              </w:rPr>
              <w:t>标准值</w:t>
            </w:r>
          </w:p>
        </w:tc>
        <w:tc>
          <w:tcPr>
            <w:tcW w:w="385" w:type="pct"/>
            <w:vAlign w:val="center"/>
          </w:tcPr>
          <w:p w:rsidR="00C40332" w:rsidRDefault="000B1973">
            <w:pPr>
              <w:pStyle w:val="af2"/>
              <w:rPr>
                <w:b/>
                <w:bCs/>
              </w:rPr>
            </w:pPr>
            <w:r>
              <w:rPr>
                <w:rFonts w:hint="eastAsia"/>
                <w:b/>
                <w:bCs/>
              </w:rPr>
              <w:t>达标情况</w:t>
            </w:r>
          </w:p>
        </w:tc>
      </w:tr>
      <w:tr w:rsidR="00C40332">
        <w:trPr>
          <w:trHeight w:val="193"/>
        </w:trPr>
        <w:tc>
          <w:tcPr>
            <w:tcW w:w="827" w:type="pct"/>
            <w:vMerge w:val="restart"/>
            <w:vAlign w:val="center"/>
          </w:tcPr>
          <w:p w:rsidR="00C40332" w:rsidRDefault="000B1973">
            <w:pPr>
              <w:pStyle w:val="af2"/>
            </w:pPr>
            <w:r>
              <w:rPr>
                <w:rFonts w:hint="eastAsia"/>
              </w:rPr>
              <w:t>DK0+240~DK3+093.28</w:t>
            </w:r>
          </w:p>
        </w:tc>
        <w:tc>
          <w:tcPr>
            <w:tcW w:w="231" w:type="pct"/>
            <w:vMerge w:val="restart"/>
            <w:vAlign w:val="center"/>
          </w:tcPr>
          <w:p w:rsidR="00C40332" w:rsidRDefault="000B1973">
            <w:pPr>
              <w:pStyle w:val="af2"/>
            </w:pPr>
            <w:r>
              <w:rPr>
                <w:rFonts w:hint="eastAsia"/>
              </w:rPr>
              <w:t>近期</w:t>
            </w:r>
          </w:p>
        </w:tc>
        <w:tc>
          <w:tcPr>
            <w:tcW w:w="385" w:type="pct"/>
            <w:vMerge w:val="restart"/>
            <w:vAlign w:val="center"/>
          </w:tcPr>
          <w:p w:rsidR="00C40332" w:rsidRDefault="000B1973">
            <w:pPr>
              <w:pStyle w:val="af2"/>
            </w:pPr>
            <w:r>
              <w:rPr>
                <w:rFonts w:hint="eastAsia"/>
              </w:rPr>
              <w:t>路堤</w:t>
            </w:r>
          </w:p>
        </w:tc>
        <w:tc>
          <w:tcPr>
            <w:tcW w:w="615" w:type="pct"/>
            <w:vAlign w:val="center"/>
          </w:tcPr>
          <w:p w:rsidR="00C40332" w:rsidRDefault="000B1973">
            <w:pPr>
              <w:pStyle w:val="af2"/>
            </w:pPr>
            <w:r>
              <w:rPr>
                <w:rFonts w:hint="eastAsia"/>
              </w:rPr>
              <w:t>是</w:t>
            </w:r>
          </w:p>
        </w:tc>
        <w:tc>
          <w:tcPr>
            <w:tcW w:w="308" w:type="pct"/>
            <w:vAlign w:val="center"/>
          </w:tcPr>
          <w:p w:rsidR="00C40332" w:rsidRDefault="000B1973">
            <w:pPr>
              <w:pStyle w:val="af2"/>
            </w:pPr>
            <w:r>
              <w:rPr>
                <w:rFonts w:hint="eastAsia"/>
              </w:rPr>
              <w:t>夜间</w:t>
            </w:r>
          </w:p>
        </w:tc>
        <w:tc>
          <w:tcPr>
            <w:tcW w:w="1474" w:type="pct"/>
            <w:vMerge w:val="restart"/>
            <w:vAlign w:val="center"/>
          </w:tcPr>
          <w:p w:rsidR="00C40332" w:rsidRDefault="000B1973">
            <w:pPr>
              <w:pStyle w:val="af2"/>
            </w:pPr>
            <w:r>
              <w:rPr>
                <w:rFonts w:hint="eastAsia"/>
              </w:rPr>
              <w:t>铁路边界（铁路外侧轨道中心线</w:t>
            </w:r>
            <w:r>
              <w:rPr>
                <w:rFonts w:hint="eastAsia"/>
              </w:rPr>
              <w:t>30m</w:t>
            </w:r>
            <w:r>
              <w:rPr>
                <w:rFonts w:hint="eastAsia"/>
              </w:rPr>
              <w:t>处）</w:t>
            </w:r>
          </w:p>
        </w:tc>
        <w:tc>
          <w:tcPr>
            <w:tcW w:w="462" w:type="pct"/>
            <w:vAlign w:val="center"/>
          </w:tcPr>
          <w:p w:rsidR="00C40332" w:rsidRDefault="000B1973">
            <w:pPr>
              <w:pStyle w:val="af2"/>
            </w:pPr>
            <w:r>
              <w:rPr>
                <w:rFonts w:hint="eastAsia"/>
              </w:rPr>
              <w:t>35.2</w:t>
            </w:r>
          </w:p>
        </w:tc>
        <w:tc>
          <w:tcPr>
            <w:tcW w:w="308" w:type="pct"/>
            <w:vAlign w:val="center"/>
          </w:tcPr>
          <w:p w:rsidR="00C40332" w:rsidRDefault="000B1973">
            <w:pPr>
              <w:pStyle w:val="af2"/>
            </w:pPr>
            <w:r>
              <w:rPr>
                <w:rFonts w:hint="eastAsia"/>
              </w:rPr>
              <w:t>60</w:t>
            </w:r>
          </w:p>
        </w:tc>
        <w:tc>
          <w:tcPr>
            <w:tcW w:w="385" w:type="pct"/>
            <w:vAlign w:val="center"/>
          </w:tcPr>
          <w:p w:rsidR="00C40332" w:rsidRDefault="000B1973">
            <w:pPr>
              <w:pStyle w:val="af2"/>
            </w:pPr>
            <w:r>
              <w:rPr>
                <w:rFonts w:hint="eastAsia"/>
              </w:rPr>
              <w:t>达标</w:t>
            </w:r>
          </w:p>
        </w:tc>
      </w:tr>
      <w:tr w:rsidR="00C40332">
        <w:trPr>
          <w:trHeight w:val="193"/>
        </w:trPr>
        <w:tc>
          <w:tcPr>
            <w:tcW w:w="827" w:type="pct"/>
            <w:vMerge/>
            <w:vAlign w:val="center"/>
          </w:tcPr>
          <w:p w:rsidR="00C40332" w:rsidRDefault="00C40332">
            <w:pPr>
              <w:pStyle w:val="af2"/>
            </w:pPr>
          </w:p>
        </w:tc>
        <w:tc>
          <w:tcPr>
            <w:tcW w:w="231" w:type="pct"/>
            <w:vMerge/>
            <w:vAlign w:val="center"/>
          </w:tcPr>
          <w:p w:rsidR="00C40332" w:rsidRDefault="00C40332">
            <w:pPr>
              <w:pStyle w:val="af2"/>
            </w:pPr>
          </w:p>
        </w:tc>
        <w:tc>
          <w:tcPr>
            <w:tcW w:w="385" w:type="pct"/>
            <w:vMerge/>
            <w:vAlign w:val="center"/>
          </w:tcPr>
          <w:p w:rsidR="00C40332" w:rsidRDefault="00C40332">
            <w:pPr>
              <w:pStyle w:val="af2"/>
            </w:pPr>
          </w:p>
        </w:tc>
        <w:tc>
          <w:tcPr>
            <w:tcW w:w="615" w:type="pct"/>
            <w:vAlign w:val="center"/>
          </w:tcPr>
          <w:p w:rsidR="00C40332" w:rsidRDefault="000B1973">
            <w:pPr>
              <w:pStyle w:val="af2"/>
            </w:pPr>
            <w:r>
              <w:rPr>
                <w:rFonts w:hint="eastAsia"/>
              </w:rPr>
              <w:t>否</w:t>
            </w:r>
          </w:p>
        </w:tc>
        <w:tc>
          <w:tcPr>
            <w:tcW w:w="308" w:type="pct"/>
            <w:vAlign w:val="center"/>
          </w:tcPr>
          <w:p w:rsidR="00C40332" w:rsidRDefault="000B1973">
            <w:pPr>
              <w:pStyle w:val="af2"/>
            </w:pPr>
            <w:r>
              <w:rPr>
                <w:rFonts w:hint="eastAsia"/>
              </w:rPr>
              <w:t>夜间</w:t>
            </w:r>
          </w:p>
        </w:tc>
        <w:tc>
          <w:tcPr>
            <w:tcW w:w="1474" w:type="pct"/>
            <w:vMerge/>
            <w:vAlign w:val="center"/>
          </w:tcPr>
          <w:p w:rsidR="00C40332" w:rsidRDefault="00C40332">
            <w:pPr>
              <w:pStyle w:val="af2"/>
            </w:pPr>
          </w:p>
        </w:tc>
        <w:tc>
          <w:tcPr>
            <w:tcW w:w="462" w:type="pct"/>
            <w:vAlign w:val="center"/>
          </w:tcPr>
          <w:p w:rsidR="00C40332" w:rsidRDefault="000B1973">
            <w:pPr>
              <w:pStyle w:val="af2"/>
            </w:pPr>
            <w:r>
              <w:rPr>
                <w:rFonts w:hint="eastAsia"/>
              </w:rPr>
              <w:t>53.5</w:t>
            </w:r>
          </w:p>
        </w:tc>
        <w:tc>
          <w:tcPr>
            <w:tcW w:w="308" w:type="pct"/>
            <w:vAlign w:val="center"/>
          </w:tcPr>
          <w:p w:rsidR="00C40332" w:rsidRDefault="000B1973">
            <w:pPr>
              <w:pStyle w:val="af2"/>
            </w:pPr>
            <w:r>
              <w:rPr>
                <w:rFonts w:hint="eastAsia"/>
              </w:rPr>
              <w:t>60</w:t>
            </w:r>
          </w:p>
        </w:tc>
        <w:tc>
          <w:tcPr>
            <w:tcW w:w="385" w:type="pct"/>
            <w:vAlign w:val="center"/>
          </w:tcPr>
          <w:p w:rsidR="00C40332" w:rsidRDefault="000B1973">
            <w:pPr>
              <w:pStyle w:val="af2"/>
            </w:pPr>
            <w:r>
              <w:rPr>
                <w:rFonts w:hint="eastAsia"/>
              </w:rPr>
              <w:t>达标</w:t>
            </w:r>
          </w:p>
        </w:tc>
      </w:tr>
      <w:tr w:rsidR="00C40332">
        <w:trPr>
          <w:trHeight w:val="397"/>
        </w:trPr>
        <w:tc>
          <w:tcPr>
            <w:tcW w:w="827" w:type="pct"/>
            <w:vMerge/>
            <w:vAlign w:val="center"/>
          </w:tcPr>
          <w:p w:rsidR="00C40332" w:rsidRDefault="00C40332">
            <w:pPr>
              <w:pStyle w:val="af2"/>
            </w:pPr>
          </w:p>
        </w:tc>
        <w:tc>
          <w:tcPr>
            <w:tcW w:w="231" w:type="pct"/>
            <w:vMerge/>
            <w:vAlign w:val="center"/>
          </w:tcPr>
          <w:p w:rsidR="00C40332" w:rsidRDefault="00C40332">
            <w:pPr>
              <w:pStyle w:val="af2"/>
            </w:pPr>
          </w:p>
        </w:tc>
        <w:tc>
          <w:tcPr>
            <w:tcW w:w="385" w:type="pct"/>
            <w:shd w:val="clear" w:color="auto" w:fill="auto"/>
            <w:vAlign w:val="center"/>
          </w:tcPr>
          <w:p w:rsidR="00C40332" w:rsidRDefault="000B1973">
            <w:pPr>
              <w:pStyle w:val="af2"/>
            </w:pPr>
            <w:r>
              <w:rPr>
                <w:rFonts w:hint="eastAsia"/>
              </w:rPr>
              <w:t>桥梁</w:t>
            </w:r>
          </w:p>
        </w:tc>
        <w:tc>
          <w:tcPr>
            <w:tcW w:w="615" w:type="pct"/>
            <w:shd w:val="clear" w:color="auto" w:fill="auto"/>
            <w:vAlign w:val="center"/>
          </w:tcPr>
          <w:p w:rsidR="00C40332" w:rsidRDefault="000B1973">
            <w:pPr>
              <w:pStyle w:val="af2"/>
            </w:pPr>
            <w:r>
              <w:rPr>
                <w:rFonts w:hint="eastAsia"/>
              </w:rPr>
              <w:t>否</w:t>
            </w:r>
          </w:p>
        </w:tc>
        <w:tc>
          <w:tcPr>
            <w:tcW w:w="308" w:type="pct"/>
            <w:shd w:val="clear" w:color="auto" w:fill="auto"/>
            <w:vAlign w:val="center"/>
          </w:tcPr>
          <w:p w:rsidR="00C40332" w:rsidRDefault="000B1973">
            <w:pPr>
              <w:pStyle w:val="af2"/>
            </w:pPr>
            <w:r>
              <w:rPr>
                <w:rFonts w:hint="eastAsia"/>
              </w:rPr>
              <w:t>夜间</w:t>
            </w:r>
          </w:p>
        </w:tc>
        <w:tc>
          <w:tcPr>
            <w:tcW w:w="1474" w:type="pct"/>
            <w:vMerge/>
            <w:shd w:val="clear" w:color="auto" w:fill="auto"/>
            <w:vAlign w:val="center"/>
          </w:tcPr>
          <w:p w:rsidR="00C40332" w:rsidRDefault="00C40332">
            <w:pPr>
              <w:pStyle w:val="af2"/>
            </w:pPr>
          </w:p>
        </w:tc>
        <w:tc>
          <w:tcPr>
            <w:tcW w:w="462" w:type="pct"/>
            <w:shd w:val="clear" w:color="auto" w:fill="auto"/>
            <w:vAlign w:val="center"/>
          </w:tcPr>
          <w:p w:rsidR="00C40332" w:rsidRDefault="000B1973">
            <w:pPr>
              <w:pStyle w:val="af2"/>
            </w:pPr>
            <w:r>
              <w:rPr>
                <w:rFonts w:hint="eastAsia"/>
              </w:rPr>
              <w:t>49.0</w:t>
            </w:r>
          </w:p>
        </w:tc>
        <w:tc>
          <w:tcPr>
            <w:tcW w:w="308" w:type="pct"/>
            <w:shd w:val="clear" w:color="auto" w:fill="auto"/>
            <w:vAlign w:val="center"/>
          </w:tcPr>
          <w:p w:rsidR="00C40332" w:rsidRDefault="000B1973">
            <w:pPr>
              <w:pStyle w:val="af2"/>
            </w:pPr>
            <w:r>
              <w:rPr>
                <w:rFonts w:hint="eastAsia"/>
              </w:rPr>
              <w:t>60</w:t>
            </w:r>
          </w:p>
        </w:tc>
        <w:tc>
          <w:tcPr>
            <w:tcW w:w="385" w:type="pct"/>
            <w:shd w:val="clear" w:color="auto" w:fill="auto"/>
            <w:vAlign w:val="center"/>
          </w:tcPr>
          <w:p w:rsidR="00C40332" w:rsidRDefault="000B1973">
            <w:pPr>
              <w:pStyle w:val="af2"/>
            </w:pPr>
            <w:r>
              <w:rPr>
                <w:rFonts w:hint="eastAsia"/>
              </w:rPr>
              <w:t>达标</w:t>
            </w:r>
          </w:p>
        </w:tc>
      </w:tr>
      <w:tr w:rsidR="00C40332">
        <w:trPr>
          <w:trHeight w:val="193"/>
        </w:trPr>
        <w:tc>
          <w:tcPr>
            <w:tcW w:w="827" w:type="pct"/>
            <w:vMerge/>
            <w:vAlign w:val="center"/>
          </w:tcPr>
          <w:p w:rsidR="00C40332" w:rsidRDefault="00C40332">
            <w:pPr>
              <w:pStyle w:val="af2"/>
            </w:pPr>
          </w:p>
        </w:tc>
        <w:tc>
          <w:tcPr>
            <w:tcW w:w="231" w:type="pct"/>
            <w:vMerge w:val="restart"/>
            <w:shd w:val="clear" w:color="auto" w:fill="auto"/>
            <w:vAlign w:val="center"/>
          </w:tcPr>
          <w:p w:rsidR="00C40332" w:rsidRDefault="000B1973">
            <w:pPr>
              <w:pStyle w:val="af2"/>
            </w:pPr>
            <w:r>
              <w:rPr>
                <w:rFonts w:hint="eastAsia"/>
              </w:rPr>
              <w:t>远期</w:t>
            </w:r>
          </w:p>
        </w:tc>
        <w:tc>
          <w:tcPr>
            <w:tcW w:w="385" w:type="pct"/>
            <w:vMerge w:val="restart"/>
            <w:shd w:val="clear" w:color="auto" w:fill="auto"/>
            <w:vAlign w:val="center"/>
          </w:tcPr>
          <w:p w:rsidR="00C40332" w:rsidRDefault="000B1973">
            <w:pPr>
              <w:pStyle w:val="af2"/>
            </w:pPr>
            <w:r>
              <w:rPr>
                <w:rFonts w:hint="eastAsia"/>
              </w:rPr>
              <w:t>路堤</w:t>
            </w:r>
          </w:p>
        </w:tc>
        <w:tc>
          <w:tcPr>
            <w:tcW w:w="615" w:type="pct"/>
            <w:shd w:val="clear" w:color="auto" w:fill="auto"/>
            <w:vAlign w:val="center"/>
          </w:tcPr>
          <w:p w:rsidR="00C40332" w:rsidRDefault="000B1973">
            <w:pPr>
              <w:pStyle w:val="af2"/>
            </w:pPr>
            <w:r>
              <w:rPr>
                <w:rFonts w:hint="eastAsia"/>
              </w:rPr>
              <w:t>是</w:t>
            </w:r>
          </w:p>
        </w:tc>
        <w:tc>
          <w:tcPr>
            <w:tcW w:w="308" w:type="pct"/>
            <w:shd w:val="clear" w:color="auto" w:fill="auto"/>
            <w:vAlign w:val="center"/>
          </w:tcPr>
          <w:p w:rsidR="00C40332" w:rsidRDefault="000B1973">
            <w:pPr>
              <w:pStyle w:val="af2"/>
            </w:pPr>
            <w:r>
              <w:rPr>
                <w:rFonts w:hint="eastAsia"/>
              </w:rPr>
              <w:t>夜间</w:t>
            </w:r>
          </w:p>
        </w:tc>
        <w:tc>
          <w:tcPr>
            <w:tcW w:w="1474" w:type="pct"/>
            <w:vMerge/>
            <w:shd w:val="clear" w:color="auto" w:fill="auto"/>
            <w:vAlign w:val="center"/>
          </w:tcPr>
          <w:p w:rsidR="00C40332" w:rsidRDefault="00C40332">
            <w:pPr>
              <w:pStyle w:val="af2"/>
            </w:pPr>
          </w:p>
        </w:tc>
        <w:tc>
          <w:tcPr>
            <w:tcW w:w="462" w:type="pct"/>
            <w:shd w:val="clear" w:color="auto" w:fill="auto"/>
            <w:vAlign w:val="center"/>
          </w:tcPr>
          <w:p w:rsidR="00C40332" w:rsidRDefault="000B1973">
            <w:pPr>
              <w:pStyle w:val="af2"/>
            </w:pPr>
            <w:r>
              <w:rPr>
                <w:rFonts w:hint="eastAsia"/>
              </w:rPr>
              <w:t>37.0</w:t>
            </w:r>
          </w:p>
        </w:tc>
        <w:tc>
          <w:tcPr>
            <w:tcW w:w="308" w:type="pct"/>
            <w:shd w:val="clear" w:color="auto" w:fill="auto"/>
            <w:vAlign w:val="center"/>
          </w:tcPr>
          <w:p w:rsidR="00C40332" w:rsidRDefault="000B1973">
            <w:pPr>
              <w:pStyle w:val="af2"/>
            </w:pPr>
            <w:r>
              <w:rPr>
                <w:rFonts w:hint="eastAsia"/>
              </w:rPr>
              <w:t>60</w:t>
            </w:r>
          </w:p>
        </w:tc>
        <w:tc>
          <w:tcPr>
            <w:tcW w:w="385" w:type="pct"/>
            <w:shd w:val="clear" w:color="auto" w:fill="auto"/>
            <w:vAlign w:val="center"/>
          </w:tcPr>
          <w:p w:rsidR="00C40332" w:rsidRDefault="000B1973">
            <w:pPr>
              <w:pStyle w:val="af2"/>
            </w:pPr>
            <w:r>
              <w:rPr>
                <w:rFonts w:hint="eastAsia"/>
              </w:rPr>
              <w:t>达标</w:t>
            </w:r>
          </w:p>
        </w:tc>
      </w:tr>
      <w:tr w:rsidR="00C40332">
        <w:trPr>
          <w:trHeight w:val="193"/>
        </w:trPr>
        <w:tc>
          <w:tcPr>
            <w:tcW w:w="827" w:type="pct"/>
            <w:vMerge/>
            <w:vAlign w:val="center"/>
          </w:tcPr>
          <w:p w:rsidR="00C40332" w:rsidRDefault="00C40332">
            <w:pPr>
              <w:pStyle w:val="af2"/>
            </w:pPr>
          </w:p>
        </w:tc>
        <w:tc>
          <w:tcPr>
            <w:tcW w:w="231" w:type="pct"/>
            <w:vMerge/>
            <w:shd w:val="clear" w:color="auto" w:fill="auto"/>
            <w:vAlign w:val="center"/>
          </w:tcPr>
          <w:p w:rsidR="00C40332" w:rsidRDefault="00C40332">
            <w:pPr>
              <w:pStyle w:val="af2"/>
            </w:pPr>
          </w:p>
        </w:tc>
        <w:tc>
          <w:tcPr>
            <w:tcW w:w="385" w:type="pct"/>
            <w:vMerge/>
            <w:shd w:val="clear" w:color="auto" w:fill="auto"/>
            <w:vAlign w:val="center"/>
          </w:tcPr>
          <w:p w:rsidR="00C40332" w:rsidRDefault="00C40332">
            <w:pPr>
              <w:pStyle w:val="af2"/>
            </w:pPr>
          </w:p>
        </w:tc>
        <w:tc>
          <w:tcPr>
            <w:tcW w:w="615" w:type="pct"/>
            <w:shd w:val="clear" w:color="auto" w:fill="auto"/>
            <w:vAlign w:val="center"/>
          </w:tcPr>
          <w:p w:rsidR="00C40332" w:rsidRDefault="000B1973">
            <w:pPr>
              <w:pStyle w:val="af2"/>
            </w:pPr>
            <w:r>
              <w:rPr>
                <w:rFonts w:hint="eastAsia"/>
              </w:rPr>
              <w:t>否</w:t>
            </w:r>
          </w:p>
        </w:tc>
        <w:tc>
          <w:tcPr>
            <w:tcW w:w="308" w:type="pct"/>
            <w:shd w:val="clear" w:color="auto" w:fill="auto"/>
            <w:vAlign w:val="center"/>
          </w:tcPr>
          <w:p w:rsidR="00C40332" w:rsidRDefault="000B1973">
            <w:pPr>
              <w:pStyle w:val="af2"/>
            </w:pPr>
            <w:r>
              <w:rPr>
                <w:rFonts w:hint="eastAsia"/>
              </w:rPr>
              <w:t>夜间</w:t>
            </w:r>
          </w:p>
        </w:tc>
        <w:tc>
          <w:tcPr>
            <w:tcW w:w="1474" w:type="pct"/>
            <w:vMerge/>
            <w:shd w:val="clear" w:color="auto" w:fill="auto"/>
            <w:vAlign w:val="center"/>
          </w:tcPr>
          <w:p w:rsidR="00C40332" w:rsidRDefault="00C40332">
            <w:pPr>
              <w:pStyle w:val="af2"/>
            </w:pPr>
          </w:p>
        </w:tc>
        <w:tc>
          <w:tcPr>
            <w:tcW w:w="462" w:type="pct"/>
            <w:shd w:val="clear" w:color="auto" w:fill="auto"/>
            <w:vAlign w:val="center"/>
          </w:tcPr>
          <w:p w:rsidR="00C40332" w:rsidRDefault="000B1973">
            <w:pPr>
              <w:pStyle w:val="af2"/>
            </w:pPr>
            <w:r>
              <w:rPr>
                <w:rFonts w:hint="eastAsia"/>
              </w:rPr>
              <w:t>55.3</w:t>
            </w:r>
          </w:p>
        </w:tc>
        <w:tc>
          <w:tcPr>
            <w:tcW w:w="308" w:type="pct"/>
            <w:shd w:val="clear" w:color="auto" w:fill="auto"/>
            <w:vAlign w:val="center"/>
          </w:tcPr>
          <w:p w:rsidR="00C40332" w:rsidRDefault="000B1973">
            <w:pPr>
              <w:pStyle w:val="af2"/>
            </w:pPr>
            <w:r>
              <w:rPr>
                <w:rFonts w:hint="eastAsia"/>
              </w:rPr>
              <w:t>60</w:t>
            </w:r>
          </w:p>
        </w:tc>
        <w:tc>
          <w:tcPr>
            <w:tcW w:w="385" w:type="pct"/>
            <w:shd w:val="clear" w:color="auto" w:fill="auto"/>
            <w:vAlign w:val="center"/>
          </w:tcPr>
          <w:p w:rsidR="00C40332" w:rsidRDefault="000B1973">
            <w:pPr>
              <w:pStyle w:val="af2"/>
            </w:pPr>
            <w:r>
              <w:rPr>
                <w:rFonts w:hint="eastAsia"/>
              </w:rPr>
              <w:t>达标</w:t>
            </w:r>
          </w:p>
        </w:tc>
      </w:tr>
      <w:tr w:rsidR="00C40332">
        <w:trPr>
          <w:trHeight w:val="397"/>
        </w:trPr>
        <w:tc>
          <w:tcPr>
            <w:tcW w:w="827" w:type="pct"/>
            <w:vMerge/>
            <w:vAlign w:val="center"/>
          </w:tcPr>
          <w:p w:rsidR="00C40332" w:rsidRDefault="00C40332">
            <w:pPr>
              <w:pStyle w:val="af2"/>
            </w:pPr>
          </w:p>
        </w:tc>
        <w:tc>
          <w:tcPr>
            <w:tcW w:w="231" w:type="pct"/>
            <w:vMerge/>
            <w:vAlign w:val="center"/>
          </w:tcPr>
          <w:p w:rsidR="00C40332" w:rsidRDefault="00C40332">
            <w:pPr>
              <w:pStyle w:val="af2"/>
            </w:pPr>
          </w:p>
        </w:tc>
        <w:tc>
          <w:tcPr>
            <w:tcW w:w="385" w:type="pct"/>
            <w:shd w:val="clear" w:color="auto" w:fill="auto"/>
            <w:vAlign w:val="center"/>
          </w:tcPr>
          <w:p w:rsidR="00C40332" w:rsidRDefault="000B1973">
            <w:pPr>
              <w:pStyle w:val="af2"/>
            </w:pPr>
            <w:r>
              <w:rPr>
                <w:rFonts w:hint="eastAsia"/>
              </w:rPr>
              <w:t>桥梁</w:t>
            </w:r>
          </w:p>
        </w:tc>
        <w:tc>
          <w:tcPr>
            <w:tcW w:w="615" w:type="pct"/>
            <w:shd w:val="clear" w:color="auto" w:fill="auto"/>
            <w:vAlign w:val="center"/>
          </w:tcPr>
          <w:p w:rsidR="00C40332" w:rsidRDefault="000B1973">
            <w:pPr>
              <w:pStyle w:val="af2"/>
            </w:pPr>
            <w:r>
              <w:rPr>
                <w:rFonts w:hint="eastAsia"/>
              </w:rPr>
              <w:t>否</w:t>
            </w:r>
          </w:p>
        </w:tc>
        <w:tc>
          <w:tcPr>
            <w:tcW w:w="308" w:type="pct"/>
            <w:shd w:val="clear" w:color="auto" w:fill="auto"/>
            <w:vAlign w:val="center"/>
          </w:tcPr>
          <w:p w:rsidR="00C40332" w:rsidRDefault="000B1973">
            <w:pPr>
              <w:pStyle w:val="af2"/>
            </w:pPr>
            <w:r>
              <w:rPr>
                <w:rFonts w:hint="eastAsia"/>
              </w:rPr>
              <w:t>夜间</w:t>
            </w:r>
          </w:p>
        </w:tc>
        <w:tc>
          <w:tcPr>
            <w:tcW w:w="1474" w:type="pct"/>
            <w:vMerge/>
            <w:shd w:val="clear" w:color="auto" w:fill="auto"/>
            <w:vAlign w:val="center"/>
          </w:tcPr>
          <w:p w:rsidR="00C40332" w:rsidRDefault="00C40332">
            <w:pPr>
              <w:pStyle w:val="af2"/>
            </w:pPr>
          </w:p>
        </w:tc>
        <w:tc>
          <w:tcPr>
            <w:tcW w:w="462" w:type="pct"/>
            <w:shd w:val="clear" w:color="auto" w:fill="auto"/>
            <w:vAlign w:val="center"/>
          </w:tcPr>
          <w:p w:rsidR="00C40332" w:rsidRDefault="000B1973">
            <w:pPr>
              <w:pStyle w:val="af2"/>
            </w:pPr>
            <w:r>
              <w:rPr>
                <w:rFonts w:hint="eastAsia"/>
              </w:rPr>
              <w:t>50.8</w:t>
            </w:r>
          </w:p>
        </w:tc>
        <w:tc>
          <w:tcPr>
            <w:tcW w:w="308" w:type="pct"/>
            <w:shd w:val="clear" w:color="auto" w:fill="auto"/>
            <w:vAlign w:val="center"/>
          </w:tcPr>
          <w:p w:rsidR="00C40332" w:rsidRDefault="000B1973">
            <w:pPr>
              <w:pStyle w:val="af2"/>
            </w:pPr>
            <w:r>
              <w:rPr>
                <w:rFonts w:hint="eastAsia"/>
              </w:rPr>
              <w:t>60</w:t>
            </w:r>
          </w:p>
        </w:tc>
        <w:tc>
          <w:tcPr>
            <w:tcW w:w="385" w:type="pct"/>
            <w:shd w:val="clear" w:color="auto" w:fill="auto"/>
            <w:vAlign w:val="center"/>
          </w:tcPr>
          <w:p w:rsidR="00C40332" w:rsidRDefault="000B1973">
            <w:pPr>
              <w:pStyle w:val="af2"/>
            </w:pPr>
            <w:r>
              <w:rPr>
                <w:rFonts w:hint="eastAsia"/>
              </w:rPr>
              <w:t>达标</w:t>
            </w:r>
          </w:p>
        </w:tc>
      </w:tr>
    </w:tbl>
    <w:p w:rsidR="00C40332" w:rsidRDefault="000B1973" w:rsidP="00072846">
      <w:pPr>
        <w:ind w:firstLine="560"/>
      </w:pPr>
      <w:r>
        <w:rPr>
          <w:rFonts w:hint="eastAsia"/>
        </w:rPr>
        <w:t>由上表可知，路堤段</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铁路边界（铁路外侧轨道中心线</w:t>
      </w:r>
      <w:r>
        <w:rPr>
          <w:rFonts w:hint="eastAsia"/>
        </w:rPr>
        <w:t>30m</w:t>
      </w:r>
      <w:r>
        <w:rPr>
          <w:rFonts w:hint="eastAsia"/>
        </w:rPr>
        <w:t>处）的夜间噪声贡献值均达标；桥梁段</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铁路边界（铁路外侧轨道中心线</w:t>
      </w:r>
      <w:r>
        <w:rPr>
          <w:rFonts w:hint="eastAsia"/>
        </w:rPr>
        <w:t>30m</w:t>
      </w:r>
      <w:r>
        <w:rPr>
          <w:rFonts w:hint="eastAsia"/>
        </w:rPr>
        <w:t>处）的夜间噪声贡献值均达标。</w:t>
      </w:r>
    </w:p>
    <w:p w:rsidR="00C40332" w:rsidRDefault="00C40332" w:rsidP="00072846">
      <w:pPr>
        <w:ind w:firstLine="562"/>
        <w:rPr>
          <w:b/>
          <w:bCs/>
        </w:rPr>
      </w:pPr>
    </w:p>
    <w:p w:rsidR="00C40332" w:rsidRDefault="00C40332" w:rsidP="00072846">
      <w:pPr>
        <w:ind w:firstLine="562"/>
        <w:rPr>
          <w:b/>
          <w:bCs/>
        </w:rPr>
        <w:sectPr w:rsidR="00C40332">
          <w:pgSz w:w="16838" w:h="11906" w:orient="landscape"/>
          <w:pgMar w:top="1800" w:right="1440" w:bottom="1800" w:left="1440" w:header="1191" w:footer="1020" w:gutter="0"/>
          <w:cols w:space="425"/>
          <w:docGrid w:type="lines" w:linePitch="312"/>
        </w:sectPr>
      </w:pPr>
    </w:p>
    <w:p w:rsidR="00C40332" w:rsidRDefault="000B1973" w:rsidP="00072846">
      <w:pPr>
        <w:ind w:firstLine="562"/>
        <w:rPr>
          <w:b/>
          <w:bCs/>
        </w:rPr>
      </w:pPr>
      <w:r>
        <w:rPr>
          <w:rFonts w:hint="eastAsia"/>
          <w:b/>
          <w:bCs/>
        </w:rPr>
        <w:lastRenderedPageBreak/>
        <w:t>（</w:t>
      </w:r>
      <w:r>
        <w:rPr>
          <w:rFonts w:hint="eastAsia"/>
          <w:b/>
          <w:bCs/>
        </w:rPr>
        <w:t>3</w:t>
      </w:r>
      <w:r>
        <w:rPr>
          <w:rFonts w:hint="eastAsia"/>
          <w:b/>
          <w:bCs/>
        </w:rPr>
        <w:t>）声环境保护目标的噪声预测结果</w:t>
      </w:r>
    </w:p>
    <w:p w:rsidR="00C40332" w:rsidRDefault="000B1973" w:rsidP="00072846">
      <w:pPr>
        <w:ind w:firstLine="560"/>
      </w:pPr>
      <w:r>
        <w:rPr>
          <w:rFonts w:hint="eastAsia"/>
        </w:rPr>
        <w:t>1</w:t>
      </w:r>
      <w:r>
        <w:rPr>
          <w:rFonts w:hint="eastAsia"/>
        </w:rPr>
        <w:t>）预测点位置</w:t>
      </w:r>
    </w:p>
    <w:p w:rsidR="00C40332" w:rsidRDefault="000B1973" w:rsidP="00072846">
      <w:pPr>
        <w:ind w:firstLine="560"/>
      </w:pPr>
      <w:r>
        <w:rPr>
          <w:rFonts w:hint="eastAsia"/>
        </w:rPr>
        <w:t>根据《环境影响评价技术导则</w:t>
      </w:r>
      <w:r>
        <w:rPr>
          <w:rFonts w:hint="eastAsia"/>
        </w:rPr>
        <w:t xml:space="preserve"> </w:t>
      </w:r>
      <w:r>
        <w:rPr>
          <w:rFonts w:hint="eastAsia"/>
        </w:rPr>
        <w:t>声环境》（</w:t>
      </w:r>
      <w:r>
        <w:rPr>
          <w:rFonts w:hint="eastAsia"/>
        </w:rPr>
        <w:t>HJ2.4-2021</w:t>
      </w:r>
      <w:r>
        <w:rPr>
          <w:rFonts w:hint="eastAsia"/>
        </w:rPr>
        <w:t>），铁路建设项目还需预测声环境保护目标处的等效连续</w:t>
      </w:r>
      <w:r>
        <w:rPr>
          <w:rFonts w:hint="eastAsia"/>
        </w:rPr>
        <w:t>A</w:t>
      </w:r>
      <w:r>
        <w:rPr>
          <w:rFonts w:hint="eastAsia"/>
        </w:rPr>
        <w:t>声级。</w:t>
      </w:r>
      <w:r>
        <w:rPr>
          <w:rFonts w:hint="eastAsia"/>
        </w:rPr>
        <w:t>根据初步设计，本项目在经过木套村处的路堤段设计有声屏障。另外根据本项目敏感点分布情况及建筑物特征，在水平方向，预测点位于不同的声环境功能区面向铁路专用线首排影响最大的位置，预测点位置见下图。</w:t>
      </w:r>
    </w:p>
    <w:p w:rsidR="00C40332" w:rsidRDefault="000B1973">
      <w:pPr>
        <w:spacing w:line="240" w:lineRule="auto"/>
        <w:ind w:firstLineChars="0" w:firstLine="0"/>
      </w:pPr>
      <w:r>
        <w:rPr>
          <w:noProof/>
        </w:rPr>
        <w:lastRenderedPageBreak/>
        <w:drawing>
          <wp:inline distT="0" distB="0" distL="114300" distR="114300">
            <wp:extent cx="8863330" cy="4765040"/>
            <wp:effectExtent l="0" t="0" r="13970" b="16510"/>
            <wp:docPr id="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4"/>
                    <pic:cNvPicPr>
                      <a:picLocks noChangeAspect="1"/>
                    </pic:cNvPicPr>
                  </pic:nvPicPr>
                  <pic:blipFill>
                    <a:blip r:embed="rId90"/>
                    <a:stretch>
                      <a:fillRect/>
                    </a:stretch>
                  </pic:blipFill>
                  <pic:spPr>
                    <a:xfrm>
                      <a:off x="0" y="0"/>
                      <a:ext cx="8863330" cy="4765040"/>
                    </a:xfrm>
                    <a:prstGeom prst="rect">
                      <a:avLst/>
                    </a:prstGeom>
                    <a:noFill/>
                    <a:ln>
                      <a:noFill/>
                    </a:ln>
                  </pic:spPr>
                </pic:pic>
              </a:graphicData>
            </a:graphic>
          </wp:inline>
        </w:drawing>
      </w:r>
    </w:p>
    <w:p w:rsidR="00C40332" w:rsidRDefault="000B1973">
      <w:pPr>
        <w:pStyle w:val="a5"/>
      </w:pPr>
      <w:r>
        <w:t>图</w:t>
      </w:r>
      <w:r>
        <w:t xml:space="preserve">5- </w:t>
      </w:r>
      <w:r>
        <w:fldChar w:fldCharType="begin"/>
      </w:r>
      <w:r>
        <w:instrText xml:space="preserve"> SEQ </w:instrText>
      </w:r>
      <w:r>
        <w:instrText>图</w:instrText>
      </w:r>
      <w:r>
        <w:instrText xml:space="preserve">5- \* ARABIC </w:instrText>
      </w:r>
      <w:r>
        <w:fldChar w:fldCharType="separate"/>
      </w:r>
      <w:r>
        <w:t>5</w:t>
      </w:r>
      <w:r>
        <w:fldChar w:fldCharType="end"/>
      </w:r>
      <w:r>
        <w:rPr>
          <w:rFonts w:hint="eastAsia"/>
        </w:rPr>
        <w:t xml:space="preserve"> </w:t>
      </w:r>
      <w:r>
        <w:rPr>
          <w:rFonts w:hint="eastAsia"/>
        </w:rPr>
        <w:t>本次声环境敏感目标预测点位图</w:t>
      </w:r>
    </w:p>
    <w:p w:rsidR="00C40332" w:rsidRDefault="000B1973" w:rsidP="00072846">
      <w:pPr>
        <w:ind w:firstLine="560"/>
      </w:pPr>
      <w:r>
        <w:rPr>
          <w:rFonts w:hint="eastAsia"/>
        </w:rPr>
        <w:lastRenderedPageBreak/>
        <w:t>2</w:t>
      </w:r>
      <w:r>
        <w:rPr>
          <w:rFonts w:hint="eastAsia"/>
        </w:rPr>
        <w:t>）预测结果总体概述</w:t>
      </w:r>
    </w:p>
    <w:p w:rsidR="00C40332" w:rsidRDefault="000B1973" w:rsidP="00072846">
      <w:pPr>
        <w:ind w:firstLine="560"/>
      </w:pPr>
      <w:r>
        <w:rPr>
          <w:rFonts w:hint="eastAsia"/>
        </w:rPr>
        <w:t>本项目声环境保护目标已考虑现有噪声值的叠加影响，本次运用</w:t>
      </w:r>
      <w:r>
        <w:rPr>
          <w:rFonts w:hint="eastAsia"/>
        </w:rPr>
        <w:t xml:space="preserve">Noise </w:t>
      </w:r>
      <w:r>
        <w:rPr>
          <w:rFonts w:hint="eastAsia"/>
        </w:rPr>
        <w:t>System</w:t>
      </w:r>
      <w:r>
        <w:rPr>
          <w:rFonts w:hint="eastAsia"/>
        </w:rPr>
        <w:t>噪声预测软件预测</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本项目水平方向等声级线及垂直方向的等声级。</w:t>
      </w:r>
    </w:p>
    <w:p w:rsidR="00C40332" w:rsidRDefault="000B1973" w:rsidP="00072846">
      <w:pPr>
        <w:ind w:firstLine="560"/>
      </w:pPr>
      <w:r>
        <w:rPr>
          <w:rFonts w:hint="eastAsia"/>
        </w:rPr>
        <w:t>本项目水平方向声级预测结</w:t>
      </w:r>
      <w:r>
        <w:rPr>
          <w:rFonts w:hint="eastAsia"/>
        </w:rPr>
        <w:t>果见图</w:t>
      </w:r>
      <w:r>
        <w:rPr>
          <w:rFonts w:hint="eastAsia"/>
        </w:rPr>
        <w:t>5-6</w:t>
      </w:r>
      <w:r>
        <w:rPr>
          <w:rFonts w:hint="eastAsia"/>
        </w:rPr>
        <w:t>和图</w:t>
      </w:r>
      <w:r>
        <w:rPr>
          <w:rFonts w:hint="eastAsia"/>
        </w:rPr>
        <w:t>5-7</w:t>
      </w:r>
      <w:r>
        <w:rPr>
          <w:rFonts w:hint="eastAsia"/>
        </w:rPr>
        <w:t>。本工程评价范围内有</w:t>
      </w:r>
      <w:r>
        <w:rPr>
          <w:rFonts w:hint="eastAsia"/>
        </w:rPr>
        <w:t>3</w:t>
      </w:r>
      <w:r>
        <w:rPr>
          <w:rFonts w:hint="eastAsia"/>
        </w:rPr>
        <w:t>层建筑，因此本次选取</w:t>
      </w:r>
      <w:r>
        <w:rPr>
          <w:rFonts w:hint="eastAsia"/>
        </w:rPr>
        <w:t>G204</w:t>
      </w:r>
      <w:r>
        <w:rPr>
          <w:rFonts w:hint="eastAsia"/>
        </w:rPr>
        <w:t>西侧第一排建筑以及</w:t>
      </w:r>
      <w:r>
        <w:rPr>
          <w:rFonts w:hint="eastAsia"/>
        </w:rPr>
        <w:t>G204</w:t>
      </w:r>
      <w:r>
        <w:rPr>
          <w:rFonts w:hint="eastAsia"/>
        </w:rPr>
        <w:t>东侧第一排建筑为典型断面，运用</w:t>
      </w:r>
      <w:r>
        <w:rPr>
          <w:rFonts w:hint="eastAsia"/>
        </w:rPr>
        <w:t>Noise System</w:t>
      </w:r>
      <w:r>
        <w:rPr>
          <w:rFonts w:hint="eastAsia"/>
        </w:rPr>
        <w:t>噪声预测软件绘制典型敏感点垂直方向的等声级线图，其中垂向点位为</w:t>
      </w:r>
      <w:r>
        <w:rPr>
          <w:rFonts w:hint="eastAsia"/>
        </w:rPr>
        <w:t>15</w:t>
      </w:r>
      <w:r>
        <w:rPr>
          <w:rFonts w:hint="eastAsia"/>
        </w:rPr>
        <w:t>个，步长为</w:t>
      </w:r>
      <w:r>
        <w:rPr>
          <w:rFonts w:hint="eastAsia"/>
        </w:rPr>
        <w:t>3.5m</w:t>
      </w:r>
      <w:r>
        <w:rPr>
          <w:rFonts w:hint="eastAsia"/>
        </w:rPr>
        <w:t>，见图</w:t>
      </w:r>
      <w:r>
        <w:rPr>
          <w:rFonts w:hint="eastAsia"/>
        </w:rPr>
        <w:t>5-8~</w:t>
      </w:r>
      <w:r>
        <w:rPr>
          <w:rFonts w:hint="eastAsia"/>
        </w:rPr>
        <w:t>图</w:t>
      </w:r>
      <w:r>
        <w:rPr>
          <w:rFonts w:hint="eastAsia"/>
        </w:rPr>
        <w:t>5-11</w:t>
      </w:r>
      <w:r>
        <w:rPr>
          <w:rFonts w:hint="eastAsia"/>
        </w:rPr>
        <w:t>。</w:t>
      </w:r>
      <w:r>
        <w:rPr>
          <w:rFonts w:hint="eastAsia"/>
        </w:rPr>
        <w:t>本项目</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沿线声环境保护目标噪声预测结果见表</w:t>
      </w:r>
      <w:r>
        <w:rPr>
          <w:rFonts w:hint="eastAsia"/>
        </w:rPr>
        <w:t>5-15</w:t>
      </w:r>
      <w:r>
        <w:rPr>
          <w:rFonts w:hint="eastAsia"/>
        </w:rPr>
        <w:t>。</w:t>
      </w:r>
    </w:p>
    <w:p w:rsidR="00C40332" w:rsidRDefault="000B1973">
      <w:pPr>
        <w:spacing w:line="240" w:lineRule="auto"/>
        <w:ind w:firstLineChars="0" w:firstLine="0"/>
        <w:jc w:val="center"/>
      </w:pPr>
      <w:bookmarkStart w:id="227" w:name="_GoBack"/>
      <w:r>
        <w:rPr>
          <w:rFonts w:hint="eastAsia"/>
          <w:noProof/>
        </w:rPr>
        <w:lastRenderedPageBreak/>
        <w:drawing>
          <wp:inline distT="0" distB="0" distL="114300" distR="114300">
            <wp:extent cx="8522970" cy="3341370"/>
            <wp:effectExtent l="0" t="0" r="11430" b="11430"/>
            <wp:docPr id="40" name="图片 40" descr="平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平面"/>
                    <pic:cNvPicPr>
                      <a:picLocks noChangeAspect="1"/>
                    </pic:cNvPicPr>
                  </pic:nvPicPr>
                  <pic:blipFill>
                    <a:blip r:embed="rId91" cstate="print">
                      <a:extLst>
                        <a:ext uri="{28A0092B-C50C-407E-A947-70E740481C1C}">
                          <a14:useLocalDpi xmlns:a14="http://schemas.microsoft.com/office/drawing/2010/main"/>
                        </a:ext>
                      </a:extLst>
                    </a:blip>
                    <a:srcRect l="3900" t="1369" r="423" b="24023"/>
                    <a:stretch>
                      <a:fillRect/>
                    </a:stretch>
                  </pic:blipFill>
                  <pic:spPr>
                    <a:xfrm>
                      <a:off x="0" y="0"/>
                      <a:ext cx="8522970" cy="3341370"/>
                    </a:xfrm>
                    <a:prstGeom prst="rect">
                      <a:avLst/>
                    </a:prstGeom>
                  </pic:spPr>
                </pic:pic>
              </a:graphicData>
            </a:graphic>
          </wp:inline>
        </w:drawing>
      </w:r>
      <w:bookmarkEnd w:id="227"/>
    </w:p>
    <w:p w:rsidR="00C40332" w:rsidRDefault="000B1973">
      <w:pPr>
        <w:pStyle w:val="a5"/>
      </w:pPr>
      <w:r>
        <w:t>图</w:t>
      </w:r>
      <w:r>
        <w:t xml:space="preserve">5- </w:t>
      </w:r>
      <w:r>
        <w:fldChar w:fldCharType="begin"/>
      </w:r>
      <w:r>
        <w:instrText xml:space="preserve"> </w:instrText>
      </w:r>
      <w:r>
        <w:instrText xml:space="preserve">SEQ </w:instrText>
      </w:r>
      <w:r>
        <w:instrText>图</w:instrText>
      </w:r>
      <w:r>
        <w:instrText xml:space="preserve">5- \* ARABIC </w:instrText>
      </w:r>
      <w:r>
        <w:fldChar w:fldCharType="separate"/>
      </w:r>
      <w:r>
        <w:t>6</w:t>
      </w:r>
      <w:r>
        <w:fldChar w:fldCharType="end"/>
      </w:r>
      <w:r>
        <w:rPr>
          <w:rFonts w:hint="eastAsia"/>
        </w:rPr>
        <w:t xml:space="preserve"> </w:t>
      </w:r>
      <w:r>
        <w:rPr>
          <w:rFonts w:hint="eastAsia"/>
        </w:rPr>
        <w:t>本项目运营期近期（</w:t>
      </w:r>
      <w:r>
        <w:rPr>
          <w:rFonts w:hint="eastAsia"/>
        </w:rPr>
        <w:t>2035</w:t>
      </w:r>
      <w:r>
        <w:rPr>
          <w:rFonts w:hint="eastAsia"/>
        </w:rPr>
        <w:t>年）夜间噪声贡献值等声级线图</w:t>
      </w:r>
    </w:p>
    <w:p w:rsidR="00C40332" w:rsidRDefault="000B1973">
      <w:pPr>
        <w:spacing w:line="240" w:lineRule="auto"/>
        <w:ind w:firstLineChars="0" w:firstLine="0"/>
        <w:jc w:val="center"/>
      </w:pPr>
      <w:r>
        <w:rPr>
          <w:rFonts w:hint="eastAsia"/>
          <w:noProof/>
        </w:rPr>
        <w:lastRenderedPageBreak/>
        <w:drawing>
          <wp:inline distT="0" distB="0" distL="114300" distR="114300">
            <wp:extent cx="8552180" cy="3341370"/>
            <wp:effectExtent l="0" t="0" r="1270" b="11430"/>
            <wp:docPr id="41" name="图片 41" descr="平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平面"/>
                    <pic:cNvPicPr>
                      <a:picLocks noChangeAspect="1"/>
                    </pic:cNvPicPr>
                  </pic:nvPicPr>
                  <pic:blipFill>
                    <a:blip r:embed="rId92" cstate="print">
                      <a:extLst>
                        <a:ext uri="{28A0092B-C50C-407E-A947-70E740481C1C}">
                          <a14:useLocalDpi xmlns:a14="http://schemas.microsoft.com/office/drawing/2010/main"/>
                        </a:ext>
                      </a:extLst>
                    </a:blip>
                    <a:srcRect l="4358" t="1255" r="674" b="24950"/>
                    <a:stretch>
                      <a:fillRect/>
                    </a:stretch>
                  </pic:blipFill>
                  <pic:spPr>
                    <a:xfrm>
                      <a:off x="0" y="0"/>
                      <a:ext cx="8552180" cy="3341370"/>
                    </a:xfrm>
                    <a:prstGeom prst="rect">
                      <a:avLst/>
                    </a:prstGeom>
                  </pic:spPr>
                </pic:pic>
              </a:graphicData>
            </a:graphic>
          </wp:inline>
        </w:drawing>
      </w:r>
    </w:p>
    <w:p w:rsidR="00C40332" w:rsidRDefault="000B1973">
      <w:pPr>
        <w:pStyle w:val="a5"/>
      </w:pPr>
      <w:r>
        <w:t>图</w:t>
      </w:r>
      <w:r>
        <w:t xml:space="preserve">5- </w:t>
      </w:r>
      <w:r>
        <w:fldChar w:fldCharType="begin"/>
      </w:r>
      <w:r>
        <w:instrText xml:space="preserve"> SEQ </w:instrText>
      </w:r>
      <w:r>
        <w:instrText>图</w:instrText>
      </w:r>
      <w:r>
        <w:instrText xml:space="preserve">5- \* ARABIC </w:instrText>
      </w:r>
      <w:r>
        <w:fldChar w:fldCharType="separate"/>
      </w:r>
      <w:r>
        <w:t>7</w:t>
      </w:r>
      <w:r>
        <w:fldChar w:fldCharType="end"/>
      </w:r>
      <w:r>
        <w:rPr>
          <w:rFonts w:hint="eastAsia"/>
        </w:rPr>
        <w:t xml:space="preserve"> </w:t>
      </w:r>
      <w:r>
        <w:rPr>
          <w:rFonts w:hint="eastAsia"/>
        </w:rPr>
        <w:t>本项目运营期远期（</w:t>
      </w:r>
      <w:r>
        <w:rPr>
          <w:rFonts w:hint="eastAsia"/>
        </w:rPr>
        <w:t>2045</w:t>
      </w:r>
      <w:r>
        <w:rPr>
          <w:rFonts w:hint="eastAsia"/>
        </w:rPr>
        <w:t>年）夜间噪声贡献值等声级线图</w:t>
      </w:r>
    </w:p>
    <w:p w:rsidR="00C40332" w:rsidRDefault="000B1973">
      <w:pPr>
        <w:spacing w:line="240" w:lineRule="auto"/>
        <w:ind w:firstLineChars="0" w:firstLine="0"/>
      </w:pPr>
      <w:r>
        <w:rPr>
          <w:noProof/>
        </w:rPr>
        <w:lastRenderedPageBreak/>
        <w:drawing>
          <wp:inline distT="0" distB="0" distL="114300" distR="114300">
            <wp:extent cx="8855710" cy="1898650"/>
            <wp:effectExtent l="0" t="0" r="2540" b="6350"/>
            <wp:docPr id="4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4"/>
                    <pic:cNvPicPr>
                      <a:picLocks noChangeAspect="1"/>
                    </pic:cNvPicPr>
                  </pic:nvPicPr>
                  <pic:blipFill>
                    <a:blip r:embed="rId93"/>
                    <a:stretch>
                      <a:fillRect/>
                    </a:stretch>
                  </pic:blipFill>
                  <pic:spPr>
                    <a:xfrm>
                      <a:off x="0" y="0"/>
                      <a:ext cx="8855710" cy="1898650"/>
                    </a:xfrm>
                    <a:prstGeom prst="rect">
                      <a:avLst/>
                    </a:prstGeom>
                    <a:noFill/>
                    <a:ln>
                      <a:noFill/>
                    </a:ln>
                  </pic:spPr>
                </pic:pic>
              </a:graphicData>
            </a:graphic>
          </wp:inline>
        </w:drawing>
      </w:r>
    </w:p>
    <w:p w:rsidR="00C40332" w:rsidRDefault="000B1973">
      <w:pPr>
        <w:pStyle w:val="a5"/>
      </w:pPr>
      <w:r>
        <w:t>图</w:t>
      </w:r>
      <w:r>
        <w:t xml:space="preserve">5- </w:t>
      </w:r>
      <w:r>
        <w:fldChar w:fldCharType="begin"/>
      </w:r>
      <w:r>
        <w:instrText xml:space="preserve"> SEQ </w:instrText>
      </w:r>
      <w:r>
        <w:instrText>图</w:instrText>
      </w:r>
      <w:r>
        <w:instrText xml:space="preserve">5- \* ARABIC </w:instrText>
      </w:r>
      <w:r>
        <w:fldChar w:fldCharType="separate"/>
      </w:r>
      <w:r>
        <w:t>8</w:t>
      </w:r>
      <w:r>
        <w:fldChar w:fldCharType="end"/>
      </w:r>
      <w:r>
        <w:rPr>
          <w:rFonts w:hint="eastAsia"/>
        </w:rPr>
        <w:t xml:space="preserve"> </w:t>
      </w:r>
      <w:r>
        <w:rPr>
          <w:rFonts w:hint="eastAsia"/>
        </w:rPr>
        <w:t>本项目</w:t>
      </w:r>
      <w:r>
        <w:rPr>
          <w:rFonts w:hint="eastAsia"/>
        </w:rPr>
        <w:t>运营期近期</w:t>
      </w:r>
      <w:r>
        <w:rPr>
          <w:rFonts w:hint="eastAsia"/>
        </w:rPr>
        <w:t>（</w:t>
      </w:r>
      <w:r>
        <w:rPr>
          <w:rFonts w:hint="eastAsia"/>
        </w:rPr>
        <w:t>2035</w:t>
      </w:r>
      <w:r>
        <w:rPr>
          <w:rFonts w:hint="eastAsia"/>
        </w:rPr>
        <w:t>年）</w:t>
      </w:r>
      <w:r>
        <w:rPr>
          <w:rFonts w:hint="eastAsia"/>
          <w:color w:val="000000" w:themeColor="text1"/>
        </w:rPr>
        <w:t>G204</w:t>
      </w:r>
      <w:r>
        <w:rPr>
          <w:rFonts w:hint="eastAsia"/>
          <w:color w:val="000000" w:themeColor="text1"/>
        </w:rPr>
        <w:t>西侧第一排建筑（木套村）夜间垂直方向</w:t>
      </w:r>
      <w:r>
        <w:rPr>
          <w:rFonts w:hint="eastAsia"/>
        </w:rPr>
        <w:t>噪声贡献值等声级线图</w:t>
      </w:r>
    </w:p>
    <w:p w:rsidR="00C40332" w:rsidRDefault="000B1973">
      <w:pPr>
        <w:spacing w:line="240" w:lineRule="auto"/>
        <w:ind w:firstLineChars="0" w:firstLine="0"/>
      </w:pPr>
      <w:r>
        <w:rPr>
          <w:noProof/>
        </w:rPr>
        <w:drawing>
          <wp:inline distT="0" distB="0" distL="114300" distR="114300">
            <wp:extent cx="8851265" cy="1903730"/>
            <wp:effectExtent l="0" t="0" r="6985" b="1270"/>
            <wp:docPr id="4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5"/>
                    <pic:cNvPicPr>
                      <a:picLocks noChangeAspect="1"/>
                    </pic:cNvPicPr>
                  </pic:nvPicPr>
                  <pic:blipFill>
                    <a:blip r:embed="rId94"/>
                    <a:stretch>
                      <a:fillRect/>
                    </a:stretch>
                  </pic:blipFill>
                  <pic:spPr>
                    <a:xfrm>
                      <a:off x="0" y="0"/>
                      <a:ext cx="8851265" cy="1903730"/>
                    </a:xfrm>
                    <a:prstGeom prst="rect">
                      <a:avLst/>
                    </a:prstGeom>
                    <a:noFill/>
                    <a:ln>
                      <a:noFill/>
                    </a:ln>
                  </pic:spPr>
                </pic:pic>
              </a:graphicData>
            </a:graphic>
          </wp:inline>
        </w:drawing>
      </w:r>
    </w:p>
    <w:p w:rsidR="00C40332" w:rsidRDefault="000B1973">
      <w:pPr>
        <w:pStyle w:val="a5"/>
      </w:pPr>
      <w:r>
        <w:t>图</w:t>
      </w:r>
      <w:r>
        <w:t xml:space="preserve">5- </w:t>
      </w:r>
      <w:r>
        <w:fldChar w:fldCharType="begin"/>
      </w:r>
      <w:r>
        <w:instrText xml:space="preserve"> SEQ </w:instrText>
      </w:r>
      <w:r>
        <w:instrText>图</w:instrText>
      </w:r>
      <w:r>
        <w:instrText xml:space="preserve">5- \* ARABIC </w:instrText>
      </w:r>
      <w:r>
        <w:fldChar w:fldCharType="separate"/>
      </w:r>
      <w:r>
        <w:t>9</w:t>
      </w:r>
      <w:r>
        <w:fldChar w:fldCharType="end"/>
      </w:r>
      <w:r>
        <w:rPr>
          <w:rFonts w:hint="eastAsia"/>
        </w:rPr>
        <w:t xml:space="preserve"> </w:t>
      </w:r>
      <w:r>
        <w:rPr>
          <w:rFonts w:hint="eastAsia"/>
        </w:rPr>
        <w:t>本项目</w:t>
      </w:r>
      <w:r>
        <w:rPr>
          <w:rFonts w:hint="eastAsia"/>
        </w:rPr>
        <w:t>运营期近期</w:t>
      </w:r>
      <w:r>
        <w:rPr>
          <w:rFonts w:hint="eastAsia"/>
        </w:rPr>
        <w:t>（</w:t>
      </w:r>
      <w:r>
        <w:rPr>
          <w:rFonts w:hint="eastAsia"/>
        </w:rPr>
        <w:t>2035</w:t>
      </w:r>
      <w:r>
        <w:rPr>
          <w:rFonts w:hint="eastAsia"/>
        </w:rPr>
        <w:t>年）</w:t>
      </w:r>
      <w:r>
        <w:rPr>
          <w:rFonts w:hint="eastAsia"/>
          <w:color w:val="000000" w:themeColor="text1"/>
        </w:rPr>
        <w:t>G204</w:t>
      </w:r>
      <w:r>
        <w:rPr>
          <w:rFonts w:hint="eastAsia"/>
          <w:color w:val="000000" w:themeColor="text1"/>
        </w:rPr>
        <w:t>东侧第一排建筑（木套村）夜间垂直方向</w:t>
      </w:r>
      <w:r>
        <w:rPr>
          <w:rFonts w:hint="eastAsia"/>
        </w:rPr>
        <w:t>噪声贡献值等声级线图</w:t>
      </w:r>
    </w:p>
    <w:p w:rsidR="00C40332" w:rsidRDefault="000B1973">
      <w:pPr>
        <w:spacing w:line="240" w:lineRule="auto"/>
        <w:ind w:firstLineChars="0" w:firstLine="0"/>
      </w:pPr>
      <w:r>
        <w:rPr>
          <w:noProof/>
        </w:rPr>
        <w:lastRenderedPageBreak/>
        <w:drawing>
          <wp:inline distT="0" distB="0" distL="114300" distR="114300">
            <wp:extent cx="8851265" cy="1908810"/>
            <wp:effectExtent l="0" t="0" r="6985" b="15240"/>
            <wp:docPr id="4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6"/>
                    <pic:cNvPicPr>
                      <a:picLocks noChangeAspect="1"/>
                    </pic:cNvPicPr>
                  </pic:nvPicPr>
                  <pic:blipFill>
                    <a:blip r:embed="rId95"/>
                    <a:stretch>
                      <a:fillRect/>
                    </a:stretch>
                  </pic:blipFill>
                  <pic:spPr>
                    <a:xfrm>
                      <a:off x="0" y="0"/>
                      <a:ext cx="8851265" cy="1908810"/>
                    </a:xfrm>
                    <a:prstGeom prst="rect">
                      <a:avLst/>
                    </a:prstGeom>
                    <a:noFill/>
                    <a:ln>
                      <a:noFill/>
                    </a:ln>
                  </pic:spPr>
                </pic:pic>
              </a:graphicData>
            </a:graphic>
          </wp:inline>
        </w:drawing>
      </w:r>
    </w:p>
    <w:p w:rsidR="00C40332" w:rsidRDefault="000B1973">
      <w:pPr>
        <w:pStyle w:val="a5"/>
      </w:pPr>
      <w:r>
        <w:t>图</w:t>
      </w:r>
      <w:r>
        <w:t xml:space="preserve">5- </w:t>
      </w:r>
      <w:r>
        <w:fldChar w:fldCharType="begin"/>
      </w:r>
      <w:r>
        <w:instrText xml:space="preserve"> SEQ </w:instrText>
      </w:r>
      <w:r>
        <w:instrText>图</w:instrText>
      </w:r>
      <w:r>
        <w:instrText xml:space="preserve">5- \* ARABIC </w:instrText>
      </w:r>
      <w:r>
        <w:fldChar w:fldCharType="separate"/>
      </w:r>
      <w:r>
        <w:t>10</w:t>
      </w:r>
      <w:r>
        <w:fldChar w:fldCharType="end"/>
      </w:r>
      <w:r>
        <w:rPr>
          <w:rFonts w:hint="eastAsia"/>
        </w:rPr>
        <w:t xml:space="preserve"> </w:t>
      </w:r>
      <w:r>
        <w:rPr>
          <w:rFonts w:hint="eastAsia"/>
        </w:rPr>
        <w:t>本项目</w:t>
      </w:r>
      <w:r>
        <w:rPr>
          <w:rFonts w:hint="eastAsia"/>
        </w:rPr>
        <w:t>运营期远期</w:t>
      </w:r>
      <w:r>
        <w:rPr>
          <w:rFonts w:hint="eastAsia"/>
        </w:rPr>
        <w:t>（</w:t>
      </w:r>
      <w:r>
        <w:rPr>
          <w:rFonts w:hint="eastAsia"/>
        </w:rPr>
        <w:t>2045</w:t>
      </w:r>
      <w:r>
        <w:rPr>
          <w:rFonts w:hint="eastAsia"/>
        </w:rPr>
        <w:t>年）</w:t>
      </w:r>
      <w:r>
        <w:rPr>
          <w:rFonts w:hint="eastAsia"/>
          <w:color w:val="000000" w:themeColor="text1"/>
        </w:rPr>
        <w:t>G204</w:t>
      </w:r>
      <w:r>
        <w:rPr>
          <w:rFonts w:hint="eastAsia"/>
          <w:color w:val="000000" w:themeColor="text1"/>
        </w:rPr>
        <w:t>西侧第一排建筑（木套村）夜间垂直方向</w:t>
      </w:r>
      <w:r>
        <w:rPr>
          <w:rFonts w:hint="eastAsia"/>
        </w:rPr>
        <w:t>噪声贡献值等声级线图</w:t>
      </w:r>
    </w:p>
    <w:p w:rsidR="00C40332" w:rsidRDefault="000B1973">
      <w:pPr>
        <w:spacing w:line="240" w:lineRule="auto"/>
        <w:ind w:firstLineChars="0" w:firstLine="0"/>
      </w:pPr>
      <w:r>
        <w:rPr>
          <w:noProof/>
        </w:rPr>
        <w:drawing>
          <wp:inline distT="0" distB="0" distL="114300" distR="114300">
            <wp:extent cx="8860155" cy="1898650"/>
            <wp:effectExtent l="0" t="0" r="17145" b="6350"/>
            <wp:docPr id="4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7"/>
                    <pic:cNvPicPr>
                      <a:picLocks noChangeAspect="1"/>
                    </pic:cNvPicPr>
                  </pic:nvPicPr>
                  <pic:blipFill>
                    <a:blip r:embed="rId96"/>
                    <a:stretch>
                      <a:fillRect/>
                    </a:stretch>
                  </pic:blipFill>
                  <pic:spPr>
                    <a:xfrm>
                      <a:off x="0" y="0"/>
                      <a:ext cx="8860155" cy="1898650"/>
                    </a:xfrm>
                    <a:prstGeom prst="rect">
                      <a:avLst/>
                    </a:prstGeom>
                    <a:noFill/>
                    <a:ln>
                      <a:noFill/>
                    </a:ln>
                  </pic:spPr>
                </pic:pic>
              </a:graphicData>
            </a:graphic>
          </wp:inline>
        </w:drawing>
      </w:r>
    </w:p>
    <w:p w:rsidR="00C40332" w:rsidRDefault="000B1973">
      <w:pPr>
        <w:pStyle w:val="a5"/>
      </w:pPr>
      <w:r>
        <w:t>图</w:t>
      </w:r>
      <w:r>
        <w:t xml:space="preserve">5- </w:t>
      </w:r>
      <w:r>
        <w:fldChar w:fldCharType="begin"/>
      </w:r>
      <w:r>
        <w:instrText xml:space="preserve"> SEQ </w:instrText>
      </w:r>
      <w:r>
        <w:instrText>图</w:instrText>
      </w:r>
      <w:r>
        <w:instrText xml:space="preserve">5- \* ARABIC </w:instrText>
      </w:r>
      <w:r>
        <w:fldChar w:fldCharType="separate"/>
      </w:r>
      <w:r>
        <w:t>11</w:t>
      </w:r>
      <w:r>
        <w:fldChar w:fldCharType="end"/>
      </w:r>
      <w:r>
        <w:rPr>
          <w:rFonts w:hint="eastAsia"/>
        </w:rPr>
        <w:t xml:space="preserve"> </w:t>
      </w:r>
      <w:r>
        <w:rPr>
          <w:rFonts w:hint="eastAsia"/>
        </w:rPr>
        <w:t>本项目</w:t>
      </w:r>
      <w:r>
        <w:rPr>
          <w:rFonts w:hint="eastAsia"/>
        </w:rPr>
        <w:t>运营期远期</w:t>
      </w:r>
      <w:r>
        <w:rPr>
          <w:rFonts w:hint="eastAsia"/>
        </w:rPr>
        <w:t>（</w:t>
      </w:r>
      <w:r>
        <w:rPr>
          <w:rFonts w:hint="eastAsia"/>
        </w:rPr>
        <w:t>2045</w:t>
      </w:r>
      <w:r>
        <w:rPr>
          <w:rFonts w:hint="eastAsia"/>
        </w:rPr>
        <w:t>年）</w:t>
      </w:r>
      <w:r>
        <w:rPr>
          <w:rFonts w:hint="eastAsia"/>
          <w:color w:val="000000" w:themeColor="text1"/>
        </w:rPr>
        <w:t>G204</w:t>
      </w:r>
      <w:r>
        <w:rPr>
          <w:rFonts w:hint="eastAsia"/>
          <w:color w:val="000000" w:themeColor="text1"/>
        </w:rPr>
        <w:t>东侧第一排建筑（木套村）夜间两侧垂直方向</w:t>
      </w:r>
      <w:r>
        <w:rPr>
          <w:rFonts w:hint="eastAsia"/>
        </w:rPr>
        <w:t>噪声贡献值等声级线图</w:t>
      </w:r>
    </w:p>
    <w:p w:rsidR="00C40332" w:rsidRDefault="000B1973" w:rsidP="00072846">
      <w:pPr>
        <w:ind w:firstLine="560"/>
      </w:pPr>
      <w:r>
        <w:rPr>
          <w:rFonts w:hint="eastAsia"/>
        </w:rPr>
        <w:t>根据现场调查，声环境保护目标木套村分布有三层建筑物，且本项目铁路专用线的线路形式为路堤，故在木套村设置垂直方向预测点，</w:t>
      </w:r>
      <w:r>
        <w:rPr>
          <w:rFonts w:hint="eastAsia"/>
        </w:rPr>
        <w:t>运营期环境保护敏感目标环境噪声预测结果见下表。</w:t>
      </w:r>
    </w:p>
    <w:p w:rsidR="00C40332" w:rsidRDefault="000B1973">
      <w:pPr>
        <w:pStyle w:val="a5"/>
      </w:pPr>
      <w:r>
        <w:t>表</w:t>
      </w:r>
      <w:r>
        <w:t>5</w:t>
      </w:r>
      <w:r>
        <w:t xml:space="preserve">- </w:t>
      </w:r>
      <w:r>
        <w:fldChar w:fldCharType="begin"/>
      </w:r>
      <w:r>
        <w:instrText xml:space="preserve"> SEQ </w:instrText>
      </w:r>
      <w:r>
        <w:instrText>表</w:instrText>
      </w:r>
      <w:r>
        <w:instrText xml:space="preserve">5- \* ARABIC </w:instrText>
      </w:r>
      <w:r>
        <w:fldChar w:fldCharType="separate"/>
      </w:r>
      <w:r>
        <w:t>16</w:t>
      </w:r>
      <w:r>
        <w:fldChar w:fldCharType="end"/>
      </w:r>
      <w:r>
        <w:rPr>
          <w:rFonts w:hint="eastAsia"/>
        </w:rPr>
        <w:t xml:space="preserve"> </w:t>
      </w:r>
      <w:r>
        <w:rPr>
          <w:rFonts w:hint="eastAsia"/>
        </w:rPr>
        <w:t>铁路交通声环境保护目标噪声预测结果与达标分析表</w:t>
      </w:r>
    </w:p>
    <w:tbl>
      <w:tblPr>
        <w:tblStyle w:val="ac"/>
        <w:tblW w:w="4996" w:type="pct"/>
        <w:tblLook w:val="04A0" w:firstRow="1" w:lastRow="0" w:firstColumn="1" w:lastColumn="0" w:noHBand="0" w:noVBand="1"/>
      </w:tblPr>
      <w:tblGrid>
        <w:gridCol w:w="440"/>
        <w:gridCol w:w="661"/>
        <w:gridCol w:w="477"/>
        <w:gridCol w:w="440"/>
        <w:gridCol w:w="500"/>
        <w:gridCol w:w="483"/>
        <w:gridCol w:w="706"/>
        <w:gridCol w:w="604"/>
        <w:gridCol w:w="766"/>
        <w:gridCol w:w="851"/>
        <w:gridCol w:w="480"/>
        <w:gridCol w:w="446"/>
        <w:gridCol w:w="607"/>
        <w:gridCol w:w="446"/>
        <w:gridCol w:w="607"/>
        <w:gridCol w:w="446"/>
        <w:gridCol w:w="607"/>
        <w:gridCol w:w="440"/>
        <w:gridCol w:w="610"/>
        <w:gridCol w:w="440"/>
        <w:gridCol w:w="610"/>
        <w:gridCol w:w="443"/>
        <w:gridCol w:w="572"/>
        <w:gridCol w:w="442"/>
        <w:gridCol w:w="572"/>
        <w:gridCol w:w="467"/>
      </w:tblGrid>
      <w:tr w:rsidR="00C40332">
        <w:trPr>
          <w:trHeight w:val="536"/>
        </w:trPr>
        <w:tc>
          <w:tcPr>
            <w:tcW w:w="155" w:type="pct"/>
            <w:vMerge w:val="restart"/>
            <w:vAlign w:val="center"/>
          </w:tcPr>
          <w:p w:rsidR="00C40332" w:rsidRDefault="000B1973">
            <w:pPr>
              <w:pStyle w:val="af4"/>
              <w:rPr>
                <w:rFonts w:hint="default"/>
                <w:b/>
                <w:bCs/>
              </w:rPr>
            </w:pPr>
            <w:r>
              <w:rPr>
                <w:b/>
                <w:bCs/>
              </w:rPr>
              <w:lastRenderedPageBreak/>
              <w:t>序号</w:t>
            </w:r>
          </w:p>
        </w:tc>
        <w:tc>
          <w:tcPr>
            <w:tcW w:w="233" w:type="pct"/>
            <w:vMerge w:val="restart"/>
            <w:vAlign w:val="center"/>
          </w:tcPr>
          <w:p w:rsidR="00C40332" w:rsidRDefault="000B1973">
            <w:pPr>
              <w:pStyle w:val="af4"/>
              <w:rPr>
                <w:rFonts w:hint="default"/>
                <w:b/>
                <w:bCs/>
              </w:rPr>
            </w:pPr>
            <w:r>
              <w:rPr>
                <w:b/>
                <w:bCs/>
              </w:rPr>
              <w:t>声环境保护目标名称</w:t>
            </w:r>
          </w:p>
        </w:tc>
        <w:tc>
          <w:tcPr>
            <w:tcW w:w="168" w:type="pct"/>
            <w:vMerge w:val="restart"/>
            <w:vAlign w:val="center"/>
          </w:tcPr>
          <w:p w:rsidR="00C40332" w:rsidRDefault="000B1973">
            <w:pPr>
              <w:pStyle w:val="af4"/>
              <w:rPr>
                <w:rFonts w:hint="default"/>
                <w:b/>
                <w:bCs/>
              </w:rPr>
            </w:pPr>
            <w:r>
              <w:rPr>
                <w:b/>
                <w:bCs/>
              </w:rPr>
              <w:t>线路形式</w:t>
            </w:r>
          </w:p>
        </w:tc>
        <w:tc>
          <w:tcPr>
            <w:tcW w:w="331" w:type="pct"/>
            <w:gridSpan w:val="2"/>
            <w:vMerge w:val="restart"/>
            <w:vAlign w:val="center"/>
          </w:tcPr>
          <w:p w:rsidR="00C40332" w:rsidRDefault="000B1973">
            <w:pPr>
              <w:pStyle w:val="af4"/>
              <w:rPr>
                <w:rFonts w:hint="default"/>
                <w:b/>
                <w:bCs/>
              </w:rPr>
            </w:pPr>
            <w:r>
              <w:rPr>
                <w:b/>
                <w:bCs/>
              </w:rPr>
              <w:t>相对外轨道中心线距离</w:t>
            </w:r>
            <w:r>
              <w:rPr>
                <w:b/>
                <w:bCs/>
              </w:rPr>
              <w:t>/m</w:t>
            </w:r>
          </w:p>
        </w:tc>
        <w:tc>
          <w:tcPr>
            <w:tcW w:w="170" w:type="pct"/>
            <w:vMerge w:val="restart"/>
            <w:vAlign w:val="center"/>
          </w:tcPr>
          <w:p w:rsidR="00C40332" w:rsidRDefault="000B1973">
            <w:pPr>
              <w:pStyle w:val="af4"/>
              <w:rPr>
                <w:rFonts w:hint="default"/>
                <w:b/>
                <w:bCs/>
              </w:rPr>
            </w:pPr>
            <w:r>
              <w:rPr>
                <w:b/>
                <w:bCs/>
              </w:rPr>
              <w:t>预测点编号</w:t>
            </w:r>
          </w:p>
        </w:tc>
        <w:tc>
          <w:tcPr>
            <w:tcW w:w="249" w:type="pct"/>
            <w:vMerge w:val="restart"/>
            <w:vAlign w:val="center"/>
          </w:tcPr>
          <w:p w:rsidR="00C40332" w:rsidRDefault="000B1973">
            <w:pPr>
              <w:pStyle w:val="af4"/>
              <w:rPr>
                <w:rFonts w:hint="default"/>
                <w:b/>
                <w:bCs/>
              </w:rPr>
            </w:pPr>
            <w:r>
              <w:rPr>
                <w:b/>
                <w:bCs/>
              </w:rPr>
              <w:t>预测点位置</w:t>
            </w:r>
          </w:p>
        </w:tc>
        <w:tc>
          <w:tcPr>
            <w:tcW w:w="213" w:type="pct"/>
            <w:vMerge w:val="restart"/>
            <w:vAlign w:val="center"/>
          </w:tcPr>
          <w:p w:rsidR="00C40332" w:rsidRDefault="000B1973">
            <w:pPr>
              <w:pStyle w:val="af4"/>
              <w:rPr>
                <w:rFonts w:hint="default"/>
                <w:b/>
                <w:bCs/>
              </w:rPr>
            </w:pPr>
            <w:r>
              <w:rPr>
                <w:b/>
                <w:bCs/>
              </w:rPr>
              <w:t>源强</w:t>
            </w:r>
          </w:p>
        </w:tc>
        <w:tc>
          <w:tcPr>
            <w:tcW w:w="269" w:type="pct"/>
            <w:vMerge w:val="restart"/>
            <w:vAlign w:val="center"/>
          </w:tcPr>
          <w:p w:rsidR="00C40332" w:rsidRDefault="000B1973">
            <w:pPr>
              <w:pStyle w:val="af4"/>
              <w:rPr>
                <w:rFonts w:hint="default"/>
                <w:b/>
                <w:bCs/>
              </w:rPr>
            </w:pPr>
            <w:r>
              <w:rPr>
                <w:b/>
                <w:bCs/>
              </w:rPr>
              <w:t>列车速度</w:t>
            </w:r>
            <w:r>
              <w:rPr>
                <w:b/>
                <w:bCs/>
              </w:rPr>
              <w:t>km/h</w:t>
            </w:r>
          </w:p>
        </w:tc>
        <w:tc>
          <w:tcPr>
            <w:tcW w:w="299" w:type="pct"/>
            <w:vMerge w:val="restart"/>
            <w:vAlign w:val="center"/>
          </w:tcPr>
          <w:p w:rsidR="00C40332" w:rsidRDefault="000B1973">
            <w:pPr>
              <w:pStyle w:val="af4"/>
              <w:rPr>
                <w:rFonts w:hint="default"/>
                <w:b/>
                <w:bCs/>
              </w:rPr>
            </w:pPr>
            <w:r>
              <w:rPr>
                <w:b/>
                <w:bCs/>
              </w:rPr>
              <w:t>线路、轨道条件</w:t>
            </w:r>
          </w:p>
        </w:tc>
        <w:tc>
          <w:tcPr>
            <w:tcW w:w="169" w:type="pct"/>
            <w:vMerge w:val="restart"/>
            <w:vAlign w:val="center"/>
          </w:tcPr>
          <w:p w:rsidR="00C40332" w:rsidRDefault="000B1973">
            <w:pPr>
              <w:pStyle w:val="af4"/>
              <w:rPr>
                <w:rFonts w:hint="default"/>
                <w:b/>
                <w:bCs/>
              </w:rPr>
            </w:pPr>
            <w:r>
              <w:rPr>
                <w:b/>
                <w:bCs/>
              </w:rPr>
              <w:t>运营时期</w:t>
            </w:r>
          </w:p>
        </w:tc>
        <w:tc>
          <w:tcPr>
            <w:tcW w:w="371" w:type="pct"/>
            <w:gridSpan w:val="2"/>
            <w:vAlign w:val="center"/>
          </w:tcPr>
          <w:p w:rsidR="00C40332" w:rsidRDefault="000B1973">
            <w:pPr>
              <w:pStyle w:val="af4"/>
              <w:rPr>
                <w:rFonts w:hint="default"/>
                <w:b/>
                <w:bCs/>
              </w:rPr>
            </w:pPr>
            <w:r>
              <w:rPr>
                <w:b/>
                <w:bCs/>
              </w:rPr>
              <w:t>背景值</w:t>
            </w:r>
            <w:r>
              <w:rPr>
                <w:b/>
                <w:bCs/>
              </w:rPr>
              <w:t>/db</w:t>
            </w:r>
            <w:r>
              <w:rPr>
                <w:b/>
                <w:bCs/>
              </w:rPr>
              <w:t>（</w:t>
            </w:r>
            <w:r>
              <w:rPr>
                <w:b/>
                <w:bCs/>
              </w:rPr>
              <w:t>A</w:t>
            </w:r>
            <w:r>
              <w:rPr>
                <w:b/>
                <w:bCs/>
              </w:rPr>
              <w:t>）</w:t>
            </w:r>
          </w:p>
        </w:tc>
        <w:tc>
          <w:tcPr>
            <w:tcW w:w="371" w:type="pct"/>
            <w:gridSpan w:val="2"/>
            <w:vAlign w:val="center"/>
          </w:tcPr>
          <w:p w:rsidR="00C40332" w:rsidRDefault="000B1973">
            <w:pPr>
              <w:pStyle w:val="af4"/>
              <w:rPr>
                <w:rFonts w:hint="default"/>
                <w:b/>
                <w:bCs/>
              </w:rPr>
            </w:pPr>
            <w:r>
              <w:rPr>
                <w:b/>
                <w:bCs/>
              </w:rPr>
              <w:t>现状值</w:t>
            </w:r>
            <w:r>
              <w:rPr>
                <w:b/>
                <w:bCs/>
              </w:rPr>
              <w:t>/db</w:t>
            </w:r>
            <w:r>
              <w:rPr>
                <w:b/>
                <w:bCs/>
              </w:rPr>
              <w:t>（</w:t>
            </w:r>
            <w:r>
              <w:rPr>
                <w:b/>
                <w:bCs/>
              </w:rPr>
              <w:t>A</w:t>
            </w:r>
            <w:r>
              <w:rPr>
                <w:b/>
                <w:bCs/>
              </w:rPr>
              <w:t>）</w:t>
            </w:r>
          </w:p>
        </w:tc>
        <w:tc>
          <w:tcPr>
            <w:tcW w:w="371" w:type="pct"/>
            <w:gridSpan w:val="2"/>
            <w:vAlign w:val="center"/>
          </w:tcPr>
          <w:p w:rsidR="00C40332" w:rsidRDefault="000B1973">
            <w:pPr>
              <w:pStyle w:val="af4"/>
              <w:rPr>
                <w:rFonts w:hint="default"/>
                <w:b/>
                <w:bCs/>
              </w:rPr>
            </w:pPr>
            <w:r>
              <w:rPr>
                <w:b/>
                <w:bCs/>
              </w:rPr>
              <w:t>贡献值</w:t>
            </w:r>
            <w:r>
              <w:rPr>
                <w:b/>
                <w:bCs/>
              </w:rPr>
              <w:t>/db</w:t>
            </w:r>
            <w:r>
              <w:rPr>
                <w:b/>
                <w:bCs/>
              </w:rPr>
              <w:t>（</w:t>
            </w:r>
            <w:r>
              <w:rPr>
                <w:b/>
                <w:bCs/>
              </w:rPr>
              <w:t>A</w:t>
            </w:r>
            <w:r>
              <w:rPr>
                <w:b/>
                <w:bCs/>
              </w:rPr>
              <w:t>）</w:t>
            </w:r>
          </w:p>
        </w:tc>
        <w:tc>
          <w:tcPr>
            <w:tcW w:w="370" w:type="pct"/>
            <w:gridSpan w:val="2"/>
            <w:vAlign w:val="center"/>
          </w:tcPr>
          <w:p w:rsidR="00C40332" w:rsidRDefault="000B1973">
            <w:pPr>
              <w:pStyle w:val="af4"/>
              <w:rPr>
                <w:rFonts w:hint="default"/>
                <w:b/>
                <w:bCs/>
              </w:rPr>
            </w:pPr>
            <w:r>
              <w:rPr>
                <w:b/>
                <w:bCs/>
              </w:rPr>
              <w:t>预测值</w:t>
            </w:r>
            <w:r>
              <w:rPr>
                <w:b/>
                <w:bCs/>
              </w:rPr>
              <w:t>/db</w:t>
            </w:r>
            <w:r>
              <w:rPr>
                <w:b/>
                <w:bCs/>
              </w:rPr>
              <w:t>（</w:t>
            </w:r>
            <w:r>
              <w:rPr>
                <w:b/>
                <w:bCs/>
              </w:rPr>
              <w:t>A</w:t>
            </w:r>
            <w:r>
              <w:rPr>
                <w:b/>
                <w:bCs/>
              </w:rPr>
              <w:t>）</w:t>
            </w:r>
          </w:p>
        </w:tc>
        <w:tc>
          <w:tcPr>
            <w:tcW w:w="370" w:type="pct"/>
            <w:gridSpan w:val="2"/>
            <w:vAlign w:val="center"/>
          </w:tcPr>
          <w:p w:rsidR="00C40332" w:rsidRDefault="000B1973">
            <w:pPr>
              <w:pStyle w:val="af4"/>
              <w:rPr>
                <w:rFonts w:hint="default"/>
                <w:b/>
                <w:bCs/>
              </w:rPr>
            </w:pPr>
            <w:r>
              <w:rPr>
                <w:b/>
                <w:bCs/>
              </w:rPr>
              <w:t>标准值</w:t>
            </w:r>
            <w:r>
              <w:rPr>
                <w:b/>
                <w:bCs/>
              </w:rPr>
              <w:t>/db</w:t>
            </w:r>
            <w:r>
              <w:rPr>
                <w:b/>
                <w:bCs/>
              </w:rPr>
              <w:t>（</w:t>
            </w:r>
            <w:r>
              <w:rPr>
                <w:b/>
                <w:bCs/>
              </w:rPr>
              <w:t>A</w:t>
            </w:r>
            <w:r>
              <w:rPr>
                <w:b/>
                <w:bCs/>
              </w:rPr>
              <w:t>）</w:t>
            </w:r>
          </w:p>
        </w:tc>
        <w:tc>
          <w:tcPr>
            <w:tcW w:w="358" w:type="pct"/>
            <w:gridSpan w:val="2"/>
            <w:vAlign w:val="center"/>
          </w:tcPr>
          <w:p w:rsidR="00C40332" w:rsidRDefault="000B1973">
            <w:pPr>
              <w:pStyle w:val="af4"/>
              <w:rPr>
                <w:rFonts w:hint="default"/>
                <w:b/>
                <w:bCs/>
              </w:rPr>
            </w:pPr>
            <w:r>
              <w:rPr>
                <w:b/>
                <w:bCs/>
              </w:rPr>
              <w:t>超标量</w:t>
            </w:r>
            <w:r>
              <w:rPr>
                <w:b/>
                <w:bCs/>
              </w:rPr>
              <w:t>/db</w:t>
            </w:r>
            <w:r>
              <w:rPr>
                <w:b/>
                <w:bCs/>
              </w:rPr>
              <w:t>（</w:t>
            </w:r>
            <w:r>
              <w:rPr>
                <w:b/>
                <w:bCs/>
              </w:rPr>
              <w:t>A</w:t>
            </w:r>
            <w:r>
              <w:rPr>
                <w:b/>
                <w:bCs/>
              </w:rPr>
              <w:t>）</w:t>
            </w:r>
          </w:p>
        </w:tc>
        <w:tc>
          <w:tcPr>
            <w:tcW w:w="358" w:type="pct"/>
            <w:gridSpan w:val="2"/>
            <w:vAlign w:val="center"/>
          </w:tcPr>
          <w:p w:rsidR="00C40332" w:rsidRDefault="000B1973">
            <w:pPr>
              <w:pStyle w:val="af4"/>
              <w:rPr>
                <w:rFonts w:hint="default"/>
                <w:b/>
                <w:bCs/>
              </w:rPr>
            </w:pPr>
            <w:r>
              <w:rPr>
                <w:b/>
                <w:bCs/>
              </w:rPr>
              <w:t>增量</w:t>
            </w:r>
            <w:r>
              <w:rPr>
                <w:b/>
                <w:bCs/>
              </w:rPr>
              <w:t>/db</w:t>
            </w:r>
            <w:r>
              <w:rPr>
                <w:b/>
                <w:bCs/>
              </w:rPr>
              <w:t>（</w:t>
            </w:r>
            <w:r>
              <w:rPr>
                <w:b/>
                <w:bCs/>
              </w:rPr>
              <w:t>A</w:t>
            </w:r>
            <w:r>
              <w:rPr>
                <w:b/>
                <w:bCs/>
              </w:rPr>
              <w:t>）</w:t>
            </w:r>
          </w:p>
        </w:tc>
        <w:tc>
          <w:tcPr>
            <w:tcW w:w="165" w:type="pct"/>
            <w:vMerge w:val="restart"/>
            <w:vAlign w:val="center"/>
          </w:tcPr>
          <w:p w:rsidR="00C40332" w:rsidRDefault="000B1973">
            <w:pPr>
              <w:pStyle w:val="af4"/>
              <w:rPr>
                <w:rFonts w:hint="default"/>
                <w:b/>
                <w:bCs/>
              </w:rPr>
            </w:pPr>
            <w:r>
              <w:rPr>
                <w:b/>
                <w:bCs/>
              </w:rPr>
              <w:t>达标情况</w:t>
            </w:r>
          </w:p>
        </w:tc>
      </w:tr>
      <w:tr w:rsidR="00C40332">
        <w:trPr>
          <w:trHeight w:val="502"/>
        </w:trPr>
        <w:tc>
          <w:tcPr>
            <w:tcW w:w="155" w:type="pct"/>
            <w:vMerge/>
            <w:vAlign w:val="center"/>
          </w:tcPr>
          <w:p w:rsidR="00C40332" w:rsidRDefault="00C40332">
            <w:pPr>
              <w:pStyle w:val="af4"/>
              <w:rPr>
                <w:rFonts w:hint="default"/>
              </w:rPr>
            </w:pPr>
          </w:p>
        </w:tc>
        <w:tc>
          <w:tcPr>
            <w:tcW w:w="233" w:type="pct"/>
            <w:vMerge/>
            <w:vAlign w:val="center"/>
          </w:tcPr>
          <w:p w:rsidR="00C40332" w:rsidRDefault="00C40332">
            <w:pPr>
              <w:pStyle w:val="af4"/>
              <w:rPr>
                <w:rFonts w:hint="default"/>
              </w:rPr>
            </w:pPr>
          </w:p>
        </w:tc>
        <w:tc>
          <w:tcPr>
            <w:tcW w:w="168" w:type="pct"/>
            <w:vMerge/>
            <w:vAlign w:val="center"/>
          </w:tcPr>
          <w:p w:rsidR="00C40332" w:rsidRDefault="00C40332">
            <w:pPr>
              <w:pStyle w:val="af4"/>
              <w:rPr>
                <w:rFonts w:hint="default"/>
              </w:rPr>
            </w:pPr>
          </w:p>
        </w:tc>
        <w:tc>
          <w:tcPr>
            <w:tcW w:w="331" w:type="pct"/>
            <w:gridSpan w:val="2"/>
            <w:vMerge/>
            <w:vAlign w:val="center"/>
          </w:tcPr>
          <w:p w:rsidR="00C40332" w:rsidRDefault="00C40332">
            <w:pPr>
              <w:pStyle w:val="af4"/>
              <w:rPr>
                <w:rFonts w:hint="default"/>
              </w:rPr>
            </w:pPr>
          </w:p>
        </w:tc>
        <w:tc>
          <w:tcPr>
            <w:tcW w:w="170" w:type="pct"/>
            <w:vMerge/>
            <w:vAlign w:val="center"/>
          </w:tcPr>
          <w:p w:rsidR="00C40332" w:rsidRDefault="00C40332">
            <w:pPr>
              <w:pStyle w:val="af4"/>
              <w:rPr>
                <w:rFonts w:hint="default"/>
              </w:rPr>
            </w:pPr>
          </w:p>
        </w:tc>
        <w:tc>
          <w:tcPr>
            <w:tcW w:w="249" w:type="pct"/>
            <w:vMerge/>
            <w:vAlign w:val="center"/>
          </w:tcPr>
          <w:p w:rsidR="00C40332" w:rsidRDefault="00C40332">
            <w:pPr>
              <w:pStyle w:val="af4"/>
              <w:rPr>
                <w:rFonts w:hint="default"/>
              </w:rPr>
            </w:pPr>
          </w:p>
        </w:tc>
        <w:tc>
          <w:tcPr>
            <w:tcW w:w="213" w:type="pct"/>
            <w:vMerge/>
            <w:vAlign w:val="center"/>
          </w:tcPr>
          <w:p w:rsidR="00C40332" w:rsidRDefault="00C40332">
            <w:pPr>
              <w:pStyle w:val="af4"/>
              <w:rPr>
                <w:rFonts w:hint="default"/>
              </w:rPr>
            </w:pPr>
          </w:p>
        </w:tc>
        <w:tc>
          <w:tcPr>
            <w:tcW w:w="269" w:type="pct"/>
            <w:vMerge/>
            <w:vAlign w:val="center"/>
          </w:tcPr>
          <w:p w:rsidR="00C40332" w:rsidRDefault="00C40332">
            <w:pPr>
              <w:pStyle w:val="af4"/>
              <w:rPr>
                <w:rFonts w:hint="default"/>
              </w:rPr>
            </w:pPr>
          </w:p>
        </w:tc>
        <w:tc>
          <w:tcPr>
            <w:tcW w:w="299" w:type="pct"/>
            <w:vMerge/>
            <w:vAlign w:val="center"/>
          </w:tcPr>
          <w:p w:rsidR="00C40332" w:rsidRDefault="00C40332">
            <w:pPr>
              <w:pStyle w:val="af4"/>
              <w:rPr>
                <w:rFonts w:hint="default"/>
              </w:rPr>
            </w:pPr>
          </w:p>
        </w:tc>
        <w:tc>
          <w:tcPr>
            <w:tcW w:w="169" w:type="pct"/>
            <w:vMerge/>
            <w:vAlign w:val="center"/>
          </w:tcPr>
          <w:p w:rsidR="00C40332" w:rsidRDefault="00C40332">
            <w:pPr>
              <w:pStyle w:val="af4"/>
              <w:rPr>
                <w:rFonts w:hint="default"/>
              </w:rPr>
            </w:pPr>
          </w:p>
        </w:tc>
        <w:tc>
          <w:tcPr>
            <w:tcW w:w="157" w:type="pct"/>
            <w:vMerge w:val="restart"/>
            <w:vAlign w:val="center"/>
          </w:tcPr>
          <w:p w:rsidR="00C40332" w:rsidRDefault="000B1973">
            <w:pPr>
              <w:pStyle w:val="af4"/>
              <w:rPr>
                <w:rFonts w:hint="default"/>
                <w:b/>
                <w:bCs/>
              </w:rPr>
            </w:pPr>
            <w:r>
              <w:rPr>
                <w:b/>
                <w:bCs/>
              </w:rPr>
              <w:t>昼间</w:t>
            </w:r>
          </w:p>
        </w:tc>
        <w:tc>
          <w:tcPr>
            <w:tcW w:w="214" w:type="pct"/>
            <w:vMerge w:val="restart"/>
            <w:shd w:val="clear" w:color="auto" w:fill="auto"/>
            <w:vAlign w:val="center"/>
          </w:tcPr>
          <w:p w:rsidR="00C40332" w:rsidRDefault="000B1973">
            <w:pPr>
              <w:pStyle w:val="af4"/>
              <w:rPr>
                <w:rFonts w:hint="default"/>
                <w:b/>
                <w:bCs/>
              </w:rPr>
            </w:pPr>
            <w:r>
              <w:rPr>
                <w:b/>
                <w:bCs/>
              </w:rPr>
              <w:t>夜间</w:t>
            </w:r>
          </w:p>
        </w:tc>
        <w:tc>
          <w:tcPr>
            <w:tcW w:w="157" w:type="pct"/>
            <w:vMerge w:val="restart"/>
            <w:shd w:val="clear" w:color="auto" w:fill="auto"/>
            <w:vAlign w:val="center"/>
          </w:tcPr>
          <w:p w:rsidR="00C40332" w:rsidRDefault="000B1973">
            <w:pPr>
              <w:pStyle w:val="af4"/>
              <w:rPr>
                <w:rFonts w:hint="default"/>
                <w:b/>
                <w:bCs/>
              </w:rPr>
            </w:pPr>
            <w:r>
              <w:rPr>
                <w:b/>
                <w:bCs/>
              </w:rPr>
              <w:t>昼间</w:t>
            </w:r>
          </w:p>
        </w:tc>
        <w:tc>
          <w:tcPr>
            <w:tcW w:w="214" w:type="pct"/>
            <w:vMerge w:val="restart"/>
            <w:shd w:val="clear" w:color="auto" w:fill="auto"/>
            <w:vAlign w:val="center"/>
          </w:tcPr>
          <w:p w:rsidR="00C40332" w:rsidRDefault="000B1973">
            <w:pPr>
              <w:pStyle w:val="af4"/>
              <w:rPr>
                <w:rFonts w:hint="default"/>
                <w:b/>
                <w:bCs/>
              </w:rPr>
            </w:pPr>
            <w:r>
              <w:rPr>
                <w:b/>
                <w:bCs/>
              </w:rPr>
              <w:t>夜间</w:t>
            </w:r>
          </w:p>
        </w:tc>
        <w:tc>
          <w:tcPr>
            <w:tcW w:w="157" w:type="pct"/>
            <w:vMerge w:val="restart"/>
            <w:shd w:val="clear" w:color="auto" w:fill="auto"/>
            <w:vAlign w:val="center"/>
          </w:tcPr>
          <w:p w:rsidR="00C40332" w:rsidRDefault="000B1973">
            <w:pPr>
              <w:pStyle w:val="af4"/>
              <w:rPr>
                <w:rFonts w:hint="default"/>
                <w:b/>
                <w:bCs/>
              </w:rPr>
            </w:pPr>
            <w:r>
              <w:rPr>
                <w:b/>
                <w:bCs/>
              </w:rPr>
              <w:t>昼间</w:t>
            </w:r>
          </w:p>
        </w:tc>
        <w:tc>
          <w:tcPr>
            <w:tcW w:w="214" w:type="pct"/>
            <w:vMerge w:val="restart"/>
            <w:shd w:val="clear" w:color="auto" w:fill="auto"/>
            <w:vAlign w:val="center"/>
          </w:tcPr>
          <w:p w:rsidR="00C40332" w:rsidRDefault="000B1973">
            <w:pPr>
              <w:pStyle w:val="af4"/>
              <w:rPr>
                <w:rFonts w:hint="default"/>
                <w:b/>
                <w:bCs/>
              </w:rPr>
            </w:pPr>
            <w:r>
              <w:rPr>
                <w:b/>
                <w:bCs/>
              </w:rPr>
              <w:t>夜间</w:t>
            </w:r>
          </w:p>
        </w:tc>
        <w:tc>
          <w:tcPr>
            <w:tcW w:w="155" w:type="pct"/>
            <w:vMerge w:val="restart"/>
            <w:shd w:val="clear" w:color="auto" w:fill="auto"/>
            <w:vAlign w:val="center"/>
          </w:tcPr>
          <w:p w:rsidR="00C40332" w:rsidRDefault="000B1973">
            <w:pPr>
              <w:pStyle w:val="af4"/>
              <w:rPr>
                <w:rFonts w:hint="default"/>
                <w:b/>
                <w:bCs/>
              </w:rPr>
            </w:pPr>
            <w:r>
              <w:rPr>
                <w:b/>
                <w:bCs/>
              </w:rPr>
              <w:t>昼间</w:t>
            </w:r>
          </w:p>
        </w:tc>
        <w:tc>
          <w:tcPr>
            <w:tcW w:w="215" w:type="pct"/>
            <w:vMerge w:val="restart"/>
            <w:shd w:val="clear" w:color="auto" w:fill="auto"/>
            <w:vAlign w:val="center"/>
          </w:tcPr>
          <w:p w:rsidR="00C40332" w:rsidRDefault="000B1973">
            <w:pPr>
              <w:pStyle w:val="af4"/>
              <w:rPr>
                <w:rFonts w:hint="default"/>
                <w:b/>
                <w:bCs/>
              </w:rPr>
            </w:pPr>
            <w:r>
              <w:rPr>
                <w:b/>
                <w:bCs/>
              </w:rPr>
              <w:t>夜间</w:t>
            </w:r>
          </w:p>
        </w:tc>
        <w:tc>
          <w:tcPr>
            <w:tcW w:w="155" w:type="pct"/>
            <w:vMerge w:val="restart"/>
            <w:shd w:val="clear" w:color="auto" w:fill="auto"/>
            <w:vAlign w:val="center"/>
          </w:tcPr>
          <w:p w:rsidR="00C40332" w:rsidRDefault="000B1973">
            <w:pPr>
              <w:pStyle w:val="af4"/>
              <w:rPr>
                <w:rFonts w:hint="default"/>
                <w:b/>
                <w:bCs/>
              </w:rPr>
            </w:pPr>
            <w:r>
              <w:rPr>
                <w:b/>
                <w:bCs/>
              </w:rPr>
              <w:t>昼间</w:t>
            </w:r>
          </w:p>
        </w:tc>
        <w:tc>
          <w:tcPr>
            <w:tcW w:w="215" w:type="pct"/>
            <w:vMerge w:val="restart"/>
            <w:shd w:val="clear" w:color="auto" w:fill="auto"/>
            <w:vAlign w:val="center"/>
          </w:tcPr>
          <w:p w:rsidR="00C40332" w:rsidRDefault="000B1973">
            <w:pPr>
              <w:pStyle w:val="af4"/>
              <w:rPr>
                <w:rFonts w:hint="default"/>
                <w:b/>
                <w:bCs/>
              </w:rPr>
            </w:pPr>
            <w:r>
              <w:rPr>
                <w:b/>
                <w:bCs/>
              </w:rPr>
              <w:t>夜间</w:t>
            </w:r>
          </w:p>
        </w:tc>
        <w:tc>
          <w:tcPr>
            <w:tcW w:w="156" w:type="pct"/>
            <w:vMerge w:val="restart"/>
            <w:shd w:val="clear" w:color="auto" w:fill="auto"/>
            <w:vAlign w:val="center"/>
          </w:tcPr>
          <w:p w:rsidR="00C40332" w:rsidRDefault="000B1973">
            <w:pPr>
              <w:pStyle w:val="af4"/>
              <w:rPr>
                <w:rFonts w:hint="default"/>
                <w:b/>
                <w:bCs/>
              </w:rPr>
            </w:pPr>
            <w:r>
              <w:rPr>
                <w:b/>
                <w:bCs/>
              </w:rPr>
              <w:t>昼间</w:t>
            </w:r>
          </w:p>
        </w:tc>
        <w:tc>
          <w:tcPr>
            <w:tcW w:w="202" w:type="pct"/>
            <w:vMerge w:val="restart"/>
            <w:shd w:val="clear" w:color="auto" w:fill="auto"/>
            <w:vAlign w:val="center"/>
          </w:tcPr>
          <w:p w:rsidR="00C40332" w:rsidRDefault="000B1973">
            <w:pPr>
              <w:pStyle w:val="af4"/>
              <w:rPr>
                <w:rFonts w:hint="default"/>
                <w:b/>
                <w:bCs/>
              </w:rPr>
            </w:pPr>
            <w:r>
              <w:rPr>
                <w:b/>
                <w:bCs/>
              </w:rPr>
              <w:t>夜间</w:t>
            </w:r>
          </w:p>
        </w:tc>
        <w:tc>
          <w:tcPr>
            <w:tcW w:w="156" w:type="pct"/>
            <w:vMerge w:val="restart"/>
            <w:shd w:val="clear" w:color="auto" w:fill="auto"/>
            <w:vAlign w:val="center"/>
          </w:tcPr>
          <w:p w:rsidR="00C40332" w:rsidRDefault="000B1973">
            <w:pPr>
              <w:pStyle w:val="af4"/>
              <w:rPr>
                <w:rFonts w:hint="default"/>
                <w:b/>
                <w:bCs/>
              </w:rPr>
            </w:pPr>
            <w:r>
              <w:rPr>
                <w:b/>
                <w:bCs/>
              </w:rPr>
              <w:t>昼间</w:t>
            </w:r>
          </w:p>
        </w:tc>
        <w:tc>
          <w:tcPr>
            <w:tcW w:w="202" w:type="pct"/>
            <w:vMerge w:val="restart"/>
            <w:shd w:val="clear" w:color="auto" w:fill="auto"/>
            <w:vAlign w:val="center"/>
          </w:tcPr>
          <w:p w:rsidR="00C40332" w:rsidRDefault="000B1973">
            <w:pPr>
              <w:pStyle w:val="af4"/>
              <w:rPr>
                <w:rFonts w:hint="default"/>
                <w:b/>
                <w:bCs/>
              </w:rPr>
            </w:pPr>
            <w:r>
              <w:rPr>
                <w:b/>
                <w:bCs/>
              </w:rPr>
              <w:t>夜间</w:t>
            </w:r>
          </w:p>
        </w:tc>
        <w:tc>
          <w:tcPr>
            <w:tcW w:w="165" w:type="pct"/>
            <w:vMerge/>
            <w:shd w:val="clear" w:color="auto" w:fill="auto"/>
            <w:vAlign w:val="center"/>
          </w:tcPr>
          <w:p w:rsidR="00C40332" w:rsidRDefault="00C40332">
            <w:pPr>
              <w:pStyle w:val="af4"/>
              <w:rPr>
                <w:rFonts w:hint="default"/>
              </w:rPr>
            </w:pPr>
          </w:p>
        </w:tc>
      </w:tr>
      <w:tr w:rsidR="00C40332">
        <w:tc>
          <w:tcPr>
            <w:tcW w:w="155" w:type="pct"/>
            <w:vMerge/>
            <w:vAlign w:val="center"/>
          </w:tcPr>
          <w:p w:rsidR="00C40332" w:rsidRDefault="00C40332">
            <w:pPr>
              <w:pStyle w:val="af4"/>
              <w:rPr>
                <w:rFonts w:hint="default"/>
              </w:rPr>
            </w:pPr>
          </w:p>
        </w:tc>
        <w:tc>
          <w:tcPr>
            <w:tcW w:w="233" w:type="pct"/>
            <w:vMerge/>
            <w:vAlign w:val="center"/>
          </w:tcPr>
          <w:p w:rsidR="00C40332" w:rsidRDefault="00C40332">
            <w:pPr>
              <w:pStyle w:val="af4"/>
              <w:rPr>
                <w:rFonts w:hint="default"/>
              </w:rPr>
            </w:pPr>
          </w:p>
        </w:tc>
        <w:tc>
          <w:tcPr>
            <w:tcW w:w="168" w:type="pct"/>
            <w:vMerge/>
            <w:vAlign w:val="center"/>
          </w:tcPr>
          <w:p w:rsidR="00C40332" w:rsidRDefault="00C40332">
            <w:pPr>
              <w:pStyle w:val="af4"/>
              <w:rPr>
                <w:rFonts w:hint="default"/>
              </w:rPr>
            </w:pPr>
          </w:p>
        </w:tc>
        <w:tc>
          <w:tcPr>
            <w:tcW w:w="155" w:type="pct"/>
            <w:vAlign w:val="center"/>
          </w:tcPr>
          <w:p w:rsidR="00C40332" w:rsidRDefault="000B1973">
            <w:pPr>
              <w:pStyle w:val="af4"/>
              <w:rPr>
                <w:rFonts w:hint="default"/>
                <w:b/>
                <w:bCs/>
              </w:rPr>
            </w:pPr>
            <w:r>
              <w:rPr>
                <w:b/>
                <w:bCs/>
              </w:rPr>
              <w:t>水平</w:t>
            </w:r>
          </w:p>
        </w:tc>
        <w:tc>
          <w:tcPr>
            <w:tcW w:w="176" w:type="pct"/>
            <w:vAlign w:val="center"/>
          </w:tcPr>
          <w:p w:rsidR="00C40332" w:rsidRDefault="000B1973">
            <w:pPr>
              <w:pStyle w:val="af4"/>
              <w:rPr>
                <w:rFonts w:hint="default"/>
                <w:b/>
                <w:bCs/>
              </w:rPr>
            </w:pPr>
            <w:r>
              <w:rPr>
                <w:b/>
                <w:bCs/>
              </w:rPr>
              <w:t>垂直</w:t>
            </w:r>
          </w:p>
        </w:tc>
        <w:tc>
          <w:tcPr>
            <w:tcW w:w="170" w:type="pct"/>
            <w:vMerge/>
            <w:vAlign w:val="center"/>
          </w:tcPr>
          <w:p w:rsidR="00C40332" w:rsidRDefault="00C40332">
            <w:pPr>
              <w:pStyle w:val="af4"/>
              <w:rPr>
                <w:rFonts w:hint="default"/>
              </w:rPr>
            </w:pPr>
          </w:p>
        </w:tc>
        <w:tc>
          <w:tcPr>
            <w:tcW w:w="249" w:type="pct"/>
            <w:vMerge/>
            <w:vAlign w:val="center"/>
          </w:tcPr>
          <w:p w:rsidR="00C40332" w:rsidRDefault="00C40332">
            <w:pPr>
              <w:pStyle w:val="af4"/>
              <w:rPr>
                <w:rFonts w:hint="default"/>
              </w:rPr>
            </w:pPr>
          </w:p>
        </w:tc>
        <w:tc>
          <w:tcPr>
            <w:tcW w:w="213" w:type="pct"/>
            <w:vMerge/>
            <w:vAlign w:val="center"/>
          </w:tcPr>
          <w:p w:rsidR="00C40332" w:rsidRDefault="00C40332">
            <w:pPr>
              <w:pStyle w:val="af4"/>
              <w:rPr>
                <w:rFonts w:hint="default"/>
              </w:rPr>
            </w:pPr>
          </w:p>
        </w:tc>
        <w:tc>
          <w:tcPr>
            <w:tcW w:w="269" w:type="pct"/>
            <w:vMerge/>
            <w:vAlign w:val="center"/>
          </w:tcPr>
          <w:p w:rsidR="00C40332" w:rsidRDefault="00C40332">
            <w:pPr>
              <w:pStyle w:val="af4"/>
              <w:rPr>
                <w:rFonts w:hint="default"/>
              </w:rPr>
            </w:pPr>
          </w:p>
        </w:tc>
        <w:tc>
          <w:tcPr>
            <w:tcW w:w="299" w:type="pct"/>
            <w:vMerge/>
            <w:vAlign w:val="center"/>
          </w:tcPr>
          <w:p w:rsidR="00C40332" w:rsidRDefault="00C40332">
            <w:pPr>
              <w:pStyle w:val="af4"/>
              <w:rPr>
                <w:rFonts w:hint="default"/>
              </w:rPr>
            </w:pPr>
          </w:p>
        </w:tc>
        <w:tc>
          <w:tcPr>
            <w:tcW w:w="169" w:type="pct"/>
            <w:vMerge/>
            <w:vAlign w:val="center"/>
          </w:tcPr>
          <w:p w:rsidR="00C40332" w:rsidRDefault="00C40332">
            <w:pPr>
              <w:pStyle w:val="af4"/>
              <w:rPr>
                <w:rFonts w:hint="default"/>
              </w:rPr>
            </w:pPr>
          </w:p>
        </w:tc>
        <w:tc>
          <w:tcPr>
            <w:tcW w:w="157" w:type="pct"/>
            <w:vMerge/>
            <w:vAlign w:val="center"/>
          </w:tcPr>
          <w:p w:rsidR="00C40332" w:rsidRDefault="00C40332">
            <w:pPr>
              <w:pStyle w:val="af4"/>
              <w:rPr>
                <w:rFonts w:hint="default"/>
              </w:rPr>
            </w:pPr>
          </w:p>
        </w:tc>
        <w:tc>
          <w:tcPr>
            <w:tcW w:w="214" w:type="pct"/>
            <w:vMerge/>
            <w:vAlign w:val="center"/>
          </w:tcPr>
          <w:p w:rsidR="00C40332" w:rsidRDefault="00C40332">
            <w:pPr>
              <w:pStyle w:val="af4"/>
              <w:rPr>
                <w:rFonts w:hint="default"/>
              </w:rPr>
            </w:pPr>
          </w:p>
        </w:tc>
        <w:tc>
          <w:tcPr>
            <w:tcW w:w="157" w:type="pct"/>
            <w:vMerge/>
            <w:vAlign w:val="center"/>
          </w:tcPr>
          <w:p w:rsidR="00C40332" w:rsidRDefault="00C40332">
            <w:pPr>
              <w:pStyle w:val="af4"/>
              <w:rPr>
                <w:rFonts w:hint="default"/>
              </w:rPr>
            </w:pPr>
          </w:p>
        </w:tc>
        <w:tc>
          <w:tcPr>
            <w:tcW w:w="214" w:type="pct"/>
            <w:vMerge/>
            <w:vAlign w:val="center"/>
          </w:tcPr>
          <w:p w:rsidR="00C40332" w:rsidRDefault="00C40332">
            <w:pPr>
              <w:pStyle w:val="af4"/>
              <w:rPr>
                <w:rFonts w:hint="default"/>
              </w:rPr>
            </w:pPr>
          </w:p>
        </w:tc>
        <w:tc>
          <w:tcPr>
            <w:tcW w:w="157" w:type="pct"/>
            <w:vMerge/>
            <w:vAlign w:val="center"/>
          </w:tcPr>
          <w:p w:rsidR="00C40332" w:rsidRDefault="00C40332">
            <w:pPr>
              <w:pStyle w:val="af4"/>
              <w:rPr>
                <w:rFonts w:hint="default"/>
              </w:rPr>
            </w:pPr>
          </w:p>
        </w:tc>
        <w:tc>
          <w:tcPr>
            <w:tcW w:w="214" w:type="pct"/>
            <w:vMerge/>
            <w:vAlign w:val="center"/>
          </w:tcPr>
          <w:p w:rsidR="00C40332" w:rsidRDefault="00C40332">
            <w:pPr>
              <w:pStyle w:val="af4"/>
              <w:rPr>
                <w:rFonts w:hint="default"/>
              </w:rPr>
            </w:pPr>
          </w:p>
        </w:tc>
        <w:tc>
          <w:tcPr>
            <w:tcW w:w="155" w:type="pct"/>
            <w:vMerge/>
            <w:vAlign w:val="center"/>
          </w:tcPr>
          <w:p w:rsidR="00C40332" w:rsidRDefault="00C40332">
            <w:pPr>
              <w:pStyle w:val="af4"/>
              <w:rPr>
                <w:rFonts w:hint="default"/>
              </w:rPr>
            </w:pPr>
          </w:p>
        </w:tc>
        <w:tc>
          <w:tcPr>
            <w:tcW w:w="215" w:type="pct"/>
            <w:vMerge/>
            <w:vAlign w:val="center"/>
          </w:tcPr>
          <w:p w:rsidR="00C40332" w:rsidRDefault="00C40332">
            <w:pPr>
              <w:pStyle w:val="af4"/>
              <w:rPr>
                <w:rFonts w:hint="default"/>
              </w:rPr>
            </w:pPr>
          </w:p>
        </w:tc>
        <w:tc>
          <w:tcPr>
            <w:tcW w:w="155" w:type="pct"/>
            <w:vMerge/>
            <w:vAlign w:val="center"/>
          </w:tcPr>
          <w:p w:rsidR="00C40332" w:rsidRDefault="00C40332">
            <w:pPr>
              <w:pStyle w:val="af4"/>
              <w:rPr>
                <w:rFonts w:hint="default"/>
              </w:rPr>
            </w:pPr>
          </w:p>
        </w:tc>
        <w:tc>
          <w:tcPr>
            <w:tcW w:w="215" w:type="pct"/>
            <w:vMerge/>
            <w:vAlign w:val="center"/>
          </w:tcPr>
          <w:p w:rsidR="00C40332" w:rsidRDefault="00C40332">
            <w:pPr>
              <w:pStyle w:val="af4"/>
              <w:rPr>
                <w:rFonts w:hint="default"/>
              </w:rPr>
            </w:pPr>
          </w:p>
        </w:tc>
        <w:tc>
          <w:tcPr>
            <w:tcW w:w="156" w:type="pct"/>
            <w:vMerge/>
            <w:vAlign w:val="center"/>
          </w:tcPr>
          <w:p w:rsidR="00C40332" w:rsidRDefault="00C40332">
            <w:pPr>
              <w:pStyle w:val="af4"/>
              <w:rPr>
                <w:rFonts w:hint="default"/>
              </w:rPr>
            </w:pPr>
          </w:p>
        </w:tc>
        <w:tc>
          <w:tcPr>
            <w:tcW w:w="202" w:type="pct"/>
            <w:vMerge/>
            <w:vAlign w:val="center"/>
          </w:tcPr>
          <w:p w:rsidR="00C40332" w:rsidRDefault="00C40332">
            <w:pPr>
              <w:pStyle w:val="af4"/>
              <w:rPr>
                <w:rFonts w:hint="default"/>
              </w:rPr>
            </w:pPr>
          </w:p>
        </w:tc>
        <w:tc>
          <w:tcPr>
            <w:tcW w:w="156" w:type="pct"/>
            <w:vMerge/>
            <w:vAlign w:val="center"/>
          </w:tcPr>
          <w:p w:rsidR="00C40332" w:rsidRDefault="00C40332">
            <w:pPr>
              <w:pStyle w:val="af4"/>
              <w:rPr>
                <w:rFonts w:hint="default"/>
              </w:rPr>
            </w:pPr>
          </w:p>
        </w:tc>
        <w:tc>
          <w:tcPr>
            <w:tcW w:w="202" w:type="pct"/>
            <w:vMerge/>
            <w:vAlign w:val="center"/>
          </w:tcPr>
          <w:p w:rsidR="00C40332" w:rsidRDefault="00C40332">
            <w:pPr>
              <w:pStyle w:val="af4"/>
              <w:rPr>
                <w:rFonts w:hint="default"/>
              </w:rPr>
            </w:pPr>
          </w:p>
        </w:tc>
        <w:tc>
          <w:tcPr>
            <w:tcW w:w="165" w:type="pct"/>
            <w:vMerge/>
            <w:vAlign w:val="center"/>
          </w:tcPr>
          <w:p w:rsidR="00C40332" w:rsidRDefault="00C40332">
            <w:pPr>
              <w:pStyle w:val="af4"/>
              <w:rPr>
                <w:rFonts w:hint="default"/>
              </w:rPr>
            </w:pPr>
          </w:p>
        </w:tc>
      </w:tr>
      <w:tr w:rsidR="00C40332">
        <w:trPr>
          <w:trHeight w:val="989"/>
        </w:trPr>
        <w:tc>
          <w:tcPr>
            <w:tcW w:w="155" w:type="pct"/>
            <w:vMerge w:val="restart"/>
            <w:vAlign w:val="center"/>
          </w:tcPr>
          <w:p w:rsidR="00C40332" w:rsidRDefault="000B1973">
            <w:pPr>
              <w:pStyle w:val="af4"/>
              <w:rPr>
                <w:rFonts w:hint="default"/>
              </w:rPr>
            </w:pPr>
            <w:r>
              <w:t>1</w:t>
            </w:r>
          </w:p>
        </w:tc>
        <w:tc>
          <w:tcPr>
            <w:tcW w:w="233" w:type="pct"/>
            <w:vMerge w:val="restart"/>
            <w:vAlign w:val="center"/>
          </w:tcPr>
          <w:p w:rsidR="00C40332" w:rsidRDefault="000B1973">
            <w:pPr>
              <w:pStyle w:val="af4"/>
              <w:rPr>
                <w:rFonts w:hint="default"/>
              </w:rPr>
            </w:pPr>
            <w:r>
              <w:t>木套村</w:t>
            </w:r>
          </w:p>
        </w:tc>
        <w:tc>
          <w:tcPr>
            <w:tcW w:w="168" w:type="pct"/>
            <w:vMerge w:val="restart"/>
            <w:vAlign w:val="center"/>
          </w:tcPr>
          <w:p w:rsidR="00C40332" w:rsidRDefault="000B1973">
            <w:pPr>
              <w:pStyle w:val="af4"/>
              <w:rPr>
                <w:rFonts w:hint="default"/>
              </w:rPr>
            </w:pPr>
            <w:r>
              <w:t>路堤</w:t>
            </w:r>
          </w:p>
        </w:tc>
        <w:tc>
          <w:tcPr>
            <w:tcW w:w="155" w:type="pct"/>
            <w:vMerge w:val="restart"/>
            <w:vAlign w:val="center"/>
          </w:tcPr>
          <w:p w:rsidR="00C40332" w:rsidRDefault="000B1973">
            <w:pPr>
              <w:pStyle w:val="af4"/>
              <w:rPr>
                <w:rFonts w:hint="default"/>
              </w:rPr>
            </w:pPr>
            <w:r>
              <w:t>79</w:t>
            </w:r>
          </w:p>
        </w:tc>
        <w:tc>
          <w:tcPr>
            <w:tcW w:w="176" w:type="pct"/>
            <w:vMerge w:val="restart"/>
            <w:vAlign w:val="center"/>
          </w:tcPr>
          <w:p w:rsidR="00C40332" w:rsidRDefault="000B1973">
            <w:pPr>
              <w:pStyle w:val="af4"/>
              <w:rPr>
                <w:rFonts w:hint="default"/>
              </w:rPr>
            </w:pPr>
            <w:r>
              <w:t>7.5</w:t>
            </w:r>
          </w:p>
        </w:tc>
        <w:tc>
          <w:tcPr>
            <w:tcW w:w="170" w:type="pct"/>
            <w:vMerge w:val="restart"/>
            <w:vAlign w:val="center"/>
          </w:tcPr>
          <w:p w:rsidR="00C40332" w:rsidRDefault="000B1973">
            <w:pPr>
              <w:pStyle w:val="af4"/>
              <w:rPr>
                <w:rFonts w:hint="default"/>
              </w:rPr>
            </w:pPr>
            <w:r>
              <w:t>1</w:t>
            </w:r>
          </w:p>
        </w:tc>
        <w:tc>
          <w:tcPr>
            <w:tcW w:w="249" w:type="pct"/>
            <w:vMerge w:val="restart"/>
            <w:vAlign w:val="center"/>
          </w:tcPr>
          <w:p w:rsidR="00C40332" w:rsidRDefault="000B1973">
            <w:pPr>
              <w:pStyle w:val="af4"/>
              <w:rPr>
                <w:rFonts w:hint="default"/>
              </w:rPr>
            </w:pPr>
            <w:r>
              <w:t>青盐线东侧第一排居民楼</w:t>
            </w:r>
            <w:r>
              <w:t>1F</w:t>
            </w:r>
          </w:p>
        </w:tc>
        <w:tc>
          <w:tcPr>
            <w:tcW w:w="213" w:type="pct"/>
            <w:vMerge w:val="restart"/>
            <w:vAlign w:val="center"/>
          </w:tcPr>
          <w:p w:rsidR="00C40332" w:rsidRDefault="000B1973">
            <w:pPr>
              <w:pStyle w:val="af4"/>
              <w:rPr>
                <w:rFonts w:hint="default"/>
              </w:rPr>
            </w:pPr>
            <w:r>
              <w:t>76.7</w:t>
            </w:r>
          </w:p>
        </w:tc>
        <w:tc>
          <w:tcPr>
            <w:tcW w:w="269" w:type="pct"/>
            <w:vMerge w:val="restart"/>
            <w:vAlign w:val="center"/>
          </w:tcPr>
          <w:p w:rsidR="00C40332" w:rsidRDefault="000B1973">
            <w:pPr>
              <w:pStyle w:val="af4"/>
              <w:rPr>
                <w:rFonts w:hint="default"/>
              </w:rPr>
            </w:pPr>
            <w:r>
              <w:t>40</w:t>
            </w:r>
          </w:p>
        </w:tc>
        <w:tc>
          <w:tcPr>
            <w:tcW w:w="299" w:type="pct"/>
            <w:vMerge w:val="restart"/>
            <w:vAlign w:val="center"/>
          </w:tcPr>
          <w:p w:rsidR="00C40332" w:rsidRDefault="000B1973">
            <w:pPr>
              <w:pStyle w:val="af4"/>
              <w:rPr>
                <w:rFonts w:hint="default"/>
              </w:rPr>
            </w:pPr>
            <w:r>
              <w:rPr>
                <w:rFonts w:hint="default"/>
              </w:rPr>
              <w:t>有缝线路</w:t>
            </w:r>
            <w:r>
              <w:t>、</w:t>
            </w:r>
            <w:r>
              <w:rPr>
                <w:rFonts w:hint="default"/>
              </w:rPr>
              <w:t>有砟轨道</w:t>
            </w:r>
          </w:p>
        </w:tc>
        <w:tc>
          <w:tcPr>
            <w:tcW w:w="169" w:type="pct"/>
            <w:vAlign w:val="center"/>
          </w:tcPr>
          <w:p w:rsidR="00C40332" w:rsidRDefault="000B1973">
            <w:pPr>
              <w:pStyle w:val="af4"/>
              <w:rPr>
                <w:rFonts w:hint="default"/>
              </w:rPr>
            </w:pPr>
            <w:r>
              <w:t>近期</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48.0 </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49.0 </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30.9 </w:t>
            </w:r>
          </w:p>
        </w:tc>
        <w:tc>
          <w:tcPr>
            <w:tcW w:w="155" w:type="pct"/>
            <w:vAlign w:val="center"/>
          </w:tcPr>
          <w:p w:rsidR="00C40332" w:rsidRDefault="000B1973">
            <w:pPr>
              <w:pStyle w:val="af2"/>
            </w:pPr>
            <w:r>
              <w:rPr>
                <w:rFonts w:hint="eastAsia"/>
              </w:rPr>
              <w:t>/</w:t>
            </w:r>
          </w:p>
        </w:tc>
        <w:tc>
          <w:tcPr>
            <w:tcW w:w="215" w:type="pct"/>
            <w:vAlign w:val="center"/>
          </w:tcPr>
          <w:p w:rsidR="00C40332" w:rsidRDefault="000B1973">
            <w:pPr>
              <w:pStyle w:val="af2"/>
            </w:pPr>
            <w:r>
              <w:t xml:space="preserve">49.1 </w:t>
            </w:r>
          </w:p>
        </w:tc>
        <w:tc>
          <w:tcPr>
            <w:tcW w:w="155" w:type="pct"/>
            <w:vAlign w:val="center"/>
          </w:tcPr>
          <w:p w:rsidR="00C40332" w:rsidRDefault="000B1973">
            <w:pPr>
              <w:pStyle w:val="af2"/>
            </w:pPr>
            <w:r>
              <w:rPr>
                <w:rFonts w:hint="eastAsia"/>
              </w:rPr>
              <w:t>/</w:t>
            </w:r>
          </w:p>
        </w:tc>
        <w:tc>
          <w:tcPr>
            <w:tcW w:w="215" w:type="pct"/>
            <w:vAlign w:val="center"/>
          </w:tcPr>
          <w:p w:rsidR="00C40332" w:rsidRDefault="000B1973">
            <w:pPr>
              <w:pStyle w:val="af2"/>
            </w:pPr>
            <w:r>
              <w:t xml:space="preserve">50.0 </w:t>
            </w:r>
          </w:p>
        </w:tc>
        <w:tc>
          <w:tcPr>
            <w:tcW w:w="156" w:type="pct"/>
            <w:vAlign w:val="center"/>
          </w:tcPr>
          <w:p w:rsidR="00C40332" w:rsidRDefault="000B1973">
            <w:pPr>
              <w:pStyle w:val="af2"/>
            </w:pPr>
            <w:r>
              <w:rPr>
                <w:rFonts w:hint="eastAsia"/>
              </w:rPr>
              <w:t>/</w:t>
            </w:r>
          </w:p>
        </w:tc>
        <w:tc>
          <w:tcPr>
            <w:tcW w:w="202" w:type="pct"/>
            <w:vAlign w:val="center"/>
          </w:tcPr>
          <w:p w:rsidR="00C40332" w:rsidRDefault="000B1973">
            <w:pPr>
              <w:pStyle w:val="af2"/>
            </w:pPr>
            <w:r>
              <w:t xml:space="preserve">-0.9 </w:t>
            </w:r>
          </w:p>
        </w:tc>
        <w:tc>
          <w:tcPr>
            <w:tcW w:w="156" w:type="pct"/>
            <w:vAlign w:val="center"/>
          </w:tcPr>
          <w:p w:rsidR="00C40332" w:rsidRDefault="000B1973">
            <w:pPr>
              <w:pStyle w:val="af2"/>
            </w:pPr>
            <w:r>
              <w:rPr>
                <w:rFonts w:hint="eastAsia"/>
              </w:rPr>
              <w:t>/</w:t>
            </w:r>
          </w:p>
        </w:tc>
        <w:tc>
          <w:tcPr>
            <w:tcW w:w="202" w:type="pct"/>
            <w:vAlign w:val="center"/>
          </w:tcPr>
          <w:p w:rsidR="00C40332" w:rsidRDefault="000B1973">
            <w:pPr>
              <w:pStyle w:val="af2"/>
            </w:pPr>
            <w:r>
              <w:t xml:space="preserve">0.1 </w:t>
            </w:r>
          </w:p>
        </w:tc>
        <w:tc>
          <w:tcPr>
            <w:tcW w:w="165" w:type="pct"/>
            <w:vAlign w:val="center"/>
          </w:tcPr>
          <w:p w:rsidR="00C40332" w:rsidRDefault="000B1973">
            <w:pPr>
              <w:pStyle w:val="af4"/>
              <w:rPr>
                <w:rFonts w:hint="default"/>
              </w:rPr>
            </w:pPr>
            <w:r>
              <w:t>达标</w:t>
            </w:r>
          </w:p>
        </w:tc>
      </w:tr>
      <w:tr w:rsidR="00C40332">
        <w:tc>
          <w:tcPr>
            <w:tcW w:w="155" w:type="pct"/>
            <w:vMerge/>
            <w:vAlign w:val="center"/>
          </w:tcPr>
          <w:p w:rsidR="00C40332" w:rsidRDefault="00C40332">
            <w:pPr>
              <w:pStyle w:val="af4"/>
              <w:rPr>
                <w:rFonts w:hint="default"/>
              </w:rPr>
            </w:pPr>
          </w:p>
        </w:tc>
        <w:tc>
          <w:tcPr>
            <w:tcW w:w="233" w:type="pct"/>
            <w:vMerge/>
            <w:vAlign w:val="center"/>
          </w:tcPr>
          <w:p w:rsidR="00C40332" w:rsidRDefault="00C40332">
            <w:pPr>
              <w:pStyle w:val="af4"/>
              <w:rPr>
                <w:rFonts w:hint="default"/>
              </w:rPr>
            </w:pPr>
          </w:p>
        </w:tc>
        <w:tc>
          <w:tcPr>
            <w:tcW w:w="168" w:type="pct"/>
            <w:vMerge/>
            <w:vAlign w:val="center"/>
          </w:tcPr>
          <w:p w:rsidR="00C40332" w:rsidRDefault="00C40332">
            <w:pPr>
              <w:pStyle w:val="af4"/>
              <w:rPr>
                <w:rFonts w:hint="default"/>
              </w:rPr>
            </w:pPr>
          </w:p>
        </w:tc>
        <w:tc>
          <w:tcPr>
            <w:tcW w:w="155" w:type="pct"/>
            <w:vMerge/>
            <w:vAlign w:val="center"/>
          </w:tcPr>
          <w:p w:rsidR="00C40332" w:rsidRDefault="00C40332">
            <w:pPr>
              <w:pStyle w:val="af4"/>
              <w:rPr>
                <w:rFonts w:hint="default"/>
              </w:rPr>
            </w:pPr>
          </w:p>
        </w:tc>
        <w:tc>
          <w:tcPr>
            <w:tcW w:w="176" w:type="pct"/>
            <w:vMerge/>
            <w:vAlign w:val="center"/>
          </w:tcPr>
          <w:p w:rsidR="00C40332" w:rsidRDefault="00C40332">
            <w:pPr>
              <w:pStyle w:val="af4"/>
              <w:rPr>
                <w:rFonts w:hint="default"/>
              </w:rPr>
            </w:pPr>
          </w:p>
        </w:tc>
        <w:tc>
          <w:tcPr>
            <w:tcW w:w="170" w:type="pct"/>
            <w:vMerge/>
            <w:vAlign w:val="center"/>
          </w:tcPr>
          <w:p w:rsidR="00C40332" w:rsidRDefault="00C40332">
            <w:pPr>
              <w:pStyle w:val="af4"/>
              <w:rPr>
                <w:rFonts w:hint="default"/>
              </w:rPr>
            </w:pPr>
          </w:p>
        </w:tc>
        <w:tc>
          <w:tcPr>
            <w:tcW w:w="249" w:type="pct"/>
            <w:vMerge/>
            <w:vAlign w:val="center"/>
          </w:tcPr>
          <w:p w:rsidR="00C40332" w:rsidRDefault="00C40332">
            <w:pPr>
              <w:pStyle w:val="af4"/>
              <w:rPr>
                <w:rFonts w:hint="default"/>
              </w:rPr>
            </w:pPr>
          </w:p>
        </w:tc>
        <w:tc>
          <w:tcPr>
            <w:tcW w:w="213" w:type="pct"/>
            <w:vMerge/>
            <w:vAlign w:val="center"/>
          </w:tcPr>
          <w:p w:rsidR="00C40332" w:rsidRDefault="00C40332">
            <w:pPr>
              <w:pStyle w:val="af4"/>
              <w:rPr>
                <w:rFonts w:hint="default"/>
              </w:rPr>
            </w:pPr>
          </w:p>
        </w:tc>
        <w:tc>
          <w:tcPr>
            <w:tcW w:w="269" w:type="pct"/>
            <w:vMerge/>
            <w:vAlign w:val="center"/>
          </w:tcPr>
          <w:p w:rsidR="00C40332" w:rsidRDefault="00C40332">
            <w:pPr>
              <w:pStyle w:val="af4"/>
              <w:rPr>
                <w:rFonts w:hint="default"/>
              </w:rPr>
            </w:pPr>
          </w:p>
        </w:tc>
        <w:tc>
          <w:tcPr>
            <w:tcW w:w="299" w:type="pct"/>
            <w:vMerge/>
            <w:vAlign w:val="center"/>
          </w:tcPr>
          <w:p w:rsidR="00C40332" w:rsidRDefault="00C40332">
            <w:pPr>
              <w:pStyle w:val="af4"/>
              <w:rPr>
                <w:rFonts w:hint="default"/>
              </w:rPr>
            </w:pPr>
          </w:p>
        </w:tc>
        <w:tc>
          <w:tcPr>
            <w:tcW w:w="169" w:type="pct"/>
            <w:vAlign w:val="center"/>
          </w:tcPr>
          <w:p w:rsidR="00C40332" w:rsidRDefault="000B1973">
            <w:pPr>
              <w:pStyle w:val="af4"/>
              <w:rPr>
                <w:rFonts w:hint="default"/>
              </w:rPr>
            </w:pPr>
            <w:r>
              <w:t>远期</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48.0 </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49.0 </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32.6 </w:t>
            </w:r>
          </w:p>
        </w:tc>
        <w:tc>
          <w:tcPr>
            <w:tcW w:w="155" w:type="pct"/>
            <w:vAlign w:val="center"/>
          </w:tcPr>
          <w:p w:rsidR="00C40332" w:rsidRDefault="000B1973">
            <w:pPr>
              <w:pStyle w:val="af2"/>
            </w:pPr>
            <w:r>
              <w:rPr>
                <w:rFonts w:hint="eastAsia"/>
              </w:rPr>
              <w:t>/</w:t>
            </w:r>
          </w:p>
        </w:tc>
        <w:tc>
          <w:tcPr>
            <w:tcW w:w="215" w:type="pct"/>
            <w:vAlign w:val="center"/>
          </w:tcPr>
          <w:p w:rsidR="00C40332" w:rsidRDefault="000B1973">
            <w:pPr>
              <w:pStyle w:val="af2"/>
            </w:pPr>
            <w:r>
              <w:t xml:space="preserve">49.1 </w:t>
            </w:r>
          </w:p>
        </w:tc>
        <w:tc>
          <w:tcPr>
            <w:tcW w:w="155" w:type="pct"/>
            <w:shd w:val="clear" w:color="auto" w:fill="auto"/>
            <w:vAlign w:val="center"/>
          </w:tcPr>
          <w:p w:rsidR="00C40332" w:rsidRDefault="000B1973">
            <w:pPr>
              <w:pStyle w:val="af2"/>
            </w:pPr>
            <w:r>
              <w:rPr>
                <w:rFonts w:hint="eastAsia"/>
              </w:rPr>
              <w:t>/</w:t>
            </w:r>
          </w:p>
        </w:tc>
        <w:tc>
          <w:tcPr>
            <w:tcW w:w="215" w:type="pct"/>
            <w:shd w:val="clear" w:color="auto" w:fill="auto"/>
            <w:vAlign w:val="center"/>
          </w:tcPr>
          <w:p w:rsidR="00C40332" w:rsidRDefault="000B1973">
            <w:pPr>
              <w:pStyle w:val="af2"/>
            </w:pPr>
            <w:r>
              <w:t xml:space="preserve">50.0 </w:t>
            </w:r>
          </w:p>
        </w:tc>
        <w:tc>
          <w:tcPr>
            <w:tcW w:w="156" w:type="pct"/>
            <w:vAlign w:val="center"/>
          </w:tcPr>
          <w:p w:rsidR="00C40332" w:rsidRDefault="000B1973">
            <w:pPr>
              <w:pStyle w:val="af2"/>
            </w:pPr>
            <w:r>
              <w:rPr>
                <w:rFonts w:hint="eastAsia"/>
              </w:rPr>
              <w:t>/</w:t>
            </w:r>
          </w:p>
        </w:tc>
        <w:tc>
          <w:tcPr>
            <w:tcW w:w="202" w:type="pct"/>
            <w:vAlign w:val="center"/>
          </w:tcPr>
          <w:p w:rsidR="00C40332" w:rsidRDefault="000B1973">
            <w:pPr>
              <w:pStyle w:val="af2"/>
            </w:pPr>
            <w:r>
              <w:t xml:space="preserve">-0.9 </w:t>
            </w:r>
          </w:p>
        </w:tc>
        <w:tc>
          <w:tcPr>
            <w:tcW w:w="156" w:type="pct"/>
            <w:vAlign w:val="center"/>
          </w:tcPr>
          <w:p w:rsidR="00C40332" w:rsidRDefault="000B1973">
            <w:pPr>
              <w:pStyle w:val="af2"/>
            </w:pPr>
            <w:r>
              <w:rPr>
                <w:rFonts w:hint="eastAsia"/>
              </w:rPr>
              <w:t>/</w:t>
            </w:r>
          </w:p>
        </w:tc>
        <w:tc>
          <w:tcPr>
            <w:tcW w:w="202" w:type="pct"/>
            <w:vAlign w:val="center"/>
          </w:tcPr>
          <w:p w:rsidR="00C40332" w:rsidRDefault="000B1973">
            <w:pPr>
              <w:pStyle w:val="af2"/>
            </w:pPr>
            <w:r>
              <w:t xml:space="preserve">0.1 </w:t>
            </w:r>
          </w:p>
        </w:tc>
        <w:tc>
          <w:tcPr>
            <w:tcW w:w="165" w:type="pct"/>
            <w:vAlign w:val="center"/>
          </w:tcPr>
          <w:p w:rsidR="00C40332" w:rsidRDefault="000B1973">
            <w:pPr>
              <w:pStyle w:val="af4"/>
              <w:rPr>
                <w:rFonts w:hint="default"/>
              </w:rPr>
            </w:pPr>
            <w:r>
              <w:t>达标</w:t>
            </w:r>
          </w:p>
        </w:tc>
      </w:tr>
      <w:tr w:rsidR="00C40332">
        <w:trPr>
          <w:trHeight w:val="899"/>
        </w:trPr>
        <w:tc>
          <w:tcPr>
            <w:tcW w:w="155" w:type="pct"/>
            <w:vMerge w:val="restart"/>
            <w:vAlign w:val="center"/>
          </w:tcPr>
          <w:p w:rsidR="00C40332" w:rsidRDefault="000B1973">
            <w:pPr>
              <w:pStyle w:val="af4"/>
              <w:rPr>
                <w:rFonts w:hint="default"/>
              </w:rPr>
            </w:pPr>
            <w:r>
              <w:t>2</w:t>
            </w:r>
          </w:p>
        </w:tc>
        <w:tc>
          <w:tcPr>
            <w:tcW w:w="233" w:type="pct"/>
            <w:vMerge/>
            <w:vAlign w:val="center"/>
          </w:tcPr>
          <w:p w:rsidR="00C40332" w:rsidRDefault="00C40332">
            <w:pPr>
              <w:pStyle w:val="af4"/>
              <w:rPr>
                <w:rFonts w:hint="default"/>
              </w:rPr>
            </w:pPr>
          </w:p>
        </w:tc>
        <w:tc>
          <w:tcPr>
            <w:tcW w:w="168" w:type="pct"/>
            <w:vMerge w:val="restart"/>
            <w:vAlign w:val="center"/>
          </w:tcPr>
          <w:p w:rsidR="00C40332" w:rsidRDefault="000B1973">
            <w:pPr>
              <w:pStyle w:val="af4"/>
              <w:rPr>
                <w:rFonts w:hint="default"/>
              </w:rPr>
            </w:pPr>
            <w:r>
              <w:t>路堤</w:t>
            </w:r>
          </w:p>
        </w:tc>
        <w:tc>
          <w:tcPr>
            <w:tcW w:w="155" w:type="pct"/>
            <w:vMerge w:val="restart"/>
            <w:vAlign w:val="center"/>
          </w:tcPr>
          <w:p w:rsidR="00C40332" w:rsidRDefault="000B1973">
            <w:pPr>
              <w:pStyle w:val="af4"/>
              <w:rPr>
                <w:rFonts w:hint="default"/>
              </w:rPr>
            </w:pPr>
            <w:r>
              <w:t>31</w:t>
            </w:r>
          </w:p>
        </w:tc>
        <w:tc>
          <w:tcPr>
            <w:tcW w:w="176" w:type="pct"/>
            <w:vMerge w:val="restart"/>
            <w:vAlign w:val="center"/>
          </w:tcPr>
          <w:p w:rsidR="00C40332" w:rsidRDefault="000B1973">
            <w:pPr>
              <w:pStyle w:val="af4"/>
              <w:rPr>
                <w:rFonts w:hint="default"/>
              </w:rPr>
            </w:pPr>
            <w:r>
              <w:t>9</w:t>
            </w:r>
          </w:p>
        </w:tc>
        <w:tc>
          <w:tcPr>
            <w:tcW w:w="170" w:type="pct"/>
            <w:vMerge w:val="restart"/>
            <w:vAlign w:val="center"/>
          </w:tcPr>
          <w:p w:rsidR="00C40332" w:rsidRDefault="000B1973">
            <w:pPr>
              <w:pStyle w:val="af4"/>
              <w:rPr>
                <w:rFonts w:hint="default"/>
              </w:rPr>
            </w:pPr>
            <w:r>
              <w:t>2</w:t>
            </w:r>
          </w:p>
        </w:tc>
        <w:tc>
          <w:tcPr>
            <w:tcW w:w="249" w:type="pct"/>
            <w:vMerge w:val="restart"/>
            <w:vAlign w:val="center"/>
          </w:tcPr>
          <w:p w:rsidR="00C40332" w:rsidRDefault="000B1973">
            <w:pPr>
              <w:pStyle w:val="af4"/>
              <w:rPr>
                <w:rFonts w:hint="default"/>
              </w:rPr>
            </w:pPr>
            <w:r>
              <w:t>本项目北侧第一排居民楼</w:t>
            </w:r>
            <w:r>
              <w:t>1F</w:t>
            </w:r>
          </w:p>
        </w:tc>
        <w:tc>
          <w:tcPr>
            <w:tcW w:w="213" w:type="pct"/>
            <w:vMerge/>
            <w:vAlign w:val="center"/>
          </w:tcPr>
          <w:p w:rsidR="00C40332" w:rsidRDefault="00C40332">
            <w:pPr>
              <w:pStyle w:val="af4"/>
              <w:rPr>
                <w:rFonts w:hint="default"/>
              </w:rPr>
            </w:pPr>
          </w:p>
        </w:tc>
        <w:tc>
          <w:tcPr>
            <w:tcW w:w="269" w:type="pct"/>
            <w:vMerge/>
            <w:vAlign w:val="center"/>
          </w:tcPr>
          <w:p w:rsidR="00C40332" w:rsidRDefault="00C40332">
            <w:pPr>
              <w:pStyle w:val="af4"/>
              <w:rPr>
                <w:rFonts w:hint="default"/>
              </w:rPr>
            </w:pPr>
          </w:p>
        </w:tc>
        <w:tc>
          <w:tcPr>
            <w:tcW w:w="299" w:type="pct"/>
            <w:vMerge/>
            <w:vAlign w:val="center"/>
          </w:tcPr>
          <w:p w:rsidR="00C40332" w:rsidRDefault="00C40332">
            <w:pPr>
              <w:pStyle w:val="af4"/>
              <w:rPr>
                <w:rFonts w:hint="default"/>
              </w:rPr>
            </w:pPr>
          </w:p>
        </w:tc>
        <w:tc>
          <w:tcPr>
            <w:tcW w:w="169" w:type="pct"/>
            <w:shd w:val="clear" w:color="auto" w:fill="auto"/>
            <w:vAlign w:val="center"/>
          </w:tcPr>
          <w:p w:rsidR="00C40332" w:rsidRDefault="000B1973">
            <w:pPr>
              <w:pStyle w:val="af4"/>
              <w:rPr>
                <w:rFonts w:hint="default"/>
              </w:rPr>
            </w:pPr>
            <w:r>
              <w:t>近期</w:t>
            </w:r>
          </w:p>
        </w:tc>
        <w:tc>
          <w:tcPr>
            <w:tcW w:w="157" w:type="pct"/>
            <w:vAlign w:val="center"/>
          </w:tcPr>
          <w:p w:rsidR="00C40332" w:rsidRDefault="000B1973">
            <w:pPr>
              <w:pStyle w:val="af2"/>
            </w:pPr>
            <w:r>
              <w:t>/</w:t>
            </w:r>
          </w:p>
        </w:tc>
        <w:tc>
          <w:tcPr>
            <w:tcW w:w="214" w:type="pct"/>
            <w:vAlign w:val="center"/>
          </w:tcPr>
          <w:p w:rsidR="00C40332" w:rsidRDefault="000B1973">
            <w:pPr>
              <w:pStyle w:val="af2"/>
            </w:pPr>
            <w:r>
              <w:t xml:space="preserve">48.0 </w:t>
            </w:r>
          </w:p>
        </w:tc>
        <w:tc>
          <w:tcPr>
            <w:tcW w:w="157" w:type="pct"/>
            <w:vAlign w:val="center"/>
          </w:tcPr>
          <w:p w:rsidR="00C40332" w:rsidRDefault="000B1973">
            <w:pPr>
              <w:pStyle w:val="af2"/>
            </w:pPr>
            <w:r>
              <w:t>/</w:t>
            </w:r>
          </w:p>
        </w:tc>
        <w:tc>
          <w:tcPr>
            <w:tcW w:w="214" w:type="pct"/>
            <w:vAlign w:val="center"/>
          </w:tcPr>
          <w:p w:rsidR="00C40332" w:rsidRDefault="000B1973">
            <w:pPr>
              <w:pStyle w:val="af2"/>
            </w:pPr>
            <w:r>
              <w:t xml:space="preserve">48.0 </w:t>
            </w:r>
          </w:p>
        </w:tc>
        <w:tc>
          <w:tcPr>
            <w:tcW w:w="157" w:type="pct"/>
            <w:vAlign w:val="center"/>
          </w:tcPr>
          <w:p w:rsidR="00C40332" w:rsidRDefault="000B1973">
            <w:pPr>
              <w:pStyle w:val="af2"/>
            </w:pPr>
            <w:r>
              <w:t>/</w:t>
            </w:r>
          </w:p>
        </w:tc>
        <w:tc>
          <w:tcPr>
            <w:tcW w:w="214" w:type="pct"/>
            <w:vAlign w:val="center"/>
          </w:tcPr>
          <w:p w:rsidR="00C40332" w:rsidRDefault="000B1973">
            <w:pPr>
              <w:pStyle w:val="af2"/>
            </w:pPr>
            <w:r>
              <w:t xml:space="preserve">42.1 </w:t>
            </w:r>
          </w:p>
        </w:tc>
        <w:tc>
          <w:tcPr>
            <w:tcW w:w="155" w:type="pct"/>
            <w:vAlign w:val="center"/>
          </w:tcPr>
          <w:p w:rsidR="00C40332" w:rsidRDefault="000B1973">
            <w:pPr>
              <w:pStyle w:val="af2"/>
            </w:pPr>
            <w:r>
              <w:t>/</w:t>
            </w:r>
          </w:p>
        </w:tc>
        <w:tc>
          <w:tcPr>
            <w:tcW w:w="215" w:type="pct"/>
            <w:vAlign w:val="center"/>
          </w:tcPr>
          <w:p w:rsidR="00C40332" w:rsidRDefault="000B1973">
            <w:pPr>
              <w:pStyle w:val="af2"/>
            </w:pPr>
            <w:r>
              <w:t xml:space="preserve">49.0 </w:t>
            </w:r>
          </w:p>
        </w:tc>
        <w:tc>
          <w:tcPr>
            <w:tcW w:w="155" w:type="pct"/>
            <w:shd w:val="clear" w:color="auto" w:fill="auto"/>
            <w:vAlign w:val="center"/>
          </w:tcPr>
          <w:p w:rsidR="00C40332" w:rsidRDefault="000B1973">
            <w:pPr>
              <w:pStyle w:val="af2"/>
            </w:pPr>
            <w:r>
              <w:t>/</w:t>
            </w:r>
          </w:p>
        </w:tc>
        <w:tc>
          <w:tcPr>
            <w:tcW w:w="215" w:type="pct"/>
            <w:shd w:val="clear" w:color="auto" w:fill="auto"/>
            <w:vAlign w:val="center"/>
          </w:tcPr>
          <w:p w:rsidR="00C40332" w:rsidRDefault="000B1973">
            <w:pPr>
              <w:pStyle w:val="af2"/>
            </w:pPr>
            <w:r>
              <w:t xml:space="preserve">50.0 </w:t>
            </w:r>
          </w:p>
        </w:tc>
        <w:tc>
          <w:tcPr>
            <w:tcW w:w="156" w:type="pct"/>
            <w:vAlign w:val="center"/>
          </w:tcPr>
          <w:p w:rsidR="00C40332" w:rsidRDefault="000B1973">
            <w:pPr>
              <w:pStyle w:val="af2"/>
            </w:pPr>
            <w:r>
              <w:t>/</w:t>
            </w:r>
          </w:p>
        </w:tc>
        <w:tc>
          <w:tcPr>
            <w:tcW w:w="202" w:type="pct"/>
            <w:vAlign w:val="center"/>
          </w:tcPr>
          <w:p w:rsidR="00C40332" w:rsidRDefault="000B1973">
            <w:pPr>
              <w:pStyle w:val="af2"/>
            </w:pPr>
            <w:r>
              <w:t xml:space="preserve">-1.0 </w:t>
            </w:r>
          </w:p>
        </w:tc>
        <w:tc>
          <w:tcPr>
            <w:tcW w:w="156" w:type="pct"/>
            <w:vAlign w:val="center"/>
          </w:tcPr>
          <w:p w:rsidR="00C40332" w:rsidRDefault="000B1973">
            <w:pPr>
              <w:pStyle w:val="af2"/>
            </w:pPr>
            <w:r>
              <w:t>/</w:t>
            </w:r>
          </w:p>
        </w:tc>
        <w:tc>
          <w:tcPr>
            <w:tcW w:w="202" w:type="pct"/>
            <w:vAlign w:val="center"/>
          </w:tcPr>
          <w:p w:rsidR="00C40332" w:rsidRDefault="000B1973">
            <w:pPr>
              <w:pStyle w:val="af2"/>
            </w:pPr>
            <w:r>
              <w:t xml:space="preserve">1.0 </w:t>
            </w:r>
          </w:p>
        </w:tc>
        <w:tc>
          <w:tcPr>
            <w:tcW w:w="165" w:type="pct"/>
            <w:vAlign w:val="center"/>
          </w:tcPr>
          <w:p w:rsidR="00C40332" w:rsidRDefault="000B1973">
            <w:pPr>
              <w:pStyle w:val="af4"/>
              <w:rPr>
                <w:rFonts w:hint="default"/>
              </w:rPr>
            </w:pPr>
            <w:r>
              <w:t>达标</w:t>
            </w:r>
          </w:p>
        </w:tc>
      </w:tr>
      <w:tr w:rsidR="00C40332">
        <w:tc>
          <w:tcPr>
            <w:tcW w:w="155" w:type="pct"/>
            <w:vMerge/>
            <w:vAlign w:val="center"/>
          </w:tcPr>
          <w:p w:rsidR="00C40332" w:rsidRDefault="00C40332">
            <w:pPr>
              <w:pStyle w:val="af4"/>
              <w:rPr>
                <w:rFonts w:hint="default"/>
              </w:rPr>
            </w:pPr>
          </w:p>
        </w:tc>
        <w:tc>
          <w:tcPr>
            <w:tcW w:w="233" w:type="pct"/>
            <w:vMerge/>
            <w:vAlign w:val="center"/>
          </w:tcPr>
          <w:p w:rsidR="00C40332" w:rsidRDefault="00C40332">
            <w:pPr>
              <w:pStyle w:val="af4"/>
              <w:rPr>
                <w:rFonts w:hint="default"/>
              </w:rPr>
            </w:pPr>
          </w:p>
        </w:tc>
        <w:tc>
          <w:tcPr>
            <w:tcW w:w="168" w:type="pct"/>
            <w:vMerge/>
            <w:vAlign w:val="center"/>
          </w:tcPr>
          <w:p w:rsidR="00C40332" w:rsidRDefault="00C40332">
            <w:pPr>
              <w:pStyle w:val="af4"/>
              <w:rPr>
                <w:rFonts w:hint="default"/>
              </w:rPr>
            </w:pPr>
          </w:p>
        </w:tc>
        <w:tc>
          <w:tcPr>
            <w:tcW w:w="155" w:type="pct"/>
            <w:vMerge/>
            <w:vAlign w:val="center"/>
          </w:tcPr>
          <w:p w:rsidR="00C40332" w:rsidRDefault="00C40332">
            <w:pPr>
              <w:pStyle w:val="af4"/>
              <w:rPr>
                <w:rFonts w:hint="default"/>
              </w:rPr>
            </w:pPr>
          </w:p>
        </w:tc>
        <w:tc>
          <w:tcPr>
            <w:tcW w:w="176" w:type="pct"/>
            <w:vMerge/>
            <w:vAlign w:val="center"/>
          </w:tcPr>
          <w:p w:rsidR="00C40332" w:rsidRDefault="00C40332">
            <w:pPr>
              <w:pStyle w:val="af4"/>
              <w:rPr>
                <w:rFonts w:hint="default"/>
              </w:rPr>
            </w:pPr>
          </w:p>
        </w:tc>
        <w:tc>
          <w:tcPr>
            <w:tcW w:w="170" w:type="pct"/>
            <w:vMerge/>
            <w:vAlign w:val="center"/>
          </w:tcPr>
          <w:p w:rsidR="00C40332" w:rsidRDefault="00C40332">
            <w:pPr>
              <w:pStyle w:val="af4"/>
              <w:rPr>
                <w:rFonts w:hint="default"/>
              </w:rPr>
            </w:pPr>
          </w:p>
        </w:tc>
        <w:tc>
          <w:tcPr>
            <w:tcW w:w="249" w:type="pct"/>
            <w:vMerge/>
            <w:vAlign w:val="center"/>
          </w:tcPr>
          <w:p w:rsidR="00C40332" w:rsidRDefault="00C40332">
            <w:pPr>
              <w:pStyle w:val="af4"/>
              <w:rPr>
                <w:rFonts w:hint="default"/>
              </w:rPr>
            </w:pPr>
          </w:p>
        </w:tc>
        <w:tc>
          <w:tcPr>
            <w:tcW w:w="213" w:type="pct"/>
            <w:vMerge/>
            <w:vAlign w:val="center"/>
          </w:tcPr>
          <w:p w:rsidR="00C40332" w:rsidRDefault="00C40332">
            <w:pPr>
              <w:pStyle w:val="af4"/>
              <w:rPr>
                <w:rFonts w:hint="default"/>
              </w:rPr>
            </w:pPr>
          </w:p>
        </w:tc>
        <w:tc>
          <w:tcPr>
            <w:tcW w:w="269" w:type="pct"/>
            <w:vMerge/>
            <w:vAlign w:val="center"/>
          </w:tcPr>
          <w:p w:rsidR="00C40332" w:rsidRDefault="00C40332">
            <w:pPr>
              <w:pStyle w:val="af4"/>
              <w:rPr>
                <w:rFonts w:hint="default"/>
              </w:rPr>
            </w:pPr>
          </w:p>
        </w:tc>
        <w:tc>
          <w:tcPr>
            <w:tcW w:w="299" w:type="pct"/>
            <w:vMerge/>
            <w:vAlign w:val="center"/>
          </w:tcPr>
          <w:p w:rsidR="00C40332" w:rsidRDefault="00C40332">
            <w:pPr>
              <w:pStyle w:val="af4"/>
              <w:rPr>
                <w:rFonts w:hint="default"/>
              </w:rPr>
            </w:pPr>
          </w:p>
        </w:tc>
        <w:tc>
          <w:tcPr>
            <w:tcW w:w="169" w:type="pct"/>
            <w:shd w:val="clear" w:color="auto" w:fill="auto"/>
            <w:vAlign w:val="center"/>
          </w:tcPr>
          <w:p w:rsidR="00C40332" w:rsidRDefault="000B1973">
            <w:pPr>
              <w:pStyle w:val="af4"/>
              <w:rPr>
                <w:rFonts w:hint="default"/>
              </w:rPr>
            </w:pPr>
            <w:r>
              <w:t>远期</w:t>
            </w:r>
          </w:p>
        </w:tc>
        <w:tc>
          <w:tcPr>
            <w:tcW w:w="157" w:type="pct"/>
            <w:vAlign w:val="center"/>
          </w:tcPr>
          <w:p w:rsidR="00C40332" w:rsidRDefault="000B1973">
            <w:pPr>
              <w:pStyle w:val="af2"/>
            </w:pPr>
            <w:r>
              <w:t>/</w:t>
            </w:r>
          </w:p>
        </w:tc>
        <w:tc>
          <w:tcPr>
            <w:tcW w:w="214" w:type="pct"/>
            <w:vAlign w:val="center"/>
          </w:tcPr>
          <w:p w:rsidR="00C40332" w:rsidRDefault="000B1973">
            <w:pPr>
              <w:pStyle w:val="af2"/>
            </w:pPr>
            <w:r>
              <w:t xml:space="preserve">48.0 </w:t>
            </w:r>
          </w:p>
        </w:tc>
        <w:tc>
          <w:tcPr>
            <w:tcW w:w="157" w:type="pct"/>
            <w:vAlign w:val="center"/>
          </w:tcPr>
          <w:p w:rsidR="00C40332" w:rsidRDefault="000B1973">
            <w:pPr>
              <w:pStyle w:val="af2"/>
            </w:pPr>
            <w:r>
              <w:t>/</w:t>
            </w:r>
          </w:p>
        </w:tc>
        <w:tc>
          <w:tcPr>
            <w:tcW w:w="214" w:type="pct"/>
            <w:vAlign w:val="center"/>
          </w:tcPr>
          <w:p w:rsidR="00C40332" w:rsidRDefault="000B1973">
            <w:pPr>
              <w:pStyle w:val="af2"/>
            </w:pPr>
            <w:r>
              <w:t xml:space="preserve">48.0 </w:t>
            </w:r>
          </w:p>
        </w:tc>
        <w:tc>
          <w:tcPr>
            <w:tcW w:w="157" w:type="pct"/>
            <w:vAlign w:val="center"/>
          </w:tcPr>
          <w:p w:rsidR="00C40332" w:rsidRDefault="000B1973">
            <w:pPr>
              <w:pStyle w:val="af2"/>
            </w:pPr>
            <w:r>
              <w:t>/</w:t>
            </w:r>
          </w:p>
        </w:tc>
        <w:tc>
          <w:tcPr>
            <w:tcW w:w="214" w:type="pct"/>
            <w:vAlign w:val="center"/>
          </w:tcPr>
          <w:p w:rsidR="00C40332" w:rsidRDefault="000B1973">
            <w:pPr>
              <w:pStyle w:val="af2"/>
            </w:pPr>
            <w:r>
              <w:t xml:space="preserve">43.9 </w:t>
            </w:r>
          </w:p>
        </w:tc>
        <w:tc>
          <w:tcPr>
            <w:tcW w:w="155" w:type="pct"/>
            <w:vAlign w:val="center"/>
          </w:tcPr>
          <w:p w:rsidR="00C40332" w:rsidRDefault="000B1973">
            <w:pPr>
              <w:pStyle w:val="af2"/>
            </w:pPr>
            <w:r>
              <w:t>/</w:t>
            </w:r>
          </w:p>
        </w:tc>
        <w:tc>
          <w:tcPr>
            <w:tcW w:w="215" w:type="pct"/>
            <w:vAlign w:val="center"/>
          </w:tcPr>
          <w:p w:rsidR="00C40332" w:rsidRDefault="000B1973">
            <w:pPr>
              <w:pStyle w:val="af2"/>
            </w:pPr>
            <w:r>
              <w:t xml:space="preserve">49.4 </w:t>
            </w:r>
          </w:p>
        </w:tc>
        <w:tc>
          <w:tcPr>
            <w:tcW w:w="155" w:type="pct"/>
            <w:shd w:val="clear" w:color="auto" w:fill="auto"/>
            <w:vAlign w:val="center"/>
          </w:tcPr>
          <w:p w:rsidR="00C40332" w:rsidRDefault="000B1973">
            <w:pPr>
              <w:pStyle w:val="af2"/>
            </w:pPr>
            <w:r>
              <w:t>/</w:t>
            </w:r>
          </w:p>
        </w:tc>
        <w:tc>
          <w:tcPr>
            <w:tcW w:w="215" w:type="pct"/>
            <w:shd w:val="clear" w:color="auto" w:fill="auto"/>
            <w:vAlign w:val="center"/>
          </w:tcPr>
          <w:p w:rsidR="00C40332" w:rsidRDefault="000B1973">
            <w:pPr>
              <w:pStyle w:val="af2"/>
            </w:pPr>
            <w:r>
              <w:t xml:space="preserve">50.0 </w:t>
            </w:r>
          </w:p>
        </w:tc>
        <w:tc>
          <w:tcPr>
            <w:tcW w:w="156" w:type="pct"/>
            <w:vAlign w:val="center"/>
          </w:tcPr>
          <w:p w:rsidR="00C40332" w:rsidRDefault="000B1973">
            <w:pPr>
              <w:pStyle w:val="af2"/>
            </w:pPr>
            <w:r>
              <w:t>/</w:t>
            </w:r>
          </w:p>
        </w:tc>
        <w:tc>
          <w:tcPr>
            <w:tcW w:w="202" w:type="pct"/>
            <w:vAlign w:val="center"/>
          </w:tcPr>
          <w:p w:rsidR="00C40332" w:rsidRDefault="000B1973">
            <w:pPr>
              <w:pStyle w:val="af2"/>
            </w:pPr>
            <w:r>
              <w:t xml:space="preserve">-0.6 </w:t>
            </w:r>
          </w:p>
        </w:tc>
        <w:tc>
          <w:tcPr>
            <w:tcW w:w="156" w:type="pct"/>
            <w:vAlign w:val="center"/>
          </w:tcPr>
          <w:p w:rsidR="00C40332" w:rsidRDefault="000B1973">
            <w:pPr>
              <w:pStyle w:val="af2"/>
            </w:pPr>
            <w:r>
              <w:t>/</w:t>
            </w:r>
          </w:p>
        </w:tc>
        <w:tc>
          <w:tcPr>
            <w:tcW w:w="202" w:type="pct"/>
            <w:vAlign w:val="center"/>
          </w:tcPr>
          <w:p w:rsidR="00C40332" w:rsidRDefault="000B1973">
            <w:pPr>
              <w:pStyle w:val="af2"/>
            </w:pPr>
            <w:r>
              <w:t xml:space="preserve">1.4 </w:t>
            </w:r>
          </w:p>
        </w:tc>
        <w:tc>
          <w:tcPr>
            <w:tcW w:w="165" w:type="pct"/>
            <w:vAlign w:val="center"/>
          </w:tcPr>
          <w:p w:rsidR="00C40332" w:rsidRDefault="000B1973">
            <w:pPr>
              <w:pStyle w:val="af4"/>
              <w:rPr>
                <w:rFonts w:hint="default"/>
              </w:rPr>
            </w:pPr>
            <w:r>
              <w:t>达标</w:t>
            </w:r>
          </w:p>
        </w:tc>
      </w:tr>
      <w:tr w:rsidR="00C40332">
        <w:trPr>
          <w:trHeight w:val="1228"/>
        </w:trPr>
        <w:tc>
          <w:tcPr>
            <w:tcW w:w="155" w:type="pct"/>
            <w:vMerge w:val="restart"/>
            <w:vAlign w:val="center"/>
          </w:tcPr>
          <w:p w:rsidR="00C40332" w:rsidRDefault="000B1973">
            <w:pPr>
              <w:pStyle w:val="af4"/>
              <w:rPr>
                <w:rFonts w:hint="default"/>
              </w:rPr>
            </w:pPr>
            <w:r>
              <w:t>3</w:t>
            </w:r>
          </w:p>
        </w:tc>
        <w:tc>
          <w:tcPr>
            <w:tcW w:w="233" w:type="pct"/>
            <w:vMerge/>
            <w:vAlign w:val="center"/>
          </w:tcPr>
          <w:p w:rsidR="00C40332" w:rsidRDefault="00C40332">
            <w:pPr>
              <w:pStyle w:val="af4"/>
              <w:rPr>
                <w:rFonts w:hint="default"/>
              </w:rPr>
            </w:pPr>
          </w:p>
        </w:tc>
        <w:tc>
          <w:tcPr>
            <w:tcW w:w="168" w:type="pct"/>
            <w:vMerge w:val="restart"/>
            <w:vAlign w:val="center"/>
          </w:tcPr>
          <w:p w:rsidR="00C40332" w:rsidRDefault="000B1973">
            <w:pPr>
              <w:pStyle w:val="af4"/>
              <w:rPr>
                <w:rFonts w:hint="default"/>
              </w:rPr>
            </w:pPr>
            <w:r>
              <w:t>桥梁</w:t>
            </w:r>
          </w:p>
        </w:tc>
        <w:tc>
          <w:tcPr>
            <w:tcW w:w="155" w:type="pct"/>
            <w:vMerge w:val="restart"/>
            <w:vAlign w:val="center"/>
          </w:tcPr>
          <w:p w:rsidR="00C40332" w:rsidRDefault="000B1973">
            <w:pPr>
              <w:pStyle w:val="af4"/>
              <w:rPr>
                <w:rFonts w:hint="default"/>
              </w:rPr>
            </w:pPr>
            <w:r>
              <w:t>18</w:t>
            </w:r>
          </w:p>
        </w:tc>
        <w:tc>
          <w:tcPr>
            <w:tcW w:w="176" w:type="pct"/>
            <w:vMerge w:val="restart"/>
            <w:vAlign w:val="center"/>
          </w:tcPr>
          <w:p w:rsidR="00C40332" w:rsidRDefault="000B1973">
            <w:pPr>
              <w:pStyle w:val="af4"/>
              <w:rPr>
                <w:rFonts w:hint="default"/>
              </w:rPr>
            </w:pPr>
            <w:r>
              <w:t>7.2</w:t>
            </w:r>
          </w:p>
        </w:tc>
        <w:tc>
          <w:tcPr>
            <w:tcW w:w="170" w:type="pct"/>
            <w:vMerge w:val="restart"/>
            <w:vAlign w:val="center"/>
          </w:tcPr>
          <w:p w:rsidR="00C40332" w:rsidRDefault="000B1973">
            <w:pPr>
              <w:pStyle w:val="af4"/>
              <w:rPr>
                <w:rFonts w:hint="default"/>
              </w:rPr>
            </w:pPr>
            <w:r>
              <w:t>3</w:t>
            </w:r>
          </w:p>
        </w:tc>
        <w:tc>
          <w:tcPr>
            <w:tcW w:w="249" w:type="pct"/>
            <w:vMerge w:val="restart"/>
            <w:vAlign w:val="center"/>
          </w:tcPr>
          <w:p w:rsidR="00C40332" w:rsidRDefault="000B1973">
            <w:pPr>
              <w:pStyle w:val="af4"/>
              <w:rPr>
                <w:rFonts w:hint="default"/>
              </w:rPr>
            </w:pPr>
            <w:r>
              <w:t>G204</w:t>
            </w:r>
            <w:r>
              <w:t>与本项目交叉处西北侧第一排居</w:t>
            </w:r>
            <w:r>
              <w:lastRenderedPageBreak/>
              <w:t>民楼</w:t>
            </w:r>
            <w:r>
              <w:t>1F</w:t>
            </w:r>
          </w:p>
        </w:tc>
        <w:tc>
          <w:tcPr>
            <w:tcW w:w="213" w:type="pct"/>
            <w:vMerge/>
            <w:vAlign w:val="center"/>
          </w:tcPr>
          <w:p w:rsidR="00C40332" w:rsidRDefault="00C40332">
            <w:pPr>
              <w:pStyle w:val="af4"/>
              <w:rPr>
                <w:rFonts w:hint="default"/>
              </w:rPr>
            </w:pPr>
          </w:p>
        </w:tc>
        <w:tc>
          <w:tcPr>
            <w:tcW w:w="269" w:type="pct"/>
            <w:vMerge/>
            <w:vAlign w:val="center"/>
          </w:tcPr>
          <w:p w:rsidR="00C40332" w:rsidRDefault="00C40332">
            <w:pPr>
              <w:pStyle w:val="af4"/>
              <w:rPr>
                <w:rFonts w:hint="default"/>
              </w:rPr>
            </w:pPr>
          </w:p>
        </w:tc>
        <w:tc>
          <w:tcPr>
            <w:tcW w:w="299" w:type="pct"/>
            <w:vMerge/>
            <w:vAlign w:val="center"/>
          </w:tcPr>
          <w:p w:rsidR="00C40332" w:rsidRDefault="00C40332">
            <w:pPr>
              <w:pStyle w:val="af4"/>
              <w:rPr>
                <w:rFonts w:hint="default"/>
              </w:rPr>
            </w:pPr>
          </w:p>
        </w:tc>
        <w:tc>
          <w:tcPr>
            <w:tcW w:w="169" w:type="pct"/>
            <w:shd w:val="clear" w:color="auto" w:fill="auto"/>
            <w:vAlign w:val="center"/>
          </w:tcPr>
          <w:p w:rsidR="00C40332" w:rsidRDefault="000B1973">
            <w:pPr>
              <w:pStyle w:val="af4"/>
              <w:rPr>
                <w:rFonts w:hint="default"/>
              </w:rPr>
            </w:pPr>
            <w:r>
              <w:t>近期</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48.0 </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54.0 </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44.0 </w:t>
            </w:r>
          </w:p>
        </w:tc>
        <w:tc>
          <w:tcPr>
            <w:tcW w:w="155" w:type="pct"/>
            <w:vAlign w:val="center"/>
          </w:tcPr>
          <w:p w:rsidR="00C40332" w:rsidRDefault="000B1973">
            <w:pPr>
              <w:pStyle w:val="af2"/>
            </w:pPr>
            <w:r>
              <w:rPr>
                <w:rFonts w:hint="eastAsia"/>
              </w:rPr>
              <w:t>/</w:t>
            </w:r>
          </w:p>
        </w:tc>
        <w:tc>
          <w:tcPr>
            <w:tcW w:w="215" w:type="pct"/>
            <w:vAlign w:val="center"/>
          </w:tcPr>
          <w:p w:rsidR="00C40332" w:rsidRDefault="000B1973">
            <w:pPr>
              <w:pStyle w:val="af2"/>
            </w:pPr>
            <w:r>
              <w:t xml:space="preserve">54.4 </w:t>
            </w:r>
          </w:p>
        </w:tc>
        <w:tc>
          <w:tcPr>
            <w:tcW w:w="155" w:type="pct"/>
            <w:vAlign w:val="center"/>
          </w:tcPr>
          <w:p w:rsidR="00C40332" w:rsidRDefault="000B1973">
            <w:pPr>
              <w:pStyle w:val="af2"/>
            </w:pPr>
            <w:r>
              <w:rPr>
                <w:rFonts w:hint="eastAsia"/>
              </w:rPr>
              <w:t>/</w:t>
            </w:r>
          </w:p>
        </w:tc>
        <w:tc>
          <w:tcPr>
            <w:tcW w:w="215" w:type="pct"/>
            <w:vAlign w:val="center"/>
          </w:tcPr>
          <w:p w:rsidR="00C40332" w:rsidRDefault="000B1973">
            <w:pPr>
              <w:pStyle w:val="af2"/>
            </w:pPr>
            <w:r>
              <w:t xml:space="preserve">55.0 </w:t>
            </w:r>
          </w:p>
        </w:tc>
        <w:tc>
          <w:tcPr>
            <w:tcW w:w="156" w:type="pct"/>
            <w:vAlign w:val="center"/>
          </w:tcPr>
          <w:p w:rsidR="00C40332" w:rsidRDefault="000B1973">
            <w:pPr>
              <w:pStyle w:val="af2"/>
            </w:pPr>
            <w:r>
              <w:rPr>
                <w:rFonts w:hint="eastAsia"/>
              </w:rPr>
              <w:t>/</w:t>
            </w:r>
          </w:p>
        </w:tc>
        <w:tc>
          <w:tcPr>
            <w:tcW w:w="202" w:type="pct"/>
            <w:vAlign w:val="center"/>
          </w:tcPr>
          <w:p w:rsidR="00C40332" w:rsidRDefault="000B1973">
            <w:pPr>
              <w:pStyle w:val="af2"/>
            </w:pPr>
            <w:r>
              <w:t xml:space="preserve">-0.6 </w:t>
            </w:r>
          </w:p>
        </w:tc>
        <w:tc>
          <w:tcPr>
            <w:tcW w:w="156" w:type="pct"/>
            <w:vAlign w:val="center"/>
          </w:tcPr>
          <w:p w:rsidR="00C40332" w:rsidRDefault="000B1973">
            <w:pPr>
              <w:pStyle w:val="af2"/>
            </w:pPr>
            <w:r>
              <w:rPr>
                <w:rFonts w:hint="eastAsia"/>
              </w:rPr>
              <w:t>/</w:t>
            </w:r>
          </w:p>
        </w:tc>
        <w:tc>
          <w:tcPr>
            <w:tcW w:w="202" w:type="pct"/>
            <w:vAlign w:val="center"/>
          </w:tcPr>
          <w:p w:rsidR="00C40332" w:rsidRDefault="000B1973">
            <w:pPr>
              <w:pStyle w:val="af2"/>
            </w:pPr>
            <w:r>
              <w:t xml:space="preserve">0.4 </w:t>
            </w:r>
          </w:p>
        </w:tc>
        <w:tc>
          <w:tcPr>
            <w:tcW w:w="165" w:type="pct"/>
            <w:vAlign w:val="center"/>
          </w:tcPr>
          <w:p w:rsidR="00C40332" w:rsidRDefault="000B1973">
            <w:pPr>
              <w:pStyle w:val="af4"/>
              <w:rPr>
                <w:rFonts w:hint="default"/>
              </w:rPr>
            </w:pPr>
            <w:r>
              <w:t>达标</w:t>
            </w:r>
          </w:p>
        </w:tc>
      </w:tr>
      <w:tr w:rsidR="00C40332">
        <w:tc>
          <w:tcPr>
            <w:tcW w:w="155" w:type="pct"/>
            <w:vMerge/>
            <w:vAlign w:val="center"/>
          </w:tcPr>
          <w:p w:rsidR="00C40332" w:rsidRDefault="00C40332">
            <w:pPr>
              <w:pStyle w:val="af4"/>
              <w:rPr>
                <w:rFonts w:hint="default"/>
              </w:rPr>
            </w:pPr>
          </w:p>
        </w:tc>
        <w:tc>
          <w:tcPr>
            <w:tcW w:w="233" w:type="pct"/>
            <w:vMerge/>
            <w:vAlign w:val="center"/>
          </w:tcPr>
          <w:p w:rsidR="00C40332" w:rsidRDefault="00C40332">
            <w:pPr>
              <w:pStyle w:val="af4"/>
              <w:rPr>
                <w:rFonts w:hint="default"/>
              </w:rPr>
            </w:pPr>
          </w:p>
        </w:tc>
        <w:tc>
          <w:tcPr>
            <w:tcW w:w="168" w:type="pct"/>
            <w:vMerge/>
            <w:vAlign w:val="center"/>
          </w:tcPr>
          <w:p w:rsidR="00C40332" w:rsidRDefault="00C40332">
            <w:pPr>
              <w:pStyle w:val="af4"/>
              <w:rPr>
                <w:rFonts w:hint="default"/>
              </w:rPr>
            </w:pPr>
          </w:p>
        </w:tc>
        <w:tc>
          <w:tcPr>
            <w:tcW w:w="155" w:type="pct"/>
            <w:vMerge/>
            <w:vAlign w:val="center"/>
          </w:tcPr>
          <w:p w:rsidR="00C40332" w:rsidRDefault="00C40332">
            <w:pPr>
              <w:pStyle w:val="af4"/>
              <w:rPr>
                <w:rFonts w:hint="default"/>
              </w:rPr>
            </w:pPr>
          </w:p>
        </w:tc>
        <w:tc>
          <w:tcPr>
            <w:tcW w:w="176" w:type="pct"/>
            <w:vMerge/>
            <w:vAlign w:val="center"/>
          </w:tcPr>
          <w:p w:rsidR="00C40332" w:rsidRDefault="00C40332">
            <w:pPr>
              <w:pStyle w:val="af4"/>
              <w:rPr>
                <w:rFonts w:hint="default"/>
              </w:rPr>
            </w:pPr>
          </w:p>
        </w:tc>
        <w:tc>
          <w:tcPr>
            <w:tcW w:w="170" w:type="pct"/>
            <w:vMerge/>
            <w:vAlign w:val="center"/>
          </w:tcPr>
          <w:p w:rsidR="00C40332" w:rsidRDefault="00C40332">
            <w:pPr>
              <w:pStyle w:val="af4"/>
              <w:rPr>
                <w:rFonts w:hint="default"/>
              </w:rPr>
            </w:pPr>
          </w:p>
        </w:tc>
        <w:tc>
          <w:tcPr>
            <w:tcW w:w="249" w:type="pct"/>
            <w:vMerge/>
            <w:vAlign w:val="center"/>
          </w:tcPr>
          <w:p w:rsidR="00C40332" w:rsidRDefault="00C40332">
            <w:pPr>
              <w:pStyle w:val="af4"/>
              <w:rPr>
                <w:rFonts w:hint="default"/>
              </w:rPr>
            </w:pPr>
          </w:p>
        </w:tc>
        <w:tc>
          <w:tcPr>
            <w:tcW w:w="213" w:type="pct"/>
            <w:vMerge/>
            <w:vAlign w:val="center"/>
          </w:tcPr>
          <w:p w:rsidR="00C40332" w:rsidRDefault="00C40332">
            <w:pPr>
              <w:pStyle w:val="af4"/>
              <w:rPr>
                <w:rFonts w:hint="default"/>
              </w:rPr>
            </w:pPr>
          </w:p>
        </w:tc>
        <w:tc>
          <w:tcPr>
            <w:tcW w:w="269" w:type="pct"/>
            <w:vMerge/>
            <w:vAlign w:val="center"/>
          </w:tcPr>
          <w:p w:rsidR="00C40332" w:rsidRDefault="00C40332">
            <w:pPr>
              <w:pStyle w:val="af4"/>
              <w:rPr>
                <w:rFonts w:hint="default"/>
              </w:rPr>
            </w:pPr>
          </w:p>
        </w:tc>
        <w:tc>
          <w:tcPr>
            <w:tcW w:w="299" w:type="pct"/>
            <w:vMerge/>
            <w:vAlign w:val="center"/>
          </w:tcPr>
          <w:p w:rsidR="00C40332" w:rsidRDefault="00C40332">
            <w:pPr>
              <w:pStyle w:val="af4"/>
              <w:rPr>
                <w:rFonts w:hint="default"/>
              </w:rPr>
            </w:pPr>
          </w:p>
        </w:tc>
        <w:tc>
          <w:tcPr>
            <w:tcW w:w="169" w:type="pct"/>
            <w:shd w:val="clear" w:color="auto" w:fill="auto"/>
            <w:vAlign w:val="center"/>
          </w:tcPr>
          <w:p w:rsidR="00C40332" w:rsidRDefault="000B1973">
            <w:pPr>
              <w:pStyle w:val="af4"/>
              <w:rPr>
                <w:rFonts w:hint="default"/>
              </w:rPr>
            </w:pPr>
            <w:r>
              <w:t>远期</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48.0 </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54.0 </w:t>
            </w:r>
          </w:p>
        </w:tc>
        <w:tc>
          <w:tcPr>
            <w:tcW w:w="157" w:type="pct"/>
            <w:vAlign w:val="center"/>
          </w:tcPr>
          <w:p w:rsidR="00C40332" w:rsidRDefault="000B1973">
            <w:pPr>
              <w:pStyle w:val="af2"/>
            </w:pPr>
            <w:r>
              <w:rPr>
                <w:rFonts w:hint="eastAsia"/>
              </w:rPr>
              <w:t>/</w:t>
            </w:r>
          </w:p>
        </w:tc>
        <w:tc>
          <w:tcPr>
            <w:tcW w:w="214" w:type="pct"/>
            <w:vAlign w:val="center"/>
          </w:tcPr>
          <w:p w:rsidR="00C40332" w:rsidRDefault="000B1973">
            <w:pPr>
              <w:pStyle w:val="af2"/>
            </w:pPr>
            <w:r>
              <w:t xml:space="preserve">45.8 </w:t>
            </w:r>
          </w:p>
        </w:tc>
        <w:tc>
          <w:tcPr>
            <w:tcW w:w="155" w:type="pct"/>
            <w:vAlign w:val="center"/>
          </w:tcPr>
          <w:p w:rsidR="00C40332" w:rsidRDefault="000B1973">
            <w:pPr>
              <w:pStyle w:val="af2"/>
            </w:pPr>
            <w:r>
              <w:rPr>
                <w:rFonts w:hint="eastAsia"/>
              </w:rPr>
              <w:t>/</w:t>
            </w:r>
          </w:p>
        </w:tc>
        <w:tc>
          <w:tcPr>
            <w:tcW w:w="215" w:type="pct"/>
            <w:vAlign w:val="center"/>
          </w:tcPr>
          <w:p w:rsidR="00C40332" w:rsidRDefault="000B1973">
            <w:pPr>
              <w:pStyle w:val="af2"/>
            </w:pPr>
            <w:r>
              <w:t xml:space="preserve">54.6 </w:t>
            </w:r>
          </w:p>
        </w:tc>
        <w:tc>
          <w:tcPr>
            <w:tcW w:w="155" w:type="pct"/>
            <w:shd w:val="clear" w:color="auto" w:fill="auto"/>
            <w:vAlign w:val="center"/>
          </w:tcPr>
          <w:p w:rsidR="00C40332" w:rsidRDefault="000B1973">
            <w:pPr>
              <w:pStyle w:val="af2"/>
            </w:pPr>
            <w:r>
              <w:rPr>
                <w:rFonts w:hint="eastAsia"/>
              </w:rPr>
              <w:t>/</w:t>
            </w:r>
          </w:p>
        </w:tc>
        <w:tc>
          <w:tcPr>
            <w:tcW w:w="215" w:type="pct"/>
            <w:shd w:val="clear" w:color="auto" w:fill="auto"/>
            <w:vAlign w:val="center"/>
          </w:tcPr>
          <w:p w:rsidR="00C40332" w:rsidRDefault="000B1973">
            <w:pPr>
              <w:pStyle w:val="af2"/>
            </w:pPr>
            <w:r>
              <w:t xml:space="preserve">55.0 </w:t>
            </w:r>
          </w:p>
        </w:tc>
        <w:tc>
          <w:tcPr>
            <w:tcW w:w="156" w:type="pct"/>
            <w:vAlign w:val="center"/>
          </w:tcPr>
          <w:p w:rsidR="00C40332" w:rsidRDefault="000B1973">
            <w:pPr>
              <w:pStyle w:val="af2"/>
            </w:pPr>
            <w:r>
              <w:rPr>
                <w:rFonts w:hint="eastAsia"/>
              </w:rPr>
              <w:t>/</w:t>
            </w:r>
          </w:p>
        </w:tc>
        <w:tc>
          <w:tcPr>
            <w:tcW w:w="202" w:type="pct"/>
            <w:vAlign w:val="center"/>
          </w:tcPr>
          <w:p w:rsidR="00C40332" w:rsidRDefault="000B1973">
            <w:pPr>
              <w:pStyle w:val="af2"/>
            </w:pPr>
            <w:r>
              <w:t xml:space="preserve">-0.4 </w:t>
            </w:r>
          </w:p>
        </w:tc>
        <w:tc>
          <w:tcPr>
            <w:tcW w:w="156" w:type="pct"/>
            <w:vAlign w:val="center"/>
          </w:tcPr>
          <w:p w:rsidR="00C40332" w:rsidRDefault="000B1973">
            <w:pPr>
              <w:pStyle w:val="af2"/>
            </w:pPr>
            <w:r>
              <w:rPr>
                <w:rFonts w:hint="eastAsia"/>
              </w:rPr>
              <w:t>/</w:t>
            </w:r>
          </w:p>
        </w:tc>
        <w:tc>
          <w:tcPr>
            <w:tcW w:w="202" w:type="pct"/>
            <w:vAlign w:val="center"/>
          </w:tcPr>
          <w:p w:rsidR="00C40332" w:rsidRDefault="000B1973">
            <w:pPr>
              <w:pStyle w:val="af2"/>
            </w:pPr>
            <w:r>
              <w:t xml:space="preserve">0.6 </w:t>
            </w:r>
          </w:p>
        </w:tc>
        <w:tc>
          <w:tcPr>
            <w:tcW w:w="165" w:type="pct"/>
            <w:vAlign w:val="center"/>
          </w:tcPr>
          <w:p w:rsidR="00C40332" w:rsidRDefault="000B1973">
            <w:pPr>
              <w:pStyle w:val="af4"/>
              <w:rPr>
                <w:rFonts w:hint="default"/>
              </w:rPr>
            </w:pPr>
            <w:r>
              <w:t>达标</w:t>
            </w:r>
          </w:p>
        </w:tc>
      </w:tr>
      <w:tr w:rsidR="00C40332">
        <w:trPr>
          <w:trHeight w:val="1555"/>
        </w:trPr>
        <w:tc>
          <w:tcPr>
            <w:tcW w:w="155" w:type="pct"/>
            <w:vMerge/>
            <w:vAlign w:val="center"/>
          </w:tcPr>
          <w:p w:rsidR="00C40332" w:rsidRDefault="00C40332">
            <w:pPr>
              <w:pStyle w:val="af4"/>
              <w:rPr>
                <w:rFonts w:hint="default"/>
              </w:rPr>
            </w:pPr>
          </w:p>
        </w:tc>
        <w:tc>
          <w:tcPr>
            <w:tcW w:w="233" w:type="pct"/>
            <w:vMerge/>
            <w:vAlign w:val="center"/>
          </w:tcPr>
          <w:p w:rsidR="00C40332" w:rsidRDefault="00C40332">
            <w:pPr>
              <w:pStyle w:val="af4"/>
              <w:rPr>
                <w:rFonts w:hint="default"/>
              </w:rPr>
            </w:pPr>
          </w:p>
        </w:tc>
        <w:tc>
          <w:tcPr>
            <w:tcW w:w="168" w:type="pct"/>
            <w:vMerge/>
            <w:vAlign w:val="center"/>
          </w:tcPr>
          <w:p w:rsidR="00C40332" w:rsidRDefault="00C40332">
            <w:pPr>
              <w:pStyle w:val="af4"/>
              <w:rPr>
                <w:rFonts w:hint="default"/>
              </w:rPr>
            </w:pPr>
          </w:p>
        </w:tc>
        <w:tc>
          <w:tcPr>
            <w:tcW w:w="155" w:type="pct"/>
            <w:vMerge/>
            <w:vAlign w:val="center"/>
          </w:tcPr>
          <w:p w:rsidR="00C40332" w:rsidRDefault="00C40332">
            <w:pPr>
              <w:pStyle w:val="af4"/>
              <w:rPr>
                <w:rFonts w:hint="default"/>
              </w:rPr>
            </w:pPr>
          </w:p>
        </w:tc>
        <w:tc>
          <w:tcPr>
            <w:tcW w:w="176" w:type="pct"/>
            <w:vMerge w:val="restart"/>
            <w:vAlign w:val="center"/>
          </w:tcPr>
          <w:p w:rsidR="00C40332" w:rsidRDefault="000B1973">
            <w:pPr>
              <w:pStyle w:val="af4"/>
              <w:rPr>
                <w:rFonts w:hint="default"/>
              </w:rPr>
            </w:pPr>
            <w:r>
              <w:t>0.2</w:t>
            </w:r>
          </w:p>
        </w:tc>
        <w:tc>
          <w:tcPr>
            <w:tcW w:w="170" w:type="pct"/>
            <w:vMerge/>
            <w:vAlign w:val="center"/>
          </w:tcPr>
          <w:p w:rsidR="00C40332" w:rsidRDefault="00C40332">
            <w:pPr>
              <w:pStyle w:val="af4"/>
              <w:rPr>
                <w:rFonts w:hint="default"/>
              </w:rPr>
            </w:pPr>
          </w:p>
        </w:tc>
        <w:tc>
          <w:tcPr>
            <w:tcW w:w="249" w:type="pct"/>
            <w:vMerge w:val="restart"/>
            <w:vAlign w:val="center"/>
          </w:tcPr>
          <w:p w:rsidR="00C40332" w:rsidRDefault="000B1973">
            <w:pPr>
              <w:pStyle w:val="af4"/>
              <w:rPr>
                <w:rFonts w:hint="default"/>
              </w:rPr>
            </w:pPr>
            <w:r>
              <w:t>G204</w:t>
            </w:r>
            <w:r>
              <w:t>与本项目交叉处西北侧第一排居民楼</w:t>
            </w:r>
            <w:r>
              <w:t>3F</w:t>
            </w:r>
          </w:p>
        </w:tc>
        <w:tc>
          <w:tcPr>
            <w:tcW w:w="213" w:type="pct"/>
            <w:vMerge/>
            <w:vAlign w:val="center"/>
          </w:tcPr>
          <w:p w:rsidR="00C40332" w:rsidRDefault="00C40332">
            <w:pPr>
              <w:pStyle w:val="af4"/>
              <w:rPr>
                <w:rFonts w:hint="default"/>
              </w:rPr>
            </w:pPr>
          </w:p>
        </w:tc>
        <w:tc>
          <w:tcPr>
            <w:tcW w:w="269" w:type="pct"/>
            <w:vMerge/>
            <w:vAlign w:val="center"/>
          </w:tcPr>
          <w:p w:rsidR="00C40332" w:rsidRDefault="00C40332">
            <w:pPr>
              <w:pStyle w:val="af4"/>
              <w:rPr>
                <w:rFonts w:hint="default"/>
              </w:rPr>
            </w:pPr>
          </w:p>
        </w:tc>
        <w:tc>
          <w:tcPr>
            <w:tcW w:w="299" w:type="pct"/>
            <w:vMerge/>
            <w:vAlign w:val="center"/>
          </w:tcPr>
          <w:p w:rsidR="00C40332" w:rsidRDefault="00C40332">
            <w:pPr>
              <w:pStyle w:val="af4"/>
              <w:rPr>
                <w:rFonts w:hint="default"/>
              </w:rPr>
            </w:pPr>
          </w:p>
        </w:tc>
        <w:tc>
          <w:tcPr>
            <w:tcW w:w="169" w:type="pct"/>
            <w:shd w:val="clear" w:color="auto" w:fill="auto"/>
            <w:vAlign w:val="center"/>
          </w:tcPr>
          <w:p w:rsidR="00C40332" w:rsidRDefault="000B1973">
            <w:pPr>
              <w:pStyle w:val="af4"/>
              <w:rPr>
                <w:rFonts w:hint="default"/>
              </w:rPr>
            </w:pPr>
            <w:r>
              <w:t>近期</w:t>
            </w:r>
          </w:p>
        </w:tc>
        <w:tc>
          <w:tcPr>
            <w:tcW w:w="157" w:type="pct"/>
            <w:shd w:val="clear" w:color="auto" w:fill="auto"/>
            <w:vAlign w:val="center"/>
          </w:tcPr>
          <w:p w:rsidR="00C40332" w:rsidRDefault="000B1973">
            <w:pPr>
              <w:pStyle w:val="af2"/>
            </w:pPr>
            <w:r>
              <w:rPr>
                <w:rFonts w:hint="eastAsia"/>
              </w:rPr>
              <w:t>/</w:t>
            </w:r>
          </w:p>
        </w:tc>
        <w:tc>
          <w:tcPr>
            <w:tcW w:w="214" w:type="pct"/>
            <w:shd w:val="clear" w:color="auto" w:fill="auto"/>
            <w:vAlign w:val="center"/>
          </w:tcPr>
          <w:p w:rsidR="00C40332" w:rsidRDefault="000B1973">
            <w:pPr>
              <w:pStyle w:val="af2"/>
            </w:pPr>
            <w:r>
              <w:t xml:space="preserve">48.0 </w:t>
            </w:r>
          </w:p>
        </w:tc>
        <w:tc>
          <w:tcPr>
            <w:tcW w:w="157" w:type="pct"/>
            <w:shd w:val="clear" w:color="auto" w:fill="auto"/>
            <w:vAlign w:val="center"/>
          </w:tcPr>
          <w:p w:rsidR="00C40332" w:rsidRDefault="000B1973">
            <w:pPr>
              <w:pStyle w:val="af2"/>
            </w:pPr>
            <w:r>
              <w:rPr>
                <w:rFonts w:hint="eastAsia"/>
              </w:rPr>
              <w:t>/</w:t>
            </w:r>
          </w:p>
        </w:tc>
        <w:tc>
          <w:tcPr>
            <w:tcW w:w="214" w:type="pct"/>
            <w:shd w:val="clear" w:color="auto" w:fill="auto"/>
            <w:vAlign w:val="center"/>
          </w:tcPr>
          <w:p w:rsidR="00C40332" w:rsidRDefault="000B1973">
            <w:pPr>
              <w:pStyle w:val="af2"/>
            </w:pPr>
            <w:r>
              <w:t xml:space="preserve">54.0 </w:t>
            </w:r>
          </w:p>
        </w:tc>
        <w:tc>
          <w:tcPr>
            <w:tcW w:w="157" w:type="pct"/>
            <w:shd w:val="clear" w:color="auto" w:fill="auto"/>
            <w:vAlign w:val="center"/>
          </w:tcPr>
          <w:p w:rsidR="00C40332" w:rsidRDefault="000B1973">
            <w:pPr>
              <w:pStyle w:val="af2"/>
            </w:pPr>
            <w:r>
              <w:rPr>
                <w:rFonts w:hint="eastAsia"/>
              </w:rPr>
              <w:t>/</w:t>
            </w:r>
          </w:p>
        </w:tc>
        <w:tc>
          <w:tcPr>
            <w:tcW w:w="214" w:type="pct"/>
            <w:shd w:val="clear" w:color="auto" w:fill="auto"/>
            <w:vAlign w:val="center"/>
          </w:tcPr>
          <w:p w:rsidR="00C40332" w:rsidRDefault="000B1973">
            <w:pPr>
              <w:pStyle w:val="af2"/>
            </w:pPr>
            <w:r>
              <w:t xml:space="preserve">52.2 </w:t>
            </w:r>
          </w:p>
        </w:tc>
        <w:tc>
          <w:tcPr>
            <w:tcW w:w="155" w:type="pct"/>
            <w:shd w:val="clear" w:color="auto" w:fill="auto"/>
            <w:vAlign w:val="center"/>
          </w:tcPr>
          <w:p w:rsidR="00C40332" w:rsidRDefault="000B1973">
            <w:pPr>
              <w:pStyle w:val="af2"/>
            </w:pPr>
            <w:r>
              <w:rPr>
                <w:rFonts w:hint="eastAsia"/>
              </w:rPr>
              <w:t>/</w:t>
            </w:r>
          </w:p>
        </w:tc>
        <w:tc>
          <w:tcPr>
            <w:tcW w:w="215" w:type="pct"/>
            <w:shd w:val="clear" w:color="auto" w:fill="auto"/>
            <w:vAlign w:val="center"/>
          </w:tcPr>
          <w:p w:rsidR="00C40332" w:rsidRDefault="000B1973">
            <w:pPr>
              <w:pStyle w:val="af2"/>
            </w:pPr>
            <w:r>
              <w:t xml:space="preserve">56.2 </w:t>
            </w:r>
          </w:p>
        </w:tc>
        <w:tc>
          <w:tcPr>
            <w:tcW w:w="155" w:type="pct"/>
            <w:shd w:val="clear" w:color="auto" w:fill="auto"/>
            <w:vAlign w:val="center"/>
          </w:tcPr>
          <w:p w:rsidR="00C40332" w:rsidRDefault="000B1973">
            <w:pPr>
              <w:pStyle w:val="af2"/>
            </w:pPr>
            <w:r>
              <w:rPr>
                <w:rFonts w:hint="eastAsia"/>
              </w:rPr>
              <w:t>/</w:t>
            </w:r>
          </w:p>
        </w:tc>
        <w:tc>
          <w:tcPr>
            <w:tcW w:w="215" w:type="pct"/>
            <w:shd w:val="clear" w:color="auto" w:fill="auto"/>
            <w:vAlign w:val="center"/>
          </w:tcPr>
          <w:p w:rsidR="00C40332" w:rsidRDefault="000B1973">
            <w:pPr>
              <w:pStyle w:val="af2"/>
            </w:pPr>
            <w:r>
              <w:t xml:space="preserve">55.0 </w:t>
            </w:r>
          </w:p>
        </w:tc>
        <w:tc>
          <w:tcPr>
            <w:tcW w:w="156" w:type="pct"/>
            <w:shd w:val="clear" w:color="auto" w:fill="auto"/>
            <w:vAlign w:val="center"/>
          </w:tcPr>
          <w:p w:rsidR="00C40332" w:rsidRDefault="000B1973">
            <w:pPr>
              <w:pStyle w:val="af2"/>
            </w:pPr>
            <w:r>
              <w:rPr>
                <w:rFonts w:hint="eastAsia"/>
              </w:rPr>
              <w:t>/</w:t>
            </w:r>
          </w:p>
        </w:tc>
        <w:tc>
          <w:tcPr>
            <w:tcW w:w="202" w:type="pct"/>
            <w:shd w:val="clear" w:color="auto" w:fill="auto"/>
            <w:vAlign w:val="center"/>
          </w:tcPr>
          <w:p w:rsidR="00C40332" w:rsidRDefault="000B1973">
            <w:pPr>
              <w:pStyle w:val="af2"/>
            </w:pPr>
            <w:r>
              <w:t xml:space="preserve">1.2 </w:t>
            </w:r>
          </w:p>
        </w:tc>
        <w:tc>
          <w:tcPr>
            <w:tcW w:w="156" w:type="pct"/>
            <w:shd w:val="clear" w:color="auto" w:fill="auto"/>
            <w:vAlign w:val="center"/>
          </w:tcPr>
          <w:p w:rsidR="00C40332" w:rsidRDefault="000B1973">
            <w:pPr>
              <w:pStyle w:val="af2"/>
            </w:pPr>
            <w:r>
              <w:rPr>
                <w:rFonts w:hint="eastAsia"/>
              </w:rPr>
              <w:t>/</w:t>
            </w:r>
          </w:p>
        </w:tc>
        <w:tc>
          <w:tcPr>
            <w:tcW w:w="202" w:type="pct"/>
            <w:shd w:val="clear" w:color="auto" w:fill="auto"/>
            <w:vAlign w:val="center"/>
          </w:tcPr>
          <w:p w:rsidR="00C40332" w:rsidRDefault="000B1973">
            <w:pPr>
              <w:pStyle w:val="af2"/>
            </w:pPr>
            <w:r>
              <w:t xml:space="preserve">2.2 </w:t>
            </w:r>
          </w:p>
        </w:tc>
        <w:tc>
          <w:tcPr>
            <w:tcW w:w="165" w:type="pct"/>
            <w:shd w:val="clear" w:color="auto" w:fill="auto"/>
            <w:vAlign w:val="center"/>
          </w:tcPr>
          <w:p w:rsidR="00C40332" w:rsidRDefault="000B1973">
            <w:pPr>
              <w:pStyle w:val="af4"/>
              <w:rPr>
                <w:rFonts w:hint="default"/>
              </w:rPr>
            </w:pPr>
            <w:r>
              <w:t>超标</w:t>
            </w:r>
          </w:p>
        </w:tc>
      </w:tr>
      <w:tr w:rsidR="00C40332">
        <w:tc>
          <w:tcPr>
            <w:tcW w:w="155" w:type="pct"/>
            <w:vMerge/>
            <w:vAlign w:val="center"/>
          </w:tcPr>
          <w:p w:rsidR="00C40332" w:rsidRDefault="00C40332">
            <w:pPr>
              <w:pStyle w:val="af4"/>
              <w:rPr>
                <w:rFonts w:hint="default"/>
              </w:rPr>
            </w:pPr>
          </w:p>
        </w:tc>
        <w:tc>
          <w:tcPr>
            <w:tcW w:w="233" w:type="pct"/>
            <w:vMerge/>
            <w:vAlign w:val="center"/>
          </w:tcPr>
          <w:p w:rsidR="00C40332" w:rsidRDefault="00C40332">
            <w:pPr>
              <w:pStyle w:val="af4"/>
              <w:rPr>
                <w:rFonts w:hint="default"/>
              </w:rPr>
            </w:pPr>
          </w:p>
        </w:tc>
        <w:tc>
          <w:tcPr>
            <w:tcW w:w="168" w:type="pct"/>
            <w:vMerge/>
            <w:vAlign w:val="center"/>
          </w:tcPr>
          <w:p w:rsidR="00C40332" w:rsidRDefault="00C40332">
            <w:pPr>
              <w:pStyle w:val="af4"/>
              <w:rPr>
                <w:rFonts w:hint="default"/>
              </w:rPr>
            </w:pPr>
          </w:p>
        </w:tc>
        <w:tc>
          <w:tcPr>
            <w:tcW w:w="155" w:type="pct"/>
            <w:vMerge/>
            <w:vAlign w:val="center"/>
          </w:tcPr>
          <w:p w:rsidR="00C40332" w:rsidRDefault="00C40332">
            <w:pPr>
              <w:pStyle w:val="af4"/>
              <w:rPr>
                <w:rFonts w:hint="default"/>
              </w:rPr>
            </w:pPr>
          </w:p>
        </w:tc>
        <w:tc>
          <w:tcPr>
            <w:tcW w:w="176" w:type="pct"/>
            <w:vMerge/>
            <w:vAlign w:val="center"/>
          </w:tcPr>
          <w:p w:rsidR="00C40332" w:rsidRDefault="00C40332">
            <w:pPr>
              <w:pStyle w:val="af4"/>
              <w:rPr>
                <w:rFonts w:hint="default"/>
              </w:rPr>
            </w:pPr>
          </w:p>
        </w:tc>
        <w:tc>
          <w:tcPr>
            <w:tcW w:w="170" w:type="pct"/>
            <w:vMerge/>
            <w:vAlign w:val="center"/>
          </w:tcPr>
          <w:p w:rsidR="00C40332" w:rsidRDefault="00C40332">
            <w:pPr>
              <w:pStyle w:val="af4"/>
              <w:rPr>
                <w:rFonts w:hint="default"/>
              </w:rPr>
            </w:pPr>
          </w:p>
        </w:tc>
        <w:tc>
          <w:tcPr>
            <w:tcW w:w="249" w:type="pct"/>
            <w:vMerge/>
            <w:vAlign w:val="center"/>
          </w:tcPr>
          <w:p w:rsidR="00C40332" w:rsidRDefault="00C40332">
            <w:pPr>
              <w:pStyle w:val="af4"/>
              <w:rPr>
                <w:rFonts w:hint="default"/>
              </w:rPr>
            </w:pPr>
          </w:p>
        </w:tc>
        <w:tc>
          <w:tcPr>
            <w:tcW w:w="213" w:type="pct"/>
            <w:vMerge/>
            <w:vAlign w:val="center"/>
          </w:tcPr>
          <w:p w:rsidR="00C40332" w:rsidRDefault="00C40332">
            <w:pPr>
              <w:pStyle w:val="af4"/>
              <w:rPr>
                <w:rFonts w:hint="default"/>
              </w:rPr>
            </w:pPr>
          </w:p>
        </w:tc>
        <w:tc>
          <w:tcPr>
            <w:tcW w:w="269" w:type="pct"/>
            <w:vMerge/>
            <w:vAlign w:val="center"/>
          </w:tcPr>
          <w:p w:rsidR="00C40332" w:rsidRDefault="00C40332">
            <w:pPr>
              <w:pStyle w:val="af4"/>
              <w:rPr>
                <w:rFonts w:hint="default"/>
              </w:rPr>
            </w:pPr>
          </w:p>
        </w:tc>
        <w:tc>
          <w:tcPr>
            <w:tcW w:w="299" w:type="pct"/>
            <w:vMerge/>
            <w:vAlign w:val="center"/>
          </w:tcPr>
          <w:p w:rsidR="00C40332" w:rsidRDefault="00C40332">
            <w:pPr>
              <w:pStyle w:val="af4"/>
              <w:rPr>
                <w:rFonts w:hint="default"/>
              </w:rPr>
            </w:pPr>
          </w:p>
        </w:tc>
        <w:tc>
          <w:tcPr>
            <w:tcW w:w="169" w:type="pct"/>
            <w:shd w:val="clear" w:color="auto" w:fill="auto"/>
            <w:vAlign w:val="center"/>
          </w:tcPr>
          <w:p w:rsidR="00C40332" w:rsidRDefault="000B1973">
            <w:pPr>
              <w:pStyle w:val="af4"/>
              <w:rPr>
                <w:rFonts w:hint="default"/>
              </w:rPr>
            </w:pPr>
            <w:r>
              <w:t>远期</w:t>
            </w:r>
          </w:p>
        </w:tc>
        <w:tc>
          <w:tcPr>
            <w:tcW w:w="157" w:type="pct"/>
            <w:shd w:val="clear" w:color="auto" w:fill="auto"/>
            <w:vAlign w:val="center"/>
          </w:tcPr>
          <w:p w:rsidR="00C40332" w:rsidRDefault="000B1973">
            <w:pPr>
              <w:pStyle w:val="af2"/>
            </w:pPr>
            <w:r>
              <w:t>/</w:t>
            </w:r>
          </w:p>
        </w:tc>
        <w:tc>
          <w:tcPr>
            <w:tcW w:w="214" w:type="pct"/>
            <w:shd w:val="clear" w:color="auto" w:fill="auto"/>
            <w:vAlign w:val="center"/>
          </w:tcPr>
          <w:p w:rsidR="00C40332" w:rsidRDefault="000B1973">
            <w:pPr>
              <w:pStyle w:val="af2"/>
            </w:pPr>
            <w:r>
              <w:t xml:space="preserve">48.0 </w:t>
            </w:r>
          </w:p>
        </w:tc>
        <w:tc>
          <w:tcPr>
            <w:tcW w:w="157" w:type="pct"/>
            <w:shd w:val="clear" w:color="auto" w:fill="auto"/>
            <w:vAlign w:val="center"/>
          </w:tcPr>
          <w:p w:rsidR="00C40332" w:rsidRDefault="000B1973">
            <w:pPr>
              <w:pStyle w:val="af2"/>
            </w:pPr>
            <w:r>
              <w:t>/</w:t>
            </w:r>
          </w:p>
        </w:tc>
        <w:tc>
          <w:tcPr>
            <w:tcW w:w="214" w:type="pct"/>
            <w:shd w:val="clear" w:color="auto" w:fill="auto"/>
            <w:vAlign w:val="center"/>
          </w:tcPr>
          <w:p w:rsidR="00C40332" w:rsidRDefault="000B1973">
            <w:pPr>
              <w:pStyle w:val="af2"/>
            </w:pPr>
            <w:r>
              <w:t xml:space="preserve">54.0 </w:t>
            </w:r>
          </w:p>
        </w:tc>
        <w:tc>
          <w:tcPr>
            <w:tcW w:w="157" w:type="pct"/>
            <w:shd w:val="clear" w:color="auto" w:fill="auto"/>
            <w:vAlign w:val="center"/>
          </w:tcPr>
          <w:p w:rsidR="00C40332" w:rsidRDefault="000B1973">
            <w:pPr>
              <w:pStyle w:val="af2"/>
            </w:pPr>
            <w:r>
              <w:t>/</w:t>
            </w:r>
          </w:p>
        </w:tc>
        <w:tc>
          <w:tcPr>
            <w:tcW w:w="214" w:type="pct"/>
            <w:shd w:val="clear" w:color="auto" w:fill="auto"/>
            <w:vAlign w:val="center"/>
          </w:tcPr>
          <w:p w:rsidR="00C40332" w:rsidRDefault="000B1973">
            <w:pPr>
              <w:pStyle w:val="af2"/>
            </w:pPr>
            <w:r>
              <w:t xml:space="preserve">53.9 </w:t>
            </w:r>
          </w:p>
        </w:tc>
        <w:tc>
          <w:tcPr>
            <w:tcW w:w="155" w:type="pct"/>
            <w:shd w:val="clear" w:color="auto" w:fill="auto"/>
            <w:vAlign w:val="center"/>
          </w:tcPr>
          <w:p w:rsidR="00C40332" w:rsidRDefault="000B1973">
            <w:pPr>
              <w:pStyle w:val="af2"/>
            </w:pPr>
            <w:r>
              <w:t>/</w:t>
            </w:r>
          </w:p>
        </w:tc>
        <w:tc>
          <w:tcPr>
            <w:tcW w:w="215" w:type="pct"/>
            <w:shd w:val="clear" w:color="auto" w:fill="auto"/>
            <w:vAlign w:val="center"/>
          </w:tcPr>
          <w:p w:rsidR="00C40332" w:rsidRDefault="000B1973">
            <w:pPr>
              <w:pStyle w:val="af2"/>
            </w:pPr>
            <w:r>
              <w:t xml:space="preserve">57.0 </w:t>
            </w:r>
          </w:p>
        </w:tc>
        <w:tc>
          <w:tcPr>
            <w:tcW w:w="155" w:type="pct"/>
            <w:shd w:val="clear" w:color="auto" w:fill="auto"/>
            <w:vAlign w:val="center"/>
          </w:tcPr>
          <w:p w:rsidR="00C40332" w:rsidRDefault="000B1973">
            <w:pPr>
              <w:pStyle w:val="af2"/>
            </w:pPr>
            <w:r>
              <w:t>/</w:t>
            </w:r>
          </w:p>
        </w:tc>
        <w:tc>
          <w:tcPr>
            <w:tcW w:w="215" w:type="pct"/>
            <w:shd w:val="clear" w:color="auto" w:fill="auto"/>
            <w:vAlign w:val="center"/>
          </w:tcPr>
          <w:p w:rsidR="00C40332" w:rsidRDefault="000B1973">
            <w:pPr>
              <w:pStyle w:val="af2"/>
            </w:pPr>
            <w:r>
              <w:t xml:space="preserve">55.0 </w:t>
            </w:r>
          </w:p>
        </w:tc>
        <w:tc>
          <w:tcPr>
            <w:tcW w:w="156" w:type="pct"/>
            <w:shd w:val="clear" w:color="auto" w:fill="auto"/>
            <w:vAlign w:val="center"/>
          </w:tcPr>
          <w:p w:rsidR="00C40332" w:rsidRDefault="000B1973">
            <w:pPr>
              <w:pStyle w:val="af2"/>
            </w:pPr>
            <w:r>
              <w:t>/</w:t>
            </w:r>
          </w:p>
        </w:tc>
        <w:tc>
          <w:tcPr>
            <w:tcW w:w="202" w:type="pct"/>
            <w:shd w:val="clear" w:color="auto" w:fill="auto"/>
            <w:vAlign w:val="center"/>
          </w:tcPr>
          <w:p w:rsidR="00C40332" w:rsidRDefault="000B1973">
            <w:pPr>
              <w:pStyle w:val="af2"/>
            </w:pPr>
            <w:r>
              <w:t xml:space="preserve">2.0 </w:t>
            </w:r>
          </w:p>
        </w:tc>
        <w:tc>
          <w:tcPr>
            <w:tcW w:w="156" w:type="pct"/>
            <w:shd w:val="clear" w:color="auto" w:fill="auto"/>
            <w:vAlign w:val="center"/>
          </w:tcPr>
          <w:p w:rsidR="00C40332" w:rsidRDefault="000B1973">
            <w:pPr>
              <w:pStyle w:val="af2"/>
            </w:pPr>
            <w:r>
              <w:t>/</w:t>
            </w:r>
          </w:p>
        </w:tc>
        <w:tc>
          <w:tcPr>
            <w:tcW w:w="202" w:type="pct"/>
            <w:shd w:val="clear" w:color="auto" w:fill="auto"/>
            <w:vAlign w:val="center"/>
          </w:tcPr>
          <w:p w:rsidR="00C40332" w:rsidRDefault="000B1973">
            <w:pPr>
              <w:pStyle w:val="af2"/>
            </w:pPr>
            <w:r>
              <w:t xml:space="preserve">3.0 </w:t>
            </w:r>
          </w:p>
        </w:tc>
        <w:tc>
          <w:tcPr>
            <w:tcW w:w="165" w:type="pct"/>
            <w:shd w:val="clear" w:color="auto" w:fill="auto"/>
            <w:vAlign w:val="center"/>
          </w:tcPr>
          <w:p w:rsidR="00C40332" w:rsidRDefault="000B1973">
            <w:pPr>
              <w:pStyle w:val="af4"/>
              <w:rPr>
                <w:rFonts w:hint="default"/>
              </w:rPr>
            </w:pPr>
            <w:r>
              <w:t>超标</w:t>
            </w:r>
          </w:p>
        </w:tc>
      </w:tr>
      <w:tr w:rsidR="00C40332">
        <w:trPr>
          <w:trHeight w:val="1020"/>
        </w:trPr>
        <w:tc>
          <w:tcPr>
            <w:tcW w:w="155" w:type="pct"/>
            <w:vMerge w:val="restart"/>
            <w:vAlign w:val="center"/>
          </w:tcPr>
          <w:p w:rsidR="00C40332" w:rsidRDefault="000B1973">
            <w:pPr>
              <w:pStyle w:val="af4"/>
              <w:rPr>
                <w:rFonts w:hint="default"/>
              </w:rPr>
            </w:pPr>
            <w:r>
              <w:t>4</w:t>
            </w:r>
          </w:p>
        </w:tc>
        <w:tc>
          <w:tcPr>
            <w:tcW w:w="233" w:type="pct"/>
            <w:vMerge w:val="restart"/>
            <w:vAlign w:val="center"/>
          </w:tcPr>
          <w:p w:rsidR="00C40332" w:rsidRDefault="000B1973">
            <w:pPr>
              <w:pStyle w:val="af4"/>
              <w:rPr>
                <w:rFonts w:hint="default"/>
              </w:rPr>
            </w:pPr>
            <w:r>
              <w:t>木套渔港</w:t>
            </w:r>
          </w:p>
        </w:tc>
        <w:tc>
          <w:tcPr>
            <w:tcW w:w="168" w:type="pct"/>
            <w:vMerge w:val="restart"/>
            <w:vAlign w:val="center"/>
          </w:tcPr>
          <w:p w:rsidR="00C40332" w:rsidRDefault="000B1973">
            <w:pPr>
              <w:pStyle w:val="af4"/>
              <w:rPr>
                <w:rFonts w:hint="default"/>
              </w:rPr>
            </w:pPr>
            <w:r>
              <w:t>路堤</w:t>
            </w:r>
          </w:p>
        </w:tc>
        <w:tc>
          <w:tcPr>
            <w:tcW w:w="155" w:type="pct"/>
            <w:vMerge w:val="restart"/>
            <w:vAlign w:val="center"/>
          </w:tcPr>
          <w:p w:rsidR="00C40332" w:rsidRDefault="000B1973">
            <w:pPr>
              <w:pStyle w:val="af4"/>
              <w:rPr>
                <w:rFonts w:hint="default"/>
              </w:rPr>
            </w:pPr>
            <w:r>
              <w:t>28</w:t>
            </w:r>
          </w:p>
        </w:tc>
        <w:tc>
          <w:tcPr>
            <w:tcW w:w="176" w:type="pct"/>
            <w:vMerge w:val="restart"/>
            <w:vAlign w:val="center"/>
          </w:tcPr>
          <w:p w:rsidR="00C40332" w:rsidRDefault="000B1973">
            <w:pPr>
              <w:pStyle w:val="af4"/>
              <w:rPr>
                <w:rFonts w:hint="default"/>
              </w:rPr>
            </w:pPr>
            <w:r>
              <w:t>7.8</w:t>
            </w:r>
          </w:p>
        </w:tc>
        <w:tc>
          <w:tcPr>
            <w:tcW w:w="170" w:type="pct"/>
            <w:vMerge w:val="restart"/>
            <w:vAlign w:val="center"/>
          </w:tcPr>
          <w:p w:rsidR="00C40332" w:rsidRDefault="000B1973">
            <w:pPr>
              <w:pStyle w:val="af4"/>
              <w:rPr>
                <w:rFonts w:hint="default"/>
              </w:rPr>
            </w:pPr>
            <w:r>
              <w:t>4</w:t>
            </w:r>
          </w:p>
        </w:tc>
        <w:tc>
          <w:tcPr>
            <w:tcW w:w="249" w:type="pct"/>
            <w:vMerge w:val="restart"/>
            <w:vAlign w:val="center"/>
          </w:tcPr>
          <w:p w:rsidR="00C40332" w:rsidRDefault="000B1973">
            <w:pPr>
              <w:pStyle w:val="af4"/>
              <w:rPr>
                <w:rFonts w:hint="default"/>
              </w:rPr>
            </w:pPr>
            <w:r>
              <w:t>本项目南侧第一排木套渔港</w:t>
            </w:r>
            <w:r>
              <w:t>1F</w:t>
            </w:r>
          </w:p>
        </w:tc>
        <w:tc>
          <w:tcPr>
            <w:tcW w:w="213" w:type="pct"/>
            <w:vMerge/>
            <w:vAlign w:val="center"/>
          </w:tcPr>
          <w:p w:rsidR="00C40332" w:rsidRDefault="00C40332">
            <w:pPr>
              <w:pStyle w:val="af4"/>
              <w:rPr>
                <w:rFonts w:hint="default"/>
              </w:rPr>
            </w:pPr>
          </w:p>
        </w:tc>
        <w:tc>
          <w:tcPr>
            <w:tcW w:w="269" w:type="pct"/>
            <w:vMerge/>
            <w:vAlign w:val="center"/>
          </w:tcPr>
          <w:p w:rsidR="00C40332" w:rsidRDefault="00C40332">
            <w:pPr>
              <w:pStyle w:val="af4"/>
              <w:rPr>
                <w:rFonts w:hint="default"/>
              </w:rPr>
            </w:pPr>
          </w:p>
        </w:tc>
        <w:tc>
          <w:tcPr>
            <w:tcW w:w="299" w:type="pct"/>
            <w:vMerge/>
            <w:vAlign w:val="center"/>
          </w:tcPr>
          <w:p w:rsidR="00C40332" w:rsidRDefault="00C40332">
            <w:pPr>
              <w:pStyle w:val="af4"/>
              <w:rPr>
                <w:rFonts w:hint="default"/>
              </w:rPr>
            </w:pPr>
          </w:p>
        </w:tc>
        <w:tc>
          <w:tcPr>
            <w:tcW w:w="169" w:type="pct"/>
            <w:shd w:val="clear" w:color="auto" w:fill="auto"/>
            <w:vAlign w:val="center"/>
          </w:tcPr>
          <w:p w:rsidR="00C40332" w:rsidRDefault="000B1973">
            <w:pPr>
              <w:pStyle w:val="af4"/>
              <w:rPr>
                <w:rFonts w:hint="default"/>
              </w:rPr>
            </w:pPr>
            <w:r>
              <w:t>近期</w:t>
            </w:r>
          </w:p>
        </w:tc>
        <w:tc>
          <w:tcPr>
            <w:tcW w:w="157" w:type="pct"/>
            <w:shd w:val="clear" w:color="auto" w:fill="auto"/>
            <w:vAlign w:val="center"/>
          </w:tcPr>
          <w:p w:rsidR="00C40332" w:rsidRDefault="000B1973">
            <w:pPr>
              <w:pStyle w:val="af2"/>
            </w:pPr>
            <w:r>
              <w:t>/</w:t>
            </w:r>
          </w:p>
        </w:tc>
        <w:tc>
          <w:tcPr>
            <w:tcW w:w="214" w:type="pct"/>
            <w:shd w:val="clear" w:color="auto" w:fill="auto"/>
            <w:vAlign w:val="center"/>
          </w:tcPr>
          <w:p w:rsidR="00C40332" w:rsidRDefault="000B1973">
            <w:pPr>
              <w:pStyle w:val="af2"/>
            </w:pPr>
            <w:r>
              <w:t xml:space="preserve">48.0 </w:t>
            </w:r>
          </w:p>
        </w:tc>
        <w:tc>
          <w:tcPr>
            <w:tcW w:w="157" w:type="pct"/>
            <w:shd w:val="clear" w:color="auto" w:fill="auto"/>
            <w:vAlign w:val="center"/>
          </w:tcPr>
          <w:p w:rsidR="00C40332" w:rsidRDefault="000B1973">
            <w:pPr>
              <w:pStyle w:val="af2"/>
            </w:pPr>
            <w:r>
              <w:t>/</w:t>
            </w:r>
          </w:p>
        </w:tc>
        <w:tc>
          <w:tcPr>
            <w:tcW w:w="214" w:type="pct"/>
            <w:shd w:val="clear" w:color="auto" w:fill="auto"/>
            <w:vAlign w:val="center"/>
          </w:tcPr>
          <w:p w:rsidR="00C40332" w:rsidRDefault="000B1973">
            <w:pPr>
              <w:pStyle w:val="af2"/>
            </w:pPr>
            <w:r>
              <w:t xml:space="preserve">48.0 </w:t>
            </w:r>
          </w:p>
        </w:tc>
        <w:tc>
          <w:tcPr>
            <w:tcW w:w="157" w:type="pct"/>
            <w:shd w:val="clear" w:color="auto" w:fill="auto"/>
            <w:vAlign w:val="center"/>
          </w:tcPr>
          <w:p w:rsidR="00C40332" w:rsidRDefault="000B1973">
            <w:pPr>
              <w:pStyle w:val="af2"/>
            </w:pPr>
            <w:r>
              <w:t>/</w:t>
            </w:r>
          </w:p>
        </w:tc>
        <w:tc>
          <w:tcPr>
            <w:tcW w:w="214" w:type="pct"/>
            <w:shd w:val="clear" w:color="auto" w:fill="auto"/>
            <w:vAlign w:val="center"/>
          </w:tcPr>
          <w:p w:rsidR="00C40332" w:rsidRDefault="000B1973">
            <w:pPr>
              <w:pStyle w:val="af2"/>
            </w:pPr>
            <w:r>
              <w:t xml:space="preserve">43.8 </w:t>
            </w:r>
          </w:p>
        </w:tc>
        <w:tc>
          <w:tcPr>
            <w:tcW w:w="155" w:type="pct"/>
            <w:shd w:val="clear" w:color="auto" w:fill="auto"/>
            <w:vAlign w:val="center"/>
          </w:tcPr>
          <w:p w:rsidR="00C40332" w:rsidRDefault="000B1973">
            <w:pPr>
              <w:pStyle w:val="af2"/>
            </w:pPr>
            <w:r>
              <w:t>/</w:t>
            </w:r>
          </w:p>
        </w:tc>
        <w:tc>
          <w:tcPr>
            <w:tcW w:w="215" w:type="pct"/>
            <w:shd w:val="clear" w:color="auto" w:fill="auto"/>
            <w:vAlign w:val="center"/>
          </w:tcPr>
          <w:p w:rsidR="00C40332" w:rsidRDefault="000B1973">
            <w:pPr>
              <w:pStyle w:val="af2"/>
            </w:pPr>
            <w:r>
              <w:t xml:space="preserve">47.5 </w:t>
            </w:r>
          </w:p>
        </w:tc>
        <w:tc>
          <w:tcPr>
            <w:tcW w:w="155" w:type="pct"/>
            <w:shd w:val="clear" w:color="auto" w:fill="auto"/>
            <w:vAlign w:val="center"/>
          </w:tcPr>
          <w:p w:rsidR="00C40332" w:rsidRDefault="000B1973">
            <w:pPr>
              <w:pStyle w:val="af2"/>
            </w:pPr>
            <w:r>
              <w:t>/</w:t>
            </w:r>
          </w:p>
        </w:tc>
        <w:tc>
          <w:tcPr>
            <w:tcW w:w="215" w:type="pct"/>
            <w:shd w:val="clear" w:color="auto" w:fill="auto"/>
            <w:vAlign w:val="center"/>
          </w:tcPr>
          <w:p w:rsidR="00C40332" w:rsidRDefault="000B1973">
            <w:pPr>
              <w:pStyle w:val="af2"/>
            </w:pPr>
            <w:r>
              <w:t xml:space="preserve">55.0 </w:t>
            </w:r>
          </w:p>
        </w:tc>
        <w:tc>
          <w:tcPr>
            <w:tcW w:w="156" w:type="pct"/>
            <w:shd w:val="clear" w:color="auto" w:fill="auto"/>
            <w:vAlign w:val="center"/>
          </w:tcPr>
          <w:p w:rsidR="00C40332" w:rsidRDefault="000B1973">
            <w:pPr>
              <w:pStyle w:val="af2"/>
            </w:pPr>
            <w:r>
              <w:t>/</w:t>
            </w:r>
          </w:p>
        </w:tc>
        <w:tc>
          <w:tcPr>
            <w:tcW w:w="202" w:type="pct"/>
            <w:shd w:val="clear" w:color="auto" w:fill="auto"/>
            <w:vAlign w:val="center"/>
          </w:tcPr>
          <w:p w:rsidR="00C40332" w:rsidRDefault="000B1973">
            <w:pPr>
              <w:pStyle w:val="af2"/>
            </w:pPr>
            <w:r>
              <w:t xml:space="preserve">-7.5 </w:t>
            </w:r>
          </w:p>
        </w:tc>
        <w:tc>
          <w:tcPr>
            <w:tcW w:w="156" w:type="pct"/>
            <w:shd w:val="clear" w:color="auto" w:fill="auto"/>
            <w:vAlign w:val="center"/>
          </w:tcPr>
          <w:p w:rsidR="00C40332" w:rsidRDefault="000B1973">
            <w:pPr>
              <w:pStyle w:val="af2"/>
            </w:pPr>
            <w:r>
              <w:t>/</w:t>
            </w:r>
          </w:p>
        </w:tc>
        <w:tc>
          <w:tcPr>
            <w:tcW w:w="202" w:type="pct"/>
            <w:shd w:val="clear" w:color="auto" w:fill="auto"/>
            <w:vAlign w:val="center"/>
          </w:tcPr>
          <w:p w:rsidR="00C40332" w:rsidRDefault="000B1973">
            <w:pPr>
              <w:pStyle w:val="af2"/>
            </w:pPr>
            <w:r>
              <w:t xml:space="preserve">-0.5 </w:t>
            </w:r>
          </w:p>
        </w:tc>
        <w:tc>
          <w:tcPr>
            <w:tcW w:w="165" w:type="pct"/>
            <w:shd w:val="clear" w:color="auto" w:fill="auto"/>
            <w:vAlign w:val="center"/>
          </w:tcPr>
          <w:p w:rsidR="00C40332" w:rsidRDefault="000B1973">
            <w:pPr>
              <w:pStyle w:val="af4"/>
              <w:rPr>
                <w:rFonts w:hint="default"/>
              </w:rPr>
            </w:pPr>
            <w:r>
              <w:t>达标</w:t>
            </w:r>
          </w:p>
        </w:tc>
      </w:tr>
      <w:tr w:rsidR="00C40332">
        <w:tc>
          <w:tcPr>
            <w:tcW w:w="155" w:type="pct"/>
            <w:vMerge/>
            <w:vAlign w:val="center"/>
          </w:tcPr>
          <w:p w:rsidR="00C40332" w:rsidRDefault="00C40332">
            <w:pPr>
              <w:pStyle w:val="af4"/>
              <w:rPr>
                <w:rFonts w:hint="default"/>
              </w:rPr>
            </w:pPr>
          </w:p>
        </w:tc>
        <w:tc>
          <w:tcPr>
            <w:tcW w:w="233" w:type="pct"/>
            <w:vMerge/>
            <w:vAlign w:val="center"/>
          </w:tcPr>
          <w:p w:rsidR="00C40332" w:rsidRDefault="00C40332">
            <w:pPr>
              <w:pStyle w:val="af4"/>
              <w:rPr>
                <w:rFonts w:hint="default"/>
              </w:rPr>
            </w:pPr>
          </w:p>
        </w:tc>
        <w:tc>
          <w:tcPr>
            <w:tcW w:w="168" w:type="pct"/>
            <w:vMerge/>
            <w:vAlign w:val="center"/>
          </w:tcPr>
          <w:p w:rsidR="00C40332" w:rsidRDefault="00C40332">
            <w:pPr>
              <w:pStyle w:val="af4"/>
              <w:rPr>
                <w:rFonts w:hint="default"/>
              </w:rPr>
            </w:pPr>
          </w:p>
        </w:tc>
        <w:tc>
          <w:tcPr>
            <w:tcW w:w="155" w:type="pct"/>
            <w:vMerge/>
            <w:vAlign w:val="center"/>
          </w:tcPr>
          <w:p w:rsidR="00C40332" w:rsidRDefault="00C40332">
            <w:pPr>
              <w:pStyle w:val="af4"/>
              <w:rPr>
                <w:rFonts w:hint="default"/>
              </w:rPr>
            </w:pPr>
          </w:p>
        </w:tc>
        <w:tc>
          <w:tcPr>
            <w:tcW w:w="176" w:type="pct"/>
            <w:vMerge/>
            <w:vAlign w:val="center"/>
          </w:tcPr>
          <w:p w:rsidR="00C40332" w:rsidRDefault="00C40332">
            <w:pPr>
              <w:pStyle w:val="af4"/>
              <w:rPr>
                <w:rFonts w:hint="default"/>
              </w:rPr>
            </w:pPr>
          </w:p>
        </w:tc>
        <w:tc>
          <w:tcPr>
            <w:tcW w:w="170" w:type="pct"/>
            <w:vMerge/>
            <w:vAlign w:val="center"/>
          </w:tcPr>
          <w:p w:rsidR="00C40332" w:rsidRDefault="00C40332">
            <w:pPr>
              <w:pStyle w:val="af4"/>
              <w:rPr>
                <w:rFonts w:hint="default"/>
              </w:rPr>
            </w:pPr>
          </w:p>
        </w:tc>
        <w:tc>
          <w:tcPr>
            <w:tcW w:w="249" w:type="pct"/>
            <w:vMerge/>
            <w:vAlign w:val="center"/>
          </w:tcPr>
          <w:p w:rsidR="00C40332" w:rsidRDefault="00C40332">
            <w:pPr>
              <w:pStyle w:val="af4"/>
              <w:rPr>
                <w:rFonts w:hint="default"/>
              </w:rPr>
            </w:pPr>
          </w:p>
        </w:tc>
        <w:tc>
          <w:tcPr>
            <w:tcW w:w="213" w:type="pct"/>
            <w:vMerge/>
            <w:vAlign w:val="center"/>
          </w:tcPr>
          <w:p w:rsidR="00C40332" w:rsidRDefault="00C40332">
            <w:pPr>
              <w:pStyle w:val="af4"/>
              <w:rPr>
                <w:rFonts w:hint="default"/>
              </w:rPr>
            </w:pPr>
          </w:p>
        </w:tc>
        <w:tc>
          <w:tcPr>
            <w:tcW w:w="269" w:type="pct"/>
            <w:vMerge/>
            <w:vAlign w:val="center"/>
          </w:tcPr>
          <w:p w:rsidR="00C40332" w:rsidRDefault="00C40332">
            <w:pPr>
              <w:pStyle w:val="af4"/>
              <w:rPr>
                <w:rFonts w:hint="default"/>
              </w:rPr>
            </w:pPr>
          </w:p>
        </w:tc>
        <w:tc>
          <w:tcPr>
            <w:tcW w:w="299" w:type="pct"/>
            <w:vMerge/>
            <w:vAlign w:val="center"/>
          </w:tcPr>
          <w:p w:rsidR="00C40332" w:rsidRDefault="00C40332">
            <w:pPr>
              <w:pStyle w:val="af4"/>
              <w:rPr>
                <w:rFonts w:hint="default"/>
              </w:rPr>
            </w:pPr>
          </w:p>
        </w:tc>
        <w:tc>
          <w:tcPr>
            <w:tcW w:w="169" w:type="pct"/>
            <w:shd w:val="clear" w:color="auto" w:fill="auto"/>
            <w:vAlign w:val="center"/>
          </w:tcPr>
          <w:p w:rsidR="00C40332" w:rsidRDefault="000B1973">
            <w:pPr>
              <w:pStyle w:val="af4"/>
              <w:rPr>
                <w:rFonts w:hint="default"/>
              </w:rPr>
            </w:pPr>
            <w:r>
              <w:t>远期</w:t>
            </w:r>
          </w:p>
        </w:tc>
        <w:tc>
          <w:tcPr>
            <w:tcW w:w="157" w:type="pct"/>
            <w:shd w:val="clear" w:color="auto" w:fill="auto"/>
            <w:vAlign w:val="center"/>
          </w:tcPr>
          <w:p w:rsidR="00C40332" w:rsidRDefault="000B1973">
            <w:pPr>
              <w:pStyle w:val="af2"/>
            </w:pPr>
            <w:r>
              <w:t>/</w:t>
            </w:r>
          </w:p>
        </w:tc>
        <w:tc>
          <w:tcPr>
            <w:tcW w:w="214" w:type="pct"/>
            <w:shd w:val="clear" w:color="auto" w:fill="auto"/>
            <w:vAlign w:val="center"/>
          </w:tcPr>
          <w:p w:rsidR="00C40332" w:rsidRDefault="000B1973">
            <w:pPr>
              <w:pStyle w:val="af2"/>
            </w:pPr>
            <w:r>
              <w:t xml:space="preserve">48.0 </w:t>
            </w:r>
          </w:p>
        </w:tc>
        <w:tc>
          <w:tcPr>
            <w:tcW w:w="157" w:type="pct"/>
            <w:shd w:val="clear" w:color="auto" w:fill="auto"/>
            <w:vAlign w:val="center"/>
          </w:tcPr>
          <w:p w:rsidR="00C40332" w:rsidRDefault="000B1973">
            <w:pPr>
              <w:pStyle w:val="af2"/>
            </w:pPr>
            <w:r>
              <w:t>/</w:t>
            </w:r>
          </w:p>
        </w:tc>
        <w:tc>
          <w:tcPr>
            <w:tcW w:w="214" w:type="pct"/>
            <w:shd w:val="clear" w:color="auto" w:fill="auto"/>
            <w:vAlign w:val="center"/>
          </w:tcPr>
          <w:p w:rsidR="00C40332" w:rsidRDefault="000B1973">
            <w:pPr>
              <w:pStyle w:val="af2"/>
            </w:pPr>
            <w:r>
              <w:t xml:space="preserve">48.0 </w:t>
            </w:r>
          </w:p>
        </w:tc>
        <w:tc>
          <w:tcPr>
            <w:tcW w:w="157" w:type="pct"/>
            <w:shd w:val="clear" w:color="auto" w:fill="auto"/>
            <w:vAlign w:val="center"/>
          </w:tcPr>
          <w:p w:rsidR="00C40332" w:rsidRDefault="000B1973">
            <w:pPr>
              <w:pStyle w:val="af2"/>
            </w:pPr>
            <w:r>
              <w:t>/</w:t>
            </w:r>
          </w:p>
        </w:tc>
        <w:tc>
          <w:tcPr>
            <w:tcW w:w="214" w:type="pct"/>
            <w:shd w:val="clear" w:color="auto" w:fill="auto"/>
            <w:vAlign w:val="center"/>
          </w:tcPr>
          <w:p w:rsidR="00C40332" w:rsidRDefault="000B1973">
            <w:pPr>
              <w:pStyle w:val="af2"/>
            </w:pPr>
            <w:r>
              <w:t xml:space="preserve">45.6 </w:t>
            </w:r>
          </w:p>
        </w:tc>
        <w:tc>
          <w:tcPr>
            <w:tcW w:w="155" w:type="pct"/>
            <w:shd w:val="clear" w:color="auto" w:fill="auto"/>
            <w:vAlign w:val="center"/>
          </w:tcPr>
          <w:p w:rsidR="00C40332" w:rsidRDefault="000B1973">
            <w:pPr>
              <w:pStyle w:val="af2"/>
            </w:pPr>
            <w:r>
              <w:t>/</w:t>
            </w:r>
          </w:p>
        </w:tc>
        <w:tc>
          <w:tcPr>
            <w:tcW w:w="215" w:type="pct"/>
            <w:shd w:val="clear" w:color="auto" w:fill="auto"/>
            <w:vAlign w:val="center"/>
          </w:tcPr>
          <w:p w:rsidR="00C40332" w:rsidRDefault="000B1973">
            <w:pPr>
              <w:pStyle w:val="af2"/>
            </w:pPr>
            <w:r>
              <w:t xml:space="preserve">48.3 </w:t>
            </w:r>
          </w:p>
        </w:tc>
        <w:tc>
          <w:tcPr>
            <w:tcW w:w="155" w:type="pct"/>
            <w:shd w:val="clear" w:color="auto" w:fill="auto"/>
            <w:vAlign w:val="center"/>
          </w:tcPr>
          <w:p w:rsidR="00C40332" w:rsidRDefault="000B1973">
            <w:pPr>
              <w:pStyle w:val="af2"/>
            </w:pPr>
            <w:r>
              <w:t>/</w:t>
            </w:r>
          </w:p>
        </w:tc>
        <w:tc>
          <w:tcPr>
            <w:tcW w:w="215" w:type="pct"/>
            <w:shd w:val="clear" w:color="auto" w:fill="auto"/>
            <w:vAlign w:val="center"/>
          </w:tcPr>
          <w:p w:rsidR="00C40332" w:rsidRDefault="000B1973">
            <w:pPr>
              <w:pStyle w:val="af2"/>
            </w:pPr>
            <w:r>
              <w:t xml:space="preserve">55.0 </w:t>
            </w:r>
          </w:p>
        </w:tc>
        <w:tc>
          <w:tcPr>
            <w:tcW w:w="156" w:type="pct"/>
            <w:shd w:val="clear" w:color="auto" w:fill="auto"/>
            <w:vAlign w:val="center"/>
          </w:tcPr>
          <w:p w:rsidR="00C40332" w:rsidRDefault="000B1973">
            <w:pPr>
              <w:pStyle w:val="af2"/>
            </w:pPr>
            <w:r>
              <w:t>/</w:t>
            </w:r>
          </w:p>
        </w:tc>
        <w:tc>
          <w:tcPr>
            <w:tcW w:w="202" w:type="pct"/>
            <w:shd w:val="clear" w:color="auto" w:fill="auto"/>
            <w:vAlign w:val="center"/>
          </w:tcPr>
          <w:p w:rsidR="00C40332" w:rsidRDefault="000B1973">
            <w:pPr>
              <w:pStyle w:val="af2"/>
            </w:pPr>
            <w:r>
              <w:t xml:space="preserve">-6.7 </w:t>
            </w:r>
          </w:p>
        </w:tc>
        <w:tc>
          <w:tcPr>
            <w:tcW w:w="156" w:type="pct"/>
            <w:shd w:val="clear" w:color="auto" w:fill="auto"/>
            <w:vAlign w:val="center"/>
          </w:tcPr>
          <w:p w:rsidR="00C40332" w:rsidRDefault="000B1973">
            <w:pPr>
              <w:pStyle w:val="af2"/>
            </w:pPr>
            <w:r>
              <w:t>/</w:t>
            </w:r>
          </w:p>
        </w:tc>
        <w:tc>
          <w:tcPr>
            <w:tcW w:w="202" w:type="pct"/>
            <w:shd w:val="clear" w:color="auto" w:fill="auto"/>
            <w:vAlign w:val="center"/>
          </w:tcPr>
          <w:p w:rsidR="00C40332" w:rsidRDefault="000B1973">
            <w:pPr>
              <w:pStyle w:val="af2"/>
            </w:pPr>
            <w:r>
              <w:t xml:space="preserve">0.3 </w:t>
            </w:r>
          </w:p>
        </w:tc>
        <w:tc>
          <w:tcPr>
            <w:tcW w:w="165" w:type="pct"/>
            <w:shd w:val="clear" w:color="auto" w:fill="auto"/>
            <w:vAlign w:val="center"/>
          </w:tcPr>
          <w:p w:rsidR="00C40332" w:rsidRDefault="000B1973">
            <w:pPr>
              <w:pStyle w:val="af4"/>
              <w:rPr>
                <w:rFonts w:hint="default"/>
              </w:rPr>
            </w:pPr>
            <w:r>
              <w:t>达标</w:t>
            </w:r>
          </w:p>
        </w:tc>
      </w:tr>
    </w:tbl>
    <w:p w:rsidR="00C40332" w:rsidRDefault="000B1973" w:rsidP="00072846">
      <w:pPr>
        <w:pStyle w:val="a7"/>
        <w:ind w:firstLine="560"/>
      </w:pPr>
      <w:r>
        <w:rPr>
          <w:rFonts w:hint="eastAsia"/>
        </w:rPr>
        <w:t>由上表可知，本项目</w:t>
      </w:r>
      <w:r>
        <w:t>建成后，</w:t>
      </w:r>
      <w:r>
        <w:rPr>
          <w:rFonts w:hint="eastAsia"/>
        </w:rPr>
        <w:t>路堤段在采取声屏障措施、桥梁段未采取</w:t>
      </w:r>
      <w:r>
        <w:t>相关隔声降噪措施的条件下，各</w:t>
      </w:r>
      <w:r>
        <w:rPr>
          <w:rFonts w:hint="eastAsia"/>
        </w:rPr>
        <w:t>预测</w:t>
      </w:r>
      <w:r>
        <w:t>点</w:t>
      </w:r>
      <w:r>
        <w:rPr>
          <w:rFonts w:hint="eastAsia"/>
        </w:rPr>
        <w:t>的</w:t>
      </w:r>
      <w:r>
        <w:t>预测结果如下</w:t>
      </w:r>
      <w:r>
        <w:rPr>
          <w:rFonts w:hint="eastAsia"/>
        </w:rPr>
        <w:t>：</w:t>
      </w:r>
    </w:p>
    <w:p w:rsidR="00C40332" w:rsidRDefault="000B1973" w:rsidP="00072846">
      <w:pPr>
        <w:pStyle w:val="a7"/>
        <w:ind w:firstLine="562"/>
      </w:pPr>
      <w:r>
        <w:rPr>
          <w:b/>
          <w:bCs/>
        </w:rPr>
        <w:t>涉及</w:t>
      </w:r>
      <w:r>
        <w:rPr>
          <w:b/>
          <w:bCs/>
        </w:rPr>
        <w:t>4a</w:t>
      </w:r>
      <w:r>
        <w:rPr>
          <w:b/>
          <w:bCs/>
        </w:rPr>
        <w:t>类</w:t>
      </w:r>
      <w:r>
        <w:rPr>
          <w:rFonts w:hint="eastAsia"/>
          <w:b/>
          <w:bCs/>
        </w:rPr>
        <w:t>声环境功能区</w:t>
      </w:r>
      <w:r>
        <w:rPr>
          <w:rFonts w:hint="eastAsia"/>
          <w:b/>
          <w:bCs/>
        </w:rPr>
        <w:t>1</w:t>
      </w:r>
      <w:r>
        <w:rPr>
          <w:b/>
          <w:bCs/>
        </w:rPr>
        <w:t>处</w:t>
      </w:r>
      <w:r>
        <w:rPr>
          <w:rFonts w:hint="eastAsia"/>
          <w:b/>
          <w:bCs/>
        </w:rPr>
        <w:t>预测点位</w:t>
      </w:r>
      <w:r>
        <w:rPr>
          <w:b/>
          <w:bCs/>
        </w:rPr>
        <w:t>：</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t>夜间</w:t>
      </w:r>
      <w:r>
        <w:rPr>
          <w:rFonts w:hint="eastAsia"/>
        </w:rPr>
        <w:t>预测点</w:t>
      </w:r>
      <w:r>
        <w:rPr>
          <w:rFonts w:hint="eastAsia"/>
        </w:rPr>
        <w:t>3</w:t>
      </w:r>
      <w:r>
        <w:rPr>
          <w:rFonts w:hint="eastAsia"/>
        </w:rPr>
        <w:t>处的</w:t>
      </w:r>
      <w:r>
        <w:rPr>
          <w:rFonts w:hint="eastAsia"/>
        </w:rPr>
        <w:t>1F</w:t>
      </w:r>
      <w:r>
        <w:rPr>
          <w:rFonts w:hint="eastAsia"/>
        </w:rPr>
        <w:t>预测声级达标，</w:t>
      </w:r>
      <w:r>
        <w:rPr>
          <w:rFonts w:hint="eastAsia"/>
        </w:rPr>
        <w:t>3F</w:t>
      </w:r>
      <w:r>
        <w:t>预测声级</w:t>
      </w:r>
      <w:r>
        <w:rPr>
          <w:rFonts w:hint="eastAsia"/>
        </w:rPr>
        <w:t>不</w:t>
      </w:r>
      <w:r>
        <w:t>达标</w:t>
      </w:r>
      <w:r>
        <w:rPr>
          <w:rFonts w:hint="eastAsia"/>
        </w:rPr>
        <w:t>，超标量分别为</w:t>
      </w:r>
      <w:r>
        <w:rPr>
          <w:rFonts w:hint="eastAsia"/>
        </w:rPr>
        <w:t>1.2dB(A)</w:t>
      </w:r>
      <w:r>
        <w:rPr>
          <w:rFonts w:hint="eastAsia"/>
        </w:rPr>
        <w:t>、</w:t>
      </w:r>
      <w:r>
        <w:rPr>
          <w:rFonts w:hint="eastAsia"/>
        </w:rPr>
        <w:t>2.0d</w:t>
      </w:r>
      <w:r>
        <w:rPr>
          <w:rFonts w:hint="eastAsia"/>
        </w:rPr>
        <w:t>B(A)</w:t>
      </w:r>
      <w:r>
        <w:rPr>
          <w:rFonts w:hint="eastAsia"/>
        </w:rPr>
        <w:t>。</w:t>
      </w:r>
    </w:p>
    <w:p w:rsidR="00C40332" w:rsidRDefault="000B1973" w:rsidP="00072846">
      <w:pPr>
        <w:pStyle w:val="a7"/>
        <w:ind w:firstLine="562"/>
      </w:pPr>
      <w:r>
        <w:rPr>
          <w:b/>
          <w:bCs/>
        </w:rPr>
        <w:lastRenderedPageBreak/>
        <w:t>涉及</w:t>
      </w:r>
      <w:r>
        <w:rPr>
          <w:rFonts w:hint="eastAsia"/>
          <w:b/>
          <w:bCs/>
        </w:rPr>
        <w:t>3</w:t>
      </w:r>
      <w:r>
        <w:rPr>
          <w:b/>
          <w:bCs/>
        </w:rPr>
        <w:t>类</w:t>
      </w:r>
      <w:r>
        <w:rPr>
          <w:rFonts w:hint="eastAsia"/>
          <w:b/>
          <w:bCs/>
        </w:rPr>
        <w:t>声环境功能区</w:t>
      </w:r>
      <w:r>
        <w:rPr>
          <w:rFonts w:hint="eastAsia"/>
          <w:b/>
          <w:bCs/>
        </w:rPr>
        <w:t>1</w:t>
      </w:r>
      <w:r>
        <w:rPr>
          <w:b/>
          <w:bCs/>
        </w:rPr>
        <w:t>处</w:t>
      </w:r>
      <w:r>
        <w:rPr>
          <w:rFonts w:hint="eastAsia"/>
          <w:b/>
          <w:bCs/>
        </w:rPr>
        <w:t>预测点位</w:t>
      </w:r>
      <w:r>
        <w:rPr>
          <w:b/>
          <w:bCs/>
        </w:rPr>
        <w:t>：</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t>夜间</w:t>
      </w:r>
      <w:r>
        <w:rPr>
          <w:rFonts w:hint="eastAsia"/>
        </w:rPr>
        <w:t>预测点</w:t>
      </w:r>
      <w:r>
        <w:rPr>
          <w:rFonts w:hint="eastAsia"/>
        </w:rPr>
        <w:t>4</w:t>
      </w:r>
      <w:r>
        <w:rPr>
          <w:rFonts w:hint="eastAsia"/>
        </w:rPr>
        <w:t>处的</w:t>
      </w:r>
      <w:r>
        <w:t>预测声级达标</w:t>
      </w:r>
      <w:r>
        <w:rPr>
          <w:rFonts w:hint="eastAsia"/>
        </w:rPr>
        <w:t>。</w:t>
      </w:r>
    </w:p>
    <w:p w:rsidR="00C40332" w:rsidRDefault="000B1973" w:rsidP="00072846">
      <w:pPr>
        <w:pStyle w:val="a7"/>
        <w:ind w:firstLine="562"/>
        <w:rPr>
          <w:b/>
          <w:bCs/>
          <w:highlight w:val="yellow"/>
        </w:rPr>
      </w:pPr>
      <w:r>
        <w:rPr>
          <w:b/>
          <w:bCs/>
        </w:rPr>
        <w:t>涉及</w:t>
      </w:r>
      <w:r>
        <w:rPr>
          <w:b/>
          <w:bCs/>
        </w:rPr>
        <w:t>2</w:t>
      </w:r>
      <w:r>
        <w:rPr>
          <w:b/>
          <w:bCs/>
        </w:rPr>
        <w:t>类</w:t>
      </w:r>
      <w:r>
        <w:rPr>
          <w:rFonts w:hint="eastAsia"/>
          <w:b/>
          <w:bCs/>
        </w:rPr>
        <w:t>声环境功能区</w:t>
      </w:r>
      <w:r>
        <w:rPr>
          <w:rFonts w:hint="eastAsia"/>
          <w:b/>
          <w:bCs/>
        </w:rPr>
        <w:t>2</w:t>
      </w:r>
      <w:r>
        <w:rPr>
          <w:b/>
          <w:bCs/>
        </w:rPr>
        <w:t>处</w:t>
      </w:r>
      <w:r>
        <w:rPr>
          <w:rFonts w:hint="eastAsia"/>
          <w:b/>
          <w:bCs/>
        </w:rPr>
        <w:t>预测点位</w:t>
      </w:r>
      <w:r>
        <w:rPr>
          <w:b/>
          <w:bCs/>
        </w:rPr>
        <w:t>：</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t>夜间</w:t>
      </w:r>
      <w:r>
        <w:rPr>
          <w:rFonts w:hint="eastAsia"/>
        </w:rPr>
        <w:t>预测点</w:t>
      </w:r>
      <w:r>
        <w:rPr>
          <w:rFonts w:hint="eastAsia"/>
        </w:rPr>
        <w:t>1</w:t>
      </w:r>
      <w:r>
        <w:rPr>
          <w:rFonts w:hint="eastAsia"/>
        </w:rPr>
        <w:t>和预测点</w:t>
      </w:r>
      <w:r>
        <w:rPr>
          <w:rFonts w:hint="eastAsia"/>
        </w:rPr>
        <w:t>2</w:t>
      </w:r>
      <w:r>
        <w:rPr>
          <w:rFonts w:hint="eastAsia"/>
        </w:rPr>
        <w:t>处的</w:t>
      </w:r>
      <w:r>
        <w:t>预测声级</w:t>
      </w:r>
      <w:r>
        <w:rPr>
          <w:rFonts w:hint="eastAsia"/>
        </w:rPr>
        <w:t>均</w:t>
      </w:r>
      <w:r>
        <w:t>达标</w:t>
      </w:r>
      <w:r>
        <w:rPr>
          <w:rFonts w:hint="eastAsia"/>
        </w:rPr>
        <w:t>。</w:t>
      </w:r>
    </w:p>
    <w:p w:rsidR="00C40332" w:rsidRDefault="000B1973" w:rsidP="00072846">
      <w:pPr>
        <w:pStyle w:val="a7"/>
        <w:ind w:firstLine="560"/>
      </w:pPr>
      <w:r>
        <w:rPr>
          <w:rFonts w:hint="eastAsia"/>
        </w:rPr>
        <w:t>根据运营期的预测结果，桥梁段声环境保护目标处噪声超标，拟对超标处的建筑通过设置隔声窗进行噪声控制，采取措施后预测点</w:t>
      </w:r>
      <w:r>
        <w:rPr>
          <w:rFonts w:hint="eastAsia"/>
        </w:rPr>
        <w:t>3</w:t>
      </w:r>
      <w:r>
        <w:rPr>
          <w:rFonts w:hint="eastAsia"/>
        </w:rPr>
        <w:t>处的噪声预测结果详见下表。</w:t>
      </w:r>
      <w:r>
        <w:t>隔声窗的隔声性能应按</w:t>
      </w:r>
      <w:r>
        <w:t>GB50118-2010</w:t>
      </w:r>
      <w:r>
        <w:t>中的规定执行</w:t>
      </w:r>
      <w:r>
        <w:rPr>
          <w:rFonts w:hint="eastAsia"/>
        </w:rPr>
        <w:t>，其设计隔声值参考《交通噪声污染缓解工程技术规范</w:t>
      </w:r>
      <w:r>
        <w:rPr>
          <w:rFonts w:hint="eastAsia"/>
        </w:rPr>
        <w:t xml:space="preserve"> </w:t>
      </w:r>
      <w:r>
        <w:rPr>
          <w:rFonts w:hint="eastAsia"/>
        </w:rPr>
        <w:t>第</w:t>
      </w:r>
      <w:r>
        <w:rPr>
          <w:rFonts w:hint="eastAsia"/>
        </w:rPr>
        <w:t>1</w:t>
      </w:r>
      <w:r>
        <w:rPr>
          <w:rFonts w:hint="eastAsia"/>
        </w:rPr>
        <w:t>部分</w:t>
      </w:r>
      <w:r>
        <w:rPr>
          <w:rFonts w:hint="eastAsia"/>
        </w:rPr>
        <w:t xml:space="preserve"> </w:t>
      </w:r>
      <w:r>
        <w:rPr>
          <w:rFonts w:hint="eastAsia"/>
        </w:rPr>
        <w:t>隔声窗措施》（</w:t>
      </w:r>
      <w:r>
        <w:rPr>
          <w:rFonts w:hint="eastAsia"/>
        </w:rPr>
        <w:t>DB11/T 1034.1-2013</w:t>
      </w:r>
      <w:r>
        <w:rPr>
          <w:rFonts w:hint="eastAsia"/>
        </w:rPr>
        <w:t>）中表</w:t>
      </w:r>
      <w:r>
        <w:rPr>
          <w:rFonts w:hint="eastAsia"/>
        </w:rPr>
        <w:t>1</w:t>
      </w:r>
      <w:r>
        <w:rPr>
          <w:rFonts w:hint="eastAsia"/>
        </w:rPr>
        <w:t>值：</w:t>
      </w:r>
      <w:r>
        <w:rPr>
          <w:rFonts w:hint="eastAsia"/>
        </w:rPr>
        <w:t>30dB(A)</w:t>
      </w:r>
      <w:r>
        <w:rPr>
          <w:rFonts w:hint="eastAsia"/>
        </w:rPr>
        <w:t>，项目运营期采取隔声窗措施后声环境敏感目标噪声预测结果详见下表。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17</w:t>
      </w:r>
      <w:r>
        <w:fldChar w:fldCharType="end"/>
      </w:r>
      <w:r>
        <w:rPr>
          <w:rFonts w:hint="eastAsia"/>
        </w:rPr>
        <w:t xml:space="preserve"> </w:t>
      </w:r>
      <w:r>
        <w:rPr>
          <w:rFonts w:hint="eastAsia"/>
        </w:rPr>
        <w:t>项目运营期采取隔声窗措施后声环境敏感目标噪声预测结果表</w:t>
      </w:r>
    </w:p>
    <w:tbl>
      <w:tblPr>
        <w:tblW w:w="51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9"/>
        <w:gridCol w:w="474"/>
        <w:gridCol w:w="660"/>
        <w:gridCol w:w="783"/>
        <w:gridCol w:w="878"/>
        <w:gridCol w:w="1579"/>
        <w:gridCol w:w="806"/>
        <w:gridCol w:w="648"/>
        <w:gridCol w:w="577"/>
        <w:gridCol w:w="588"/>
        <w:gridCol w:w="900"/>
        <w:gridCol w:w="826"/>
        <w:gridCol w:w="1175"/>
        <w:gridCol w:w="1069"/>
        <w:gridCol w:w="949"/>
        <w:gridCol w:w="918"/>
        <w:gridCol w:w="1174"/>
      </w:tblGrid>
      <w:tr w:rsidR="00C40332">
        <w:trPr>
          <w:trHeight w:val="604"/>
          <w:jc w:val="center"/>
        </w:trPr>
        <w:tc>
          <w:tcPr>
            <w:tcW w:w="111" w:type="pct"/>
            <w:vMerge w:val="restart"/>
            <w:shd w:val="clear" w:color="auto" w:fill="auto"/>
            <w:noWrap/>
            <w:vAlign w:val="center"/>
          </w:tcPr>
          <w:p w:rsidR="00C40332" w:rsidRDefault="000B1973">
            <w:pPr>
              <w:pStyle w:val="af2"/>
              <w:rPr>
                <w:b/>
                <w:bCs/>
              </w:rPr>
            </w:pPr>
            <w:r>
              <w:rPr>
                <w:rFonts w:hint="eastAsia"/>
                <w:b/>
                <w:bCs/>
              </w:rPr>
              <w:t>序号</w:t>
            </w:r>
          </w:p>
        </w:tc>
        <w:tc>
          <w:tcPr>
            <w:tcW w:w="165" w:type="pct"/>
            <w:vMerge w:val="restart"/>
            <w:shd w:val="clear" w:color="auto" w:fill="auto"/>
            <w:noWrap/>
            <w:vAlign w:val="center"/>
          </w:tcPr>
          <w:p w:rsidR="00C40332" w:rsidRDefault="000B1973">
            <w:pPr>
              <w:pStyle w:val="af2"/>
              <w:rPr>
                <w:b/>
                <w:bCs/>
              </w:rPr>
            </w:pPr>
            <w:r>
              <w:rPr>
                <w:rFonts w:hint="eastAsia"/>
                <w:b/>
                <w:bCs/>
              </w:rPr>
              <w:t>预测点</w:t>
            </w:r>
          </w:p>
        </w:tc>
        <w:tc>
          <w:tcPr>
            <w:tcW w:w="230" w:type="pct"/>
            <w:vMerge w:val="restart"/>
            <w:shd w:val="clear" w:color="auto" w:fill="auto"/>
            <w:noWrap/>
            <w:vAlign w:val="center"/>
          </w:tcPr>
          <w:p w:rsidR="00C40332" w:rsidRDefault="000B1973">
            <w:pPr>
              <w:pStyle w:val="af2"/>
              <w:rPr>
                <w:b/>
                <w:bCs/>
              </w:rPr>
            </w:pPr>
            <w:r>
              <w:rPr>
                <w:rFonts w:hint="eastAsia"/>
                <w:b/>
                <w:bCs/>
              </w:rPr>
              <w:t>声环境保护目标</w:t>
            </w:r>
            <w:r>
              <w:rPr>
                <w:b/>
                <w:bCs/>
              </w:rPr>
              <w:t>名称</w:t>
            </w:r>
          </w:p>
        </w:tc>
        <w:tc>
          <w:tcPr>
            <w:tcW w:w="273" w:type="pct"/>
            <w:vMerge w:val="restart"/>
            <w:shd w:val="clear" w:color="auto" w:fill="auto"/>
            <w:noWrap/>
            <w:vAlign w:val="center"/>
          </w:tcPr>
          <w:p w:rsidR="00C40332" w:rsidRDefault="000B1973">
            <w:pPr>
              <w:pStyle w:val="af2"/>
              <w:rPr>
                <w:b/>
                <w:bCs/>
              </w:rPr>
            </w:pPr>
            <w:r>
              <w:rPr>
                <w:rFonts w:hint="eastAsia"/>
                <w:b/>
                <w:bCs/>
              </w:rPr>
              <w:t>起讫</w:t>
            </w:r>
            <w:r>
              <w:rPr>
                <w:b/>
                <w:bCs/>
              </w:rPr>
              <w:t>桩号</w:t>
            </w:r>
          </w:p>
        </w:tc>
        <w:tc>
          <w:tcPr>
            <w:tcW w:w="306" w:type="pct"/>
            <w:vMerge w:val="restart"/>
            <w:shd w:val="clear" w:color="auto" w:fill="auto"/>
            <w:noWrap/>
            <w:vAlign w:val="center"/>
          </w:tcPr>
          <w:p w:rsidR="00C40332" w:rsidRDefault="000B1973">
            <w:pPr>
              <w:pStyle w:val="af2"/>
              <w:rPr>
                <w:b/>
                <w:bCs/>
              </w:rPr>
            </w:pPr>
            <w:r>
              <w:rPr>
                <w:rFonts w:hint="eastAsia"/>
                <w:b/>
                <w:bCs/>
              </w:rPr>
              <w:t>相对外轨道中心线距离</w:t>
            </w:r>
            <w:r>
              <w:rPr>
                <w:rFonts w:hint="eastAsia"/>
                <w:b/>
                <w:bCs/>
              </w:rPr>
              <w:t>/m</w:t>
            </w:r>
          </w:p>
        </w:tc>
        <w:tc>
          <w:tcPr>
            <w:tcW w:w="550" w:type="pct"/>
            <w:vMerge w:val="restart"/>
            <w:shd w:val="clear" w:color="auto" w:fill="auto"/>
            <w:noWrap/>
            <w:vAlign w:val="center"/>
          </w:tcPr>
          <w:p w:rsidR="00C40332" w:rsidRDefault="000B1973">
            <w:pPr>
              <w:pStyle w:val="af2"/>
              <w:rPr>
                <w:b/>
                <w:bCs/>
              </w:rPr>
            </w:pPr>
            <w:r>
              <w:rPr>
                <w:rFonts w:hint="eastAsia"/>
                <w:b/>
                <w:bCs/>
              </w:rPr>
              <w:t>预测点位置</w:t>
            </w:r>
          </w:p>
        </w:tc>
        <w:tc>
          <w:tcPr>
            <w:tcW w:w="281" w:type="pct"/>
            <w:vMerge w:val="restart"/>
            <w:shd w:val="clear" w:color="auto" w:fill="auto"/>
            <w:noWrap/>
            <w:vAlign w:val="center"/>
          </w:tcPr>
          <w:p w:rsidR="00C40332" w:rsidRDefault="000B1973">
            <w:pPr>
              <w:pStyle w:val="af2"/>
              <w:rPr>
                <w:b/>
                <w:bCs/>
              </w:rPr>
            </w:pPr>
            <w:r>
              <w:rPr>
                <w:rFonts w:hint="eastAsia"/>
                <w:b/>
                <w:bCs/>
              </w:rPr>
              <w:t>预测点与声源</w:t>
            </w:r>
            <w:r>
              <w:rPr>
                <w:b/>
                <w:bCs/>
              </w:rPr>
              <w:t>高差</w:t>
            </w:r>
            <w:r>
              <w:rPr>
                <w:rFonts w:hint="eastAsia"/>
                <w:b/>
                <w:bCs/>
              </w:rPr>
              <w:t>/</w:t>
            </w:r>
            <w:r>
              <w:rPr>
                <w:b/>
                <w:bCs/>
              </w:rPr>
              <w:t>m</w:t>
            </w:r>
          </w:p>
        </w:tc>
        <w:tc>
          <w:tcPr>
            <w:tcW w:w="226" w:type="pct"/>
            <w:vMerge w:val="restart"/>
            <w:shd w:val="clear" w:color="auto" w:fill="auto"/>
            <w:vAlign w:val="center"/>
          </w:tcPr>
          <w:p w:rsidR="00C40332" w:rsidRDefault="000B1973">
            <w:pPr>
              <w:pStyle w:val="af2"/>
              <w:rPr>
                <w:b/>
                <w:bCs/>
              </w:rPr>
            </w:pPr>
            <w:r>
              <w:rPr>
                <w:rFonts w:hint="eastAsia"/>
                <w:b/>
                <w:bCs/>
              </w:rPr>
              <w:t>功能区类别</w:t>
            </w:r>
          </w:p>
        </w:tc>
        <w:tc>
          <w:tcPr>
            <w:tcW w:w="201" w:type="pct"/>
            <w:vMerge w:val="restart"/>
            <w:shd w:val="clear" w:color="auto" w:fill="auto"/>
            <w:vAlign w:val="center"/>
          </w:tcPr>
          <w:p w:rsidR="00C40332" w:rsidRDefault="000B1973">
            <w:pPr>
              <w:pStyle w:val="af2"/>
              <w:rPr>
                <w:b/>
                <w:bCs/>
              </w:rPr>
            </w:pPr>
            <w:r>
              <w:rPr>
                <w:rFonts w:hint="eastAsia"/>
                <w:b/>
                <w:bCs/>
              </w:rPr>
              <w:t>运营时期</w:t>
            </w:r>
          </w:p>
        </w:tc>
        <w:tc>
          <w:tcPr>
            <w:tcW w:w="205" w:type="pct"/>
            <w:vMerge w:val="restart"/>
            <w:shd w:val="clear" w:color="auto" w:fill="auto"/>
            <w:vAlign w:val="center"/>
          </w:tcPr>
          <w:p w:rsidR="00C40332" w:rsidRDefault="000B1973">
            <w:pPr>
              <w:pStyle w:val="af2"/>
              <w:rPr>
                <w:b/>
                <w:bCs/>
              </w:rPr>
            </w:pPr>
            <w:r>
              <w:rPr>
                <w:rFonts w:hint="eastAsia"/>
                <w:b/>
                <w:bCs/>
              </w:rPr>
              <w:t>时段</w:t>
            </w:r>
          </w:p>
        </w:tc>
        <w:tc>
          <w:tcPr>
            <w:tcW w:w="314" w:type="pct"/>
            <w:vMerge w:val="restart"/>
            <w:shd w:val="clear" w:color="auto" w:fill="auto"/>
            <w:vAlign w:val="center"/>
          </w:tcPr>
          <w:p w:rsidR="00C40332" w:rsidRDefault="000B1973">
            <w:pPr>
              <w:pStyle w:val="af2"/>
              <w:rPr>
                <w:b/>
                <w:bCs/>
              </w:rPr>
            </w:pPr>
            <w:r>
              <w:rPr>
                <w:rFonts w:hint="eastAsia"/>
                <w:b/>
                <w:bCs/>
              </w:rPr>
              <w:t>标准值</w:t>
            </w:r>
            <w:r>
              <w:rPr>
                <w:rFonts w:hint="eastAsia"/>
                <w:b/>
                <w:bCs/>
              </w:rPr>
              <w:t>/dB(A)</w:t>
            </w:r>
            <w:r>
              <w:rPr>
                <w:rFonts w:hint="eastAsia"/>
                <w:b/>
                <w:bCs/>
                <w:vertAlign w:val="superscript"/>
              </w:rPr>
              <w:t>1</w:t>
            </w:r>
          </w:p>
        </w:tc>
        <w:tc>
          <w:tcPr>
            <w:tcW w:w="288" w:type="pct"/>
            <w:vMerge w:val="restart"/>
            <w:shd w:val="clear" w:color="auto" w:fill="auto"/>
            <w:vAlign w:val="center"/>
          </w:tcPr>
          <w:p w:rsidR="00C40332" w:rsidRDefault="000B1973">
            <w:pPr>
              <w:pStyle w:val="af2"/>
              <w:rPr>
                <w:b/>
                <w:bCs/>
              </w:rPr>
            </w:pPr>
            <w:r>
              <w:rPr>
                <w:rFonts w:hint="eastAsia"/>
                <w:b/>
                <w:bCs/>
              </w:rPr>
              <w:t>现状值</w:t>
            </w:r>
            <w:r>
              <w:rPr>
                <w:rFonts w:hint="eastAsia"/>
                <w:b/>
                <w:bCs/>
              </w:rPr>
              <w:t>/dB(A)</w:t>
            </w:r>
          </w:p>
        </w:tc>
        <w:tc>
          <w:tcPr>
            <w:tcW w:w="783" w:type="pct"/>
            <w:gridSpan w:val="2"/>
            <w:shd w:val="clear" w:color="auto" w:fill="auto"/>
            <w:vAlign w:val="center"/>
          </w:tcPr>
          <w:p w:rsidR="00C40332" w:rsidRDefault="000B1973">
            <w:pPr>
              <w:pStyle w:val="af2"/>
              <w:rPr>
                <w:b/>
                <w:bCs/>
              </w:rPr>
            </w:pPr>
            <w:r>
              <w:rPr>
                <w:b/>
                <w:bCs/>
              </w:rPr>
              <w:t>未采取任何措施前</w:t>
            </w:r>
            <w:r>
              <w:rPr>
                <w:rFonts w:hint="eastAsia"/>
                <w:b/>
                <w:bCs/>
              </w:rPr>
              <w:t>运营期敏感建筑物外窗值</w:t>
            </w:r>
          </w:p>
        </w:tc>
        <w:tc>
          <w:tcPr>
            <w:tcW w:w="1061" w:type="pct"/>
            <w:gridSpan w:val="3"/>
            <w:shd w:val="clear" w:color="auto" w:fill="auto"/>
            <w:vAlign w:val="center"/>
          </w:tcPr>
          <w:p w:rsidR="00C40332" w:rsidRDefault="000B1973">
            <w:pPr>
              <w:pStyle w:val="af2"/>
              <w:rPr>
                <w:b/>
                <w:bCs/>
              </w:rPr>
            </w:pPr>
            <w:r>
              <w:rPr>
                <w:b/>
                <w:bCs/>
              </w:rPr>
              <w:t>采取</w:t>
            </w:r>
            <w:r>
              <w:rPr>
                <w:rFonts w:hint="eastAsia"/>
                <w:b/>
                <w:bCs/>
              </w:rPr>
              <w:t>隔声窗</w:t>
            </w:r>
            <w:r>
              <w:rPr>
                <w:b/>
                <w:bCs/>
              </w:rPr>
              <w:t>措施</w:t>
            </w:r>
            <w:r>
              <w:rPr>
                <w:rFonts w:hint="eastAsia"/>
                <w:b/>
                <w:bCs/>
              </w:rPr>
              <w:t>后运营中期敏感建筑物内</w:t>
            </w:r>
          </w:p>
        </w:tc>
      </w:tr>
      <w:tr w:rsidR="00C40332">
        <w:trPr>
          <w:trHeight w:val="567"/>
          <w:jc w:val="center"/>
        </w:trPr>
        <w:tc>
          <w:tcPr>
            <w:tcW w:w="111" w:type="pct"/>
            <w:vMerge/>
            <w:shd w:val="clear" w:color="auto" w:fill="auto"/>
            <w:noWrap/>
            <w:vAlign w:val="center"/>
          </w:tcPr>
          <w:p w:rsidR="00C40332" w:rsidRDefault="00C40332">
            <w:pPr>
              <w:pStyle w:val="af2"/>
              <w:rPr>
                <w:b/>
                <w:bCs/>
              </w:rPr>
            </w:pPr>
          </w:p>
        </w:tc>
        <w:tc>
          <w:tcPr>
            <w:tcW w:w="165" w:type="pct"/>
            <w:vMerge/>
            <w:shd w:val="clear" w:color="auto" w:fill="auto"/>
            <w:noWrap/>
            <w:vAlign w:val="center"/>
          </w:tcPr>
          <w:p w:rsidR="00C40332" w:rsidRDefault="00C40332">
            <w:pPr>
              <w:pStyle w:val="af2"/>
              <w:rPr>
                <w:b/>
                <w:bCs/>
              </w:rPr>
            </w:pPr>
          </w:p>
        </w:tc>
        <w:tc>
          <w:tcPr>
            <w:tcW w:w="230" w:type="pct"/>
            <w:vMerge/>
            <w:shd w:val="clear" w:color="auto" w:fill="auto"/>
            <w:noWrap/>
            <w:vAlign w:val="center"/>
          </w:tcPr>
          <w:p w:rsidR="00C40332" w:rsidRDefault="00C40332">
            <w:pPr>
              <w:pStyle w:val="af2"/>
              <w:rPr>
                <w:b/>
                <w:bCs/>
              </w:rPr>
            </w:pPr>
          </w:p>
        </w:tc>
        <w:tc>
          <w:tcPr>
            <w:tcW w:w="273" w:type="pct"/>
            <w:vMerge/>
            <w:shd w:val="clear" w:color="auto" w:fill="auto"/>
            <w:noWrap/>
            <w:vAlign w:val="center"/>
          </w:tcPr>
          <w:p w:rsidR="00C40332" w:rsidRDefault="00C40332">
            <w:pPr>
              <w:pStyle w:val="af2"/>
              <w:rPr>
                <w:b/>
                <w:bCs/>
              </w:rPr>
            </w:pPr>
          </w:p>
        </w:tc>
        <w:tc>
          <w:tcPr>
            <w:tcW w:w="306" w:type="pct"/>
            <w:vMerge/>
            <w:shd w:val="clear" w:color="auto" w:fill="auto"/>
            <w:noWrap/>
            <w:vAlign w:val="center"/>
          </w:tcPr>
          <w:p w:rsidR="00C40332" w:rsidRDefault="00C40332">
            <w:pPr>
              <w:pStyle w:val="af2"/>
              <w:rPr>
                <w:b/>
                <w:bCs/>
              </w:rPr>
            </w:pPr>
          </w:p>
        </w:tc>
        <w:tc>
          <w:tcPr>
            <w:tcW w:w="550" w:type="pct"/>
            <w:vMerge/>
            <w:shd w:val="clear" w:color="auto" w:fill="auto"/>
            <w:noWrap/>
            <w:vAlign w:val="center"/>
          </w:tcPr>
          <w:p w:rsidR="00C40332" w:rsidRDefault="00C40332">
            <w:pPr>
              <w:pStyle w:val="af2"/>
              <w:rPr>
                <w:b/>
                <w:bCs/>
              </w:rPr>
            </w:pPr>
          </w:p>
        </w:tc>
        <w:tc>
          <w:tcPr>
            <w:tcW w:w="281" w:type="pct"/>
            <w:vMerge/>
            <w:shd w:val="clear" w:color="auto" w:fill="auto"/>
            <w:noWrap/>
            <w:vAlign w:val="center"/>
          </w:tcPr>
          <w:p w:rsidR="00C40332" w:rsidRDefault="00C40332">
            <w:pPr>
              <w:pStyle w:val="af2"/>
              <w:rPr>
                <w:b/>
                <w:bCs/>
              </w:rPr>
            </w:pPr>
          </w:p>
        </w:tc>
        <w:tc>
          <w:tcPr>
            <w:tcW w:w="226" w:type="pct"/>
            <w:vMerge/>
            <w:shd w:val="clear" w:color="auto" w:fill="auto"/>
            <w:vAlign w:val="center"/>
          </w:tcPr>
          <w:p w:rsidR="00C40332" w:rsidRDefault="00C40332">
            <w:pPr>
              <w:pStyle w:val="af2"/>
              <w:rPr>
                <w:b/>
                <w:bCs/>
              </w:rPr>
            </w:pPr>
          </w:p>
        </w:tc>
        <w:tc>
          <w:tcPr>
            <w:tcW w:w="201" w:type="pct"/>
            <w:vMerge/>
            <w:shd w:val="clear" w:color="auto" w:fill="auto"/>
            <w:vAlign w:val="center"/>
          </w:tcPr>
          <w:p w:rsidR="00C40332" w:rsidRDefault="00C40332">
            <w:pPr>
              <w:pStyle w:val="af2"/>
              <w:rPr>
                <w:b/>
                <w:bCs/>
              </w:rPr>
            </w:pPr>
          </w:p>
        </w:tc>
        <w:tc>
          <w:tcPr>
            <w:tcW w:w="205" w:type="pct"/>
            <w:vMerge/>
            <w:shd w:val="clear" w:color="auto" w:fill="auto"/>
            <w:vAlign w:val="center"/>
          </w:tcPr>
          <w:p w:rsidR="00C40332" w:rsidRDefault="00C40332">
            <w:pPr>
              <w:pStyle w:val="af2"/>
              <w:rPr>
                <w:b/>
                <w:bCs/>
              </w:rPr>
            </w:pPr>
          </w:p>
        </w:tc>
        <w:tc>
          <w:tcPr>
            <w:tcW w:w="314" w:type="pct"/>
            <w:vMerge/>
            <w:shd w:val="clear" w:color="auto" w:fill="auto"/>
            <w:vAlign w:val="center"/>
          </w:tcPr>
          <w:p w:rsidR="00C40332" w:rsidRDefault="00C40332">
            <w:pPr>
              <w:pStyle w:val="af2"/>
              <w:rPr>
                <w:b/>
                <w:bCs/>
              </w:rPr>
            </w:pPr>
          </w:p>
        </w:tc>
        <w:tc>
          <w:tcPr>
            <w:tcW w:w="288" w:type="pct"/>
            <w:vMerge/>
            <w:shd w:val="clear" w:color="auto" w:fill="auto"/>
            <w:vAlign w:val="center"/>
          </w:tcPr>
          <w:p w:rsidR="00C40332" w:rsidRDefault="00C40332">
            <w:pPr>
              <w:pStyle w:val="af2"/>
              <w:rPr>
                <w:b/>
                <w:bCs/>
              </w:rPr>
            </w:pPr>
          </w:p>
        </w:tc>
        <w:tc>
          <w:tcPr>
            <w:tcW w:w="410" w:type="pct"/>
            <w:shd w:val="clear" w:color="auto" w:fill="auto"/>
            <w:vAlign w:val="center"/>
          </w:tcPr>
          <w:p w:rsidR="00C40332" w:rsidRDefault="000B1973">
            <w:pPr>
              <w:pStyle w:val="af2"/>
              <w:rPr>
                <w:b/>
                <w:bCs/>
              </w:rPr>
            </w:pPr>
            <w:r>
              <w:rPr>
                <w:rFonts w:hint="eastAsia"/>
                <w:b/>
                <w:bCs/>
              </w:rPr>
              <w:t>贡献值</w:t>
            </w:r>
            <w:r>
              <w:rPr>
                <w:rFonts w:hint="eastAsia"/>
                <w:b/>
                <w:bCs/>
              </w:rPr>
              <w:t>/dB(A)</w:t>
            </w:r>
          </w:p>
        </w:tc>
        <w:tc>
          <w:tcPr>
            <w:tcW w:w="372" w:type="pct"/>
            <w:shd w:val="clear" w:color="auto" w:fill="auto"/>
            <w:vAlign w:val="center"/>
          </w:tcPr>
          <w:p w:rsidR="00C40332" w:rsidRDefault="000B1973">
            <w:pPr>
              <w:pStyle w:val="af2"/>
              <w:rPr>
                <w:b/>
                <w:bCs/>
              </w:rPr>
            </w:pPr>
            <w:r>
              <w:rPr>
                <w:rFonts w:hint="eastAsia"/>
                <w:b/>
                <w:bCs/>
              </w:rPr>
              <w:t>预测值</w:t>
            </w:r>
            <w:r>
              <w:rPr>
                <w:rFonts w:hint="eastAsia"/>
                <w:b/>
                <w:bCs/>
              </w:rPr>
              <w:t>/dB(A)</w:t>
            </w:r>
          </w:p>
        </w:tc>
        <w:tc>
          <w:tcPr>
            <w:tcW w:w="331" w:type="pct"/>
            <w:shd w:val="clear" w:color="auto" w:fill="auto"/>
            <w:vAlign w:val="center"/>
          </w:tcPr>
          <w:p w:rsidR="00C40332" w:rsidRDefault="000B1973">
            <w:pPr>
              <w:pStyle w:val="af2"/>
              <w:rPr>
                <w:b/>
                <w:bCs/>
              </w:rPr>
            </w:pPr>
            <w:r>
              <w:rPr>
                <w:rFonts w:hint="eastAsia"/>
                <w:b/>
                <w:bCs/>
              </w:rPr>
              <w:t>贡献值</w:t>
            </w:r>
            <w:r>
              <w:rPr>
                <w:rFonts w:hint="eastAsia"/>
                <w:b/>
                <w:bCs/>
              </w:rPr>
              <w:t>/dB(A)</w:t>
            </w:r>
          </w:p>
        </w:tc>
        <w:tc>
          <w:tcPr>
            <w:tcW w:w="320" w:type="pct"/>
            <w:shd w:val="clear" w:color="auto" w:fill="auto"/>
            <w:vAlign w:val="center"/>
          </w:tcPr>
          <w:p w:rsidR="00C40332" w:rsidRDefault="000B1973">
            <w:pPr>
              <w:pStyle w:val="af2"/>
              <w:rPr>
                <w:b/>
                <w:bCs/>
              </w:rPr>
            </w:pPr>
            <w:r>
              <w:rPr>
                <w:rFonts w:hint="eastAsia"/>
                <w:b/>
                <w:bCs/>
              </w:rPr>
              <w:t>预测值</w:t>
            </w:r>
            <w:r>
              <w:rPr>
                <w:rFonts w:hint="eastAsia"/>
                <w:b/>
                <w:bCs/>
              </w:rPr>
              <w:t>/dB(A)</w:t>
            </w:r>
          </w:p>
        </w:tc>
        <w:tc>
          <w:tcPr>
            <w:tcW w:w="409" w:type="pct"/>
            <w:shd w:val="clear" w:color="auto" w:fill="auto"/>
            <w:vAlign w:val="center"/>
          </w:tcPr>
          <w:p w:rsidR="00C40332" w:rsidRDefault="000B1973">
            <w:pPr>
              <w:pStyle w:val="af2"/>
              <w:rPr>
                <w:b/>
                <w:bCs/>
              </w:rPr>
            </w:pPr>
            <w:r>
              <w:rPr>
                <w:rFonts w:hint="eastAsia"/>
                <w:b/>
                <w:bCs/>
              </w:rPr>
              <w:t>超标量</w:t>
            </w:r>
            <w:r>
              <w:rPr>
                <w:rFonts w:hint="eastAsia"/>
                <w:b/>
                <w:bCs/>
              </w:rPr>
              <w:t>/dB(A)</w:t>
            </w:r>
          </w:p>
        </w:tc>
      </w:tr>
      <w:tr w:rsidR="00C40332">
        <w:trPr>
          <w:trHeight w:val="57"/>
          <w:jc w:val="center"/>
        </w:trPr>
        <w:tc>
          <w:tcPr>
            <w:tcW w:w="111" w:type="pct"/>
            <w:vMerge w:val="restart"/>
            <w:shd w:val="clear" w:color="auto" w:fill="auto"/>
            <w:noWrap/>
            <w:vAlign w:val="center"/>
          </w:tcPr>
          <w:p w:rsidR="00C40332" w:rsidRDefault="000B1973">
            <w:pPr>
              <w:pStyle w:val="af2"/>
            </w:pPr>
            <w:r>
              <w:rPr>
                <w:rFonts w:hint="eastAsia"/>
              </w:rPr>
              <w:t>1</w:t>
            </w:r>
          </w:p>
        </w:tc>
        <w:tc>
          <w:tcPr>
            <w:tcW w:w="165" w:type="pct"/>
            <w:vMerge w:val="restart"/>
            <w:shd w:val="clear" w:color="auto" w:fill="auto"/>
            <w:noWrap/>
            <w:vAlign w:val="center"/>
          </w:tcPr>
          <w:p w:rsidR="00C40332" w:rsidRDefault="000B1973">
            <w:pPr>
              <w:pStyle w:val="af2"/>
            </w:pPr>
            <w:r>
              <w:rPr>
                <w:rFonts w:hint="eastAsia"/>
              </w:rPr>
              <w:t>点</w:t>
            </w:r>
            <w:r>
              <w:rPr>
                <w:rFonts w:hint="eastAsia"/>
              </w:rPr>
              <w:t>3</w:t>
            </w:r>
          </w:p>
        </w:tc>
        <w:tc>
          <w:tcPr>
            <w:tcW w:w="230" w:type="pct"/>
            <w:vMerge w:val="restart"/>
            <w:shd w:val="clear" w:color="auto" w:fill="auto"/>
            <w:noWrap/>
            <w:vAlign w:val="center"/>
          </w:tcPr>
          <w:p w:rsidR="00C40332" w:rsidRDefault="000B1973">
            <w:pPr>
              <w:pStyle w:val="af2"/>
            </w:pPr>
            <w:r>
              <w:rPr>
                <w:rFonts w:hint="eastAsia"/>
              </w:rPr>
              <w:t>木套村</w:t>
            </w:r>
          </w:p>
        </w:tc>
        <w:tc>
          <w:tcPr>
            <w:tcW w:w="273" w:type="pct"/>
            <w:vMerge w:val="restart"/>
            <w:shd w:val="clear" w:color="auto" w:fill="auto"/>
            <w:noWrap/>
            <w:vAlign w:val="center"/>
          </w:tcPr>
          <w:p w:rsidR="00C40332" w:rsidRDefault="000B1973">
            <w:pPr>
              <w:pStyle w:val="af2"/>
            </w:pPr>
            <w:r>
              <w:rPr>
                <w:rFonts w:hint="eastAsia"/>
              </w:rPr>
              <w:t>D</w:t>
            </w:r>
            <w:r>
              <w:t>K1+</w:t>
            </w:r>
            <w:r>
              <w:rPr>
                <w:rFonts w:hint="eastAsia"/>
              </w:rPr>
              <w:t>378.720~D</w:t>
            </w:r>
            <w:r>
              <w:t>K1+</w:t>
            </w:r>
            <w:r>
              <w:rPr>
                <w:rFonts w:hint="eastAsia"/>
              </w:rPr>
              <w:t>467.920</w:t>
            </w:r>
          </w:p>
        </w:tc>
        <w:tc>
          <w:tcPr>
            <w:tcW w:w="306" w:type="pct"/>
            <w:vMerge w:val="restart"/>
            <w:shd w:val="clear" w:color="auto" w:fill="auto"/>
            <w:noWrap/>
            <w:vAlign w:val="center"/>
          </w:tcPr>
          <w:p w:rsidR="00C40332" w:rsidRDefault="000B1973">
            <w:pPr>
              <w:pStyle w:val="af2"/>
            </w:pPr>
            <w:r>
              <w:rPr>
                <w:rFonts w:hint="eastAsia"/>
              </w:rPr>
              <w:t>18</w:t>
            </w:r>
          </w:p>
        </w:tc>
        <w:tc>
          <w:tcPr>
            <w:tcW w:w="550" w:type="pct"/>
            <w:shd w:val="clear" w:color="auto" w:fill="auto"/>
            <w:noWrap/>
            <w:vAlign w:val="center"/>
          </w:tcPr>
          <w:p w:rsidR="00C40332" w:rsidRDefault="000B1973">
            <w:pPr>
              <w:pStyle w:val="af4"/>
              <w:rPr>
                <w:rFonts w:hint="default"/>
              </w:rPr>
            </w:pPr>
            <w:r>
              <w:t>G204</w:t>
            </w:r>
            <w:r>
              <w:t>与本项目交叉处西北侧第一排居民楼</w:t>
            </w:r>
            <w:r>
              <w:t>1F</w:t>
            </w:r>
          </w:p>
        </w:tc>
        <w:tc>
          <w:tcPr>
            <w:tcW w:w="281" w:type="pct"/>
            <w:shd w:val="clear" w:color="auto" w:fill="auto"/>
            <w:noWrap/>
            <w:vAlign w:val="center"/>
          </w:tcPr>
          <w:p w:rsidR="00C40332" w:rsidRDefault="000B1973">
            <w:pPr>
              <w:pStyle w:val="af2"/>
            </w:pPr>
            <w:r>
              <w:rPr>
                <w:rFonts w:hint="eastAsia"/>
              </w:rPr>
              <w:t>7.2</w:t>
            </w:r>
          </w:p>
        </w:tc>
        <w:tc>
          <w:tcPr>
            <w:tcW w:w="226" w:type="pct"/>
            <w:vMerge w:val="restart"/>
            <w:shd w:val="clear" w:color="auto" w:fill="auto"/>
            <w:vAlign w:val="center"/>
          </w:tcPr>
          <w:p w:rsidR="00C40332" w:rsidRDefault="000B1973">
            <w:pPr>
              <w:pStyle w:val="af2"/>
            </w:pPr>
            <w:r>
              <w:rPr>
                <w:rFonts w:hint="eastAsia"/>
              </w:rPr>
              <w:t>4a</w:t>
            </w:r>
            <w:r>
              <w:rPr>
                <w:rFonts w:hint="eastAsia"/>
              </w:rPr>
              <w:t>类</w:t>
            </w:r>
          </w:p>
        </w:tc>
        <w:tc>
          <w:tcPr>
            <w:tcW w:w="201" w:type="pct"/>
            <w:vMerge w:val="restart"/>
            <w:shd w:val="clear" w:color="auto" w:fill="auto"/>
            <w:vAlign w:val="center"/>
          </w:tcPr>
          <w:p w:rsidR="00C40332" w:rsidRDefault="000B1973">
            <w:pPr>
              <w:pStyle w:val="af2"/>
            </w:pPr>
            <w:r>
              <w:rPr>
                <w:rFonts w:hint="eastAsia"/>
              </w:rPr>
              <w:t>近期</w:t>
            </w:r>
          </w:p>
        </w:tc>
        <w:tc>
          <w:tcPr>
            <w:tcW w:w="205" w:type="pct"/>
            <w:shd w:val="clear" w:color="auto" w:fill="auto"/>
            <w:vAlign w:val="center"/>
          </w:tcPr>
          <w:p w:rsidR="00C40332" w:rsidRDefault="000B1973">
            <w:pPr>
              <w:pStyle w:val="af2"/>
            </w:pPr>
            <w:r>
              <w:rPr>
                <w:rFonts w:hint="eastAsia"/>
              </w:rPr>
              <w:t>夜间</w:t>
            </w:r>
          </w:p>
        </w:tc>
        <w:tc>
          <w:tcPr>
            <w:tcW w:w="314" w:type="pct"/>
            <w:shd w:val="clear" w:color="auto" w:fill="auto"/>
            <w:vAlign w:val="center"/>
          </w:tcPr>
          <w:p w:rsidR="00C40332" w:rsidRDefault="000B1973">
            <w:pPr>
              <w:pStyle w:val="af6"/>
            </w:pPr>
            <w:r>
              <w:rPr>
                <w:rFonts w:hint="eastAsia"/>
              </w:rPr>
              <w:t>35</w:t>
            </w:r>
          </w:p>
        </w:tc>
        <w:tc>
          <w:tcPr>
            <w:tcW w:w="288" w:type="pct"/>
            <w:shd w:val="clear" w:color="auto" w:fill="auto"/>
            <w:vAlign w:val="center"/>
          </w:tcPr>
          <w:p w:rsidR="00C40332" w:rsidRDefault="000B1973">
            <w:pPr>
              <w:pStyle w:val="af6"/>
            </w:pPr>
            <w:r>
              <w:rPr>
                <w:rFonts w:hint="eastAsia"/>
              </w:rPr>
              <w:t>54</w:t>
            </w:r>
          </w:p>
        </w:tc>
        <w:tc>
          <w:tcPr>
            <w:tcW w:w="410" w:type="pct"/>
            <w:shd w:val="clear" w:color="auto" w:fill="auto"/>
            <w:vAlign w:val="center"/>
          </w:tcPr>
          <w:p w:rsidR="00C40332" w:rsidRDefault="000B1973">
            <w:pPr>
              <w:pStyle w:val="af2"/>
            </w:pPr>
            <w:r>
              <w:t xml:space="preserve">44.0 </w:t>
            </w:r>
          </w:p>
        </w:tc>
        <w:tc>
          <w:tcPr>
            <w:tcW w:w="372" w:type="pct"/>
            <w:shd w:val="clear" w:color="auto" w:fill="auto"/>
            <w:vAlign w:val="center"/>
          </w:tcPr>
          <w:p w:rsidR="00C40332" w:rsidRDefault="000B1973">
            <w:pPr>
              <w:pStyle w:val="af6"/>
            </w:pPr>
            <w:r>
              <w:rPr>
                <w:rFonts w:hint="eastAsia"/>
              </w:rPr>
              <w:t>54.4</w:t>
            </w:r>
          </w:p>
        </w:tc>
        <w:tc>
          <w:tcPr>
            <w:tcW w:w="331" w:type="pct"/>
            <w:shd w:val="clear" w:color="auto" w:fill="auto"/>
            <w:vAlign w:val="center"/>
          </w:tcPr>
          <w:p w:rsidR="00C40332" w:rsidRDefault="000B1973">
            <w:pPr>
              <w:pStyle w:val="af4"/>
              <w:rPr>
                <w:rFonts w:hint="default"/>
              </w:rPr>
            </w:pPr>
            <w:r>
              <w:t>14.0</w:t>
            </w:r>
          </w:p>
        </w:tc>
        <w:tc>
          <w:tcPr>
            <w:tcW w:w="320" w:type="pct"/>
            <w:shd w:val="clear" w:color="auto" w:fill="auto"/>
            <w:vAlign w:val="center"/>
          </w:tcPr>
          <w:p w:rsidR="00C40332" w:rsidRDefault="000B1973">
            <w:pPr>
              <w:pStyle w:val="af6"/>
            </w:pPr>
            <w:r>
              <w:rPr>
                <w:rFonts w:hint="eastAsia"/>
              </w:rPr>
              <w:t>24.4</w:t>
            </w:r>
          </w:p>
        </w:tc>
        <w:tc>
          <w:tcPr>
            <w:tcW w:w="409" w:type="pct"/>
            <w:shd w:val="clear" w:color="auto" w:fill="auto"/>
            <w:vAlign w:val="center"/>
          </w:tcPr>
          <w:p w:rsidR="00C40332" w:rsidRDefault="000B1973">
            <w:pPr>
              <w:pStyle w:val="af6"/>
            </w:pPr>
            <w:r>
              <w:rPr>
                <w:rFonts w:hint="eastAsia"/>
              </w:rPr>
              <w:t>-10.6</w:t>
            </w:r>
          </w:p>
        </w:tc>
      </w:tr>
      <w:tr w:rsidR="00C40332">
        <w:trPr>
          <w:trHeight w:val="57"/>
          <w:jc w:val="center"/>
        </w:trPr>
        <w:tc>
          <w:tcPr>
            <w:tcW w:w="111" w:type="pct"/>
            <w:vMerge/>
            <w:vAlign w:val="center"/>
          </w:tcPr>
          <w:p w:rsidR="00C40332" w:rsidRDefault="00C40332">
            <w:pPr>
              <w:pStyle w:val="af2"/>
            </w:pPr>
          </w:p>
        </w:tc>
        <w:tc>
          <w:tcPr>
            <w:tcW w:w="165" w:type="pct"/>
            <w:vMerge/>
            <w:vAlign w:val="center"/>
          </w:tcPr>
          <w:p w:rsidR="00C40332" w:rsidRDefault="00C40332">
            <w:pPr>
              <w:pStyle w:val="af2"/>
            </w:pPr>
          </w:p>
        </w:tc>
        <w:tc>
          <w:tcPr>
            <w:tcW w:w="230" w:type="pct"/>
            <w:vMerge/>
            <w:vAlign w:val="center"/>
          </w:tcPr>
          <w:p w:rsidR="00C40332" w:rsidRDefault="00C40332">
            <w:pPr>
              <w:pStyle w:val="af2"/>
            </w:pPr>
          </w:p>
        </w:tc>
        <w:tc>
          <w:tcPr>
            <w:tcW w:w="273" w:type="pct"/>
            <w:vMerge/>
            <w:vAlign w:val="center"/>
          </w:tcPr>
          <w:p w:rsidR="00C40332" w:rsidRDefault="00C40332">
            <w:pPr>
              <w:pStyle w:val="af2"/>
            </w:pPr>
          </w:p>
        </w:tc>
        <w:tc>
          <w:tcPr>
            <w:tcW w:w="306" w:type="pct"/>
            <w:vMerge/>
            <w:shd w:val="clear" w:color="auto" w:fill="auto"/>
            <w:vAlign w:val="center"/>
          </w:tcPr>
          <w:p w:rsidR="00C40332" w:rsidRDefault="00C40332">
            <w:pPr>
              <w:pStyle w:val="af2"/>
            </w:pPr>
          </w:p>
        </w:tc>
        <w:tc>
          <w:tcPr>
            <w:tcW w:w="550" w:type="pct"/>
            <w:shd w:val="clear" w:color="auto" w:fill="auto"/>
            <w:vAlign w:val="center"/>
          </w:tcPr>
          <w:p w:rsidR="00C40332" w:rsidRDefault="000B1973">
            <w:pPr>
              <w:pStyle w:val="af4"/>
              <w:rPr>
                <w:rFonts w:hint="default"/>
              </w:rPr>
            </w:pPr>
            <w:r>
              <w:t>G204</w:t>
            </w:r>
            <w:r>
              <w:t>与本项目交叉处西北侧第一排居民楼</w:t>
            </w:r>
            <w:r>
              <w:t>3F</w:t>
            </w:r>
          </w:p>
        </w:tc>
        <w:tc>
          <w:tcPr>
            <w:tcW w:w="281" w:type="pct"/>
            <w:vAlign w:val="center"/>
          </w:tcPr>
          <w:p w:rsidR="00C40332" w:rsidRDefault="000B1973">
            <w:pPr>
              <w:pStyle w:val="af2"/>
            </w:pPr>
            <w:r>
              <w:rPr>
                <w:rFonts w:hint="eastAsia"/>
              </w:rPr>
              <w:t>0.2</w:t>
            </w:r>
          </w:p>
        </w:tc>
        <w:tc>
          <w:tcPr>
            <w:tcW w:w="226" w:type="pct"/>
            <w:vMerge/>
            <w:vAlign w:val="center"/>
          </w:tcPr>
          <w:p w:rsidR="00C40332" w:rsidRDefault="00C40332">
            <w:pPr>
              <w:pStyle w:val="af2"/>
            </w:pPr>
          </w:p>
        </w:tc>
        <w:tc>
          <w:tcPr>
            <w:tcW w:w="201" w:type="pct"/>
            <w:vMerge/>
            <w:shd w:val="clear" w:color="auto" w:fill="auto"/>
            <w:vAlign w:val="center"/>
          </w:tcPr>
          <w:p w:rsidR="00C40332" w:rsidRDefault="00C40332">
            <w:pPr>
              <w:pStyle w:val="af2"/>
            </w:pPr>
          </w:p>
        </w:tc>
        <w:tc>
          <w:tcPr>
            <w:tcW w:w="205" w:type="pct"/>
            <w:shd w:val="clear" w:color="auto" w:fill="auto"/>
            <w:vAlign w:val="center"/>
          </w:tcPr>
          <w:p w:rsidR="00C40332" w:rsidRDefault="000B1973">
            <w:pPr>
              <w:pStyle w:val="af2"/>
            </w:pPr>
            <w:r>
              <w:rPr>
                <w:rFonts w:hint="eastAsia"/>
              </w:rPr>
              <w:t>夜间</w:t>
            </w:r>
          </w:p>
        </w:tc>
        <w:tc>
          <w:tcPr>
            <w:tcW w:w="314" w:type="pct"/>
            <w:shd w:val="clear" w:color="auto" w:fill="auto"/>
            <w:vAlign w:val="center"/>
          </w:tcPr>
          <w:p w:rsidR="00C40332" w:rsidRDefault="000B1973">
            <w:pPr>
              <w:pStyle w:val="af6"/>
            </w:pPr>
            <w:r>
              <w:rPr>
                <w:rFonts w:hint="eastAsia"/>
              </w:rPr>
              <w:t>35</w:t>
            </w:r>
          </w:p>
        </w:tc>
        <w:tc>
          <w:tcPr>
            <w:tcW w:w="288" w:type="pct"/>
            <w:vAlign w:val="center"/>
          </w:tcPr>
          <w:p w:rsidR="00C40332" w:rsidRDefault="000B1973">
            <w:pPr>
              <w:pStyle w:val="af6"/>
            </w:pPr>
            <w:r>
              <w:rPr>
                <w:rFonts w:hint="eastAsia"/>
              </w:rPr>
              <w:t>54</w:t>
            </w:r>
          </w:p>
        </w:tc>
        <w:tc>
          <w:tcPr>
            <w:tcW w:w="410" w:type="pct"/>
            <w:vAlign w:val="center"/>
          </w:tcPr>
          <w:p w:rsidR="00C40332" w:rsidRDefault="000B1973">
            <w:pPr>
              <w:pStyle w:val="af2"/>
            </w:pPr>
            <w:r>
              <w:t xml:space="preserve">52.2 </w:t>
            </w:r>
          </w:p>
        </w:tc>
        <w:tc>
          <w:tcPr>
            <w:tcW w:w="372" w:type="pct"/>
            <w:vAlign w:val="center"/>
          </w:tcPr>
          <w:p w:rsidR="00C40332" w:rsidRDefault="000B1973">
            <w:pPr>
              <w:pStyle w:val="af6"/>
            </w:pPr>
            <w:r>
              <w:rPr>
                <w:rFonts w:hint="eastAsia"/>
              </w:rPr>
              <w:t>56.2</w:t>
            </w:r>
          </w:p>
        </w:tc>
        <w:tc>
          <w:tcPr>
            <w:tcW w:w="331" w:type="pct"/>
            <w:vAlign w:val="center"/>
          </w:tcPr>
          <w:p w:rsidR="00C40332" w:rsidRDefault="000B1973">
            <w:pPr>
              <w:pStyle w:val="af4"/>
              <w:rPr>
                <w:rFonts w:hint="default"/>
              </w:rPr>
            </w:pPr>
            <w:r>
              <w:t>22.2</w:t>
            </w:r>
          </w:p>
        </w:tc>
        <w:tc>
          <w:tcPr>
            <w:tcW w:w="320" w:type="pct"/>
            <w:vAlign w:val="center"/>
          </w:tcPr>
          <w:p w:rsidR="00C40332" w:rsidRDefault="000B1973">
            <w:pPr>
              <w:pStyle w:val="af6"/>
            </w:pPr>
            <w:r>
              <w:rPr>
                <w:rFonts w:hint="eastAsia"/>
              </w:rPr>
              <w:t>26.2</w:t>
            </w:r>
          </w:p>
        </w:tc>
        <w:tc>
          <w:tcPr>
            <w:tcW w:w="409" w:type="pct"/>
            <w:vAlign w:val="center"/>
          </w:tcPr>
          <w:p w:rsidR="00C40332" w:rsidRDefault="000B1973">
            <w:pPr>
              <w:pStyle w:val="af6"/>
            </w:pPr>
            <w:r>
              <w:rPr>
                <w:rFonts w:hint="eastAsia"/>
              </w:rPr>
              <w:t>-8.8</w:t>
            </w:r>
          </w:p>
        </w:tc>
      </w:tr>
      <w:tr w:rsidR="00C40332">
        <w:trPr>
          <w:trHeight w:val="57"/>
          <w:jc w:val="center"/>
        </w:trPr>
        <w:tc>
          <w:tcPr>
            <w:tcW w:w="111" w:type="pct"/>
            <w:vMerge/>
            <w:vAlign w:val="center"/>
          </w:tcPr>
          <w:p w:rsidR="00C40332" w:rsidRDefault="00C40332">
            <w:pPr>
              <w:pStyle w:val="af2"/>
            </w:pPr>
          </w:p>
        </w:tc>
        <w:tc>
          <w:tcPr>
            <w:tcW w:w="165" w:type="pct"/>
            <w:vMerge/>
            <w:vAlign w:val="center"/>
          </w:tcPr>
          <w:p w:rsidR="00C40332" w:rsidRDefault="00C40332">
            <w:pPr>
              <w:pStyle w:val="af2"/>
            </w:pPr>
          </w:p>
        </w:tc>
        <w:tc>
          <w:tcPr>
            <w:tcW w:w="230" w:type="pct"/>
            <w:vMerge/>
            <w:vAlign w:val="center"/>
          </w:tcPr>
          <w:p w:rsidR="00C40332" w:rsidRDefault="00C40332">
            <w:pPr>
              <w:pStyle w:val="af2"/>
            </w:pPr>
          </w:p>
        </w:tc>
        <w:tc>
          <w:tcPr>
            <w:tcW w:w="273" w:type="pct"/>
            <w:vMerge/>
            <w:vAlign w:val="center"/>
          </w:tcPr>
          <w:p w:rsidR="00C40332" w:rsidRDefault="00C40332">
            <w:pPr>
              <w:pStyle w:val="af2"/>
            </w:pPr>
          </w:p>
        </w:tc>
        <w:tc>
          <w:tcPr>
            <w:tcW w:w="306" w:type="pct"/>
            <w:vMerge/>
            <w:shd w:val="clear" w:color="auto" w:fill="auto"/>
            <w:vAlign w:val="center"/>
          </w:tcPr>
          <w:p w:rsidR="00C40332" w:rsidRDefault="00C40332">
            <w:pPr>
              <w:pStyle w:val="af2"/>
            </w:pPr>
          </w:p>
        </w:tc>
        <w:tc>
          <w:tcPr>
            <w:tcW w:w="550" w:type="pct"/>
            <w:shd w:val="clear" w:color="auto" w:fill="auto"/>
            <w:vAlign w:val="center"/>
          </w:tcPr>
          <w:p w:rsidR="00C40332" w:rsidRDefault="000B1973">
            <w:pPr>
              <w:pStyle w:val="af4"/>
              <w:rPr>
                <w:rFonts w:hint="default"/>
              </w:rPr>
            </w:pPr>
            <w:r>
              <w:t>G</w:t>
            </w:r>
            <w:r>
              <w:t>204</w:t>
            </w:r>
            <w:r>
              <w:t>与本项目交叉处西北侧第一排居民楼</w:t>
            </w:r>
            <w:r>
              <w:t>1F</w:t>
            </w:r>
          </w:p>
        </w:tc>
        <w:tc>
          <w:tcPr>
            <w:tcW w:w="281" w:type="pct"/>
            <w:shd w:val="clear" w:color="auto" w:fill="auto"/>
            <w:vAlign w:val="center"/>
          </w:tcPr>
          <w:p w:rsidR="00C40332" w:rsidRDefault="000B1973">
            <w:pPr>
              <w:pStyle w:val="af2"/>
            </w:pPr>
            <w:r>
              <w:rPr>
                <w:rFonts w:hint="eastAsia"/>
              </w:rPr>
              <w:t>7.2</w:t>
            </w:r>
          </w:p>
        </w:tc>
        <w:tc>
          <w:tcPr>
            <w:tcW w:w="226" w:type="pct"/>
            <w:vMerge/>
            <w:vAlign w:val="center"/>
          </w:tcPr>
          <w:p w:rsidR="00C40332" w:rsidRDefault="00C40332">
            <w:pPr>
              <w:pStyle w:val="af2"/>
            </w:pPr>
          </w:p>
        </w:tc>
        <w:tc>
          <w:tcPr>
            <w:tcW w:w="201" w:type="pct"/>
            <w:vMerge w:val="restart"/>
            <w:shd w:val="clear" w:color="auto" w:fill="auto"/>
            <w:vAlign w:val="center"/>
          </w:tcPr>
          <w:p w:rsidR="00C40332" w:rsidRDefault="000B1973">
            <w:pPr>
              <w:pStyle w:val="af2"/>
            </w:pPr>
            <w:r>
              <w:rPr>
                <w:rFonts w:hint="eastAsia"/>
              </w:rPr>
              <w:t>远期</w:t>
            </w:r>
          </w:p>
        </w:tc>
        <w:tc>
          <w:tcPr>
            <w:tcW w:w="205" w:type="pct"/>
            <w:shd w:val="clear" w:color="auto" w:fill="auto"/>
            <w:vAlign w:val="center"/>
          </w:tcPr>
          <w:p w:rsidR="00C40332" w:rsidRDefault="000B1973">
            <w:pPr>
              <w:pStyle w:val="af2"/>
            </w:pPr>
            <w:r>
              <w:rPr>
                <w:rFonts w:hint="eastAsia"/>
              </w:rPr>
              <w:t>夜间</w:t>
            </w:r>
          </w:p>
        </w:tc>
        <w:tc>
          <w:tcPr>
            <w:tcW w:w="314" w:type="pct"/>
            <w:shd w:val="clear" w:color="auto" w:fill="auto"/>
            <w:vAlign w:val="center"/>
          </w:tcPr>
          <w:p w:rsidR="00C40332" w:rsidRDefault="000B1973">
            <w:pPr>
              <w:pStyle w:val="af6"/>
            </w:pPr>
            <w:r>
              <w:rPr>
                <w:rFonts w:hint="eastAsia"/>
              </w:rPr>
              <w:t>35</w:t>
            </w:r>
          </w:p>
        </w:tc>
        <w:tc>
          <w:tcPr>
            <w:tcW w:w="288" w:type="pct"/>
            <w:vAlign w:val="center"/>
          </w:tcPr>
          <w:p w:rsidR="00C40332" w:rsidRDefault="000B1973">
            <w:pPr>
              <w:pStyle w:val="af6"/>
            </w:pPr>
            <w:r>
              <w:rPr>
                <w:rFonts w:hint="eastAsia"/>
              </w:rPr>
              <w:t>54</w:t>
            </w:r>
          </w:p>
        </w:tc>
        <w:tc>
          <w:tcPr>
            <w:tcW w:w="410" w:type="pct"/>
            <w:vAlign w:val="center"/>
          </w:tcPr>
          <w:p w:rsidR="00C40332" w:rsidRDefault="000B1973">
            <w:pPr>
              <w:pStyle w:val="af2"/>
            </w:pPr>
            <w:r>
              <w:t xml:space="preserve">45.8 </w:t>
            </w:r>
          </w:p>
        </w:tc>
        <w:tc>
          <w:tcPr>
            <w:tcW w:w="372" w:type="pct"/>
            <w:vAlign w:val="center"/>
          </w:tcPr>
          <w:p w:rsidR="00C40332" w:rsidRDefault="000B1973">
            <w:pPr>
              <w:pStyle w:val="af6"/>
            </w:pPr>
            <w:r>
              <w:rPr>
                <w:rFonts w:hint="eastAsia"/>
              </w:rPr>
              <w:t>54.6</w:t>
            </w:r>
          </w:p>
        </w:tc>
        <w:tc>
          <w:tcPr>
            <w:tcW w:w="331" w:type="pct"/>
            <w:vAlign w:val="center"/>
          </w:tcPr>
          <w:p w:rsidR="00C40332" w:rsidRDefault="000B1973">
            <w:pPr>
              <w:pStyle w:val="af4"/>
              <w:rPr>
                <w:rFonts w:hint="default"/>
              </w:rPr>
            </w:pPr>
            <w:r>
              <w:t>15.8</w:t>
            </w:r>
          </w:p>
        </w:tc>
        <w:tc>
          <w:tcPr>
            <w:tcW w:w="320" w:type="pct"/>
            <w:vAlign w:val="center"/>
          </w:tcPr>
          <w:p w:rsidR="00C40332" w:rsidRDefault="000B1973">
            <w:pPr>
              <w:pStyle w:val="af6"/>
            </w:pPr>
            <w:r>
              <w:rPr>
                <w:rFonts w:hint="eastAsia"/>
              </w:rPr>
              <w:t>24.6</w:t>
            </w:r>
          </w:p>
        </w:tc>
        <w:tc>
          <w:tcPr>
            <w:tcW w:w="409" w:type="pct"/>
            <w:vAlign w:val="center"/>
          </w:tcPr>
          <w:p w:rsidR="00C40332" w:rsidRDefault="000B1973">
            <w:pPr>
              <w:pStyle w:val="af6"/>
            </w:pPr>
            <w:r>
              <w:rPr>
                <w:rFonts w:hint="eastAsia"/>
              </w:rPr>
              <w:t>-10.4</w:t>
            </w:r>
          </w:p>
        </w:tc>
      </w:tr>
      <w:tr w:rsidR="00C40332">
        <w:trPr>
          <w:trHeight w:val="57"/>
          <w:jc w:val="center"/>
        </w:trPr>
        <w:tc>
          <w:tcPr>
            <w:tcW w:w="111" w:type="pct"/>
            <w:vMerge/>
            <w:vAlign w:val="center"/>
          </w:tcPr>
          <w:p w:rsidR="00C40332" w:rsidRDefault="00C40332">
            <w:pPr>
              <w:pStyle w:val="af2"/>
            </w:pPr>
          </w:p>
        </w:tc>
        <w:tc>
          <w:tcPr>
            <w:tcW w:w="165" w:type="pct"/>
            <w:vMerge/>
            <w:vAlign w:val="center"/>
          </w:tcPr>
          <w:p w:rsidR="00C40332" w:rsidRDefault="00C40332">
            <w:pPr>
              <w:pStyle w:val="af2"/>
            </w:pPr>
          </w:p>
        </w:tc>
        <w:tc>
          <w:tcPr>
            <w:tcW w:w="230" w:type="pct"/>
            <w:vMerge/>
            <w:vAlign w:val="center"/>
          </w:tcPr>
          <w:p w:rsidR="00C40332" w:rsidRDefault="00C40332">
            <w:pPr>
              <w:pStyle w:val="af2"/>
            </w:pPr>
          </w:p>
        </w:tc>
        <w:tc>
          <w:tcPr>
            <w:tcW w:w="273" w:type="pct"/>
            <w:vMerge/>
            <w:vAlign w:val="center"/>
          </w:tcPr>
          <w:p w:rsidR="00C40332" w:rsidRDefault="00C40332">
            <w:pPr>
              <w:pStyle w:val="af2"/>
            </w:pPr>
          </w:p>
        </w:tc>
        <w:tc>
          <w:tcPr>
            <w:tcW w:w="306" w:type="pct"/>
            <w:vMerge/>
            <w:shd w:val="clear" w:color="auto" w:fill="auto"/>
            <w:vAlign w:val="center"/>
          </w:tcPr>
          <w:p w:rsidR="00C40332" w:rsidRDefault="00C40332">
            <w:pPr>
              <w:pStyle w:val="af2"/>
            </w:pPr>
          </w:p>
        </w:tc>
        <w:tc>
          <w:tcPr>
            <w:tcW w:w="550" w:type="pct"/>
            <w:shd w:val="clear" w:color="auto" w:fill="auto"/>
            <w:vAlign w:val="center"/>
          </w:tcPr>
          <w:p w:rsidR="00C40332" w:rsidRDefault="000B1973">
            <w:pPr>
              <w:pStyle w:val="af4"/>
              <w:rPr>
                <w:rFonts w:hint="default"/>
              </w:rPr>
            </w:pPr>
            <w:r>
              <w:t>G204</w:t>
            </w:r>
            <w:r>
              <w:t>与本项目交叉处西北侧第一排居民楼</w:t>
            </w:r>
            <w:r>
              <w:t>3F</w:t>
            </w:r>
          </w:p>
        </w:tc>
        <w:tc>
          <w:tcPr>
            <w:tcW w:w="281" w:type="pct"/>
            <w:shd w:val="clear" w:color="auto" w:fill="auto"/>
            <w:vAlign w:val="center"/>
          </w:tcPr>
          <w:p w:rsidR="00C40332" w:rsidRDefault="000B1973">
            <w:pPr>
              <w:pStyle w:val="af2"/>
            </w:pPr>
            <w:r>
              <w:rPr>
                <w:rFonts w:hint="eastAsia"/>
              </w:rPr>
              <w:t>0.2</w:t>
            </w:r>
          </w:p>
        </w:tc>
        <w:tc>
          <w:tcPr>
            <w:tcW w:w="226" w:type="pct"/>
            <w:vMerge/>
            <w:vAlign w:val="center"/>
          </w:tcPr>
          <w:p w:rsidR="00C40332" w:rsidRDefault="00C40332">
            <w:pPr>
              <w:pStyle w:val="af2"/>
            </w:pPr>
          </w:p>
        </w:tc>
        <w:tc>
          <w:tcPr>
            <w:tcW w:w="201" w:type="pct"/>
            <w:vMerge/>
            <w:shd w:val="clear" w:color="auto" w:fill="auto"/>
            <w:vAlign w:val="center"/>
          </w:tcPr>
          <w:p w:rsidR="00C40332" w:rsidRDefault="00C40332">
            <w:pPr>
              <w:pStyle w:val="af2"/>
            </w:pPr>
          </w:p>
        </w:tc>
        <w:tc>
          <w:tcPr>
            <w:tcW w:w="205" w:type="pct"/>
            <w:shd w:val="clear" w:color="auto" w:fill="auto"/>
            <w:vAlign w:val="center"/>
          </w:tcPr>
          <w:p w:rsidR="00C40332" w:rsidRDefault="000B1973">
            <w:pPr>
              <w:pStyle w:val="af2"/>
            </w:pPr>
            <w:r>
              <w:rPr>
                <w:rFonts w:hint="eastAsia"/>
              </w:rPr>
              <w:t>夜间</w:t>
            </w:r>
          </w:p>
        </w:tc>
        <w:tc>
          <w:tcPr>
            <w:tcW w:w="314" w:type="pct"/>
            <w:shd w:val="clear" w:color="auto" w:fill="auto"/>
            <w:vAlign w:val="center"/>
          </w:tcPr>
          <w:p w:rsidR="00C40332" w:rsidRDefault="000B1973">
            <w:pPr>
              <w:pStyle w:val="af6"/>
            </w:pPr>
            <w:r>
              <w:rPr>
                <w:rFonts w:hint="eastAsia"/>
              </w:rPr>
              <w:t>35</w:t>
            </w:r>
          </w:p>
        </w:tc>
        <w:tc>
          <w:tcPr>
            <w:tcW w:w="288" w:type="pct"/>
            <w:vAlign w:val="center"/>
          </w:tcPr>
          <w:p w:rsidR="00C40332" w:rsidRDefault="000B1973">
            <w:pPr>
              <w:pStyle w:val="af6"/>
            </w:pPr>
            <w:r>
              <w:rPr>
                <w:rFonts w:hint="eastAsia"/>
              </w:rPr>
              <w:t>54</w:t>
            </w:r>
          </w:p>
        </w:tc>
        <w:tc>
          <w:tcPr>
            <w:tcW w:w="410" w:type="pct"/>
            <w:vAlign w:val="center"/>
          </w:tcPr>
          <w:p w:rsidR="00C40332" w:rsidRDefault="000B1973">
            <w:pPr>
              <w:pStyle w:val="af2"/>
            </w:pPr>
            <w:r>
              <w:t xml:space="preserve">53.9 </w:t>
            </w:r>
          </w:p>
        </w:tc>
        <w:tc>
          <w:tcPr>
            <w:tcW w:w="372" w:type="pct"/>
            <w:vAlign w:val="center"/>
          </w:tcPr>
          <w:p w:rsidR="00C40332" w:rsidRDefault="000B1973">
            <w:pPr>
              <w:pStyle w:val="af6"/>
            </w:pPr>
            <w:r>
              <w:rPr>
                <w:rFonts w:hint="eastAsia"/>
              </w:rPr>
              <w:t>57.0</w:t>
            </w:r>
          </w:p>
        </w:tc>
        <w:tc>
          <w:tcPr>
            <w:tcW w:w="331" w:type="pct"/>
            <w:vAlign w:val="center"/>
          </w:tcPr>
          <w:p w:rsidR="00C40332" w:rsidRDefault="000B1973">
            <w:pPr>
              <w:pStyle w:val="af4"/>
              <w:rPr>
                <w:rFonts w:hint="default"/>
              </w:rPr>
            </w:pPr>
            <w:r>
              <w:t>23.9</w:t>
            </w:r>
          </w:p>
        </w:tc>
        <w:tc>
          <w:tcPr>
            <w:tcW w:w="320" w:type="pct"/>
            <w:vAlign w:val="center"/>
          </w:tcPr>
          <w:p w:rsidR="00C40332" w:rsidRDefault="000B1973">
            <w:pPr>
              <w:pStyle w:val="af6"/>
            </w:pPr>
            <w:r>
              <w:rPr>
                <w:rFonts w:hint="eastAsia"/>
              </w:rPr>
              <w:t>27.0</w:t>
            </w:r>
          </w:p>
        </w:tc>
        <w:tc>
          <w:tcPr>
            <w:tcW w:w="409" w:type="pct"/>
            <w:vAlign w:val="center"/>
          </w:tcPr>
          <w:p w:rsidR="00C40332" w:rsidRDefault="000B1973">
            <w:pPr>
              <w:pStyle w:val="af6"/>
            </w:pPr>
            <w:r>
              <w:rPr>
                <w:rFonts w:hint="eastAsia"/>
              </w:rPr>
              <w:t>-8.0</w:t>
            </w:r>
          </w:p>
        </w:tc>
      </w:tr>
    </w:tbl>
    <w:p w:rsidR="00C40332" w:rsidRDefault="000B1973" w:rsidP="00072846">
      <w:pPr>
        <w:ind w:firstLine="560"/>
      </w:pPr>
      <w:r>
        <w:rPr>
          <w:rFonts w:hint="eastAsia"/>
        </w:rPr>
        <w:t>由上表可知，</w:t>
      </w:r>
      <w:r>
        <w:rPr>
          <w:rFonts w:hint="eastAsia"/>
        </w:rPr>
        <w:t>本项目</w:t>
      </w:r>
      <w:r>
        <w:t>建成后，在采取</w:t>
      </w:r>
      <w:r>
        <w:rPr>
          <w:rFonts w:hint="eastAsia"/>
        </w:rPr>
        <w:t>隔声窗</w:t>
      </w:r>
      <w:r>
        <w:t>降噪措施的条件下，运营期</w:t>
      </w:r>
      <w:r>
        <w:rPr>
          <w:rFonts w:hint="eastAsia"/>
        </w:rPr>
        <w:t>预测点</w:t>
      </w:r>
      <w:r>
        <w:rPr>
          <w:rFonts w:hint="eastAsia"/>
        </w:rPr>
        <w:t>3</w:t>
      </w:r>
      <w:r>
        <w:rPr>
          <w:rFonts w:hint="eastAsia"/>
        </w:rPr>
        <w:t>处</w:t>
      </w:r>
      <w:r>
        <w:t>预测结果如下</w:t>
      </w:r>
      <w:r>
        <w:rPr>
          <w:rFonts w:hint="eastAsia"/>
        </w:rPr>
        <w:t>：</w:t>
      </w:r>
    </w:p>
    <w:p w:rsidR="00C40332" w:rsidRDefault="000B1973" w:rsidP="00072846">
      <w:pPr>
        <w:pStyle w:val="a7"/>
        <w:ind w:firstLine="560"/>
      </w:pPr>
      <w:r>
        <w:t>涉及</w:t>
      </w:r>
      <w:r>
        <w:t>4a</w:t>
      </w:r>
      <w:r>
        <w:t>类</w:t>
      </w:r>
      <w:r>
        <w:rPr>
          <w:rFonts w:hint="eastAsia"/>
        </w:rPr>
        <w:t>声环境功能区</w:t>
      </w:r>
      <w:r>
        <w:rPr>
          <w:rFonts w:hint="eastAsia"/>
        </w:rPr>
        <w:t>1</w:t>
      </w:r>
      <w:r>
        <w:t>处</w:t>
      </w:r>
      <w:r>
        <w:rPr>
          <w:rFonts w:hint="eastAsia"/>
        </w:rPr>
        <w:t>预测点位</w:t>
      </w:r>
      <w:r>
        <w:t>：在采取</w:t>
      </w:r>
      <w:r>
        <w:rPr>
          <w:rFonts w:hint="eastAsia"/>
        </w:rPr>
        <w:t>隔声窗</w:t>
      </w:r>
      <w:r>
        <w:t>降噪措施的条件下，运营期夜间</w:t>
      </w:r>
      <w:r>
        <w:rPr>
          <w:rFonts w:hint="eastAsia"/>
        </w:rPr>
        <w:t>声环境敏感点室内的噪声值可以满足《建筑环境通用规范》（</w:t>
      </w:r>
      <w:r>
        <w:rPr>
          <w:rFonts w:hint="eastAsia"/>
        </w:rPr>
        <w:t>GB 55016-2021</w:t>
      </w:r>
      <w:r>
        <w:rPr>
          <w:rFonts w:hint="eastAsia"/>
        </w:rPr>
        <w:t>）中使用功能为睡眠的房间噪声限值要求（</w:t>
      </w:r>
      <w:r>
        <w:rPr>
          <w:rFonts w:hint="eastAsia"/>
        </w:rPr>
        <w:t>2</w:t>
      </w:r>
      <w:r>
        <w:rPr>
          <w:rFonts w:hint="eastAsia"/>
        </w:rPr>
        <w:t>类、</w:t>
      </w:r>
      <w:r>
        <w:rPr>
          <w:rFonts w:hint="eastAsia"/>
        </w:rPr>
        <w:t>4a</w:t>
      </w:r>
      <w:r>
        <w:rPr>
          <w:rFonts w:hint="eastAsia"/>
        </w:rPr>
        <w:t>类区昼间≤</w:t>
      </w:r>
      <w:r>
        <w:rPr>
          <w:rFonts w:hint="eastAsia"/>
        </w:rPr>
        <w:t>45dB</w:t>
      </w:r>
      <w:r>
        <w:rPr>
          <w:rFonts w:hint="eastAsia"/>
        </w:rPr>
        <w:t>（</w:t>
      </w:r>
      <w:r>
        <w:rPr>
          <w:rFonts w:hint="eastAsia"/>
        </w:rPr>
        <w:t>A</w:t>
      </w:r>
      <w:r>
        <w:rPr>
          <w:rFonts w:hint="eastAsia"/>
        </w:rPr>
        <w:t>）、夜间≤</w:t>
      </w:r>
      <w:r>
        <w:rPr>
          <w:rFonts w:hint="eastAsia"/>
        </w:rPr>
        <w:t>35dB</w:t>
      </w:r>
      <w:r>
        <w:rPr>
          <w:rFonts w:hint="eastAsia"/>
        </w:rPr>
        <w:t>（</w:t>
      </w:r>
      <w:r>
        <w:rPr>
          <w:rFonts w:hint="eastAsia"/>
        </w:rPr>
        <w:t>A</w:t>
      </w:r>
      <w:r>
        <w:rPr>
          <w:rFonts w:hint="eastAsia"/>
        </w:rPr>
        <w:t>））。</w:t>
      </w:r>
    </w:p>
    <w:p w:rsidR="00C40332" w:rsidRDefault="00C40332" w:rsidP="00072846">
      <w:pPr>
        <w:ind w:firstLine="560"/>
      </w:pPr>
    </w:p>
    <w:p w:rsidR="00C40332" w:rsidRDefault="00C40332" w:rsidP="00072846">
      <w:pPr>
        <w:ind w:firstLine="560"/>
      </w:pPr>
    </w:p>
    <w:p w:rsidR="00C40332" w:rsidRDefault="00C40332" w:rsidP="00072846">
      <w:pPr>
        <w:ind w:firstLine="560"/>
      </w:pPr>
    </w:p>
    <w:p w:rsidR="00C40332" w:rsidRDefault="00C40332" w:rsidP="00072846">
      <w:pPr>
        <w:ind w:firstLine="560"/>
        <w:sectPr w:rsidR="00C40332">
          <w:pgSz w:w="16838" w:h="11906" w:orient="landscape"/>
          <w:pgMar w:top="1800" w:right="1440" w:bottom="1800" w:left="1440" w:header="1191" w:footer="1020" w:gutter="0"/>
          <w:cols w:space="425"/>
          <w:docGrid w:type="lines" w:linePitch="312"/>
        </w:sectPr>
      </w:pPr>
    </w:p>
    <w:p w:rsidR="00C40332" w:rsidRDefault="000B1973">
      <w:pPr>
        <w:pStyle w:val="3"/>
      </w:pPr>
      <w:bookmarkStart w:id="228" w:name="_Toc19147"/>
      <w:r>
        <w:rPr>
          <w:rFonts w:hint="eastAsia"/>
        </w:rPr>
        <w:lastRenderedPageBreak/>
        <w:t>5.2.5</w:t>
      </w:r>
      <w:r>
        <w:rPr>
          <w:rFonts w:hint="eastAsia"/>
        </w:rPr>
        <w:t>运营期振动环境影响分析</w:t>
      </w:r>
      <w:bookmarkEnd w:id="228"/>
    </w:p>
    <w:p w:rsidR="00C40332" w:rsidRDefault="000B1973">
      <w:pPr>
        <w:pStyle w:val="4"/>
      </w:pPr>
      <w:r>
        <w:rPr>
          <w:rFonts w:hint="eastAsia"/>
        </w:rPr>
        <w:t>5.2.5.1</w:t>
      </w:r>
      <w:r>
        <w:rPr>
          <w:rFonts w:hint="eastAsia"/>
        </w:rPr>
        <w:t>预测方法</w:t>
      </w:r>
    </w:p>
    <w:p w:rsidR="00C40332" w:rsidRDefault="000B1973" w:rsidP="00072846">
      <w:pPr>
        <w:ind w:firstLine="560"/>
      </w:pPr>
      <w:r>
        <w:rPr>
          <w:rFonts w:hint="eastAsia"/>
        </w:rPr>
        <w:t>铁路振动主要是列车在运行的过程中轮轨相互作用、激励产生机械振动，通过道床、路基传播到大地中，以环境振动的形式表现出来，这主要与轨道的结构、列车运行速度、轴重、地质条件有关。</w:t>
      </w:r>
    </w:p>
    <w:p w:rsidR="00C40332" w:rsidRDefault="000B1973" w:rsidP="00072846">
      <w:pPr>
        <w:ind w:firstLine="560"/>
      </w:pPr>
      <w:r>
        <w:rPr>
          <w:rFonts w:hint="eastAsia"/>
        </w:rPr>
        <w:t>本评价根据《关于印发〈铁路建设项目环境影响评价噪声振动源强取值和治理原则指导意见（</w:t>
      </w:r>
      <w:r>
        <w:rPr>
          <w:rFonts w:hint="eastAsia"/>
        </w:rPr>
        <w:t>2010</w:t>
      </w:r>
      <w:r>
        <w:rPr>
          <w:rFonts w:hint="eastAsia"/>
        </w:rPr>
        <w:t>年修订稿）〉的通知》（铁计〔</w:t>
      </w:r>
      <w:r>
        <w:rPr>
          <w:rFonts w:hint="eastAsia"/>
        </w:rPr>
        <w:t>2010</w:t>
      </w:r>
      <w:r>
        <w:rPr>
          <w:rFonts w:hint="eastAsia"/>
        </w:rPr>
        <w:t>〕</w:t>
      </w:r>
      <w:r>
        <w:rPr>
          <w:rFonts w:hint="eastAsia"/>
        </w:rPr>
        <w:t>44</w:t>
      </w:r>
      <w:r>
        <w:rPr>
          <w:rFonts w:hint="eastAsia"/>
        </w:rPr>
        <w:t>号）中的公式进行振动的预测。</w:t>
      </w:r>
    </w:p>
    <w:p w:rsidR="00C40332" w:rsidRDefault="000B1973" w:rsidP="00072846">
      <w:pPr>
        <w:ind w:firstLine="562"/>
        <w:rPr>
          <w:b/>
          <w:bCs/>
        </w:rPr>
      </w:pPr>
      <w:r>
        <w:rPr>
          <w:rFonts w:hint="eastAsia"/>
          <w:b/>
          <w:bCs/>
        </w:rPr>
        <w:t>（</w:t>
      </w:r>
      <w:r>
        <w:rPr>
          <w:rFonts w:hint="eastAsia"/>
          <w:b/>
          <w:bCs/>
        </w:rPr>
        <w:t>1</w:t>
      </w:r>
      <w:r>
        <w:rPr>
          <w:rFonts w:hint="eastAsia"/>
          <w:b/>
          <w:bCs/>
        </w:rPr>
        <w:t>）预测点地面铁路环境振动级</w:t>
      </w:r>
      <w:r>
        <w:rPr>
          <w:rFonts w:hint="eastAsia"/>
          <w:b/>
          <w:bCs/>
        </w:rPr>
        <w:t>VL</w:t>
      </w:r>
      <w:r>
        <w:rPr>
          <w:rFonts w:hint="eastAsia"/>
          <w:b/>
          <w:bCs/>
          <w:vertAlign w:val="subscript"/>
        </w:rPr>
        <w:t>Z</w:t>
      </w:r>
      <w:r>
        <w:rPr>
          <w:rFonts w:hint="eastAsia"/>
          <w:b/>
          <w:bCs/>
        </w:rPr>
        <w:t>的计算式：</w:t>
      </w:r>
    </w:p>
    <w:p w:rsidR="00C40332" w:rsidRDefault="000B1973">
      <w:pPr>
        <w:spacing w:line="240" w:lineRule="auto"/>
        <w:ind w:firstLineChars="0" w:firstLine="0"/>
        <w:jc w:val="center"/>
      </w:pPr>
      <w:r>
        <w:rPr>
          <w:rFonts w:hint="eastAsia"/>
          <w:position w:val="-28"/>
        </w:rPr>
        <w:object w:dxaOrig="2240" w:dyaOrig="680">
          <v:shape id="_x0000_i1045" type="#_x0000_t75" style="width:112pt;height:34pt" o:ole="">
            <v:imagedata r:id="rId97" o:title=""/>
          </v:shape>
          <o:OLEObject Type="Embed" ProgID="Equation.3" ShapeID="_x0000_i1045" DrawAspect="Content" ObjectID="_1826721758" r:id="rId98"/>
        </w:object>
      </w:r>
    </w:p>
    <w:p w:rsidR="00C40332" w:rsidRDefault="000B1973" w:rsidP="00072846">
      <w:pPr>
        <w:ind w:firstLine="560"/>
      </w:pPr>
      <w:r>
        <w:rPr>
          <w:rFonts w:hint="eastAsia"/>
        </w:rPr>
        <w:t>式中：</w:t>
      </w:r>
      <w:r>
        <w:rPr>
          <w:rFonts w:hint="eastAsia"/>
        </w:rPr>
        <w:t>VL</w:t>
      </w:r>
      <w:r>
        <w:rPr>
          <w:rFonts w:hint="eastAsia"/>
          <w:vertAlign w:val="subscript"/>
        </w:rPr>
        <w:t>Z0</w:t>
      </w:r>
      <w:r>
        <w:rPr>
          <w:rFonts w:hint="eastAsia"/>
          <w:vertAlign w:val="subscript"/>
        </w:rPr>
        <w:t>，</w:t>
      </w:r>
      <w:r>
        <w:rPr>
          <w:rFonts w:hint="eastAsia"/>
          <w:vertAlign w:val="subscript"/>
        </w:rPr>
        <w:t>i</w:t>
      </w:r>
      <w:r>
        <w:rPr>
          <w:rFonts w:hint="eastAsia"/>
        </w:rPr>
        <w:t>—振动源强，列车通过时段的最大</w:t>
      </w:r>
      <w:r>
        <w:rPr>
          <w:rFonts w:hint="eastAsia"/>
        </w:rPr>
        <w:t>Z</w:t>
      </w:r>
      <w:r>
        <w:rPr>
          <w:rFonts w:hint="eastAsia"/>
        </w:rPr>
        <w:t>计权振动级（</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i</w:t>
      </w:r>
      <w:r>
        <w:rPr>
          <w:rFonts w:hint="eastAsia"/>
        </w:rPr>
        <w:t>—第</w:t>
      </w:r>
      <w:r>
        <w:rPr>
          <w:rFonts w:hint="eastAsia"/>
        </w:rPr>
        <w:t>i</w:t>
      </w:r>
      <w:r>
        <w:rPr>
          <w:rFonts w:hint="eastAsia"/>
        </w:rPr>
        <w:t>列列车的振动修正项（</w:t>
      </w:r>
      <w:r>
        <w:rPr>
          <w:rFonts w:hint="eastAsia"/>
        </w:rPr>
        <w:t>dB</w:t>
      </w:r>
      <w:r>
        <w:rPr>
          <w:rFonts w:hint="eastAsia"/>
        </w:rPr>
        <w:t>）；</w:t>
      </w:r>
    </w:p>
    <w:p w:rsidR="00C40332" w:rsidRDefault="000B1973">
      <w:pPr>
        <w:ind w:firstLineChars="500" w:firstLine="1400"/>
      </w:pPr>
      <w:r>
        <w:rPr>
          <w:rFonts w:hint="eastAsia"/>
        </w:rPr>
        <w:t>n</w:t>
      </w:r>
      <w:r>
        <w:rPr>
          <w:rFonts w:hint="eastAsia"/>
        </w:rPr>
        <w:t>—列车通过的列数。</w:t>
      </w:r>
    </w:p>
    <w:p w:rsidR="00C40332" w:rsidRDefault="000B1973" w:rsidP="00072846">
      <w:pPr>
        <w:ind w:firstLine="562"/>
        <w:rPr>
          <w:b/>
          <w:bCs/>
        </w:rPr>
      </w:pPr>
      <w:r>
        <w:rPr>
          <w:rFonts w:hint="eastAsia"/>
          <w:b/>
          <w:bCs/>
        </w:rPr>
        <w:t>（</w:t>
      </w:r>
      <w:r>
        <w:rPr>
          <w:rFonts w:hint="eastAsia"/>
          <w:b/>
          <w:bCs/>
        </w:rPr>
        <w:t>2</w:t>
      </w:r>
      <w:r>
        <w:rPr>
          <w:rFonts w:hint="eastAsia"/>
          <w:b/>
          <w:bCs/>
        </w:rPr>
        <w:t>）振动修正项计算按下式计算</w:t>
      </w:r>
    </w:p>
    <w:p w:rsidR="00C40332" w:rsidRDefault="000B1973">
      <w:pPr>
        <w:spacing w:line="240" w:lineRule="auto"/>
        <w:ind w:firstLineChars="0" w:firstLine="0"/>
        <w:jc w:val="center"/>
      </w:pPr>
      <w:r>
        <w:rPr>
          <w:rFonts w:hint="eastAsia"/>
          <w:position w:val="-12"/>
        </w:rPr>
        <w:object w:dxaOrig="6153" w:dyaOrig="583">
          <v:shape id="_x0000_i1046" type="#_x0000_t75" style="width:307.65pt;height:29.15pt" o:ole="">
            <v:imagedata r:id="rId99" o:title=""/>
          </v:shape>
          <o:OLEObject Type="Embed" ProgID="Equation.3" ShapeID="_x0000_i1046" DrawAspect="Content" ObjectID="_1826721759" r:id="rId100"/>
        </w:object>
      </w:r>
    </w:p>
    <w:p w:rsidR="00C40332" w:rsidRDefault="000B1973" w:rsidP="00072846">
      <w:pPr>
        <w:ind w:firstLine="560"/>
      </w:pPr>
      <w:r>
        <w:rPr>
          <w:rFonts w:hint="eastAsia"/>
        </w:rPr>
        <w:t>式中：</w:t>
      </w:r>
      <w:r>
        <w:rPr>
          <w:rFonts w:hint="eastAsia"/>
        </w:rPr>
        <w:t>C</w:t>
      </w:r>
      <w:r>
        <w:rPr>
          <w:rFonts w:hint="eastAsia"/>
          <w:vertAlign w:val="subscript"/>
        </w:rPr>
        <w:t>V</w:t>
      </w:r>
      <w:r>
        <w:rPr>
          <w:rFonts w:hint="eastAsia"/>
        </w:rPr>
        <w:t>—速度修正，（</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W</w:t>
      </w:r>
      <w:r>
        <w:rPr>
          <w:rFonts w:hint="eastAsia"/>
        </w:rPr>
        <w:t>—轴重修正，（</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L</w:t>
      </w:r>
      <w:r>
        <w:rPr>
          <w:rFonts w:hint="eastAsia"/>
        </w:rPr>
        <w:t>—线路类型修正，（</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R</w:t>
      </w:r>
      <w:r>
        <w:rPr>
          <w:rFonts w:hint="eastAsia"/>
        </w:rPr>
        <w:t>—轨道类型修正，（</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G</w:t>
      </w:r>
      <w:r>
        <w:rPr>
          <w:rFonts w:hint="eastAsia"/>
        </w:rPr>
        <w:t>—地质修正，（</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D</w:t>
      </w:r>
      <w:r>
        <w:rPr>
          <w:rFonts w:hint="eastAsia"/>
        </w:rPr>
        <w:t>—距离修正，（</w:t>
      </w:r>
      <w:r>
        <w:rPr>
          <w:rFonts w:hint="eastAsia"/>
        </w:rPr>
        <w:t>dB</w:t>
      </w:r>
      <w:r>
        <w:rPr>
          <w:rFonts w:hint="eastAsia"/>
        </w:rPr>
        <w:t>）；</w:t>
      </w:r>
    </w:p>
    <w:p w:rsidR="00C40332" w:rsidRDefault="000B1973">
      <w:pPr>
        <w:ind w:firstLineChars="500" w:firstLine="1400"/>
      </w:pPr>
      <w:r>
        <w:rPr>
          <w:rFonts w:hint="eastAsia"/>
        </w:rPr>
        <w:t>C</w:t>
      </w:r>
      <w:r>
        <w:rPr>
          <w:rFonts w:hint="eastAsia"/>
          <w:vertAlign w:val="subscript"/>
        </w:rPr>
        <w:t>B</w:t>
      </w:r>
      <w:r>
        <w:rPr>
          <w:rFonts w:hint="eastAsia"/>
        </w:rPr>
        <w:t>—建筑物类型修正，（</w:t>
      </w:r>
      <w:r>
        <w:rPr>
          <w:rFonts w:hint="eastAsia"/>
        </w:rPr>
        <w:t>dB</w:t>
      </w:r>
      <w:r>
        <w:rPr>
          <w:rFonts w:hint="eastAsia"/>
        </w:rPr>
        <w:t>）。</w:t>
      </w:r>
    </w:p>
    <w:p w:rsidR="00C40332" w:rsidRDefault="000B1973">
      <w:pPr>
        <w:pStyle w:val="4"/>
      </w:pPr>
      <w:r>
        <w:rPr>
          <w:rFonts w:hint="eastAsia"/>
        </w:rPr>
        <w:t>5.2.5.2</w:t>
      </w:r>
      <w:r>
        <w:rPr>
          <w:rFonts w:hint="eastAsia"/>
        </w:rPr>
        <w:t>预测参数</w:t>
      </w:r>
    </w:p>
    <w:p w:rsidR="00C40332" w:rsidRDefault="000B1973" w:rsidP="00072846">
      <w:pPr>
        <w:ind w:firstLine="562"/>
        <w:rPr>
          <w:b/>
          <w:bCs/>
        </w:rPr>
      </w:pPr>
      <w:r>
        <w:rPr>
          <w:rFonts w:hint="eastAsia"/>
          <w:b/>
          <w:bCs/>
        </w:rPr>
        <w:t>（</w:t>
      </w:r>
      <w:r>
        <w:rPr>
          <w:rFonts w:hint="eastAsia"/>
          <w:b/>
          <w:bCs/>
        </w:rPr>
        <w:t>1</w:t>
      </w:r>
      <w:r>
        <w:rPr>
          <w:rFonts w:hint="eastAsia"/>
          <w:b/>
          <w:bCs/>
        </w:rPr>
        <w:t>）振动源强</w:t>
      </w:r>
    </w:p>
    <w:p w:rsidR="00C40332" w:rsidRDefault="000B1973" w:rsidP="00072846">
      <w:pPr>
        <w:ind w:firstLine="560"/>
      </w:pPr>
      <w:r>
        <w:rPr>
          <w:rFonts w:hint="eastAsia"/>
        </w:rPr>
        <w:t>根据</w:t>
      </w:r>
      <w:r>
        <w:t>《关于印发</w:t>
      </w:r>
      <w:r>
        <w:rPr>
          <w:rFonts w:hint="eastAsia"/>
        </w:rPr>
        <w:t>〈</w:t>
      </w:r>
      <w:r>
        <w:t>铁路建设项目环境影响评价噪声振动源强取值和治理原则指导意见</w:t>
      </w:r>
      <w:r>
        <w:rPr>
          <w:rFonts w:hint="eastAsia"/>
        </w:rPr>
        <w:t>（</w:t>
      </w:r>
      <w:r>
        <w:t>2010</w:t>
      </w:r>
      <w:r>
        <w:t>年修订稿</w:t>
      </w:r>
      <w:r>
        <w:rPr>
          <w:rFonts w:hint="eastAsia"/>
        </w:rPr>
        <w:t>）〉的通知》</w:t>
      </w:r>
      <w:r>
        <w:t>（铁计〔</w:t>
      </w:r>
      <w:r>
        <w:t>2010</w:t>
      </w:r>
      <w:r>
        <w:t>〕</w:t>
      </w:r>
      <w:r>
        <w:t>44</w:t>
      </w:r>
      <w:r>
        <w:t>号）</w:t>
      </w:r>
      <w:r>
        <w:rPr>
          <w:rFonts w:hint="eastAsia"/>
        </w:rPr>
        <w:t>，确定铁路专用线运行距线路中心</w:t>
      </w:r>
      <w:r>
        <w:rPr>
          <w:rFonts w:hint="eastAsia"/>
        </w:rPr>
        <w:t>30m</w:t>
      </w:r>
      <w:r>
        <w:rPr>
          <w:rFonts w:hint="eastAsia"/>
        </w:rPr>
        <w:t>的地面处铁路振动源</w:t>
      </w:r>
      <w:r>
        <w:rPr>
          <w:rFonts w:hint="eastAsia"/>
        </w:rPr>
        <w:lastRenderedPageBreak/>
        <w:t>强，详见下表。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18</w:t>
      </w:r>
      <w:r>
        <w:fldChar w:fldCharType="end"/>
      </w:r>
      <w:r>
        <w:rPr>
          <w:rFonts w:hint="eastAsia"/>
        </w:rPr>
        <w:t xml:space="preserve"> </w:t>
      </w:r>
      <w:r>
        <w:rPr>
          <w:rFonts w:hint="eastAsia"/>
        </w:rPr>
        <w:t>项目铁路振动源强一览表</w:t>
      </w:r>
    </w:p>
    <w:tbl>
      <w:tblPr>
        <w:tblStyle w:val="ac"/>
        <w:tblW w:w="5000" w:type="pct"/>
        <w:tblLayout w:type="fixed"/>
        <w:tblLook w:val="04A0" w:firstRow="1" w:lastRow="0" w:firstColumn="1" w:lastColumn="0" w:noHBand="0" w:noVBand="1"/>
      </w:tblPr>
      <w:tblGrid>
        <w:gridCol w:w="818"/>
        <w:gridCol w:w="803"/>
        <w:gridCol w:w="1401"/>
        <w:gridCol w:w="762"/>
        <w:gridCol w:w="1283"/>
        <w:gridCol w:w="3455"/>
      </w:tblGrid>
      <w:tr w:rsidR="00C40332">
        <w:tc>
          <w:tcPr>
            <w:tcW w:w="480" w:type="pct"/>
            <w:vAlign w:val="center"/>
          </w:tcPr>
          <w:p w:rsidR="00C40332" w:rsidRDefault="000B1973">
            <w:pPr>
              <w:pStyle w:val="af6"/>
              <w:rPr>
                <w:b/>
                <w:bCs w:val="0"/>
              </w:rPr>
            </w:pPr>
            <w:r>
              <w:rPr>
                <w:rFonts w:hint="eastAsia"/>
                <w:b/>
                <w:bCs w:val="0"/>
              </w:rPr>
              <w:t>项目名称</w:t>
            </w:r>
          </w:p>
        </w:tc>
        <w:tc>
          <w:tcPr>
            <w:tcW w:w="471" w:type="pct"/>
            <w:vAlign w:val="center"/>
          </w:tcPr>
          <w:p w:rsidR="00C40332" w:rsidRDefault="000B1973">
            <w:pPr>
              <w:pStyle w:val="af6"/>
              <w:rPr>
                <w:b/>
                <w:bCs w:val="0"/>
              </w:rPr>
            </w:pPr>
            <w:r>
              <w:rPr>
                <w:rFonts w:hint="eastAsia"/>
                <w:b/>
                <w:bCs w:val="0"/>
              </w:rPr>
              <w:t>列车类型</w:t>
            </w:r>
          </w:p>
        </w:tc>
        <w:tc>
          <w:tcPr>
            <w:tcW w:w="821" w:type="pct"/>
            <w:vAlign w:val="center"/>
          </w:tcPr>
          <w:p w:rsidR="00C40332" w:rsidRDefault="000B1973">
            <w:pPr>
              <w:pStyle w:val="af6"/>
              <w:rPr>
                <w:b/>
                <w:bCs w:val="0"/>
              </w:rPr>
            </w:pPr>
            <w:r>
              <w:rPr>
                <w:rFonts w:hint="eastAsia"/>
                <w:b/>
                <w:bCs w:val="0"/>
              </w:rPr>
              <w:t>列车运行速度（</w:t>
            </w:r>
            <w:r>
              <w:rPr>
                <w:rFonts w:hint="eastAsia"/>
                <w:b/>
                <w:bCs w:val="0"/>
              </w:rPr>
              <w:t>km/h</w:t>
            </w:r>
            <w:r>
              <w:rPr>
                <w:rFonts w:hint="eastAsia"/>
                <w:b/>
                <w:bCs w:val="0"/>
              </w:rPr>
              <w:t>）</w:t>
            </w:r>
          </w:p>
        </w:tc>
        <w:tc>
          <w:tcPr>
            <w:tcW w:w="447" w:type="pct"/>
            <w:vAlign w:val="center"/>
          </w:tcPr>
          <w:p w:rsidR="00C40332" w:rsidRDefault="000B1973">
            <w:pPr>
              <w:pStyle w:val="af6"/>
              <w:rPr>
                <w:b/>
                <w:bCs w:val="0"/>
              </w:rPr>
            </w:pPr>
            <w:r>
              <w:rPr>
                <w:rFonts w:hint="eastAsia"/>
                <w:b/>
                <w:bCs w:val="0"/>
              </w:rPr>
              <w:t>线路形式</w:t>
            </w:r>
          </w:p>
        </w:tc>
        <w:tc>
          <w:tcPr>
            <w:tcW w:w="752" w:type="pct"/>
            <w:vAlign w:val="center"/>
          </w:tcPr>
          <w:p w:rsidR="00C40332" w:rsidRDefault="000B1973">
            <w:pPr>
              <w:pStyle w:val="af6"/>
              <w:rPr>
                <w:b/>
                <w:bCs w:val="0"/>
              </w:rPr>
            </w:pPr>
            <w:r>
              <w:rPr>
                <w:rFonts w:hint="eastAsia"/>
                <w:b/>
                <w:bCs w:val="0"/>
              </w:rPr>
              <w:t>源强</w:t>
            </w:r>
            <w:r>
              <w:rPr>
                <w:rFonts w:hint="eastAsia"/>
                <w:b/>
                <w:bCs w:val="0"/>
              </w:rPr>
              <w:t>/dB</w:t>
            </w:r>
            <w:r>
              <w:rPr>
                <w:rFonts w:hint="eastAsia"/>
                <w:b/>
                <w:bCs w:val="0"/>
              </w:rPr>
              <w:t>（</w:t>
            </w:r>
            <w:r>
              <w:rPr>
                <w:rFonts w:hint="eastAsia"/>
                <w:b/>
                <w:bCs w:val="0"/>
              </w:rPr>
              <w:t>A</w:t>
            </w:r>
            <w:r>
              <w:rPr>
                <w:rFonts w:hint="eastAsia"/>
                <w:b/>
                <w:bCs w:val="0"/>
              </w:rPr>
              <w:t>）</w:t>
            </w:r>
          </w:p>
        </w:tc>
        <w:tc>
          <w:tcPr>
            <w:tcW w:w="2025" w:type="pct"/>
            <w:vAlign w:val="center"/>
          </w:tcPr>
          <w:p w:rsidR="00C40332" w:rsidRDefault="000B1973">
            <w:pPr>
              <w:pStyle w:val="af6"/>
              <w:rPr>
                <w:b/>
                <w:bCs w:val="0"/>
              </w:rPr>
            </w:pPr>
            <w:r>
              <w:rPr>
                <w:rFonts w:hint="eastAsia"/>
                <w:b/>
                <w:bCs w:val="0"/>
              </w:rPr>
              <w:t>适用线路条件</w:t>
            </w:r>
          </w:p>
        </w:tc>
      </w:tr>
      <w:tr w:rsidR="00C40332">
        <w:tc>
          <w:tcPr>
            <w:tcW w:w="480" w:type="pct"/>
            <w:vAlign w:val="center"/>
          </w:tcPr>
          <w:p w:rsidR="00C40332" w:rsidRDefault="000B1973">
            <w:pPr>
              <w:pStyle w:val="af6"/>
            </w:pPr>
            <w:r>
              <w:t>铁计〔</w:t>
            </w:r>
            <w:r>
              <w:t>2010</w:t>
            </w:r>
            <w:r>
              <w:t>〕</w:t>
            </w:r>
            <w:r>
              <w:t>44</w:t>
            </w:r>
            <w:r>
              <w:t>号</w:t>
            </w:r>
          </w:p>
        </w:tc>
        <w:tc>
          <w:tcPr>
            <w:tcW w:w="471" w:type="pct"/>
            <w:vAlign w:val="center"/>
          </w:tcPr>
          <w:p w:rsidR="00C40332" w:rsidRDefault="000B1973">
            <w:pPr>
              <w:pStyle w:val="af6"/>
            </w:pPr>
            <w:r>
              <w:rPr>
                <w:rFonts w:hint="eastAsia"/>
              </w:rPr>
              <w:t>货车</w:t>
            </w:r>
          </w:p>
        </w:tc>
        <w:tc>
          <w:tcPr>
            <w:tcW w:w="821" w:type="pct"/>
            <w:vAlign w:val="center"/>
          </w:tcPr>
          <w:p w:rsidR="00C40332" w:rsidRDefault="000B1973">
            <w:pPr>
              <w:pStyle w:val="af6"/>
            </w:pPr>
            <w:r>
              <w:rPr>
                <w:rFonts w:hint="eastAsia"/>
              </w:rPr>
              <w:t>40</w:t>
            </w:r>
          </w:p>
        </w:tc>
        <w:tc>
          <w:tcPr>
            <w:tcW w:w="447" w:type="pct"/>
            <w:vAlign w:val="center"/>
          </w:tcPr>
          <w:p w:rsidR="00C40332" w:rsidRDefault="000B1973">
            <w:pPr>
              <w:pStyle w:val="af6"/>
            </w:pPr>
            <w:r>
              <w:rPr>
                <w:rFonts w:hint="eastAsia"/>
              </w:rPr>
              <w:t>路堤线路</w:t>
            </w:r>
          </w:p>
        </w:tc>
        <w:tc>
          <w:tcPr>
            <w:tcW w:w="752" w:type="pct"/>
            <w:vAlign w:val="center"/>
          </w:tcPr>
          <w:p w:rsidR="00C40332" w:rsidRDefault="000B1973">
            <w:pPr>
              <w:pStyle w:val="af6"/>
            </w:pPr>
            <w:r>
              <w:rPr>
                <w:rFonts w:hint="eastAsia"/>
              </w:rPr>
              <w:t>76.6</w:t>
            </w:r>
          </w:p>
        </w:tc>
        <w:tc>
          <w:tcPr>
            <w:tcW w:w="2025" w:type="pct"/>
            <w:vAlign w:val="center"/>
          </w:tcPr>
          <w:p w:rsidR="00C40332" w:rsidRDefault="000B1973">
            <w:pPr>
              <w:pStyle w:val="af6"/>
            </w:pPr>
            <w:r>
              <w:t>I</w:t>
            </w:r>
            <w:r>
              <w:t>级铁路或高速铁路，无缝、</w:t>
            </w:r>
            <w:r>
              <w:t>60kg/m</w:t>
            </w:r>
            <w:r>
              <w:t>钢轨，轨面状况良好，混凝土轨枕，有砟道床，平直、路堤线路。对于桥梁线路的源强值，在表</w:t>
            </w:r>
            <w:r>
              <w:t>10</w:t>
            </w:r>
            <w:r>
              <w:t>基础上减去</w:t>
            </w:r>
            <w:r>
              <w:t>3dB</w:t>
            </w:r>
            <w:r>
              <w:rPr>
                <w:rFonts w:hint="eastAsia"/>
              </w:rPr>
              <w:t>。</w:t>
            </w:r>
            <w:r>
              <w:t>车辆条件</w:t>
            </w:r>
            <w:r>
              <w:rPr>
                <w:rFonts w:hint="eastAsia"/>
              </w:rPr>
              <w:t>：</w:t>
            </w:r>
            <w:r>
              <w:t>车辆构造速度小于</w:t>
            </w:r>
            <w:r>
              <w:t>100km/h</w:t>
            </w:r>
            <w:r>
              <w:t>。轴重</w:t>
            </w:r>
            <w:r>
              <w:rPr>
                <w:rFonts w:hint="eastAsia"/>
              </w:rPr>
              <w:t>：</w:t>
            </w:r>
            <w:r>
              <w:t>21t</w:t>
            </w:r>
            <w:r>
              <w:rPr>
                <w:rFonts w:hint="eastAsia"/>
              </w:rPr>
              <w:t>。</w:t>
            </w:r>
            <w:r>
              <w:t>地质条件</w:t>
            </w:r>
            <w:r>
              <w:rPr>
                <w:rFonts w:hint="eastAsia"/>
              </w:rPr>
              <w:t>：</w:t>
            </w:r>
            <w:r>
              <w:t>冲积层。参考点位置</w:t>
            </w:r>
            <w:r>
              <w:rPr>
                <w:rFonts w:hint="eastAsia"/>
              </w:rPr>
              <w:t>：</w:t>
            </w:r>
            <w:r>
              <w:t>距列车运行线路中心</w:t>
            </w:r>
            <w:r>
              <w:t>30m</w:t>
            </w:r>
            <w:r>
              <w:t>的地面处。</w:t>
            </w:r>
          </w:p>
        </w:tc>
      </w:tr>
    </w:tbl>
    <w:p w:rsidR="00C40332" w:rsidRDefault="000B1973" w:rsidP="00072846">
      <w:pPr>
        <w:ind w:firstLine="562"/>
        <w:rPr>
          <w:b/>
          <w:bCs/>
        </w:rPr>
      </w:pPr>
      <w:r>
        <w:rPr>
          <w:rFonts w:hint="eastAsia"/>
          <w:b/>
          <w:bCs/>
        </w:rPr>
        <w:t>（</w:t>
      </w:r>
      <w:r>
        <w:rPr>
          <w:rFonts w:hint="eastAsia"/>
          <w:b/>
          <w:bCs/>
        </w:rPr>
        <w:t>2</w:t>
      </w:r>
      <w:r>
        <w:rPr>
          <w:rFonts w:hint="eastAsia"/>
          <w:b/>
          <w:bCs/>
        </w:rPr>
        <w:t>）振动修正项（</w:t>
      </w:r>
      <w:r>
        <w:rPr>
          <w:rFonts w:hint="eastAsia"/>
          <w:b/>
          <w:bCs/>
        </w:rPr>
        <w:t>C</w:t>
      </w:r>
      <w:r>
        <w:rPr>
          <w:rFonts w:hint="eastAsia"/>
          <w:b/>
          <w:bCs/>
          <w:vertAlign w:val="subscript"/>
        </w:rPr>
        <w:t>i</w:t>
      </w:r>
      <w:r>
        <w:rPr>
          <w:rFonts w:hint="eastAsia"/>
          <w:b/>
          <w:bCs/>
        </w:rPr>
        <w:t>）</w:t>
      </w:r>
    </w:p>
    <w:p w:rsidR="00C40332" w:rsidRDefault="000B1973" w:rsidP="00072846">
      <w:pPr>
        <w:ind w:firstLine="560"/>
      </w:pPr>
      <w:r>
        <w:rPr>
          <w:rFonts w:hint="eastAsia"/>
        </w:rPr>
        <w:t>①速度修正</w:t>
      </w:r>
      <w:r>
        <w:rPr>
          <w:rFonts w:hint="eastAsia"/>
        </w:rPr>
        <w:t>C</w:t>
      </w:r>
      <w:r>
        <w:rPr>
          <w:rFonts w:hint="eastAsia"/>
          <w:vertAlign w:val="subscript"/>
        </w:rPr>
        <w:t>v</w:t>
      </w:r>
    </w:p>
    <w:p w:rsidR="00C40332" w:rsidRDefault="000B1973">
      <w:pPr>
        <w:ind w:firstLineChars="0" w:firstLine="0"/>
        <w:jc w:val="center"/>
      </w:pPr>
      <w:r>
        <w:rPr>
          <w:rFonts w:hint="eastAsia"/>
        </w:rPr>
        <w:t>C</w:t>
      </w:r>
      <w:r>
        <w:rPr>
          <w:rFonts w:hint="eastAsia"/>
          <w:vertAlign w:val="subscript"/>
        </w:rPr>
        <w:t>v</w:t>
      </w:r>
      <w:r>
        <w:rPr>
          <w:rFonts w:hint="eastAsia"/>
        </w:rPr>
        <w:t>=20lg</w:t>
      </w:r>
      <w:r>
        <w:rPr>
          <w:rFonts w:hint="eastAsia"/>
        </w:rPr>
        <w:t>（</w:t>
      </w:r>
      <w:r>
        <w:rPr>
          <w:rFonts w:hint="eastAsia"/>
        </w:rPr>
        <w:t>V/V</w:t>
      </w:r>
      <w:r>
        <w:rPr>
          <w:rFonts w:hint="eastAsia"/>
          <w:vertAlign w:val="subscript"/>
        </w:rPr>
        <w:t>0</w:t>
      </w:r>
      <w:r>
        <w:rPr>
          <w:rFonts w:hint="eastAsia"/>
        </w:rPr>
        <w:t>）</w:t>
      </w:r>
    </w:p>
    <w:p w:rsidR="00C40332" w:rsidRDefault="000B1973" w:rsidP="00072846">
      <w:pPr>
        <w:ind w:firstLine="560"/>
      </w:pPr>
      <w:r>
        <w:rPr>
          <w:rFonts w:hint="eastAsia"/>
        </w:rPr>
        <w:t>式中：</w:t>
      </w:r>
      <w:r>
        <w:rPr>
          <w:rFonts w:hint="eastAsia"/>
        </w:rPr>
        <w:t>V</w:t>
      </w:r>
      <w:r>
        <w:rPr>
          <w:rFonts w:hint="eastAsia"/>
          <w:vertAlign w:val="subscript"/>
        </w:rPr>
        <w:t>0</w:t>
      </w:r>
      <w:r>
        <w:rPr>
          <w:rFonts w:hint="eastAsia"/>
        </w:rPr>
        <w:t>—参考速度；</w:t>
      </w:r>
    </w:p>
    <w:p w:rsidR="00C40332" w:rsidRDefault="000B1973">
      <w:pPr>
        <w:ind w:firstLineChars="500" w:firstLine="1400"/>
      </w:pPr>
      <w:r>
        <w:rPr>
          <w:rFonts w:hint="eastAsia"/>
        </w:rPr>
        <w:t>V</w:t>
      </w:r>
      <w:r>
        <w:rPr>
          <w:rFonts w:hint="eastAsia"/>
        </w:rPr>
        <w:t>—列车实际运行速度。</w:t>
      </w:r>
    </w:p>
    <w:p w:rsidR="00C40332" w:rsidRDefault="000B1973" w:rsidP="00072846">
      <w:pPr>
        <w:ind w:firstLine="560"/>
      </w:pPr>
      <w:r>
        <w:rPr>
          <w:rFonts w:hint="eastAsia"/>
        </w:rPr>
        <w:t>考虑到列车类型、启动加速、制动减速、区间通过、限速运行等因素，确定预测计算速度按设计最高速度的</w:t>
      </w:r>
      <w:r>
        <w:rPr>
          <w:rFonts w:hint="eastAsia"/>
        </w:rPr>
        <w:t>90%</w:t>
      </w:r>
      <w:r>
        <w:rPr>
          <w:rFonts w:hint="eastAsia"/>
        </w:rPr>
        <w:t>确定，即</w:t>
      </w:r>
      <w:r>
        <w:rPr>
          <w:rFonts w:hint="eastAsia"/>
        </w:rPr>
        <w:t>36km/h</w:t>
      </w:r>
      <w:r>
        <w:rPr>
          <w:rFonts w:hint="eastAsia"/>
        </w:rPr>
        <w:t>，则速度修正值</w:t>
      </w:r>
      <w:r>
        <w:rPr>
          <w:rFonts w:hint="eastAsia"/>
        </w:rPr>
        <w:t>C</w:t>
      </w:r>
      <w:r>
        <w:rPr>
          <w:rFonts w:hint="eastAsia"/>
          <w:vertAlign w:val="subscript"/>
        </w:rPr>
        <w:t>V</w:t>
      </w:r>
      <w:r>
        <w:rPr>
          <w:rFonts w:hint="eastAsia"/>
        </w:rPr>
        <w:t>为</w:t>
      </w:r>
      <w:r>
        <w:rPr>
          <w:rFonts w:hint="eastAsia"/>
        </w:rPr>
        <w:t>-0.9dB</w:t>
      </w:r>
      <w:r>
        <w:rPr>
          <w:rFonts w:hint="eastAsia"/>
        </w:rPr>
        <w:t>。</w:t>
      </w:r>
    </w:p>
    <w:p w:rsidR="00C40332" w:rsidRDefault="000B1973" w:rsidP="00072846">
      <w:pPr>
        <w:ind w:firstLine="560"/>
      </w:pPr>
      <w:r>
        <w:rPr>
          <w:rFonts w:hint="eastAsia"/>
        </w:rPr>
        <w:t>②轴重修正</w:t>
      </w:r>
      <w:r>
        <w:rPr>
          <w:rFonts w:hint="eastAsia"/>
        </w:rPr>
        <w:t>C</w:t>
      </w:r>
      <w:r>
        <w:rPr>
          <w:rFonts w:hint="eastAsia"/>
          <w:vertAlign w:val="subscript"/>
        </w:rPr>
        <w:t>W</w:t>
      </w:r>
    </w:p>
    <w:p w:rsidR="00C40332" w:rsidRDefault="000B1973" w:rsidP="00072846">
      <w:pPr>
        <w:ind w:firstLine="560"/>
      </w:pPr>
      <w:r>
        <w:rPr>
          <w:rFonts w:hint="eastAsia"/>
        </w:rPr>
        <w:t>当列车轴重与源强表中给定的轴重不同时，可按下式修正；</w:t>
      </w:r>
    </w:p>
    <w:p w:rsidR="00C40332" w:rsidRDefault="000B1973">
      <w:pPr>
        <w:ind w:firstLineChars="0" w:firstLine="0"/>
        <w:jc w:val="center"/>
      </w:pPr>
      <w:r>
        <w:rPr>
          <w:rFonts w:hint="eastAsia"/>
        </w:rPr>
        <w:t>C</w:t>
      </w:r>
      <w:r>
        <w:rPr>
          <w:rFonts w:hint="eastAsia"/>
          <w:vertAlign w:val="subscript"/>
        </w:rPr>
        <w:t>W</w:t>
      </w:r>
      <w:r>
        <w:rPr>
          <w:rFonts w:hint="eastAsia"/>
        </w:rPr>
        <w:t>=20lg</w:t>
      </w:r>
      <w:r>
        <w:rPr>
          <w:rFonts w:hint="eastAsia"/>
        </w:rPr>
        <w:t>（</w:t>
      </w:r>
      <w:r>
        <w:rPr>
          <w:rFonts w:hint="eastAsia"/>
        </w:rPr>
        <w:t>W/W</w:t>
      </w:r>
      <w:r>
        <w:rPr>
          <w:rFonts w:hint="eastAsia"/>
          <w:vertAlign w:val="subscript"/>
        </w:rPr>
        <w:t>0</w:t>
      </w:r>
      <w:r>
        <w:rPr>
          <w:rFonts w:hint="eastAsia"/>
        </w:rPr>
        <w:t>）</w:t>
      </w:r>
    </w:p>
    <w:p w:rsidR="00C40332" w:rsidRDefault="000B1973" w:rsidP="00072846">
      <w:pPr>
        <w:ind w:firstLine="560"/>
      </w:pPr>
      <w:r>
        <w:rPr>
          <w:rFonts w:hint="eastAsia"/>
        </w:rPr>
        <w:t>式中：</w:t>
      </w:r>
      <w:r>
        <w:rPr>
          <w:rFonts w:hint="eastAsia"/>
        </w:rPr>
        <w:t>W</w:t>
      </w:r>
      <w:r>
        <w:rPr>
          <w:rFonts w:hint="eastAsia"/>
          <w:vertAlign w:val="subscript"/>
        </w:rPr>
        <w:t>0</w:t>
      </w:r>
      <w:r>
        <w:rPr>
          <w:rFonts w:hint="eastAsia"/>
        </w:rPr>
        <w:t>—参考轴重，</w:t>
      </w:r>
      <w:r>
        <w:rPr>
          <w:rFonts w:hint="eastAsia"/>
        </w:rPr>
        <w:t>21t</w:t>
      </w:r>
      <w:r>
        <w:rPr>
          <w:rFonts w:hint="eastAsia"/>
        </w:rPr>
        <w:t>；</w:t>
      </w:r>
    </w:p>
    <w:p w:rsidR="00C40332" w:rsidRDefault="000B1973">
      <w:pPr>
        <w:ind w:firstLineChars="500" w:firstLine="1400"/>
      </w:pPr>
      <w:r>
        <w:rPr>
          <w:rFonts w:hint="eastAsia"/>
        </w:rPr>
        <w:t>W</w:t>
      </w:r>
      <w:r>
        <w:rPr>
          <w:rFonts w:hint="eastAsia"/>
        </w:rPr>
        <w:t>—预测车辆的轴重。</w:t>
      </w:r>
    </w:p>
    <w:p w:rsidR="00C40332" w:rsidRDefault="000B1973" w:rsidP="00072846">
      <w:pPr>
        <w:ind w:firstLine="560"/>
      </w:pPr>
      <w:r>
        <w:rPr>
          <w:rFonts w:hint="eastAsia"/>
        </w:rPr>
        <w:t>项目机车的轴重为</w:t>
      </w:r>
      <w:r>
        <w:rPr>
          <w:rFonts w:hint="eastAsia"/>
        </w:rPr>
        <w:t>23t</w:t>
      </w:r>
      <w:r>
        <w:rPr>
          <w:rFonts w:hint="eastAsia"/>
        </w:rPr>
        <w:t>，则轴重修正</w:t>
      </w:r>
      <w:r>
        <w:rPr>
          <w:rFonts w:hint="eastAsia"/>
        </w:rPr>
        <w:t>C</w:t>
      </w:r>
      <w:r>
        <w:rPr>
          <w:rFonts w:hint="eastAsia"/>
          <w:vertAlign w:val="subscript"/>
        </w:rPr>
        <w:t>W</w:t>
      </w:r>
      <w:r>
        <w:rPr>
          <w:rFonts w:hint="eastAsia"/>
        </w:rPr>
        <w:t>为</w:t>
      </w:r>
      <w:r>
        <w:rPr>
          <w:rFonts w:hint="eastAsia"/>
        </w:rPr>
        <w:t>0.8dB</w:t>
      </w:r>
      <w:r>
        <w:rPr>
          <w:rFonts w:hint="eastAsia"/>
        </w:rPr>
        <w:t>。</w:t>
      </w:r>
    </w:p>
    <w:p w:rsidR="00C40332" w:rsidRDefault="000B1973" w:rsidP="00072846">
      <w:pPr>
        <w:ind w:firstLine="560"/>
      </w:pPr>
      <w:r>
        <w:rPr>
          <w:rFonts w:hint="eastAsia"/>
        </w:rPr>
        <w:t>③线路类型修正</w:t>
      </w:r>
      <w:r>
        <w:rPr>
          <w:rFonts w:hint="eastAsia"/>
        </w:rPr>
        <w:t>C</w:t>
      </w:r>
      <w:r>
        <w:rPr>
          <w:rFonts w:hint="eastAsia"/>
          <w:vertAlign w:val="subscript"/>
        </w:rPr>
        <w:t>L</w:t>
      </w:r>
    </w:p>
    <w:p w:rsidR="00C40332" w:rsidRDefault="000B1973" w:rsidP="00072846">
      <w:pPr>
        <w:ind w:firstLine="560"/>
      </w:pPr>
      <w:r>
        <w:rPr>
          <w:rFonts w:hint="eastAsia"/>
        </w:rPr>
        <w:t>距线路中心线</w:t>
      </w:r>
      <w:r>
        <w:rPr>
          <w:rFonts w:hint="eastAsia"/>
        </w:rPr>
        <w:t>30~60m</w:t>
      </w:r>
      <w:r>
        <w:rPr>
          <w:rFonts w:hint="eastAsia"/>
        </w:rPr>
        <w:t>范围内，对于冲积层地质，普速铁路路堑振动相对于路堤线路</w:t>
      </w:r>
      <w:r>
        <w:rPr>
          <w:rFonts w:hint="eastAsia"/>
        </w:rPr>
        <w:t>C</w:t>
      </w:r>
      <w:r>
        <w:rPr>
          <w:rFonts w:hint="eastAsia"/>
          <w:vertAlign w:val="subscript"/>
        </w:rPr>
        <w:t>L</w:t>
      </w:r>
      <w:r>
        <w:rPr>
          <w:rFonts w:hint="eastAsia"/>
        </w:rPr>
        <w:t>=2.5dB</w:t>
      </w:r>
      <w:r>
        <w:rPr>
          <w:rFonts w:hint="eastAsia"/>
        </w:rPr>
        <w:t>。</w:t>
      </w:r>
    </w:p>
    <w:p w:rsidR="00C40332" w:rsidRDefault="000B1973" w:rsidP="00072846">
      <w:pPr>
        <w:ind w:firstLine="560"/>
      </w:pPr>
      <w:r>
        <w:rPr>
          <w:rFonts w:hint="eastAsia"/>
        </w:rPr>
        <w:t>本次参考的线路类型主要为路堤线路，故本项目线路类型修正</w:t>
      </w:r>
      <w:r>
        <w:rPr>
          <w:rFonts w:hint="eastAsia"/>
        </w:rPr>
        <w:t>C</w:t>
      </w:r>
      <w:r>
        <w:rPr>
          <w:rFonts w:hint="eastAsia"/>
          <w:vertAlign w:val="subscript"/>
        </w:rPr>
        <w:t>L</w:t>
      </w:r>
      <w:r>
        <w:rPr>
          <w:rFonts w:hint="eastAsia"/>
        </w:rPr>
        <w:t>=0dB</w:t>
      </w:r>
      <w:r>
        <w:rPr>
          <w:rFonts w:hint="eastAsia"/>
        </w:rPr>
        <w:t>。</w:t>
      </w:r>
    </w:p>
    <w:p w:rsidR="00C40332" w:rsidRDefault="000B1973" w:rsidP="00072846">
      <w:pPr>
        <w:ind w:firstLine="560"/>
      </w:pPr>
      <w:r>
        <w:rPr>
          <w:rFonts w:hint="eastAsia"/>
        </w:rPr>
        <w:t>④轨道类型修正</w:t>
      </w:r>
      <w:r>
        <w:rPr>
          <w:rFonts w:hint="eastAsia"/>
        </w:rPr>
        <w:t>C</w:t>
      </w:r>
      <w:r>
        <w:rPr>
          <w:rFonts w:hint="eastAsia"/>
          <w:vertAlign w:val="subscript"/>
        </w:rPr>
        <w:t>R</w:t>
      </w:r>
    </w:p>
    <w:p w:rsidR="00C40332" w:rsidRDefault="000B1973" w:rsidP="00072846">
      <w:pPr>
        <w:ind w:firstLine="560"/>
      </w:pPr>
      <w:r>
        <w:rPr>
          <w:rFonts w:hint="eastAsia"/>
        </w:rPr>
        <w:lastRenderedPageBreak/>
        <w:t>无砟轨道相对有砟轨道</w:t>
      </w:r>
      <w:r>
        <w:rPr>
          <w:rFonts w:hint="eastAsia"/>
        </w:rPr>
        <w:t>C</w:t>
      </w:r>
      <w:r>
        <w:rPr>
          <w:rFonts w:hint="eastAsia"/>
          <w:vertAlign w:val="subscript"/>
        </w:rPr>
        <w:t>R</w:t>
      </w:r>
      <w:r>
        <w:rPr>
          <w:rFonts w:hint="eastAsia"/>
        </w:rPr>
        <w:t>=-3dB</w:t>
      </w:r>
      <w:r>
        <w:rPr>
          <w:rFonts w:hint="eastAsia"/>
        </w:rPr>
        <w:t>。</w:t>
      </w:r>
    </w:p>
    <w:p w:rsidR="00C40332" w:rsidRDefault="000B1973" w:rsidP="00072846">
      <w:pPr>
        <w:ind w:firstLine="560"/>
      </w:pPr>
      <w:r>
        <w:rPr>
          <w:rFonts w:hint="eastAsia"/>
        </w:rPr>
        <w:t>本次参考的线路类型为有砟轨道，且本项目的线路类型为有砟轨道，故本项目轨道类型修正</w:t>
      </w:r>
      <w:r>
        <w:rPr>
          <w:rFonts w:hint="eastAsia"/>
        </w:rPr>
        <w:t>C</w:t>
      </w:r>
      <w:r>
        <w:rPr>
          <w:rFonts w:hint="eastAsia"/>
          <w:vertAlign w:val="subscript"/>
        </w:rPr>
        <w:t>R</w:t>
      </w:r>
      <w:r>
        <w:rPr>
          <w:rFonts w:hint="eastAsia"/>
        </w:rPr>
        <w:t>=0dB</w:t>
      </w:r>
      <w:r>
        <w:rPr>
          <w:rFonts w:hint="eastAsia"/>
        </w:rPr>
        <w:t>。</w:t>
      </w:r>
    </w:p>
    <w:p w:rsidR="00C40332" w:rsidRDefault="000B1973" w:rsidP="00072846">
      <w:pPr>
        <w:ind w:firstLine="560"/>
      </w:pPr>
      <w:r>
        <w:rPr>
          <w:rFonts w:hint="eastAsia"/>
        </w:rPr>
        <w:t>⑤地质修正</w:t>
      </w:r>
      <w:r>
        <w:rPr>
          <w:rFonts w:hint="eastAsia"/>
        </w:rPr>
        <w:t>C</w:t>
      </w:r>
      <w:r>
        <w:rPr>
          <w:rFonts w:hint="eastAsia"/>
          <w:vertAlign w:val="subscript"/>
        </w:rPr>
        <w:t>G</w:t>
      </w:r>
    </w:p>
    <w:p w:rsidR="00C40332" w:rsidRDefault="000B1973" w:rsidP="00072846">
      <w:pPr>
        <w:ind w:firstLine="560"/>
        <w:rPr>
          <w:highlight w:val="yellow"/>
        </w:rPr>
      </w:pPr>
      <w:r>
        <w:rPr>
          <w:rFonts w:hint="eastAsia"/>
        </w:rPr>
        <w:t>根据对振动的影响，地质条件可分为</w:t>
      </w:r>
      <w:r>
        <w:rPr>
          <w:rFonts w:hint="eastAsia"/>
        </w:rPr>
        <w:t>3</w:t>
      </w:r>
      <w:r>
        <w:rPr>
          <w:rFonts w:hint="eastAsia"/>
        </w:rPr>
        <w:t>类，即软土地质、冲积层、洪积层等。相对于冲积层地质，</w:t>
      </w:r>
      <w:r>
        <w:rPr>
          <w:rFonts w:hint="eastAsia"/>
        </w:rPr>
        <w:t>洪积层地质修正</w:t>
      </w:r>
      <w:r>
        <w:rPr>
          <w:rFonts w:hint="eastAsia"/>
        </w:rPr>
        <w:t>C</w:t>
      </w:r>
      <w:r>
        <w:rPr>
          <w:rFonts w:hint="eastAsia"/>
          <w:vertAlign w:val="subscript"/>
        </w:rPr>
        <w:t>G</w:t>
      </w:r>
      <w:r>
        <w:rPr>
          <w:rFonts w:hint="eastAsia"/>
        </w:rPr>
        <w:t>=-4dB</w:t>
      </w:r>
      <w:r>
        <w:rPr>
          <w:rFonts w:hint="eastAsia"/>
        </w:rPr>
        <w:t>，软土地质修正</w:t>
      </w:r>
      <w:r>
        <w:rPr>
          <w:rFonts w:hint="eastAsia"/>
        </w:rPr>
        <w:t>C</w:t>
      </w:r>
      <w:r>
        <w:rPr>
          <w:rFonts w:hint="eastAsia"/>
          <w:vertAlign w:val="subscript"/>
        </w:rPr>
        <w:t>G</w:t>
      </w:r>
      <w:r>
        <w:rPr>
          <w:rFonts w:hint="eastAsia"/>
        </w:rPr>
        <w:t>=+4dB</w:t>
      </w:r>
      <w:r>
        <w:rPr>
          <w:rFonts w:hint="eastAsia"/>
        </w:rPr>
        <w:t>，特殊地质条件下的修正，一般通过类比测量获取修正数据。</w:t>
      </w:r>
    </w:p>
    <w:p w:rsidR="00C40332" w:rsidRDefault="000B1973" w:rsidP="00072846">
      <w:pPr>
        <w:ind w:firstLine="560"/>
      </w:pPr>
      <w:r>
        <w:rPr>
          <w:rFonts w:hint="eastAsia"/>
        </w:rPr>
        <w:t>本次参考的地质条件为冲积层，且本项目线路的地质条件为冲积层，故本项目不进行地质修正。</w:t>
      </w:r>
    </w:p>
    <w:p w:rsidR="00C40332" w:rsidRDefault="000B1973" w:rsidP="00072846">
      <w:pPr>
        <w:ind w:firstLine="560"/>
      </w:pPr>
      <w:r>
        <w:rPr>
          <w:rFonts w:hint="eastAsia"/>
        </w:rPr>
        <w:t>⑥距离衰减修正</w:t>
      </w:r>
      <w:r>
        <w:rPr>
          <w:rFonts w:hint="eastAsia"/>
        </w:rPr>
        <w:t>C</w:t>
      </w:r>
      <w:r>
        <w:rPr>
          <w:rFonts w:hint="eastAsia"/>
          <w:vertAlign w:val="subscript"/>
        </w:rPr>
        <w:t>D</w:t>
      </w:r>
    </w:p>
    <w:p w:rsidR="00C40332" w:rsidRDefault="000B1973">
      <w:pPr>
        <w:spacing w:line="240" w:lineRule="auto"/>
        <w:ind w:firstLineChars="0" w:firstLine="0"/>
        <w:jc w:val="center"/>
      </w:pPr>
      <w:r>
        <w:rPr>
          <w:rFonts w:hint="eastAsia"/>
          <w:position w:val="-32"/>
        </w:rPr>
        <w:object w:dxaOrig="1960" w:dyaOrig="760">
          <v:shape id="_x0000_i1047" type="#_x0000_t75" style="width:98pt;height:38pt" o:ole="">
            <v:imagedata r:id="rId101" o:title=""/>
          </v:shape>
          <o:OLEObject Type="Embed" ProgID="Equation.3" ShapeID="_x0000_i1047" DrawAspect="Content" ObjectID="_1826721760" r:id="rId102"/>
        </w:object>
      </w:r>
    </w:p>
    <w:p w:rsidR="00C40332" w:rsidRDefault="000B1973" w:rsidP="00072846">
      <w:pPr>
        <w:ind w:firstLine="560"/>
      </w:pPr>
      <w:r>
        <w:rPr>
          <w:rFonts w:hint="eastAsia"/>
        </w:rPr>
        <w:t>式中，</w:t>
      </w:r>
      <w:r>
        <w:rPr>
          <w:rFonts w:hint="eastAsia"/>
        </w:rPr>
        <w:t>d</w:t>
      </w:r>
      <w:r>
        <w:rPr>
          <w:rFonts w:hint="eastAsia"/>
          <w:vertAlign w:val="subscript"/>
        </w:rPr>
        <w:t>0</w:t>
      </w:r>
      <w:r>
        <w:rPr>
          <w:rFonts w:hint="eastAsia"/>
        </w:rPr>
        <w:t>—参考距离（本预测中参考点位置为距列车运行线路中心</w:t>
      </w:r>
      <w:r>
        <w:rPr>
          <w:rFonts w:hint="eastAsia"/>
        </w:rPr>
        <w:t>30m</w:t>
      </w:r>
      <w:r>
        <w:rPr>
          <w:rFonts w:hint="eastAsia"/>
        </w:rPr>
        <w:t>的地面处）；</w:t>
      </w:r>
    </w:p>
    <w:p w:rsidR="00C40332" w:rsidRDefault="000B1973">
      <w:pPr>
        <w:ind w:firstLineChars="500" w:firstLine="1400"/>
      </w:pPr>
      <w:r>
        <w:rPr>
          <w:rFonts w:hint="eastAsia"/>
        </w:rPr>
        <w:t>d</w:t>
      </w:r>
      <w:r>
        <w:rPr>
          <w:rFonts w:hint="eastAsia"/>
        </w:rPr>
        <w:t>—预测点到线路中心线的距离，（</w:t>
      </w:r>
      <w:r>
        <w:rPr>
          <w:rFonts w:hint="eastAsia"/>
        </w:rPr>
        <w:t>m</w:t>
      </w:r>
      <w:r>
        <w:rPr>
          <w:rFonts w:hint="eastAsia"/>
        </w:rPr>
        <w:t>）；</w:t>
      </w:r>
    </w:p>
    <w:p w:rsidR="00C40332" w:rsidRDefault="000B1973">
      <w:pPr>
        <w:ind w:firstLineChars="500" w:firstLine="1400"/>
      </w:pPr>
      <w:r>
        <w:rPr>
          <w:rFonts w:hint="eastAsia"/>
        </w:rPr>
        <w:t>K</w:t>
      </w:r>
      <w:r>
        <w:rPr>
          <w:rFonts w:hint="eastAsia"/>
          <w:vertAlign w:val="subscript"/>
        </w:rPr>
        <w:t>R</w:t>
      </w:r>
      <w:r>
        <w:rPr>
          <w:rFonts w:hint="eastAsia"/>
        </w:rPr>
        <w:t>—距离修正系数，与线路结构有关</w:t>
      </w:r>
      <w:r>
        <w:rPr>
          <w:rFonts w:hint="eastAsia"/>
        </w:rPr>
        <w:t>，对于路基线路，当</w:t>
      </w:r>
      <w:r>
        <w:rPr>
          <w:rFonts w:hint="eastAsia"/>
        </w:rPr>
        <w:t>d</w:t>
      </w:r>
      <w:r>
        <w:rPr>
          <w:rFonts w:hint="eastAsia"/>
        </w:rPr>
        <w:t>≤</w:t>
      </w:r>
      <w:r>
        <w:rPr>
          <w:rFonts w:hint="eastAsia"/>
        </w:rPr>
        <w:t>30m</w:t>
      </w:r>
      <w:r>
        <w:rPr>
          <w:rFonts w:hint="eastAsia"/>
        </w:rPr>
        <w:t>时，</w:t>
      </w:r>
      <w:r>
        <w:rPr>
          <w:rFonts w:hint="eastAsia"/>
        </w:rPr>
        <w:t>K</w:t>
      </w:r>
      <w:r>
        <w:rPr>
          <w:rFonts w:hint="eastAsia"/>
          <w:vertAlign w:val="subscript"/>
        </w:rPr>
        <w:t>R</w:t>
      </w:r>
      <w:r>
        <w:rPr>
          <w:rFonts w:hint="eastAsia"/>
        </w:rPr>
        <w:t>=1</w:t>
      </w:r>
      <w:r>
        <w:rPr>
          <w:rFonts w:hint="eastAsia"/>
        </w:rPr>
        <w:t>，当</w:t>
      </w:r>
      <w:r>
        <w:rPr>
          <w:rFonts w:hint="eastAsia"/>
        </w:rPr>
        <w:t>30m</w:t>
      </w:r>
      <w:r>
        <w:rPr>
          <w:rFonts w:hint="eastAsia"/>
        </w:rPr>
        <w:t>＜</w:t>
      </w:r>
      <w:r>
        <w:rPr>
          <w:rFonts w:hint="eastAsia"/>
        </w:rPr>
        <w:t>d</w:t>
      </w:r>
      <w:r>
        <w:rPr>
          <w:rFonts w:hint="eastAsia"/>
        </w:rPr>
        <w:t>≤</w:t>
      </w:r>
      <w:r>
        <w:rPr>
          <w:rFonts w:hint="eastAsia"/>
        </w:rPr>
        <w:t>60m</w:t>
      </w:r>
      <w:r>
        <w:rPr>
          <w:rFonts w:hint="eastAsia"/>
        </w:rPr>
        <w:t>时，</w:t>
      </w:r>
      <w:r>
        <w:rPr>
          <w:rFonts w:hint="eastAsia"/>
        </w:rPr>
        <w:t>K</w:t>
      </w:r>
      <w:r>
        <w:rPr>
          <w:rFonts w:hint="eastAsia"/>
          <w:vertAlign w:val="subscript"/>
        </w:rPr>
        <w:t>R</w:t>
      </w:r>
      <w:r>
        <w:rPr>
          <w:rFonts w:hint="eastAsia"/>
        </w:rPr>
        <w:t>=2</w:t>
      </w:r>
      <w:r>
        <w:rPr>
          <w:rFonts w:hint="eastAsia"/>
        </w:rPr>
        <w:t>。</w:t>
      </w:r>
    </w:p>
    <w:p w:rsidR="00C40332" w:rsidRDefault="000B1973" w:rsidP="00072846">
      <w:pPr>
        <w:ind w:firstLine="560"/>
      </w:pPr>
      <w:r>
        <w:rPr>
          <w:rFonts w:hint="eastAsia"/>
        </w:rPr>
        <w:t>⑦建筑物类型修正</w:t>
      </w:r>
      <w:r>
        <w:rPr>
          <w:rFonts w:hint="eastAsia"/>
        </w:rPr>
        <w:t>C</w:t>
      </w:r>
      <w:r>
        <w:rPr>
          <w:rFonts w:hint="eastAsia"/>
          <w:vertAlign w:val="subscript"/>
        </w:rPr>
        <w:t>B</w:t>
      </w:r>
    </w:p>
    <w:p w:rsidR="00C40332" w:rsidRDefault="000B1973" w:rsidP="00072846">
      <w:pPr>
        <w:ind w:firstLine="560"/>
      </w:pPr>
      <w:r>
        <w:rPr>
          <w:rFonts w:hint="eastAsia"/>
        </w:rPr>
        <w:t>预测建筑物室外</w:t>
      </w:r>
      <w:r>
        <w:rPr>
          <w:rFonts w:hint="eastAsia"/>
        </w:rPr>
        <w:t>0.5m</w:t>
      </w:r>
      <w:r>
        <w:rPr>
          <w:rFonts w:hint="eastAsia"/>
        </w:rPr>
        <w:t>振动时，应根据建筑物类型进行修正，Ⅰ类建筑物为良好基础、框架结构的高层建筑：</w:t>
      </w:r>
      <w:r>
        <w:rPr>
          <w:rFonts w:hint="eastAsia"/>
        </w:rPr>
        <w:t>C</w:t>
      </w:r>
      <w:r>
        <w:rPr>
          <w:rFonts w:hint="eastAsia"/>
          <w:vertAlign w:val="subscript"/>
        </w:rPr>
        <w:t>B</w:t>
      </w:r>
      <w:r>
        <w:rPr>
          <w:rFonts w:hint="eastAsia"/>
        </w:rPr>
        <w:t>=-10dB</w:t>
      </w:r>
      <w:r>
        <w:rPr>
          <w:rFonts w:hint="eastAsia"/>
        </w:rPr>
        <w:t>，Ⅱ类为较好基础、砖墙结构的中层建筑：</w:t>
      </w:r>
      <w:r>
        <w:rPr>
          <w:rFonts w:hint="eastAsia"/>
        </w:rPr>
        <w:t>C</w:t>
      </w:r>
      <w:r>
        <w:rPr>
          <w:rFonts w:hint="eastAsia"/>
          <w:vertAlign w:val="subscript"/>
        </w:rPr>
        <w:t>B</w:t>
      </w:r>
      <w:r>
        <w:rPr>
          <w:rFonts w:hint="eastAsia"/>
        </w:rPr>
        <w:t>=-5dB</w:t>
      </w:r>
      <w:r>
        <w:rPr>
          <w:rFonts w:hint="eastAsia"/>
        </w:rPr>
        <w:t>，Ⅲ类建筑为一般基础的平房建筑：</w:t>
      </w:r>
      <w:r>
        <w:rPr>
          <w:rFonts w:hint="eastAsia"/>
        </w:rPr>
        <w:t>C</w:t>
      </w:r>
      <w:r>
        <w:rPr>
          <w:rFonts w:hint="eastAsia"/>
          <w:vertAlign w:val="subscript"/>
        </w:rPr>
        <w:t>B</w:t>
      </w:r>
      <w:r>
        <w:rPr>
          <w:rFonts w:hint="eastAsia"/>
        </w:rPr>
        <w:t>=0dB</w:t>
      </w:r>
      <w:r>
        <w:rPr>
          <w:rFonts w:hint="eastAsia"/>
        </w:rPr>
        <w:t>。</w:t>
      </w:r>
    </w:p>
    <w:p w:rsidR="00C40332" w:rsidRDefault="000B1973" w:rsidP="00072846">
      <w:pPr>
        <w:ind w:firstLine="560"/>
      </w:pPr>
      <w:r>
        <w:rPr>
          <w:rFonts w:hint="eastAsia"/>
        </w:rPr>
        <w:t>本项目周边建筑物为较好基础、砖墙结构的建筑，故</w:t>
      </w:r>
      <w:r>
        <w:rPr>
          <w:rFonts w:hint="eastAsia"/>
        </w:rPr>
        <w:t>C</w:t>
      </w:r>
      <w:r>
        <w:rPr>
          <w:rFonts w:hint="eastAsia"/>
          <w:vertAlign w:val="subscript"/>
        </w:rPr>
        <w:t>B</w:t>
      </w:r>
      <w:r>
        <w:rPr>
          <w:rFonts w:hint="eastAsia"/>
        </w:rPr>
        <w:t>取</w:t>
      </w:r>
      <w:r>
        <w:rPr>
          <w:rFonts w:hint="eastAsia"/>
        </w:rPr>
        <w:t>-5dB</w:t>
      </w:r>
      <w:r>
        <w:rPr>
          <w:rFonts w:hint="eastAsia"/>
        </w:rPr>
        <w:t>。</w:t>
      </w:r>
    </w:p>
    <w:p w:rsidR="00C40332" w:rsidRDefault="000B1973">
      <w:pPr>
        <w:pStyle w:val="4"/>
      </w:pPr>
      <w:r>
        <w:rPr>
          <w:rFonts w:hint="eastAsia"/>
        </w:rPr>
        <w:t>5.2.5.3</w:t>
      </w:r>
      <w:r>
        <w:rPr>
          <w:rFonts w:hint="eastAsia"/>
        </w:rPr>
        <w:t>预测的技术条件</w:t>
      </w:r>
    </w:p>
    <w:p w:rsidR="00C40332" w:rsidRDefault="000B1973" w:rsidP="00072846">
      <w:pPr>
        <w:ind w:firstLine="562"/>
        <w:rPr>
          <w:b/>
          <w:bCs/>
        </w:rPr>
      </w:pPr>
      <w:r>
        <w:rPr>
          <w:rFonts w:hint="eastAsia"/>
          <w:b/>
          <w:bCs/>
        </w:rPr>
        <w:t>（</w:t>
      </w:r>
      <w:r>
        <w:rPr>
          <w:rFonts w:hint="eastAsia"/>
          <w:b/>
          <w:bCs/>
        </w:rPr>
        <w:t>1</w:t>
      </w:r>
      <w:r>
        <w:rPr>
          <w:rFonts w:hint="eastAsia"/>
          <w:b/>
          <w:bCs/>
        </w:rPr>
        <w:t>）预测年度</w:t>
      </w:r>
    </w:p>
    <w:p w:rsidR="00C40332" w:rsidRDefault="000B1973" w:rsidP="00072846">
      <w:pPr>
        <w:ind w:firstLine="560"/>
      </w:pPr>
      <w:r>
        <w:rPr>
          <w:rFonts w:hint="eastAsia"/>
        </w:rPr>
        <w:t>本次评价按照近期（</w:t>
      </w:r>
      <w:r>
        <w:rPr>
          <w:rFonts w:hint="eastAsia"/>
        </w:rPr>
        <w:t>2035</w:t>
      </w:r>
      <w:r>
        <w:rPr>
          <w:rFonts w:hint="eastAsia"/>
        </w:rPr>
        <w:t>年）、远期（</w:t>
      </w:r>
      <w:r>
        <w:rPr>
          <w:rFonts w:hint="eastAsia"/>
        </w:rPr>
        <w:t>2045</w:t>
      </w:r>
      <w:r>
        <w:rPr>
          <w:rFonts w:hint="eastAsia"/>
        </w:rPr>
        <w:t>年）进行预测。</w:t>
      </w:r>
    </w:p>
    <w:p w:rsidR="00C40332" w:rsidRDefault="000B1973" w:rsidP="00072846">
      <w:pPr>
        <w:ind w:firstLine="562"/>
        <w:rPr>
          <w:b/>
          <w:bCs/>
        </w:rPr>
      </w:pPr>
      <w:r>
        <w:rPr>
          <w:rFonts w:hint="eastAsia"/>
          <w:b/>
          <w:bCs/>
        </w:rPr>
        <w:t>（</w:t>
      </w:r>
      <w:r>
        <w:rPr>
          <w:rFonts w:hint="eastAsia"/>
          <w:b/>
          <w:bCs/>
        </w:rPr>
        <w:t>2</w:t>
      </w:r>
      <w:r>
        <w:rPr>
          <w:rFonts w:hint="eastAsia"/>
          <w:b/>
          <w:bCs/>
        </w:rPr>
        <w:t>）牵引种类</w:t>
      </w:r>
    </w:p>
    <w:p w:rsidR="00C40332" w:rsidRDefault="000B1973" w:rsidP="00072846">
      <w:pPr>
        <w:ind w:firstLine="560"/>
      </w:pPr>
      <w:r>
        <w:rPr>
          <w:rFonts w:hint="eastAsia"/>
        </w:rPr>
        <w:lastRenderedPageBreak/>
        <w:t>内燃机车。</w:t>
      </w:r>
    </w:p>
    <w:p w:rsidR="00C40332" w:rsidRDefault="000B1973" w:rsidP="00072846">
      <w:pPr>
        <w:ind w:firstLine="562"/>
        <w:rPr>
          <w:b/>
          <w:bCs/>
        </w:rPr>
      </w:pPr>
      <w:r>
        <w:rPr>
          <w:rFonts w:hint="eastAsia"/>
          <w:b/>
          <w:bCs/>
        </w:rPr>
        <w:t>（</w:t>
      </w:r>
      <w:r>
        <w:rPr>
          <w:rFonts w:hint="eastAsia"/>
          <w:b/>
          <w:bCs/>
        </w:rPr>
        <w:t>3</w:t>
      </w:r>
      <w:r>
        <w:rPr>
          <w:rFonts w:hint="eastAsia"/>
          <w:b/>
          <w:bCs/>
        </w:rPr>
        <w:t>）列车轴重</w:t>
      </w:r>
    </w:p>
    <w:p w:rsidR="00C40332" w:rsidRDefault="000B1973" w:rsidP="00072846">
      <w:pPr>
        <w:ind w:firstLine="560"/>
      </w:pPr>
      <w:r>
        <w:rPr>
          <w:rFonts w:hint="eastAsia"/>
        </w:rPr>
        <w:t>轴重</w:t>
      </w:r>
      <w:r>
        <w:rPr>
          <w:rFonts w:hint="eastAsia"/>
        </w:rPr>
        <w:t>23t</w:t>
      </w:r>
      <w:r>
        <w:rPr>
          <w:rFonts w:hint="eastAsia"/>
        </w:rPr>
        <w:t>。</w:t>
      </w:r>
    </w:p>
    <w:p w:rsidR="00C40332" w:rsidRDefault="000B1973" w:rsidP="00072846">
      <w:pPr>
        <w:ind w:firstLine="562"/>
        <w:rPr>
          <w:b/>
          <w:bCs/>
        </w:rPr>
      </w:pPr>
      <w:r>
        <w:rPr>
          <w:rFonts w:hint="eastAsia"/>
          <w:b/>
          <w:bCs/>
        </w:rPr>
        <w:t>（</w:t>
      </w:r>
      <w:r>
        <w:rPr>
          <w:rFonts w:hint="eastAsia"/>
          <w:b/>
          <w:bCs/>
        </w:rPr>
        <w:t>4</w:t>
      </w:r>
      <w:r>
        <w:rPr>
          <w:rFonts w:hint="eastAsia"/>
          <w:b/>
          <w:bCs/>
        </w:rPr>
        <w:t>）列车运行速度</w:t>
      </w:r>
    </w:p>
    <w:p w:rsidR="00C40332" w:rsidRDefault="000B1973" w:rsidP="00072846">
      <w:pPr>
        <w:ind w:firstLine="560"/>
      </w:pPr>
      <w:r>
        <w:rPr>
          <w:rFonts w:hint="eastAsia"/>
        </w:rPr>
        <w:t>考虑到列车类型、启动加速、制动减速、区间通过、限速运行等因素，确定预测计算速度按设计最高速度的</w:t>
      </w:r>
      <w:r>
        <w:rPr>
          <w:rFonts w:hint="eastAsia"/>
        </w:rPr>
        <w:t>90%</w:t>
      </w:r>
      <w:r>
        <w:rPr>
          <w:rFonts w:hint="eastAsia"/>
        </w:rPr>
        <w:t>确定，即</w:t>
      </w:r>
      <w:r>
        <w:rPr>
          <w:rFonts w:hint="eastAsia"/>
        </w:rPr>
        <w:t>36</w:t>
      </w:r>
      <w:r>
        <w:t>km/h</w:t>
      </w:r>
      <w:r>
        <w:rPr>
          <w:rFonts w:hint="eastAsia"/>
        </w:rPr>
        <w:t>。</w:t>
      </w:r>
    </w:p>
    <w:p w:rsidR="00C40332" w:rsidRDefault="000B1973" w:rsidP="00072846">
      <w:pPr>
        <w:ind w:firstLine="562"/>
        <w:rPr>
          <w:b/>
          <w:bCs/>
        </w:rPr>
      </w:pPr>
      <w:r>
        <w:rPr>
          <w:rFonts w:hint="eastAsia"/>
          <w:b/>
          <w:bCs/>
        </w:rPr>
        <w:t>（</w:t>
      </w:r>
      <w:r>
        <w:rPr>
          <w:rFonts w:hint="eastAsia"/>
          <w:b/>
          <w:bCs/>
        </w:rPr>
        <w:t>5</w:t>
      </w:r>
      <w:r>
        <w:rPr>
          <w:rFonts w:hint="eastAsia"/>
          <w:b/>
          <w:bCs/>
        </w:rPr>
        <w:t>）列车对数及分布</w:t>
      </w:r>
    </w:p>
    <w:p w:rsidR="00C40332" w:rsidRDefault="000B1973" w:rsidP="00072846">
      <w:pPr>
        <w:ind w:firstLine="560"/>
      </w:pPr>
      <w:r>
        <w:rPr>
          <w:rFonts w:hint="eastAsia"/>
        </w:rPr>
        <w:t>项目运营期列车全部为货车。根据初步设计，本项目利用青盐线天窗前后时段开行本项目货物列车，青盐线天窗前后时段分别为</w:t>
      </w:r>
      <w:r>
        <w:rPr>
          <w:rFonts w:hint="eastAsia"/>
        </w:rPr>
        <w:t>22:45~24:00</w:t>
      </w:r>
      <w:r>
        <w:rPr>
          <w:rFonts w:hint="eastAsia"/>
        </w:rPr>
        <w:t>、</w:t>
      </w:r>
      <w:r>
        <w:rPr>
          <w:rFonts w:hint="eastAsia"/>
        </w:rPr>
        <w:t>4:00~5:31</w:t>
      </w:r>
      <w:r>
        <w:rPr>
          <w:rFonts w:hint="eastAsia"/>
        </w:rPr>
        <w:t>、</w:t>
      </w:r>
      <w:r>
        <w:rPr>
          <w:rFonts w:hint="eastAsia"/>
        </w:rPr>
        <w:t>6:16~7:16</w:t>
      </w:r>
      <w:r>
        <w:rPr>
          <w:rFonts w:hint="eastAsia"/>
        </w:rPr>
        <w:t>等时间段，故本项目列车运行时间为夜间。研究年度专用线的列车对数，见下表。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19</w:t>
      </w:r>
      <w:r>
        <w:fldChar w:fldCharType="end"/>
      </w:r>
      <w:r>
        <w:rPr>
          <w:rFonts w:hint="eastAsia"/>
        </w:rPr>
        <w:t xml:space="preserve"> </w:t>
      </w:r>
      <w:r>
        <w:rPr>
          <w:rFonts w:hint="eastAsia"/>
        </w:rPr>
        <w:t>货物列车对数表</w:t>
      </w:r>
      <w:r>
        <w:rPr>
          <w:rFonts w:hint="eastAsia"/>
        </w:rPr>
        <w:t xml:space="preserve"> </w:t>
      </w:r>
      <w:r>
        <w:rPr>
          <w:rFonts w:hint="eastAsia"/>
        </w:rPr>
        <w:t>单位：对</w:t>
      </w:r>
      <w:r>
        <w:rPr>
          <w:rFonts w:hint="eastAsia"/>
        </w:rPr>
        <w:t>/</w:t>
      </w:r>
      <w:r>
        <w:rPr>
          <w:rFonts w:hint="eastAsia"/>
        </w:rPr>
        <w:t>日</w:t>
      </w:r>
    </w:p>
    <w:tbl>
      <w:tblPr>
        <w:tblStyle w:val="ac"/>
        <w:tblW w:w="5000" w:type="pct"/>
        <w:tblLook w:val="04A0" w:firstRow="1" w:lastRow="0" w:firstColumn="1" w:lastColumn="0" w:noHBand="0" w:noVBand="1"/>
      </w:tblPr>
      <w:tblGrid>
        <w:gridCol w:w="2842"/>
        <w:gridCol w:w="1420"/>
        <w:gridCol w:w="1420"/>
        <w:gridCol w:w="1420"/>
        <w:gridCol w:w="1420"/>
      </w:tblGrid>
      <w:tr w:rsidR="00C40332">
        <w:tc>
          <w:tcPr>
            <w:tcW w:w="1666" w:type="pct"/>
            <w:vMerge w:val="restart"/>
          </w:tcPr>
          <w:p w:rsidR="00C40332" w:rsidRDefault="000B1973">
            <w:pPr>
              <w:pStyle w:val="af2"/>
              <w:rPr>
                <w:b/>
                <w:bCs/>
              </w:rPr>
            </w:pPr>
            <w:r>
              <w:rPr>
                <w:rFonts w:hint="eastAsia"/>
                <w:b/>
                <w:bCs/>
              </w:rPr>
              <w:t>区间</w:t>
            </w:r>
          </w:p>
        </w:tc>
        <w:tc>
          <w:tcPr>
            <w:tcW w:w="1666" w:type="pct"/>
            <w:gridSpan w:val="2"/>
          </w:tcPr>
          <w:p w:rsidR="00C40332" w:rsidRDefault="000B1973">
            <w:pPr>
              <w:pStyle w:val="af2"/>
              <w:rPr>
                <w:b/>
                <w:bCs/>
              </w:rPr>
            </w:pPr>
            <w:r>
              <w:rPr>
                <w:rFonts w:hint="eastAsia"/>
                <w:b/>
                <w:bCs/>
              </w:rPr>
              <w:t>近期</w:t>
            </w:r>
          </w:p>
        </w:tc>
        <w:tc>
          <w:tcPr>
            <w:tcW w:w="1666" w:type="pct"/>
            <w:gridSpan w:val="2"/>
          </w:tcPr>
          <w:p w:rsidR="00C40332" w:rsidRDefault="000B1973">
            <w:pPr>
              <w:pStyle w:val="af2"/>
              <w:rPr>
                <w:b/>
                <w:bCs/>
              </w:rPr>
            </w:pPr>
            <w:r>
              <w:rPr>
                <w:rFonts w:hint="eastAsia"/>
                <w:b/>
                <w:bCs/>
              </w:rPr>
              <w:t>远期</w:t>
            </w:r>
          </w:p>
        </w:tc>
      </w:tr>
      <w:tr w:rsidR="00C40332">
        <w:tc>
          <w:tcPr>
            <w:tcW w:w="1666" w:type="pct"/>
            <w:vMerge/>
          </w:tcPr>
          <w:p w:rsidR="00C40332" w:rsidRDefault="00C40332">
            <w:pPr>
              <w:pStyle w:val="af2"/>
              <w:rPr>
                <w:b/>
                <w:bCs/>
              </w:rPr>
            </w:pPr>
          </w:p>
        </w:tc>
        <w:tc>
          <w:tcPr>
            <w:tcW w:w="833" w:type="pct"/>
          </w:tcPr>
          <w:p w:rsidR="00C40332" w:rsidRDefault="000B1973">
            <w:pPr>
              <w:pStyle w:val="af2"/>
              <w:rPr>
                <w:b/>
                <w:bCs/>
              </w:rPr>
            </w:pPr>
            <w:r>
              <w:rPr>
                <w:rFonts w:hint="eastAsia"/>
                <w:b/>
                <w:bCs/>
              </w:rPr>
              <w:t>昼间</w:t>
            </w:r>
          </w:p>
        </w:tc>
        <w:tc>
          <w:tcPr>
            <w:tcW w:w="833" w:type="pct"/>
          </w:tcPr>
          <w:p w:rsidR="00C40332" w:rsidRDefault="000B1973">
            <w:pPr>
              <w:pStyle w:val="af2"/>
              <w:rPr>
                <w:b/>
                <w:bCs/>
              </w:rPr>
            </w:pPr>
            <w:r>
              <w:rPr>
                <w:rFonts w:hint="eastAsia"/>
                <w:b/>
                <w:bCs/>
              </w:rPr>
              <w:t>夜间</w:t>
            </w:r>
          </w:p>
        </w:tc>
        <w:tc>
          <w:tcPr>
            <w:tcW w:w="833" w:type="pct"/>
            <w:shd w:val="clear" w:color="auto" w:fill="auto"/>
          </w:tcPr>
          <w:p w:rsidR="00C40332" w:rsidRDefault="000B1973">
            <w:pPr>
              <w:pStyle w:val="af2"/>
              <w:rPr>
                <w:b/>
                <w:bCs/>
              </w:rPr>
            </w:pPr>
            <w:r>
              <w:rPr>
                <w:rFonts w:hint="eastAsia"/>
                <w:b/>
                <w:bCs/>
              </w:rPr>
              <w:t>昼间</w:t>
            </w:r>
          </w:p>
        </w:tc>
        <w:tc>
          <w:tcPr>
            <w:tcW w:w="833" w:type="pct"/>
            <w:shd w:val="clear" w:color="auto" w:fill="auto"/>
          </w:tcPr>
          <w:p w:rsidR="00C40332" w:rsidRDefault="000B1973">
            <w:pPr>
              <w:pStyle w:val="af2"/>
              <w:rPr>
                <w:b/>
                <w:bCs/>
              </w:rPr>
            </w:pPr>
            <w:r>
              <w:rPr>
                <w:rFonts w:hint="eastAsia"/>
                <w:b/>
                <w:bCs/>
              </w:rPr>
              <w:t>夜间</w:t>
            </w:r>
          </w:p>
        </w:tc>
      </w:tr>
      <w:tr w:rsidR="00C40332">
        <w:tc>
          <w:tcPr>
            <w:tcW w:w="1666" w:type="pct"/>
          </w:tcPr>
          <w:p w:rsidR="00C40332" w:rsidRDefault="000B1973">
            <w:pPr>
              <w:pStyle w:val="af2"/>
            </w:pPr>
            <w:r>
              <w:rPr>
                <w:rFonts w:hint="eastAsia"/>
              </w:rPr>
              <w:t>赣榆北站</w:t>
            </w:r>
            <w:r>
              <w:rPr>
                <w:rFonts w:hint="eastAsia"/>
              </w:rPr>
              <w:t>~</w:t>
            </w:r>
            <w:r>
              <w:rPr>
                <w:rFonts w:hint="eastAsia"/>
              </w:rPr>
              <w:t>装车站</w:t>
            </w:r>
          </w:p>
        </w:tc>
        <w:tc>
          <w:tcPr>
            <w:tcW w:w="833" w:type="pct"/>
          </w:tcPr>
          <w:p w:rsidR="00C40332" w:rsidRDefault="000B1973">
            <w:pPr>
              <w:pStyle w:val="af2"/>
            </w:pPr>
            <w:r>
              <w:rPr>
                <w:rFonts w:hint="eastAsia"/>
              </w:rPr>
              <w:t>0</w:t>
            </w:r>
          </w:p>
        </w:tc>
        <w:tc>
          <w:tcPr>
            <w:tcW w:w="833" w:type="pct"/>
          </w:tcPr>
          <w:p w:rsidR="00C40332" w:rsidRDefault="000B1973">
            <w:pPr>
              <w:pStyle w:val="af2"/>
            </w:pPr>
            <w:r>
              <w:rPr>
                <w:rFonts w:hint="eastAsia"/>
              </w:rPr>
              <w:t>2</w:t>
            </w:r>
          </w:p>
        </w:tc>
        <w:tc>
          <w:tcPr>
            <w:tcW w:w="833" w:type="pct"/>
          </w:tcPr>
          <w:p w:rsidR="00C40332" w:rsidRDefault="000B1973">
            <w:pPr>
              <w:pStyle w:val="af2"/>
            </w:pPr>
            <w:r>
              <w:rPr>
                <w:rFonts w:hint="eastAsia"/>
              </w:rPr>
              <w:t>0</w:t>
            </w:r>
          </w:p>
        </w:tc>
        <w:tc>
          <w:tcPr>
            <w:tcW w:w="833" w:type="pct"/>
          </w:tcPr>
          <w:p w:rsidR="00C40332" w:rsidRDefault="000B1973">
            <w:pPr>
              <w:pStyle w:val="af2"/>
            </w:pPr>
            <w:r>
              <w:rPr>
                <w:rFonts w:hint="eastAsia"/>
              </w:rPr>
              <w:t>3</w:t>
            </w:r>
          </w:p>
        </w:tc>
      </w:tr>
      <w:tr w:rsidR="00C40332">
        <w:tc>
          <w:tcPr>
            <w:tcW w:w="1666" w:type="pct"/>
            <w:shd w:val="clear" w:color="auto" w:fill="auto"/>
          </w:tcPr>
          <w:p w:rsidR="00C40332" w:rsidRDefault="000B1973">
            <w:pPr>
              <w:pStyle w:val="af2"/>
            </w:pPr>
            <w:r>
              <w:rPr>
                <w:rFonts w:hint="eastAsia"/>
              </w:rPr>
              <w:t>赣榆北站</w:t>
            </w:r>
            <w:r>
              <w:rPr>
                <w:rFonts w:hint="eastAsia"/>
              </w:rPr>
              <w:t>~</w:t>
            </w:r>
            <w:r>
              <w:rPr>
                <w:rFonts w:hint="eastAsia"/>
              </w:rPr>
              <w:t>装车站</w:t>
            </w:r>
          </w:p>
        </w:tc>
        <w:tc>
          <w:tcPr>
            <w:tcW w:w="833" w:type="pct"/>
            <w:shd w:val="clear" w:color="auto" w:fill="auto"/>
          </w:tcPr>
          <w:p w:rsidR="00C40332" w:rsidRDefault="000B1973">
            <w:pPr>
              <w:pStyle w:val="af2"/>
            </w:pPr>
            <w:r>
              <w:rPr>
                <w:rFonts w:hint="eastAsia"/>
              </w:rPr>
              <w:t>0</w:t>
            </w:r>
          </w:p>
        </w:tc>
        <w:tc>
          <w:tcPr>
            <w:tcW w:w="833" w:type="pct"/>
            <w:shd w:val="clear" w:color="auto" w:fill="auto"/>
          </w:tcPr>
          <w:p w:rsidR="00C40332" w:rsidRDefault="000B1973">
            <w:pPr>
              <w:pStyle w:val="af2"/>
            </w:pPr>
            <w:r>
              <w:rPr>
                <w:rFonts w:hint="eastAsia"/>
              </w:rPr>
              <w:t>2</w:t>
            </w:r>
          </w:p>
        </w:tc>
        <w:tc>
          <w:tcPr>
            <w:tcW w:w="833" w:type="pct"/>
            <w:shd w:val="clear" w:color="auto" w:fill="auto"/>
          </w:tcPr>
          <w:p w:rsidR="00C40332" w:rsidRDefault="000B1973">
            <w:pPr>
              <w:pStyle w:val="af2"/>
            </w:pPr>
            <w:r>
              <w:rPr>
                <w:rFonts w:hint="eastAsia"/>
              </w:rPr>
              <w:t>0</w:t>
            </w:r>
          </w:p>
        </w:tc>
        <w:tc>
          <w:tcPr>
            <w:tcW w:w="833" w:type="pct"/>
            <w:shd w:val="clear" w:color="auto" w:fill="auto"/>
          </w:tcPr>
          <w:p w:rsidR="00C40332" w:rsidRDefault="000B1973">
            <w:pPr>
              <w:pStyle w:val="af2"/>
            </w:pPr>
            <w:r>
              <w:rPr>
                <w:rFonts w:hint="eastAsia"/>
              </w:rPr>
              <w:t>3</w:t>
            </w:r>
          </w:p>
        </w:tc>
      </w:tr>
    </w:tbl>
    <w:p w:rsidR="00C40332" w:rsidRDefault="000B1973" w:rsidP="00072846">
      <w:pPr>
        <w:ind w:firstLine="562"/>
        <w:rPr>
          <w:b/>
          <w:bCs/>
        </w:rPr>
      </w:pPr>
      <w:r>
        <w:rPr>
          <w:rFonts w:hint="eastAsia"/>
          <w:b/>
          <w:bCs/>
        </w:rPr>
        <w:t>（</w:t>
      </w:r>
      <w:r>
        <w:rPr>
          <w:rFonts w:hint="eastAsia"/>
          <w:b/>
          <w:bCs/>
        </w:rPr>
        <w:t>6</w:t>
      </w:r>
      <w:r>
        <w:rPr>
          <w:rFonts w:hint="eastAsia"/>
          <w:b/>
          <w:bCs/>
        </w:rPr>
        <w:t>）轨道条件、道床条件</w:t>
      </w:r>
    </w:p>
    <w:p w:rsidR="00C40332" w:rsidRDefault="000B1973" w:rsidP="00072846">
      <w:pPr>
        <w:ind w:firstLine="560"/>
      </w:pPr>
      <w:r>
        <w:rPr>
          <w:rFonts w:hint="eastAsia"/>
        </w:rPr>
        <w:t>铁路专用线铺设有缝线路，采用有砟轨道，钢轨采用</w:t>
      </w:r>
      <w:r>
        <w:rPr>
          <w:rFonts w:hint="eastAsia"/>
        </w:rPr>
        <w:t>50kg/m</w:t>
      </w:r>
      <w:r>
        <w:rPr>
          <w:rFonts w:hint="eastAsia"/>
        </w:rPr>
        <w:t>，</w:t>
      </w:r>
      <w:r>
        <w:rPr>
          <w:rFonts w:hint="eastAsia"/>
        </w:rPr>
        <w:t>25m</w:t>
      </w:r>
      <w:r>
        <w:rPr>
          <w:rFonts w:hint="eastAsia"/>
        </w:rPr>
        <w:t>长度标准轨。</w:t>
      </w:r>
    </w:p>
    <w:p w:rsidR="00C40332" w:rsidRDefault="000B1973" w:rsidP="00072846">
      <w:pPr>
        <w:ind w:firstLine="560"/>
      </w:pPr>
      <w:r>
        <w:rPr>
          <w:rFonts w:hint="eastAsia"/>
        </w:rPr>
        <w:t>道床面砟采用一级碎石道砟。</w:t>
      </w:r>
    </w:p>
    <w:p w:rsidR="00C40332" w:rsidRDefault="000B1973">
      <w:pPr>
        <w:pStyle w:val="4"/>
      </w:pPr>
      <w:r>
        <w:rPr>
          <w:rFonts w:hint="eastAsia"/>
        </w:rPr>
        <w:t>5.2.5.4</w:t>
      </w:r>
      <w:r>
        <w:rPr>
          <w:rFonts w:hint="eastAsia"/>
        </w:rPr>
        <w:t>铁路噪声预测结果与评价</w:t>
      </w:r>
    </w:p>
    <w:p w:rsidR="00C40332" w:rsidRDefault="000B1973" w:rsidP="00072846">
      <w:pPr>
        <w:ind w:firstLine="562"/>
        <w:rPr>
          <w:b/>
          <w:bCs/>
        </w:rPr>
      </w:pPr>
      <w:r>
        <w:rPr>
          <w:rFonts w:hint="eastAsia"/>
          <w:b/>
          <w:bCs/>
        </w:rPr>
        <w:t>（</w:t>
      </w:r>
      <w:r>
        <w:rPr>
          <w:rFonts w:hint="eastAsia"/>
          <w:b/>
          <w:bCs/>
        </w:rPr>
        <w:t>1</w:t>
      </w:r>
      <w:r>
        <w:rPr>
          <w:rFonts w:hint="eastAsia"/>
          <w:b/>
          <w:bCs/>
        </w:rPr>
        <w:t>）不同距离处的振动预测值</w:t>
      </w:r>
    </w:p>
    <w:p w:rsidR="00C40332" w:rsidRDefault="000B1973" w:rsidP="00072846">
      <w:pPr>
        <w:ind w:firstLine="560"/>
      </w:pPr>
      <w:r>
        <w:rPr>
          <w:rFonts w:hint="eastAsia"/>
        </w:rPr>
        <w:t>根据前述预测方法和源强参数等，对拟建铁路振动影响进行预测计算。本次评价给出不同距离处振动预测值，具体见下表。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20</w:t>
      </w:r>
      <w:r>
        <w:fldChar w:fldCharType="end"/>
      </w:r>
      <w:r>
        <w:rPr>
          <w:rFonts w:hint="eastAsia"/>
        </w:rPr>
        <w:t xml:space="preserve"> </w:t>
      </w:r>
      <w:r>
        <w:rPr>
          <w:rFonts w:hint="eastAsia"/>
          <w:bCs/>
        </w:rPr>
        <w:t>不同距离处的振动预测结果表</w:t>
      </w:r>
    </w:p>
    <w:tbl>
      <w:tblPr>
        <w:tblStyle w:val="ac"/>
        <w:tblW w:w="4998" w:type="pct"/>
        <w:tblLook w:val="04A0" w:firstRow="1" w:lastRow="0" w:firstColumn="1" w:lastColumn="0" w:noHBand="0" w:noVBand="1"/>
      </w:tblPr>
      <w:tblGrid>
        <w:gridCol w:w="1538"/>
        <w:gridCol w:w="1537"/>
        <w:gridCol w:w="2828"/>
        <w:gridCol w:w="871"/>
        <w:gridCol w:w="871"/>
        <w:gridCol w:w="874"/>
      </w:tblGrid>
      <w:tr w:rsidR="00C40332">
        <w:trPr>
          <w:trHeight w:val="340"/>
        </w:trPr>
        <w:tc>
          <w:tcPr>
            <w:tcW w:w="902" w:type="pct"/>
            <w:vMerge w:val="restart"/>
            <w:vAlign w:val="center"/>
          </w:tcPr>
          <w:p w:rsidR="00C40332" w:rsidRDefault="000B1973">
            <w:pPr>
              <w:pStyle w:val="af2"/>
              <w:rPr>
                <w:b/>
                <w:bCs/>
              </w:rPr>
            </w:pPr>
            <w:r>
              <w:rPr>
                <w:rFonts w:hint="eastAsia"/>
                <w:b/>
                <w:bCs/>
              </w:rPr>
              <w:t>预测时段</w:t>
            </w:r>
          </w:p>
        </w:tc>
        <w:tc>
          <w:tcPr>
            <w:tcW w:w="902" w:type="pct"/>
            <w:vMerge w:val="restart"/>
            <w:vAlign w:val="center"/>
          </w:tcPr>
          <w:p w:rsidR="00C40332" w:rsidRDefault="000B1973">
            <w:pPr>
              <w:pStyle w:val="af2"/>
              <w:rPr>
                <w:b/>
                <w:bCs/>
              </w:rPr>
            </w:pPr>
            <w:r>
              <w:rPr>
                <w:rFonts w:hint="eastAsia"/>
                <w:b/>
                <w:bCs/>
              </w:rPr>
              <w:t>路基形式</w:t>
            </w:r>
          </w:p>
        </w:tc>
        <w:tc>
          <w:tcPr>
            <w:tcW w:w="1659" w:type="pct"/>
            <w:vMerge w:val="restart"/>
            <w:vAlign w:val="center"/>
          </w:tcPr>
          <w:p w:rsidR="00C40332" w:rsidRDefault="000B1973">
            <w:pPr>
              <w:pStyle w:val="af2"/>
              <w:rPr>
                <w:b/>
                <w:bCs/>
              </w:rPr>
            </w:pPr>
            <w:r>
              <w:rPr>
                <w:rFonts w:hint="eastAsia"/>
                <w:b/>
                <w:bCs/>
              </w:rPr>
              <w:t>预测时速（</w:t>
            </w:r>
            <w:r>
              <w:rPr>
                <w:rFonts w:hint="eastAsia"/>
                <w:b/>
                <w:bCs/>
              </w:rPr>
              <w:t>km/h</w:t>
            </w:r>
            <w:r>
              <w:rPr>
                <w:rFonts w:hint="eastAsia"/>
                <w:b/>
                <w:bCs/>
              </w:rPr>
              <w:t>）</w:t>
            </w:r>
          </w:p>
        </w:tc>
        <w:tc>
          <w:tcPr>
            <w:tcW w:w="1535" w:type="pct"/>
            <w:gridSpan w:val="3"/>
            <w:vAlign w:val="center"/>
          </w:tcPr>
          <w:p w:rsidR="00C40332" w:rsidRDefault="000B1973">
            <w:pPr>
              <w:pStyle w:val="af2"/>
              <w:rPr>
                <w:b/>
                <w:bCs/>
              </w:rPr>
            </w:pPr>
            <w:r>
              <w:rPr>
                <w:rFonts w:hint="eastAsia"/>
                <w:b/>
                <w:bCs/>
              </w:rPr>
              <w:t>预测值（</w:t>
            </w:r>
            <w:r>
              <w:rPr>
                <w:rFonts w:hint="eastAsia"/>
                <w:b/>
                <w:bCs/>
              </w:rPr>
              <w:t>dB</w:t>
            </w:r>
            <w:r>
              <w:rPr>
                <w:rFonts w:hint="eastAsia"/>
                <w:b/>
                <w:bCs/>
              </w:rPr>
              <w:t>）</w:t>
            </w:r>
          </w:p>
        </w:tc>
      </w:tr>
      <w:tr w:rsidR="00C40332">
        <w:trPr>
          <w:trHeight w:val="340"/>
        </w:trPr>
        <w:tc>
          <w:tcPr>
            <w:tcW w:w="902" w:type="pct"/>
            <w:vMerge/>
            <w:vAlign w:val="center"/>
          </w:tcPr>
          <w:p w:rsidR="00C40332" w:rsidRDefault="00C40332">
            <w:pPr>
              <w:pStyle w:val="af2"/>
            </w:pPr>
          </w:p>
        </w:tc>
        <w:tc>
          <w:tcPr>
            <w:tcW w:w="902" w:type="pct"/>
            <w:vMerge/>
            <w:vAlign w:val="center"/>
          </w:tcPr>
          <w:p w:rsidR="00C40332" w:rsidRDefault="00C40332">
            <w:pPr>
              <w:pStyle w:val="af2"/>
            </w:pPr>
          </w:p>
        </w:tc>
        <w:tc>
          <w:tcPr>
            <w:tcW w:w="1659" w:type="pct"/>
            <w:vMerge/>
            <w:vAlign w:val="center"/>
          </w:tcPr>
          <w:p w:rsidR="00C40332" w:rsidRDefault="00C40332">
            <w:pPr>
              <w:pStyle w:val="af2"/>
            </w:pPr>
          </w:p>
        </w:tc>
        <w:tc>
          <w:tcPr>
            <w:tcW w:w="511" w:type="pct"/>
            <w:shd w:val="clear" w:color="auto" w:fill="auto"/>
            <w:vAlign w:val="center"/>
          </w:tcPr>
          <w:p w:rsidR="00C40332" w:rsidRDefault="000B1973">
            <w:pPr>
              <w:pStyle w:val="af2"/>
              <w:rPr>
                <w:b/>
                <w:bCs/>
              </w:rPr>
            </w:pPr>
            <w:r>
              <w:rPr>
                <w:rFonts w:hint="eastAsia"/>
                <w:b/>
                <w:bCs/>
              </w:rPr>
              <w:t>30m</w:t>
            </w:r>
          </w:p>
        </w:tc>
        <w:tc>
          <w:tcPr>
            <w:tcW w:w="511" w:type="pct"/>
            <w:shd w:val="clear" w:color="auto" w:fill="auto"/>
            <w:vAlign w:val="center"/>
          </w:tcPr>
          <w:p w:rsidR="00C40332" w:rsidRDefault="000B1973">
            <w:pPr>
              <w:pStyle w:val="af2"/>
              <w:rPr>
                <w:b/>
                <w:bCs/>
              </w:rPr>
            </w:pPr>
            <w:r>
              <w:rPr>
                <w:rFonts w:hint="eastAsia"/>
                <w:b/>
                <w:bCs/>
              </w:rPr>
              <w:t>45m</w:t>
            </w:r>
          </w:p>
        </w:tc>
        <w:tc>
          <w:tcPr>
            <w:tcW w:w="513" w:type="pct"/>
            <w:shd w:val="clear" w:color="auto" w:fill="auto"/>
            <w:vAlign w:val="center"/>
          </w:tcPr>
          <w:p w:rsidR="00C40332" w:rsidRDefault="000B1973">
            <w:pPr>
              <w:pStyle w:val="af2"/>
              <w:rPr>
                <w:b/>
                <w:bCs/>
              </w:rPr>
            </w:pPr>
            <w:r>
              <w:rPr>
                <w:rFonts w:hint="eastAsia"/>
                <w:b/>
                <w:bCs/>
              </w:rPr>
              <w:t>60m</w:t>
            </w:r>
          </w:p>
        </w:tc>
      </w:tr>
      <w:tr w:rsidR="00C40332">
        <w:trPr>
          <w:trHeight w:val="340"/>
        </w:trPr>
        <w:tc>
          <w:tcPr>
            <w:tcW w:w="902" w:type="pct"/>
            <w:vMerge w:val="restart"/>
            <w:vAlign w:val="center"/>
          </w:tcPr>
          <w:p w:rsidR="00C40332" w:rsidRDefault="000B1973">
            <w:pPr>
              <w:pStyle w:val="af2"/>
            </w:pPr>
            <w:r>
              <w:rPr>
                <w:rFonts w:hint="eastAsia"/>
              </w:rPr>
              <w:t>近期</w:t>
            </w:r>
          </w:p>
        </w:tc>
        <w:tc>
          <w:tcPr>
            <w:tcW w:w="902" w:type="pct"/>
            <w:vAlign w:val="center"/>
          </w:tcPr>
          <w:p w:rsidR="00C40332" w:rsidRDefault="000B1973">
            <w:pPr>
              <w:pStyle w:val="af2"/>
            </w:pPr>
            <w:r>
              <w:rPr>
                <w:rFonts w:hint="eastAsia"/>
              </w:rPr>
              <w:t>路堤</w:t>
            </w:r>
          </w:p>
        </w:tc>
        <w:tc>
          <w:tcPr>
            <w:tcW w:w="1659" w:type="pct"/>
            <w:vAlign w:val="center"/>
          </w:tcPr>
          <w:p w:rsidR="00C40332" w:rsidRDefault="000B1973">
            <w:pPr>
              <w:pStyle w:val="af2"/>
            </w:pPr>
            <w:r>
              <w:rPr>
                <w:rFonts w:hint="eastAsia"/>
              </w:rPr>
              <w:t>夜间</w:t>
            </w:r>
          </w:p>
        </w:tc>
        <w:tc>
          <w:tcPr>
            <w:tcW w:w="511" w:type="pct"/>
            <w:vAlign w:val="center"/>
          </w:tcPr>
          <w:p w:rsidR="00C40332" w:rsidRDefault="000B1973">
            <w:pPr>
              <w:pStyle w:val="af2"/>
            </w:pPr>
            <w:r>
              <w:rPr>
                <w:rFonts w:hint="eastAsia"/>
              </w:rPr>
              <w:t>76.5</w:t>
            </w:r>
          </w:p>
        </w:tc>
        <w:tc>
          <w:tcPr>
            <w:tcW w:w="511" w:type="pct"/>
            <w:vAlign w:val="center"/>
          </w:tcPr>
          <w:p w:rsidR="00C40332" w:rsidRDefault="000B1973">
            <w:pPr>
              <w:pStyle w:val="af2"/>
            </w:pPr>
            <w:r>
              <w:rPr>
                <w:rFonts w:hint="eastAsia"/>
              </w:rPr>
              <w:t>73.0</w:t>
            </w:r>
          </w:p>
        </w:tc>
        <w:tc>
          <w:tcPr>
            <w:tcW w:w="513" w:type="pct"/>
            <w:vAlign w:val="center"/>
          </w:tcPr>
          <w:p w:rsidR="00C40332" w:rsidRDefault="000B1973">
            <w:pPr>
              <w:pStyle w:val="af2"/>
            </w:pPr>
            <w:r>
              <w:rPr>
                <w:rFonts w:hint="eastAsia"/>
              </w:rPr>
              <w:t>70.5</w:t>
            </w:r>
          </w:p>
        </w:tc>
      </w:tr>
      <w:tr w:rsidR="00C40332">
        <w:trPr>
          <w:trHeight w:val="340"/>
        </w:trPr>
        <w:tc>
          <w:tcPr>
            <w:tcW w:w="902" w:type="pct"/>
            <w:vMerge/>
            <w:vAlign w:val="center"/>
          </w:tcPr>
          <w:p w:rsidR="00C40332" w:rsidRDefault="00C40332">
            <w:pPr>
              <w:pStyle w:val="af2"/>
            </w:pPr>
          </w:p>
        </w:tc>
        <w:tc>
          <w:tcPr>
            <w:tcW w:w="902" w:type="pct"/>
            <w:vAlign w:val="center"/>
          </w:tcPr>
          <w:p w:rsidR="00C40332" w:rsidRDefault="000B1973">
            <w:pPr>
              <w:pStyle w:val="af2"/>
            </w:pPr>
            <w:r>
              <w:rPr>
                <w:rFonts w:hint="eastAsia"/>
              </w:rPr>
              <w:t>桥梁</w:t>
            </w:r>
          </w:p>
        </w:tc>
        <w:tc>
          <w:tcPr>
            <w:tcW w:w="1659" w:type="pct"/>
            <w:vAlign w:val="center"/>
          </w:tcPr>
          <w:p w:rsidR="00C40332" w:rsidRDefault="000B1973">
            <w:pPr>
              <w:pStyle w:val="af2"/>
            </w:pPr>
            <w:r>
              <w:rPr>
                <w:rFonts w:hint="eastAsia"/>
              </w:rPr>
              <w:t>夜间</w:t>
            </w:r>
          </w:p>
        </w:tc>
        <w:tc>
          <w:tcPr>
            <w:tcW w:w="511" w:type="pct"/>
            <w:vAlign w:val="center"/>
          </w:tcPr>
          <w:p w:rsidR="00C40332" w:rsidRDefault="000B1973">
            <w:pPr>
              <w:pStyle w:val="af2"/>
            </w:pPr>
            <w:r>
              <w:rPr>
                <w:rFonts w:hint="eastAsia"/>
              </w:rPr>
              <w:t xml:space="preserve">73.5 </w:t>
            </w:r>
          </w:p>
        </w:tc>
        <w:tc>
          <w:tcPr>
            <w:tcW w:w="511" w:type="pct"/>
            <w:vAlign w:val="center"/>
          </w:tcPr>
          <w:p w:rsidR="00C40332" w:rsidRDefault="000B1973">
            <w:pPr>
              <w:pStyle w:val="af2"/>
            </w:pPr>
            <w:r>
              <w:rPr>
                <w:rFonts w:hint="eastAsia"/>
              </w:rPr>
              <w:t xml:space="preserve">70.0 </w:t>
            </w:r>
          </w:p>
        </w:tc>
        <w:tc>
          <w:tcPr>
            <w:tcW w:w="513" w:type="pct"/>
            <w:vAlign w:val="center"/>
          </w:tcPr>
          <w:p w:rsidR="00C40332" w:rsidRDefault="000B1973">
            <w:pPr>
              <w:pStyle w:val="af2"/>
            </w:pPr>
            <w:r>
              <w:rPr>
                <w:rFonts w:hint="eastAsia"/>
              </w:rPr>
              <w:t xml:space="preserve">67.5 </w:t>
            </w:r>
          </w:p>
        </w:tc>
      </w:tr>
      <w:tr w:rsidR="00C40332">
        <w:trPr>
          <w:trHeight w:val="340"/>
        </w:trPr>
        <w:tc>
          <w:tcPr>
            <w:tcW w:w="902" w:type="pct"/>
            <w:vMerge w:val="restart"/>
            <w:shd w:val="clear" w:color="auto" w:fill="auto"/>
            <w:vAlign w:val="center"/>
          </w:tcPr>
          <w:p w:rsidR="00C40332" w:rsidRDefault="000B1973">
            <w:pPr>
              <w:pStyle w:val="af2"/>
            </w:pPr>
            <w:r>
              <w:rPr>
                <w:rFonts w:hint="eastAsia"/>
              </w:rPr>
              <w:t>远期</w:t>
            </w:r>
          </w:p>
        </w:tc>
        <w:tc>
          <w:tcPr>
            <w:tcW w:w="902" w:type="pct"/>
            <w:shd w:val="clear" w:color="auto" w:fill="auto"/>
            <w:vAlign w:val="center"/>
          </w:tcPr>
          <w:p w:rsidR="00C40332" w:rsidRDefault="000B1973">
            <w:pPr>
              <w:pStyle w:val="af2"/>
            </w:pPr>
            <w:r>
              <w:rPr>
                <w:rFonts w:hint="eastAsia"/>
              </w:rPr>
              <w:t>路堤</w:t>
            </w:r>
          </w:p>
        </w:tc>
        <w:tc>
          <w:tcPr>
            <w:tcW w:w="1659" w:type="pct"/>
            <w:shd w:val="clear" w:color="auto" w:fill="auto"/>
            <w:vAlign w:val="center"/>
          </w:tcPr>
          <w:p w:rsidR="00C40332" w:rsidRDefault="000B1973">
            <w:pPr>
              <w:pStyle w:val="af2"/>
            </w:pPr>
            <w:r>
              <w:rPr>
                <w:rFonts w:hint="eastAsia"/>
              </w:rPr>
              <w:t>夜间</w:t>
            </w:r>
          </w:p>
        </w:tc>
        <w:tc>
          <w:tcPr>
            <w:tcW w:w="511" w:type="pct"/>
            <w:shd w:val="clear" w:color="auto" w:fill="auto"/>
            <w:vAlign w:val="center"/>
          </w:tcPr>
          <w:p w:rsidR="00C40332" w:rsidRDefault="000B1973">
            <w:pPr>
              <w:pStyle w:val="af2"/>
            </w:pPr>
            <w:r>
              <w:rPr>
                <w:rFonts w:hint="eastAsia"/>
              </w:rPr>
              <w:t>76.5</w:t>
            </w:r>
          </w:p>
        </w:tc>
        <w:tc>
          <w:tcPr>
            <w:tcW w:w="511" w:type="pct"/>
            <w:shd w:val="clear" w:color="auto" w:fill="auto"/>
            <w:vAlign w:val="center"/>
          </w:tcPr>
          <w:p w:rsidR="00C40332" w:rsidRDefault="000B1973">
            <w:pPr>
              <w:pStyle w:val="af2"/>
            </w:pPr>
            <w:r>
              <w:rPr>
                <w:rFonts w:hint="eastAsia"/>
              </w:rPr>
              <w:t>73.0</w:t>
            </w:r>
          </w:p>
        </w:tc>
        <w:tc>
          <w:tcPr>
            <w:tcW w:w="513" w:type="pct"/>
            <w:shd w:val="clear" w:color="auto" w:fill="auto"/>
            <w:vAlign w:val="center"/>
          </w:tcPr>
          <w:p w:rsidR="00C40332" w:rsidRDefault="000B1973">
            <w:pPr>
              <w:pStyle w:val="af2"/>
            </w:pPr>
            <w:r>
              <w:rPr>
                <w:rFonts w:hint="eastAsia"/>
              </w:rPr>
              <w:t>70.5</w:t>
            </w:r>
          </w:p>
        </w:tc>
      </w:tr>
      <w:tr w:rsidR="00C40332">
        <w:trPr>
          <w:trHeight w:val="340"/>
        </w:trPr>
        <w:tc>
          <w:tcPr>
            <w:tcW w:w="902" w:type="pct"/>
            <w:vMerge/>
            <w:shd w:val="clear" w:color="auto" w:fill="auto"/>
            <w:vAlign w:val="center"/>
          </w:tcPr>
          <w:p w:rsidR="00C40332" w:rsidRDefault="00C40332">
            <w:pPr>
              <w:pStyle w:val="af2"/>
            </w:pPr>
          </w:p>
        </w:tc>
        <w:tc>
          <w:tcPr>
            <w:tcW w:w="902" w:type="pct"/>
            <w:shd w:val="clear" w:color="auto" w:fill="auto"/>
            <w:vAlign w:val="center"/>
          </w:tcPr>
          <w:p w:rsidR="00C40332" w:rsidRDefault="000B1973">
            <w:pPr>
              <w:pStyle w:val="af2"/>
            </w:pPr>
            <w:r>
              <w:rPr>
                <w:rFonts w:hint="eastAsia"/>
              </w:rPr>
              <w:t>桥梁</w:t>
            </w:r>
          </w:p>
        </w:tc>
        <w:tc>
          <w:tcPr>
            <w:tcW w:w="1659" w:type="pct"/>
            <w:shd w:val="clear" w:color="auto" w:fill="auto"/>
            <w:vAlign w:val="center"/>
          </w:tcPr>
          <w:p w:rsidR="00C40332" w:rsidRDefault="000B1973">
            <w:pPr>
              <w:pStyle w:val="af2"/>
            </w:pPr>
            <w:r>
              <w:rPr>
                <w:rFonts w:hint="eastAsia"/>
              </w:rPr>
              <w:t>夜间</w:t>
            </w:r>
          </w:p>
        </w:tc>
        <w:tc>
          <w:tcPr>
            <w:tcW w:w="511" w:type="pct"/>
            <w:shd w:val="clear" w:color="auto" w:fill="auto"/>
            <w:vAlign w:val="center"/>
          </w:tcPr>
          <w:p w:rsidR="00C40332" w:rsidRDefault="000B1973">
            <w:pPr>
              <w:pStyle w:val="af2"/>
            </w:pPr>
            <w:r>
              <w:rPr>
                <w:rFonts w:hint="eastAsia"/>
              </w:rPr>
              <w:t xml:space="preserve">73.5 </w:t>
            </w:r>
          </w:p>
        </w:tc>
        <w:tc>
          <w:tcPr>
            <w:tcW w:w="511" w:type="pct"/>
            <w:shd w:val="clear" w:color="auto" w:fill="auto"/>
            <w:vAlign w:val="center"/>
          </w:tcPr>
          <w:p w:rsidR="00C40332" w:rsidRDefault="000B1973">
            <w:pPr>
              <w:pStyle w:val="af2"/>
            </w:pPr>
            <w:r>
              <w:rPr>
                <w:rFonts w:hint="eastAsia"/>
              </w:rPr>
              <w:t xml:space="preserve">70.0 </w:t>
            </w:r>
          </w:p>
        </w:tc>
        <w:tc>
          <w:tcPr>
            <w:tcW w:w="513" w:type="pct"/>
            <w:shd w:val="clear" w:color="auto" w:fill="auto"/>
            <w:vAlign w:val="center"/>
          </w:tcPr>
          <w:p w:rsidR="00C40332" w:rsidRDefault="000B1973">
            <w:pPr>
              <w:pStyle w:val="af2"/>
            </w:pPr>
            <w:r>
              <w:rPr>
                <w:rFonts w:hint="eastAsia"/>
              </w:rPr>
              <w:t xml:space="preserve">67.5 </w:t>
            </w:r>
          </w:p>
        </w:tc>
      </w:tr>
    </w:tbl>
    <w:p w:rsidR="00C40332" w:rsidRDefault="000B1973" w:rsidP="00072846">
      <w:pPr>
        <w:ind w:firstLine="560"/>
      </w:pPr>
      <w:r>
        <w:rPr>
          <w:rFonts w:hint="eastAsia"/>
        </w:rPr>
        <w:t>由预测结果可知，本项目路堤段距铁路外轨中心线</w:t>
      </w:r>
      <w:r>
        <w:rPr>
          <w:rFonts w:hint="eastAsia"/>
        </w:rPr>
        <w:t>30m</w:t>
      </w:r>
      <w:r>
        <w:rPr>
          <w:rFonts w:hint="eastAsia"/>
        </w:rPr>
        <w:t>、</w:t>
      </w:r>
      <w:r>
        <w:rPr>
          <w:rFonts w:hint="eastAsia"/>
        </w:rPr>
        <w:t>45m</w:t>
      </w:r>
      <w:r>
        <w:rPr>
          <w:rFonts w:hint="eastAsia"/>
        </w:rPr>
        <w:t>及</w:t>
      </w:r>
      <w:r>
        <w:rPr>
          <w:rFonts w:hint="eastAsia"/>
        </w:rPr>
        <w:lastRenderedPageBreak/>
        <w:t>60m</w:t>
      </w:r>
      <w:r>
        <w:rPr>
          <w:rFonts w:hint="eastAsia"/>
        </w:rPr>
        <w:t>处振动值为</w:t>
      </w:r>
      <w:r>
        <w:rPr>
          <w:rFonts w:hint="eastAsia"/>
        </w:rPr>
        <w:t>76.5dB</w:t>
      </w:r>
      <w:r>
        <w:rPr>
          <w:rFonts w:hint="eastAsia"/>
        </w:rPr>
        <w:t>、</w:t>
      </w:r>
      <w:r>
        <w:rPr>
          <w:rFonts w:hint="eastAsia"/>
        </w:rPr>
        <w:t>73.0dB</w:t>
      </w:r>
      <w:r>
        <w:rPr>
          <w:rFonts w:hint="eastAsia"/>
        </w:rPr>
        <w:t>和</w:t>
      </w:r>
      <w:r>
        <w:rPr>
          <w:rFonts w:hint="eastAsia"/>
        </w:rPr>
        <w:t>70.5dB</w:t>
      </w:r>
      <w:r>
        <w:rPr>
          <w:rFonts w:hint="eastAsia"/>
        </w:rPr>
        <w:t>，桥梁段距铁路外轨中心线</w:t>
      </w:r>
      <w:r>
        <w:rPr>
          <w:rFonts w:hint="eastAsia"/>
        </w:rPr>
        <w:t>30m</w:t>
      </w:r>
      <w:r>
        <w:rPr>
          <w:rFonts w:hint="eastAsia"/>
        </w:rPr>
        <w:t>、</w:t>
      </w:r>
      <w:r>
        <w:rPr>
          <w:rFonts w:hint="eastAsia"/>
        </w:rPr>
        <w:t>45m</w:t>
      </w:r>
      <w:r>
        <w:rPr>
          <w:rFonts w:hint="eastAsia"/>
        </w:rPr>
        <w:t>及</w:t>
      </w:r>
      <w:r>
        <w:rPr>
          <w:rFonts w:hint="eastAsia"/>
        </w:rPr>
        <w:t>60m</w:t>
      </w:r>
      <w:r>
        <w:rPr>
          <w:rFonts w:hint="eastAsia"/>
        </w:rPr>
        <w:t>处振动值为</w:t>
      </w:r>
      <w:r>
        <w:rPr>
          <w:rFonts w:hint="eastAsia"/>
        </w:rPr>
        <w:t>73.5dB</w:t>
      </w:r>
      <w:r>
        <w:rPr>
          <w:rFonts w:hint="eastAsia"/>
        </w:rPr>
        <w:t>、</w:t>
      </w:r>
      <w:r>
        <w:rPr>
          <w:rFonts w:hint="eastAsia"/>
        </w:rPr>
        <w:t>70.0dB</w:t>
      </w:r>
      <w:r>
        <w:rPr>
          <w:rFonts w:hint="eastAsia"/>
        </w:rPr>
        <w:t>和</w:t>
      </w:r>
      <w:r>
        <w:rPr>
          <w:rFonts w:hint="eastAsia"/>
        </w:rPr>
        <w:t>67.5dB</w:t>
      </w:r>
      <w:r>
        <w:rPr>
          <w:rFonts w:hint="eastAsia"/>
        </w:rPr>
        <w:t>。运营期路堤段环境振动在专用线两侧</w:t>
      </w:r>
      <w:r>
        <w:rPr>
          <w:rFonts w:hint="eastAsia"/>
        </w:rPr>
        <w:t>30m</w:t>
      </w:r>
      <w:r>
        <w:rPr>
          <w:rFonts w:hint="eastAsia"/>
        </w:rPr>
        <w:t>处不能满足《城市区域环境振动标准》（</w:t>
      </w:r>
      <w:r>
        <w:rPr>
          <w:rFonts w:hint="eastAsia"/>
        </w:rPr>
        <w:t>GB10070-88</w:t>
      </w:r>
      <w:r>
        <w:rPr>
          <w:rFonts w:hint="eastAsia"/>
        </w:rPr>
        <w:t>）“工业区及混合区”标准（夜间</w:t>
      </w:r>
      <w:r>
        <w:rPr>
          <w:rFonts w:hint="eastAsia"/>
        </w:rPr>
        <w:t>72dB</w:t>
      </w:r>
      <w:r>
        <w:rPr>
          <w:rFonts w:hint="eastAsia"/>
        </w:rPr>
        <w:t>），路堤段振动达标距离夜间为</w:t>
      </w:r>
      <w:r>
        <w:rPr>
          <w:rFonts w:hint="eastAsia"/>
        </w:rPr>
        <w:t>51m</w:t>
      </w:r>
      <w:r>
        <w:rPr>
          <w:rFonts w:hint="eastAsia"/>
        </w:rPr>
        <w:t>；桥梁段环境振动在专用线两侧</w:t>
      </w:r>
      <w:r>
        <w:rPr>
          <w:rFonts w:hint="eastAsia"/>
        </w:rPr>
        <w:t>30m</w:t>
      </w:r>
      <w:r>
        <w:rPr>
          <w:rFonts w:hint="eastAsia"/>
        </w:rPr>
        <w:t>处不能满足《城市区域环境振动标准》（</w:t>
      </w:r>
      <w:r>
        <w:rPr>
          <w:rFonts w:hint="eastAsia"/>
        </w:rPr>
        <w:t>GB10070-88</w:t>
      </w:r>
      <w:r>
        <w:rPr>
          <w:rFonts w:hint="eastAsia"/>
        </w:rPr>
        <w:t>）“工业区及混合区”标准（夜间</w:t>
      </w:r>
      <w:r>
        <w:rPr>
          <w:rFonts w:hint="eastAsia"/>
        </w:rPr>
        <w:t>72dB</w:t>
      </w:r>
      <w:r>
        <w:rPr>
          <w:rFonts w:hint="eastAsia"/>
        </w:rPr>
        <w:t>），</w:t>
      </w:r>
      <w:r>
        <w:rPr>
          <w:rFonts w:hint="eastAsia"/>
        </w:rPr>
        <w:t>桥梁段振动达标距离夜间为</w:t>
      </w:r>
      <w:r>
        <w:rPr>
          <w:rFonts w:hint="eastAsia"/>
        </w:rPr>
        <w:t>36m</w:t>
      </w:r>
      <w:r>
        <w:rPr>
          <w:rFonts w:hint="eastAsia"/>
        </w:rPr>
        <w:t>。</w:t>
      </w:r>
    </w:p>
    <w:p w:rsidR="00C40332" w:rsidRDefault="000B1973" w:rsidP="00072846">
      <w:pPr>
        <w:ind w:firstLine="562"/>
        <w:rPr>
          <w:b/>
          <w:bCs/>
        </w:rPr>
      </w:pPr>
      <w:r>
        <w:rPr>
          <w:rFonts w:hint="eastAsia"/>
          <w:b/>
          <w:bCs/>
        </w:rPr>
        <w:t>（</w:t>
      </w:r>
      <w:r>
        <w:rPr>
          <w:rFonts w:hint="eastAsia"/>
          <w:b/>
          <w:bCs/>
        </w:rPr>
        <w:t>2</w:t>
      </w:r>
      <w:r>
        <w:rPr>
          <w:rFonts w:hint="eastAsia"/>
          <w:b/>
          <w:bCs/>
        </w:rPr>
        <w:t>）敏感点处的振动预测值</w:t>
      </w:r>
    </w:p>
    <w:p w:rsidR="00C40332" w:rsidRDefault="000B1973" w:rsidP="00072846">
      <w:pPr>
        <w:ind w:firstLine="560"/>
      </w:pPr>
      <w:r>
        <w:rPr>
          <w:rFonts w:hint="eastAsia"/>
        </w:rPr>
        <w:t>根据沿线敏感点与线路之间的相对位置关系以及行车、轨道、线路等工程条件，采用前述预测方法，进行预测，预测结果见下表。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21</w:t>
      </w:r>
      <w:r>
        <w:fldChar w:fldCharType="end"/>
      </w:r>
      <w:r>
        <w:rPr>
          <w:rFonts w:hint="eastAsia"/>
        </w:rPr>
        <w:t xml:space="preserve"> </w:t>
      </w:r>
      <w:r>
        <w:rPr>
          <w:rFonts w:hint="eastAsia"/>
        </w:rPr>
        <w:t>评价范围内敏感点振动预测结果一览表</w:t>
      </w:r>
    </w:p>
    <w:tbl>
      <w:tblPr>
        <w:tblStyle w:val="ac"/>
        <w:tblW w:w="5000" w:type="pct"/>
        <w:jc w:val="center"/>
        <w:tblLook w:val="04A0" w:firstRow="1" w:lastRow="0" w:firstColumn="1" w:lastColumn="0" w:noHBand="0" w:noVBand="1"/>
      </w:tblPr>
      <w:tblGrid>
        <w:gridCol w:w="807"/>
        <w:gridCol w:w="618"/>
        <w:gridCol w:w="1436"/>
        <w:gridCol w:w="675"/>
        <w:gridCol w:w="719"/>
        <w:gridCol w:w="1246"/>
        <w:gridCol w:w="1081"/>
        <w:gridCol w:w="1093"/>
        <w:gridCol w:w="847"/>
      </w:tblGrid>
      <w:tr w:rsidR="00C40332">
        <w:trPr>
          <w:jc w:val="center"/>
        </w:trPr>
        <w:tc>
          <w:tcPr>
            <w:tcW w:w="473" w:type="pct"/>
            <w:vMerge w:val="restart"/>
            <w:vAlign w:val="center"/>
          </w:tcPr>
          <w:p w:rsidR="00C40332" w:rsidRDefault="000B1973">
            <w:pPr>
              <w:pStyle w:val="af2"/>
              <w:rPr>
                <w:b/>
                <w:bCs/>
              </w:rPr>
            </w:pPr>
            <w:r>
              <w:rPr>
                <w:rFonts w:hint="eastAsia"/>
                <w:b/>
                <w:bCs/>
              </w:rPr>
              <w:t>预测点编号</w:t>
            </w:r>
          </w:p>
        </w:tc>
        <w:tc>
          <w:tcPr>
            <w:tcW w:w="362" w:type="pct"/>
            <w:vMerge w:val="restart"/>
            <w:vAlign w:val="center"/>
          </w:tcPr>
          <w:p w:rsidR="00C40332" w:rsidRDefault="000B1973">
            <w:pPr>
              <w:pStyle w:val="af2"/>
              <w:rPr>
                <w:b/>
                <w:bCs/>
              </w:rPr>
            </w:pPr>
            <w:r>
              <w:rPr>
                <w:rFonts w:hint="eastAsia"/>
                <w:b/>
                <w:bCs/>
              </w:rPr>
              <w:t>敏感点</w:t>
            </w:r>
          </w:p>
        </w:tc>
        <w:tc>
          <w:tcPr>
            <w:tcW w:w="841" w:type="pct"/>
            <w:vMerge w:val="restart"/>
            <w:vAlign w:val="center"/>
          </w:tcPr>
          <w:p w:rsidR="00C40332" w:rsidRDefault="000B1973">
            <w:pPr>
              <w:pStyle w:val="af2"/>
              <w:rPr>
                <w:b/>
                <w:bCs/>
              </w:rPr>
            </w:pPr>
            <w:r>
              <w:rPr>
                <w:rFonts w:hint="eastAsia"/>
                <w:b/>
                <w:bCs/>
              </w:rPr>
              <w:t>预测点距外轨道中心线距离</w:t>
            </w:r>
            <w:r>
              <w:rPr>
                <w:rFonts w:hint="eastAsia"/>
                <w:b/>
                <w:bCs/>
              </w:rPr>
              <w:t>/m</w:t>
            </w:r>
          </w:p>
        </w:tc>
        <w:tc>
          <w:tcPr>
            <w:tcW w:w="396" w:type="pct"/>
            <w:vMerge w:val="restart"/>
            <w:vAlign w:val="center"/>
          </w:tcPr>
          <w:p w:rsidR="00C40332" w:rsidRDefault="000B1973">
            <w:pPr>
              <w:pStyle w:val="af2"/>
              <w:rPr>
                <w:b/>
                <w:bCs/>
              </w:rPr>
            </w:pPr>
            <w:r>
              <w:rPr>
                <w:rFonts w:hint="eastAsia"/>
                <w:b/>
                <w:bCs/>
              </w:rPr>
              <w:t>路基形式</w:t>
            </w:r>
          </w:p>
        </w:tc>
        <w:tc>
          <w:tcPr>
            <w:tcW w:w="422" w:type="pct"/>
            <w:vMerge w:val="restart"/>
            <w:vAlign w:val="center"/>
          </w:tcPr>
          <w:p w:rsidR="00C40332" w:rsidRDefault="000B1973">
            <w:pPr>
              <w:pStyle w:val="af2"/>
              <w:rPr>
                <w:b/>
                <w:bCs/>
              </w:rPr>
            </w:pPr>
            <w:r>
              <w:rPr>
                <w:rFonts w:hint="eastAsia"/>
                <w:b/>
                <w:bCs/>
              </w:rPr>
              <w:t>预测时段</w:t>
            </w:r>
          </w:p>
        </w:tc>
        <w:tc>
          <w:tcPr>
            <w:tcW w:w="1365" w:type="pct"/>
            <w:gridSpan w:val="2"/>
            <w:vAlign w:val="center"/>
          </w:tcPr>
          <w:p w:rsidR="00C40332" w:rsidRDefault="000B1973">
            <w:pPr>
              <w:pStyle w:val="af2"/>
              <w:rPr>
                <w:b/>
                <w:bCs/>
              </w:rPr>
            </w:pPr>
            <w:r>
              <w:rPr>
                <w:rFonts w:hint="eastAsia"/>
                <w:b/>
                <w:bCs/>
              </w:rPr>
              <w:t>预测值</w:t>
            </w:r>
          </w:p>
        </w:tc>
        <w:tc>
          <w:tcPr>
            <w:tcW w:w="641" w:type="pct"/>
            <w:vAlign w:val="center"/>
          </w:tcPr>
          <w:p w:rsidR="00C40332" w:rsidRDefault="000B1973">
            <w:pPr>
              <w:pStyle w:val="af2"/>
              <w:rPr>
                <w:b/>
                <w:bCs/>
              </w:rPr>
            </w:pPr>
            <w:r>
              <w:rPr>
                <w:rFonts w:hint="eastAsia"/>
                <w:b/>
                <w:bCs/>
              </w:rPr>
              <w:t>标准值</w:t>
            </w:r>
          </w:p>
        </w:tc>
        <w:tc>
          <w:tcPr>
            <w:tcW w:w="497" w:type="pct"/>
            <w:vMerge w:val="restart"/>
            <w:vAlign w:val="center"/>
          </w:tcPr>
          <w:p w:rsidR="00C40332" w:rsidRDefault="000B1973">
            <w:pPr>
              <w:pStyle w:val="af2"/>
              <w:rPr>
                <w:b/>
                <w:bCs/>
              </w:rPr>
            </w:pPr>
            <w:r>
              <w:rPr>
                <w:rFonts w:hint="eastAsia"/>
                <w:b/>
                <w:bCs/>
              </w:rPr>
              <w:t>达标分析</w:t>
            </w:r>
          </w:p>
        </w:tc>
      </w:tr>
      <w:tr w:rsidR="00C40332">
        <w:trPr>
          <w:trHeight w:val="524"/>
          <w:jc w:val="center"/>
        </w:trPr>
        <w:tc>
          <w:tcPr>
            <w:tcW w:w="473" w:type="pct"/>
            <w:vMerge/>
            <w:vAlign w:val="center"/>
          </w:tcPr>
          <w:p w:rsidR="00C40332" w:rsidRDefault="00C40332">
            <w:pPr>
              <w:pStyle w:val="af2"/>
            </w:pPr>
          </w:p>
        </w:tc>
        <w:tc>
          <w:tcPr>
            <w:tcW w:w="362" w:type="pct"/>
            <w:vMerge/>
            <w:vAlign w:val="center"/>
          </w:tcPr>
          <w:p w:rsidR="00C40332" w:rsidRDefault="00C40332">
            <w:pPr>
              <w:pStyle w:val="af2"/>
            </w:pPr>
          </w:p>
        </w:tc>
        <w:tc>
          <w:tcPr>
            <w:tcW w:w="841" w:type="pct"/>
            <w:vMerge/>
            <w:vAlign w:val="center"/>
          </w:tcPr>
          <w:p w:rsidR="00C40332" w:rsidRDefault="00C40332">
            <w:pPr>
              <w:pStyle w:val="af2"/>
            </w:pPr>
          </w:p>
        </w:tc>
        <w:tc>
          <w:tcPr>
            <w:tcW w:w="396" w:type="pct"/>
            <w:vMerge/>
            <w:vAlign w:val="center"/>
          </w:tcPr>
          <w:p w:rsidR="00C40332" w:rsidRDefault="00C40332">
            <w:pPr>
              <w:pStyle w:val="af2"/>
              <w:rPr>
                <w:b/>
                <w:bCs/>
              </w:rPr>
            </w:pPr>
          </w:p>
        </w:tc>
        <w:tc>
          <w:tcPr>
            <w:tcW w:w="422" w:type="pct"/>
            <w:vMerge/>
            <w:shd w:val="clear" w:color="auto" w:fill="auto"/>
            <w:vAlign w:val="center"/>
          </w:tcPr>
          <w:p w:rsidR="00C40332" w:rsidRDefault="00C40332">
            <w:pPr>
              <w:pStyle w:val="af2"/>
              <w:rPr>
                <w:b/>
                <w:bCs/>
              </w:rPr>
            </w:pPr>
          </w:p>
        </w:tc>
        <w:tc>
          <w:tcPr>
            <w:tcW w:w="731" w:type="pct"/>
            <w:shd w:val="clear" w:color="auto" w:fill="auto"/>
            <w:vAlign w:val="center"/>
          </w:tcPr>
          <w:p w:rsidR="00C40332" w:rsidRDefault="000B1973">
            <w:pPr>
              <w:pStyle w:val="af2"/>
              <w:rPr>
                <w:b/>
                <w:bCs/>
              </w:rPr>
            </w:pPr>
            <w:r>
              <w:rPr>
                <w:rFonts w:hint="eastAsia"/>
                <w:b/>
                <w:bCs/>
              </w:rPr>
              <w:t>近期</w:t>
            </w:r>
          </w:p>
        </w:tc>
        <w:tc>
          <w:tcPr>
            <w:tcW w:w="634" w:type="pct"/>
            <w:vAlign w:val="center"/>
          </w:tcPr>
          <w:p w:rsidR="00C40332" w:rsidRDefault="000B1973">
            <w:pPr>
              <w:pStyle w:val="af2"/>
              <w:rPr>
                <w:b/>
                <w:bCs/>
              </w:rPr>
            </w:pPr>
            <w:r>
              <w:rPr>
                <w:rFonts w:hint="eastAsia"/>
                <w:b/>
                <w:bCs/>
              </w:rPr>
              <w:t>远期</w:t>
            </w:r>
          </w:p>
        </w:tc>
        <w:tc>
          <w:tcPr>
            <w:tcW w:w="641" w:type="pct"/>
            <w:shd w:val="clear" w:color="auto" w:fill="auto"/>
            <w:vAlign w:val="center"/>
          </w:tcPr>
          <w:p w:rsidR="00C40332" w:rsidRDefault="000B1973">
            <w:pPr>
              <w:pStyle w:val="af2"/>
              <w:rPr>
                <w:b/>
                <w:bCs/>
              </w:rPr>
            </w:pPr>
            <w:r>
              <w:rPr>
                <w:rFonts w:hint="eastAsia"/>
                <w:b/>
                <w:bCs/>
              </w:rPr>
              <w:t>夜间</w:t>
            </w:r>
          </w:p>
        </w:tc>
        <w:tc>
          <w:tcPr>
            <w:tcW w:w="497" w:type="pct"/>
            <w:vMerge/>
            <w:vAlign w:val="center"/>
          </w:tcPr>
          <w:p w:rsidR="00C40332" w:rsidRDefault="00C40332">
            <w:pPr>
              <w:pStyle w:val="af2"/>
            </w:pPr>
          </w:p>
        </w:tc>
      </w:tr>
      <w:tr w:rsidR="00C40332">
        <w:trPr>
          <w:trHeight w:val="519"/>
          <w:jc w:val="center"/>
        </w:trPr>
        <w:tc>
          <w:tcPr>
            <w:tcW w:w="473" w:type="pct"/>
            <w:vMerge w:val="restart"/>
            <w:vAlign w:val="center"/>
          </w:tcPr>
          <w:p w:rsidR="00C40332" w:rsidRDefault="000B1973">
            <w:pPr>
              <w:pStyle w:val="af2"/>
            </w:pPr>
            <w:r>
              <w:rPr>
                <w:rFonts w:hint="eastAsia"/>
              </w:rPr>
              <w:t>1</w:t>
            </w:r>
          </w:p>
        </w:tc>
        <w:tc>
          <w:tcPr>
            <w:tcW w:w="362" w:type="pct"/>
            <w:vMerge w:val="restart"/>
            <w:vAlign w:val="center"/>
          </w:tcPr>
          <w:p w:rsidR="00C40332" w:rsidRDefault="000B1973">
            <w:pPr>
              <w:pStyle w:val="af2"/>
            </w:pPr>
            <w:r>
              <w:rPr>
                <w:rFonts w:hint="eastAsia"/>
              </w:rPr>
              <w:t>木套村</w:t>
            </w:r>
          </w:p>
        </w:tc>
        <w:tc>
          <w:tcPr>
            <w:tcW w:w="841" w:type="pct"/>
            <w:vMerge w:val="restart"/>
            <w:vAlign w:val="center"/>
          </w:tcPr>
          <w:p w:rsidR="00C40332" w:rsidRDefault="000B1973">
            <w:pPr>
              <w:pStyle w:val="af2"/>
            </w:pPr>
            <w:r>
              <w:rPr>
                <w:rFonts w:hint="eastAsia"/>
              </w:rPr>
              <w:t>30</w:t>
            </w:r>
          </w:p>
        </w:tc>
        <w:tc>
          <w:tcPr>
            <w:tcW w:w="396" w:type="pct"/>
            <w:vMerge w:val="restart"/>
            <w:vAlign w:val="center"/>
          </w:tcPr>
          <w:p w:rsidR="00C40332" w:rsidRDefault="000B1973">
            <w:pPr>
              <w:pStyle w:val="af2"/>
            </w:pPr>
            <w:r>
              <w:rPr>
                <w:rFonts w:hint="eastAsia"/>
              </w:rPr>
              <w:t>路堤</w:t>
            </w:r>
          </w:p>
        </w:tc>
        <w:tc>
          <w:tcPr>
            <w:tcW w:w="422" w:type="pct"/>
            <w:vMerge w:val="restart"/>
            <w:vAlign w:val="center"/>
          </w:tcPr>
          <w:p w:rsidR="00C40332" w:rsidRDefault="000B1973">
            <w:pPr>
              <w:pStyle w:val="af2"/>
            </w:pPr>
            <w:r>
              <w:rPr>
                <w:rFonts w:hint="eastAsia"/>
              </w:rPr>
              <w:t>夜间</w:t>
            </w:r>
          </w:p>
        </w:tc>
        <w:tc>
          <w:tcPr>
            <w:tcW w:w="731" w:type="pct"/>
            <w:vMerge w:val="restart"/>
            <w:vAlign w:val="center"/>
          </w:tcPr>
          <w:p w:rsidR="00C40332" w:rsidRDefault="000B1973">
            <w:pPr>
              <w:pStyle w:val="af2"/>
            </w:pPr>
            <w:r>
              <w:rPr>
                <w:rFonts w:hint="eastAsia"/>
              </w:rPr>
              <w:t>71.5</w:t>
            </w:r>
          </w:p>
        </w:tc>
        <w:tc>
          <w:tcPr>
            <w:tcW w:w="634" w:type="pct"/>
            <w:vMerge w:val="restart"/>
            <w:shd w:val="clear" w:color="auto" w:fill="auto"/>
            <w:vAlign w:val="center"/>
          </w:tcPr>
          <w:p w:rsidR="00C40332" w:rsidRDefault="000B1973">
            <w:pPr>
              <w:pStyle w:val="af2"/>
            </w:pPr>
            <w:r>
              <w:rPr>
                <w:rFonts w:hint="eastAsia"/>
              </w:rPr>
              <w:t>71.5</w:t>
            </w:r>
          </w:p>
        </w:tc>
        <w:tc>
          <w:tcPr>
            <w:tcW w:w="641" w:type="pct"/>
            <w:vMerge w:val="restart"/>
            <w:vAlign w:val="center"/>
          </w:tcPr>
          <w:p w:rsidR="00C40332" w:rsidRDefault="000B1973">
            <w:pPr>
              <w:pStyle w:val="af2"/>
            </w:pPr>
            <w:r>
              <w:rPr>
                <w:rFonts w:hint="eastAsia"/>
              </w:rPr>
              <w:t>72</w:t>
            </w:r>
          </w:p>
        </w:tc>
        <w:tc>
          <w:tcPr>
            <w:tcW w:w="497" w:type="pct"/>
            <w:vAlign w:val="center"/>
          </w:tcPr>
          <w:p w:rsidR="00C40332" w:rsidRDefault="000B1973">
            <w:pPr>
              <w:pStyle w:val="af2"/>
            </w:pPr>
            <w:r>
              <w:rPr>
                <w:rFonts w:hint="eastAsia"/>
              </w:rPr>
              <w:t>达标</w:t>
            </w:r>
          </w:p>
        </w:tc>
      </w:tr>
      <w:tr w:rsidR="00C40332">
        <w:trPr>
          <w:trHeight w:val="534"/>
          <w:jc w:val="center"/>
        </w:trPr>
        <w:tc>
          <w:tcPr>
            <w:tcW w:w="473" w:type="pct"/>
            <w:vAlign w:val="center"/>
          </w:tcPr>
          <w:p w:rsidR="00C40332" w:rsidRDefault="000B1973">
            <w:pPr>
              <w:pStyle w:val="af2"/>
            </w:pPr>
            <w:r>
              <w:rPr>
                <w:rFonts w:hint="eastAsia"/>
              </w:rPr>
              <w:t>2</w:t>
            </w:r>
          </w:p>
        </w:tc>
        <w:tc>
          <w:tcPr>
            <w:tcW w:w="362" w:type="pct"/>
            <w:vMerge/>
            <w:vAlign w:val="center"/>
          </w:tcPr>
          <w:p w:rsidR="00C40332" w:rsidRDefault="00C40332">
            <w:pPr>
              <w:pStyle w:val="af2"/>
            </w:pPr>
          </w:p>
        </w:tc>
        <w:tc>
          <w:tcPr>
            <w:tcW w:w="841" w:type="pct"/>
            <w:vAlign w:val="center"/>
          </w:tcPr>
          <w:p w:rsidR="00C40332" w:rsidRDefault="000B1973">
            <w:pPr>
              <w:pStyle w:val="af2"/>
            </w:pPr>
            <w:r>
              <w:rPr>
                <w:rFonts w:hint="eastAsia"/>
              </w:rPr>
              <w:t>18</w:t>
            </w:r>
          </w:p>
        </w:tc>
        <w:tc>
          <w:tcPr>
            <w:tcW w:w="396" w:type="pct"/>
            <w:vAlign w:val="center"/>
          </w:tcPr>
          <w:p w:rsidR="00C40332" w:rsidRDefault="000B1973">
            <w:pPr>
              <w:pStyle w:val="af2"/>
            </w:pPr>
            <w:r>
              <w:rPr>
                <w:rFonts w:hint="eastAsia"/>
              </w:rPr>
              <w:t>桥梁</w:t>
            </w:r>
          </w:p>
        </w:tc>
        <w:tc>
          <w:tcPr>
            <w:tcW w:w="422" w:type="pct"/>
            <w:shd w:val="clear" w:color="auto" w:fill="auto"/>
            <w:vAlign w:val="center"/>
          </w:tcPr>
          <w:p w:rsidR="00C40332" w:rsidRDefault="000B1973">
            <w:pPr>
              <w:pStyle w:val="af2"/>
            </w:pPr>
            <w:r>
              <w:rPr>
                <w:rFonts w:hint="eastAsia"/>
              </w:rPr>
              <w:t>夜间</w:t>
            </w:r>
          </w:p>
        </w:tc>
        <w:tc>
          <w:tcPr>
            <w:tcW w:w="731" w:type="pct"/>
            <w:vAlign w:val="center"/>
          </w:tcPr>
          <w:p w:rsidR="00C40332" w:rsidRDefault="000B1973">
            <w:pPr>
              <w:pStyle w:val="af2"/>
            </w:pPr>
            <w:r>
              <w:rPr>
                <w:rFonts w:hint="eastAsia"/>
              </w:rPr>
              <w:t>70.7</w:t>
            </w:r>
          </w:p>
        </w:tc>
        <w:tc>
          <w:tcPr>
            <w:tcW w:w="634" w:type="pct"/>
            <w:shd w:val="clear" w:color="auto" w:fill="auto"/>
            <w:vAlign w:val="center"/>
          </w:tcPr>
          <w:p w:rsidR="00C40332" w:rsidRDefault="000B1973">
            <w:pPr>
              <w:pStyle w:val="af2"/>
            </w:pPr>
            <w:r>
              <w:rPr>
                <w:rFonts w:hint="eastAsia"/>
              </w:rPr>
              <w:t>70.7</w:t>
            </w:r>
          </w:p>
        </w:tc>
        <w:tc>
          <w:tcPr>
            <w:tcW w:w="641" w:type="pct"/>
            <w:vMerge/>
            <w:vAlign w:val="center"/>
          </w:tcPr>
          <w:p w:rsidR="00C40332" w:rsidRDefault="00C40332">
            <w:pPr>
              <w:pStyle w:val="af2"/>
            </w:pPr>
          </w:p>
        </w:tc>
        <w:tc>
          <w:tcPr>
            <w:tcW w:w="497" w:type="pct"/>
            <w:vAlign w:val="center"/>
          </w:tcPr>
          <w:p w:rsidR="00C40332" w:rsidRDefault="000B1973">
            <w:pPr>
              <w:pStyle w:val="af2"/>
            </w:pPr>
            <w:r>
              <w:rPr>
                <w:rFonts w:hint="eastAsia"/>
              </w:rPr>
              <w:t>达标</w:t>
            </w:r>
          </w:p>
        </w:tc>
      </w:tr>
    </w:tbl>
    <w:p w:rsidR="00C40332" w:rsidRDefault="000B1973" w:rsidP="00072846">
      <w:pPr>
        <w:ind w:firstLine="560"/>
      </w:pPr>
      <w:r>
        <w:rPr>
          <w:rFonts w:hint="eastAsia"/>
        </w:rPr>
        <w:t>根据预测结果，评价范围内居民敏感点均满足《城市区域环境振动标准》（</w:t>
      </w:r>
      <w:r>
        <w:rPr>
          <w:rFonts w:hint="eastAsia"/>
        </w:rPr>
        <w:t>GB10070-88</w:t>
      </w:r>
      <w:r>
        <w:rPr>
          <w:rFonts w:hint="eastAsia"/>
        </w:rPr>
        <w:t>）“工业区及混合区”标准（夜间</w:t>
      </w:r>
      <w:r>
        <w:rPr>
          <w:rFonts w:hint="eastAsia"/>
        </w:rPr>
        <w:t>72dB</w:t>
      </w:r>
      <w:r>
        <w:rPr>
          <w:rFonts w:hint="eastAsia"/>
        </w:rPr>
        <w:t>）要求。</w:t>
      </w:r>
    </w:p>
    <w:p w:rsidR="00C40332" w:rsidRDefault="000B1973">
      <w:pPr>
        <w:pStyle w:val="3"/>
      </w:pPr>
      <w:bookmarkStart w:id="229" w:name="_Toc31801"/>
      <w:r>
        <w:rPr>
          <w:rFonts w:hint="eastAsia"/>
        </w:rPr>
        <w:t>5.2.6</w:t>
      </w:r>
      <w:r>
        <w:rPr>
          <w:rFonts w:hint="eastAsia"/>
        </w:rPr>
        <w:t>运营期固体废物对环境影响分析</w:t>
      </w:r>
      <w:bookmarkEnd w:id="229"/>
    </w:p>
    <w:p w:rsidR="00C40332" w:rsidRDefault="000B1973" w:rsidP="00072846">
      <w:pPr>
        <w:ind w:firstLine="560"/>
      </w:pPr>
      <w:r>
        <w:rPr>
          <w:rFonts w:hint="eastAsia"/>
        </w:rPr>
        <w:t>项目运营期，车站和维修工区均依托赣榆北站，且不新增工作人员，故本项目不新增生活垃圾。</w:t>
      </w:r>
    </w:p>
    <w:p w:rsidR="00C40332" w:rsidRDefault="000B1973">
      <w:pPr>
        <w:pStyle w:val="3"/>
      </w:pPr>
      <w:bookmarkStart w:id="230" w:name="_Toc17070"/>
      <w:r>
        <w:rPr>
          <w:rFonts w:hint="eastAsia"/>
        </w:rPr>
        <w:t>5.2.7</w:t>
      </w:r>
      <w:r>
        <w:rPr>
          <w:rFonts w:hint="eastAsia"/>
        </w:rPr>
        <w:t>运营期土壤环境影响分析</w:t>
      </w:r>
      <w:bookmarkEnd w:id="230"/>
    </w:p>
    <w:p w:rsidR="00C40332" w:rsidRDefault="000B1973" w:rsidP="00072846">
      <w:pPr>
        <w:ind w:firstLine="560"/>
      </w:pPr>
      <w:r>
        <w:rPr>
          <w:rFonts w:hint="eastAsia"/>
        </w:rPr>
        <w:t>本项目为连云港赣榆港区铁路专用线二期正线工程，项目不设置油库等贮存设施，且项目依托赣榆北站既有综合维修工区，可以满足承担本线的日常综合保养、临时补修及抢修工作，故本项目无新增工务维修机构及设施。根据《环境影响评价技术导则</w:t>
      </w:r>
      <w:r>
        <w:rPr>
          <w:rFonts w:hint="eastAsia"/>
        </w:rPr>
        <w:t xml:space="preserve"> </w:t>
      </w:r>
      <w:r>
        <w:rPr>
          <w:rFonts w:hint="eastAsia"/>
        </w:rPr>
        <w:t>土壤环境（试行）》（</w:t>
      </w:r>
      <w:r>
        <w:rPr>
          <w:rFonts w:hint="eastAsia"/>
        </w:rPr>
        <w:t>HJ964-2018</w:t>
      </w:r>
      <w:r>
        <w:rPr>
          <w:rFonts w:hint="eastAsia"/>
        </w:rPr>
        <w:t>）中附录</w:t>
      </w:r>
      <w:r>
        <w:rPr>
          <w:rFonts w:hint="eastAsia"/>
        </w:rPr>
        <w:t>A</w:t>
      </w:r>
      <w:r>
        <w:rPr>
          <w:rFonts w:hint="eastAsia"/>
        </w:rPr>
        <w:t>，土壤环境影响评价项目类别为Ⅳ类。Ⅳ类建设项目不开展土壤环境影响评价，故本评价不再开展土壤环境影响</w:t>
      </w:r>
      <w:r>
        <w:rPr>
          <w:rFonts w:hint="eastAsia"/>
        </w:rPr>
        <w:lastRenderedPageBreak/>
        <w:t>评价工作。</w:t>
      </w:r>
    </w:p>
    <w:p w:rsidR="00C40332" w:rsidRDefault="000B1973">
      <w:pPr>
        <w:pStyle w:val="3"/>
      </w:pPr>
      <w:bookmarkStart w:id="231" w:name="_Toc4285"/>
      <w:r>
        <w:rPr>
          <w:rFonts w:hint="eastAsia"/>
        </w:rPr>
        <w:t>5.2.8</w:t>
      </w:r>
      <w:r>
        <w:rPr>
          <w:rFonts w:hint="eastAsia"/>
        </w:rPr>
        <w:t>运营期生态环境影响分析</w:t>
      </w:r>
      <w:bookmarkEnd w:id="231"/>
    </w:p>
    <w:p w:rsidR="00C40332" w:rsidRDefault="000B1973" w:rsidP="00072846">
      <w:pPr>
        <w:ind w:firstLine="562"/>
        <w:rPr>
          <w:b/>
          <w:bCs/>
        </w:rPr>
      </w:pPr>
      <w:r>
        <w:rPr>
          <w:b/>
          <w:bCs/>
        </w:rPr>
        <w:t>（</w:t>
      </w:r>
      <w:r>
        <w:rPr>
          <w:b/>
          <w:bCs/>
        </w:rPr>
        <w:t>1</w:t>
      </w:r>
      <w:r>
        <w:rPr>
          <w:b/>
          <w:bCs/>
        </w:rPr>
        <w:t>）运营期对植物的影响</w:t>
      </w:r>
    </w:p>
    <w:p w:rsidR="00C40332" w:rsidRDefault="000B1973" w:rsidP="00072846">
      <w:pPr>
        <w:ind w:firstLine="560"/>
      </w:pPr>
      <w:r>
        <w:t>本项目运营期对植物资源的影响主要体现在以下几个方面：</w:t>
      </w:r>
    </w:p>
    <w:p w:rsidR="00C40332" w:rsidRDefault="000B1973" w:rsidP="00072846">
      <w:pPr>
        <w:ind w:firstLine="560"/>
      </w:pPr>
      <w:r>
        <w:t>①</w:t>
      </w:r>
      <w:r>
        <w:t>工程占地导致植</w:t>
      </w:r>
      <w:r>
        <w:t>被覆盖率下降</w:t>
      </w:r>
    </w:p>
    <w:p w:rsidR="00C40332" w:rsidRDefault="000B1973" w:rsidP="00072846">
      <w:pPr>
        <w:ind w:firstLine="560"/>
      </w:pPr>
      <w:r>
        <w:t>永久性占地将直接替代原有的耕地等植被类型，导致区域植被覆盖率下降，植物生物量减少。</w:t>
      </w:r>
    </w:p>
    <w:p w:rsidR="00C40332" w:rsidRDefault="000B1973" w:rsidP="00072846">
      <w:pPr>
        <w:ind w:firstLine="560"/>
      </w:pPr>
      <w:r>
        <w:t>②</w:t>
      </w:r>
      <w:r>
        <w:t>生物多样性受到一定影响</w:t>
      </w:r>
    </w:p>
    <w:p w:rsidR="00C40332" w:rsidRDefault="000B1973" w:rsidP="00072846">
      <w:pPr>
        <w:ind w:firstLine="560"/>
      </w:pPr>
      <w:r>
        <w:t>虽然本项目为线性工程，对整个区域而言单位面积的生物量影响有限，不会造成植物物种的灭绝或大规模消失，但局部区域的植物种类组成和群落结构可能发生变化，生物多样性可能有所下降。</w:t>
      </w:r>
    </w:p>
    <w:p w:rsidR="00C40332" w:rsidRDefault="000B1973" w:rsidP="00072846">
      <w:pPr>
        <w:ind w:firstLine="560"/>
      </w:pPr>
      <w:r>
        <w:t>运营期可通过加强沿线的绿化建设，选择本地适生植物进行绿化，构建多层次、多物种的生态绿化带，提升区域植被覆盖率和生态稳定性，改善生态环境，降低项目对植物资源的不利影响，随着时间的推移对其影响将会逐渐减小。</w:t>
      </w:r>
    </w:p>
    <w:p w:rsidR="00C40332" w:rsidRDefault="000B1973" w:rsidP="00072846">
      <w:pPr>
        <w:ind w:firstLine="562"/>
        <w:rPr>
          <w:b/>
          <w:bCs/>
        </w:rPr>
      </w:pPr>
      <w:r>
        <w:rPr>
          <w:b/>
          <w:bCs/>
        </w:rPr>
        <w:t>（</w:t>
      </w:r>
      <w:r>
        <w:rPr>
          <w:b/>
          <w:bCs/>
        </w:rPr>
        <w:t>2</w:t>
      </w:r>
      <w:r>
        <w:rPr>
          <w:b/>
          <w:bCs/>
        </w:rPr>
        <w:t>）运营期对动物的影响</w:t>
      </w:r>
    </w:p>
    <w:p w:rsidR="00C40332" w:rsidRDefault="000B1973" w:rsidP="00072846">
      <w:pPr>
        <w:ind w:firstLine="560"/>
      </w:pPr>
      <w:r>
        <w:t>①</w:t>
      </w:r>
      <w:r>
        <w:t>生境变化对动物的影响</w:t>
      </w:r>
    </w:p>
    <w:p w:rsidR="00C40332" w:rsidRDefault="000B1973" w:rsidP="00072846">
      <w:pPr>
        <w:ind w:firstLine="560"/>
      </w:pPr>
      <w:r>
        <w:rPr>
          <w:rFonts w:hint="eastAsia"/>
        </w:rPr>
        <w:t>铁路专用线的</w:t>
      </w:r>
      <w:r>
        <w:t>建设将破坏原有植被，导致部分动物的栖息地和活动范围缩小或丧失。生境的变化迫使部分动物，尤其是栖息地要求较高的爬行动物、鸟类和小型哺乳动物，向周边区域迁移，寻找适宜的生存环境。这种迁移可能导致局部区域动物种群密度变化。</w:t>
      </w:r>
    </w:p>
    <w:p w:rsidR="00C40332" w:rsidRDefault="000B1973" w:rsidP="00072846">
      <w:pPr>
        <w:ind w:firstLine="560"/>
      </w:pPr>
      <w:r>
        <w:t>②</w:t>
      </w:r>
      <w:r>
        <w:t>对动物活动的阻隔影响</w:t>
      </w:r>
    </w:p>
    <w:p w:rsidR="00C40332" w:rsidRDefault="000B1973" w:rsidP="00072846">
      <w:pPr>
        <w:ind w:firstLine="560"/>
      </w:pPr>
      <w:r>
        <w:rPr>
          <w:rFonts w:hint="eastAsia"/>
        </w:rPr>
        <w:t>铁路专用线</w:t>
      </w:r>
      <w:r>
        <w:t>作为相对封闭的线性构筑物，运营期将对动物的活动形成明显的物理屏障，限制其正常的觅食、交配、迁徙等活动。尤其是地面活动的哺乳动物、爬行动物和两栖动物，其活动范围被</w:t>
      </w:r>
      <w:r>
        <w:rPr>
          <w:rFonts w:hint="eastAsia"/>
        </w:rPr>
        <w:t>铁路</w:t>
      </w:r>
      <w:r>
        <w:t>切割，可能导致种群隔离、基因交流受阻。</w:t>
      </w:r>
    </w:p>
    <w:p w:rsidR="00C40332" w:rsidRDefault="000B1973" w:rsidP="00072846">
      <w:pPr>
        <w:ind w:firstLine="560"/>
      </w:pPr>
      <w:r>
        <w:t>③</w:t>
      </w:r>
      <w:r>
        <w:t>环境污染对动物的影响</w:t>
      </w:r>
    </w:p>
    <w:p w:rsidR="00C40332" w:rsidRDefault="000B1973" w:rsidP="00072846">
      <w:pPr>
        <w:ind w:firstLine="560"/>
      </w:pPr>
      <w:r>
        <w:t>运营期</w:t>
      </w:r>
      <w:r>
        <w:rPr>
          <w:rFonts w:hint="eastAsia"/>
        </w:rPr>
        <w:t>机车</w:t>
      </w:r>
      <w:r>
        <w:t>通行产生的噪声、振动等环境污染因素，将对动物的</w:t>
      </w:r>
      <w:r>
        <w:lastRenderedPageBreak/>
        <w:t>栖息、觅食和繁殖行为产生干扰。例如：产生的噪声和振动可能干扰动物的声讯交流和正常行为</w:t>
      </w:r>
      <w:r>
        <w:rPr>
          <w:rFonts w:hint="eastAsia"/>
        </w:rPr>
        <w:t>节奏</w:t>
      </w:r>
      <w:r>
        <w:t>，尤其对鸟类、哺乳动物的繁殖和育幼产生负面影响；</w:t>
      </w:r>
      <w:r>
        <w:rPr>
          <w:rFonts w:hint="eastAsia"/>
        </w:rPr>
        <w:t>机车尾气</w:t>
      </w:r>
      <w:r>
        <w:t>排放可能对沿线植被造成污染，间接影响动物的食物来源和栖息环境质量。</w:t>
      </w:r>
    </w:p>
    <w:p w:rsidR="00C40332" w:rsidRDefault="000B1973" w:rsidP="00072846">
      <w:pPr>
        <w:ind w:firstLine="560"/>
      </w:pPr>
      <w:r>
        <w:t>运营期可通过加强沿线的绿化建设，种植本地适生植物，提供栖息场所；加强车辆尾气排放管理，减少空气污染；限制夜间车速，减少灯光和噪声干扰。</w:t>
      </w:r>
    </w:p>
    <w:p w:rsidR="00C40332" w:rsidRDefault="000B1973" w:rsidP="00072846">
      <w:pPr>
        <w:ind w:firstLine="562"/>
        <w:rPr>
          <w:b/>
          <w:bCs/>
        </w:rPr>
      </w:pPr>
      <w:r>
        <w:rPr>
          <w:b/>
          <w:bCs/>
        </w:rPr>
        <w:t>（</w:t>
      </w:r>
      <w:r>
        <w:rPr>
          <w:b/>
          <w:bCs/>
        </w:rPr>
        <w:t>3</w:t>
      </w:r>
      <w:r>
        <w:rPr>
          <w:b/>
          <w:bCs/>
        </w:rPr>
        <w:t>）生态系统结构与功能的影响分析</w:t>
      </w:r>
    </w:p>
    <w:p w:rsidR="00C40332" w:rsidRDefault="000B1973" w:rsidP="00072846">
      <w:pPr>
        <w:ind w:firstLine="560"/>
      </w:pPr>
      <w:r>
        <w:t>项目进入</w:t>
      </w:r>
      <w:r>
        <w:t>运营期后，施工期临时占地将逐步恢复，但永久性占地</w:t>
      </w:r>
      <w:r>
        <w:rPr>
          <w:rFonts w:hint="eastAsia"/>
        </w:rPr>
        <w:t>中铁路</w:t>
      </w:r>
      <w:r>
        <w:t>将长期存在，区域内生态系统结构将发生一定变化。</w:t>
      </w:r>
    </w:p>
    <w:p w:rsidR="00C40332" w:rsidRDefault="000B1973" w:rsidP="00072846">
      <w:pPr>
        <w:ind w:firstLine="560"/>
      </w:pPr>
      <w:r>
        <w:t>运营期，永久性占地将取代原有的耕地、坑塘水面</w:t>
      </w:r>
      <w:r>
        <w:rPr>
          <w:rFonts w:hint="eastAsia"/>
        </w:rPr>
        <w:t>等</w:t>
      </w:r>
      <w:r>
        <w:t>自然生态系统，区域内人工生态系统占比将进一步提高，生态系统的自然连通性下降，生态调节功能（如水源涵养、生物多样性维持）进一步弱化。</w:t>
      </w:r>
    </w:p>
    <w:p w:rsidR="00C40332" w:rsidRDefault="000B1973" w:rsidP="00072846">
      <w:pPr>
        <w:ind w:firstLine="560"/>
      </w:pPr>
      <w:r>
        <w:t>本工程对绿色通道可绿化地段实施绿化美化工程</w:t>
      </w:r>
      <w:r>
        <w:rPr>
          <w:rFonts w:hint="eastAsia"/>
        </w:rPr>
        <w:t>，该工程完成后可部分补偿因永久占地损失的生物量与景观功能。</w:t>
      </w:r>
    </w:p>
    <w:p w:rsidR="00C40332" w:rsidRDefault="000B1973" w:rsidP="00072846">
      <w:pPr>
        <w:ind w:firstLine="562"/>
        <w:rPr>
          <w:b/>
          <w:bCs/>
        </w:rPr>
      </w:pPr>
      <w:r>
        <w:rPr>
          <w:rFonts w:hint="eastAsia"/>
          <w:b/>
          <w:bCs/>
        </w:rPr>
        <w:t>（</w:t>
      </w:r>
      <w:r>
        <w:rPr>
          <w:rFonts w:hint="eastAsia"/>
          <w:b/>
          <w:bCs/>
        </w:rPr>
        <w:t>4</w:t>
      </w:r>
      <w:r>
        <w:rPr>
          <w:rFonts w:hint="eastAsia"/>
          <w:b/>
          <w:bCs/>
        </w:rPr>
        <w:t>）对通榆河（赣榆区）清水通道维护区的影响分析</w:t>
      </w:r>
    </w:p>
    <w:p w:rsidR="00C40332" w:rsidRDefault="000B1973" w:rsidP="00072846">
      <w:pPr>
        <w:ind w:firstLine="560"/>
      </w:pPr>
      <w:r>
        <w:t>①</w:t>
      </w:r>
      <w:r>
        <w:t>生态环境影响</w:t>
      </w:r>
    </w:p>
    <w:p w:rsidR="00C40332" w:rsidRDefault="000B1973" w:rsidP="00072846">
      <w:pPr>
        <w:ind w:firstLine="560"/>
      </w:pPr>
      <w:r>
        <w:t>项目建成后</w:t>
      </w:r>
      <w:r>
        <w:rPr>
          <w:rFonts w:hint="eastAsia"/>
        </w:rPr>
        <w:t>对穿越通榆河（赣榆区）清水通道维护区线路的</w:t>
      </w:r>
      <w:r>
        <w:t>路基边坡进行</w:t>
      </w:r>
      <w:r>
        <w:t>植被恢复弥补沿线生物量的损失，如种植乔、灌木</w:t>
      </w:r>
      <w:r>
        <w:rPr>
          <w:rFonts w:hint="eastAsia"/>
        </w:rPr>
        <w:t>及</w:t>
      </w:r>
      <w:r>
        <w:t>草本植物相结合，可减小因工程建设对通榆河</w:t>
      </w:r>
      <w:r>
        <w:rPr>
          <w:rFonts w:hint="eastAsia"/>
        </w:rPr>
        <w:t>（</w:t>
      </w:r>
      <w:r>
        <w:t>榆区</w:t>
      </w:r>
      <w:r>
        <w:rPr>
          <w:rFonts w:hint="eastAsia"/>
        </w:rPr>
        <w:t>）</w:t>
      </w:r>
      <w:r>
        <w:t>清水通道维护区生态环境的影响。</w:t>
      </w:r>
    </w:p>
    <w:p w:rsidR="00C40332" w:rsidRDefault="000B1973" w:rsidP="00072846">
      <w:pPr>
        <w:ind w:firstLine="560"/>
      </w:pPr>
      <w:r>
        <w:t>②</w:t>
      </w:r>
      <w:r>
        <w:t>大气环境影响</w:t>
      </w:r>
    </w:p>
    <w:p w:rsidR="00C40332" w:rsidRDefault="000B1973" w:rsidP="00072846">
      <w:pPr>
        <w:ind w:firstLine="560"/>
      </w:pPr>
      <w:r>
        <w:t>项目运营期大气污染源主要为内燃机车排放的废气，由于内燃机车为流动源，其排放的大气污染物量少</w:t>
      </w:r>
      <w:r>
        <w:rPr>
          <w:rFonts w:hint="eastAsia"/>
        </w:rPr>
        <w:t>且</w:t>
      </w:r>
      <w:r>
        <w:t>铁路沿线周围比较空旷，容易扩散，不会造成局部污染物浓度急剧上升，对通榆河</w:t>
      </w:r>
      <w:r>
        <w:rPr>
          <w:rFonts w:hint="eastAsia"/>
        </w:rPr>
        <w:t>（</w:t>
      </w:r>
      <w:r>
        <w:t>赣榆区</w:t>
      </w:r>
      <w:r>
        <w:rPr>
          <w:rFonts w:hint="eastAsia"/>
        </w:rPr>
        <w:t>）</w:t>
      </w:r>
      <w:r>
        <w:t>清水通道维护区的大气环境影响较小。</w:t>
      </w:r>
    </w:p>
    <w:p w:rsidR="00C40332" w:rsidRDefault="000B1973">
      <w:pPr>
        <w:pStyle w:val="3"/>
      </w:pPr>
      <w:bookmarkStart w:id="232" w:name="_Toc27960"/>
      <w:r>
        <w:rPr>
          <w:rFonts w:hint="eastAsia"/>
        </w:rPr>
        <w:lastRenderedPageBreak/>
        <w:t>5.2.9</w:t>
      </w:r>
      <w:r>
        <w:rPr>
          <w:rFonts w:hint="eastAsia"/>
        </w:rPr>
        <w:t>运营期环境风险影响分析</w:t>
      </w:r>
      <w:bookmarkEnd w:id="232"/>
    </w:p>
    <w:p w:rsidR="00C40332" w:rsidRDefault="000B1973">
      <w:pPr>
        <w:pStyle w:val="4"/>
      </w:pPr>
      <w:r>
        <w:rPr>
          <w:rFonts w:hint="eastAsia"/>
        </w:rPr>
        <w:t>5.2.9.1</w:t>
      </w:r>
      <w:r>
        <w:rPr>
          <w:rFonts w:hint="eastAsia"/>
        </w:rPr>
        <w:t>环境风险识别与调查</w:t>
      </w:r>
    </w:p>
    <w:p w:rsidR="00C40332" w:rsidRDefault="000B1973" w:rsidP="00072846">
      <w:pPr>
        <w:ind w:firstLine="560"/>
      </w:pPr>
      <w:r>
        <w:rPr>
          <w:rFonts w:hint="eastAsia"/>
        </w:rPr>
        <w:t>本项目主要运送的物品为大豆、玉米、小麦、食用油及豆粕等。对照</w:t>
      </w:r>
      <w:r>
        <w:t>《建设项目环境风险评价技术导则》</w:t>
      </w:r>
      <w:r>
        <w:t>（</w:t>
      </w:r>
      <w:r>
        <w:t>HJ169-2018</w:t>
      </w:r>
      <w:r>
        <w:t>）附录</w:t>
      </w:r>
      <w:r>
        <w:t>B</w:t>
      </w:r>
      <w:r>
        <w:t>，</w:t>
      </w:r>
      <w:r>
        <w:rPr>
          <w:rFonts w:hint="eastAsia"/>
        </w:rPr>
        <w:t>大豆、玉米、小麦、食用油及豆粕等</w:t>
      </w:r>
      <w:r>
        <w:t>不属于规定的突发环境事件风险物质</w:t>
      </w:r>
      <w:r>
        <w:rPr>
          <w:rFonts w:hint="eastAsia"/>
        </w:rPr>
        <w:t>。故本项目</w:t>
      </w:r>
      <w:r>
        <w:rPr>
          <w:rFonts w:hint="eastAsia"/>
        </w:rPr>
        <w:t>涉及的危险物质主要为内燃机车自身携带的柴油。</w:t>
      </w:r>
      <w:r>
        <w:rPr>
          <w:rFonts w:hint="eastAsia"/>
        </w:rPr>
        <w:t>物质危险性识别见下表。</w:t>
      </w:r>
    </w:p>
    <w:p w:rsidR="00C40332" w:rsidRDefault="000B1973">
      <w:pPr>
        <w:pStyle w:val="a5"/>
      </w:pPr>
      <w:r>
        <w:t>表</w:t>
      </w:r>
      <w:r>
        <w:t xml:space="preserve">5- </w:t>
      </w:r>
      <w:r>
        <w:fldChar w:fldCharType="begin"/>
      </w:r>
      <w:r>
        <w:instrText xml:space="preserve"> SEQ </w:instrText>
      </w:r>
      <w:r>
        <w:instrText>表</w:instrText>
      </w:r>
      <w:r>
        <w:instrText xml:space="preserve">5- \* ARABIC </w:instrText>
      </w:r>
      <w:r>
        <w:fldChar w:fldCharType="separate"/>
      </w:r>
      <w:r>
        <w:t>22</w:t>
      </w:r>
      <w:r>
        <w:fldChar w:fldCharType="end"/>
      </w:r>
      <w:r>
        <w:rPr>
          <w:rFonts w:hint="eastAsia"/>
        </w:rPr>
        <w:t xml:space="preserve"> </w:t>
      </w:r>
      <w:r>
        <w:rPr>
          <w:rFonts w:hint="eastAsia"/>
        </w:rPr>
        <w:t>柴油的理化和毒理性质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8"/>
        <w:gridCol w:w="2563"/>
        <w:gridCol w:w="1925"/>
        <w:gridCol w:w="2826"/>
      </w:tblGrid>
      <w:tr w:rsidR="00C40332">
        <w:tc>
          <w:tcPr>
            <w:tcW w:w="1271" w:type="dxa"/>
            <w:shd w:val="clear" w:color="auto" w:fill="auto"/>
            <w:vAlign w:val="center"/>
          </w:tcPr>
          <w:p w:rsidR="00C40332" w:rsidRDefault="000B1973">
            <w:pPr>
              <w:pStyle w:val="af4"/>
              <w:rPr>
                <w:rFonts w:hint="default"/>
              </w:rPr>
            </w:pPr>
            <w:r>
              <w:t>名称</w:t>
            </w:r>
          </w:p>
        </w:tc>
        <w:tc>
          <w:tcPr>
            <w:tcW w:w="2701" w:type="dxa"/>
            <w:shd w:val="clear" w:color="auto" w:fill="auto"/>
            <w:vAlign w:val="center"/>
          </w:tcPr>
          <w:p w:rsidR="00C40332" w:rsidRDefault="000B1973">
            <w:pPr>
              <w:pStyle w:val="af4"/>
              <w:rPr>
                <w:rFonts w:hint="default"/>
              </w:rPr>
            </w:pPr>
            <w:r>
              <w:t>柴油</w:t>
            </w:r>
            <w:r>
              <w:t>[</w:t>
            </w:r>
            <w:r>
              <w:t>闪点</w:t>
            </w:r>
            <w:r>
              <w:t>38</w:t>
            </w:r>
            <w:r>
              <w:t>℃</w:t>
            </w:r>
            <w:r>
              <w:t>]</w:t>
            </w:r>
          </w:p>
        </w:tc>
        <w:tc>
          <w:tcPr>
            <w:tcW w:w="2042" w:type="dxa"/>
            <w:shd w:val="clear" w:color="auto" w:fill="auto"/>
            <w:vAlign w:val="center"/>
          </w:tcPr>
          <w:p w:rsidR="00C40332" w:rsidRDefault="000B1973">
            <w:pPr>
              <w:pStyle w:val="af4"/>
              <w:rPr>
                <w:rFonts w:hint="default"/>
              </w:rPr>
            </w:pPr>
            <w:r>
              <w:t>英文</w:t>
            </w:r>
            <w:r>
              <w:t>名称</w:t>
            </w:r>
          </w:p>
        </w:tc>
        <w:tc>
          <w:tcPr>
            <w:tcW w:w="2990" w:type="dxa"/>
            <w:shd w:val="clear" w:color="auto" w:fill="auto"/>
            <w:vAlign w:val="center"/>
          </w:tcPr>
          <w:p w:rsidR="00C40332" w:rsidRDefault="000B1973">
            <w:pPr>
              <w:pStyle w:val="af4"/>
              <w:rPr>
                <w:rFonts w:hint="default"/>
              </w:rPr>
            </w:pPr>
            <w:r>
              <w:t>Diesel fuel</w:t>
            </w:r>
          </w:p>
        </w:tc>
      </w:tr>
      <w:tr w:rsidR="00C40332">
        <w:tc>
          <w:tcPr>
            <w:tcW w:w="1271" w:type="dxa"/>
            <w:shd w:val="clear" w:color="auto" w:fill="auto"/>
            <w:vAlign w:val="center"/>
          </w:tcPr>
          <w:p w:rsidR="00C40332" w:rsidRDefault="000B1973">
            <w:pPr>
              <w:pStyle w:val="af4"/>
              <w:rPr>
                <w:rFonts w:hint="default"/>
              </w:rPr>
            </w:pPr>
            <w:r>
              <w:t>别名</w:t>
            </w:r>
          </w:p>
        </w:tc>
        <w:tc>
          <w:tcPr>
            <w:tcW w:w="2701" w:type="dxa"/>
            <w:shd w:val="clear" w:color="auto" w:fill="auto"/>
            <w:vAlign w:val="center"/>
          </w:tcPr>
          <w:p w:rsidR="00C40332" w:rsidRDefault="000B1973">
            <w:pPr>
              <w:pStyle w:val="af4"/>
              <w:rPr>
                <w:rFonts w:hint="default"/>
              </w:rPr>
            </w:pPr>
            <w:r>
              <w:t>—</w:t>
            </w:r>
          </w:p>
        </w:tc>
        <w:tc>
          <w:tcPr>
            <w:tcW w:w="2042" w:type="dxa"/>
            <w:shd w:val="clear" w:color="auto" w:fill="auto"/>
            <w:vAlign w:val="center"/>
          </w:tcPr>
          <w:p w:rsidR="00C40332" w:rsidRDefault="000B1973">
            <w:pPr>
              <w:pStyle w:val="af4"/>
              <w:rPr>
                <w:rFonts w:hint="default"/>
              </w:rPr>
            </w:pPr>
            <w:r>
              <w:t>分子式</w:t>
            </w:r>
          </w:p>
        </w:tc>
        <w:tc>
          <w:tcPr>
            <w:tcW w:w="2990" w:type="dxa"/>
            <w:shd w:val="clear" w:color="auto" w:fill="auto"/>
            <w:vAlign w:val="center"/>
          </w:tcPr>
          <w:p w:rsidR="00C40332" w:rsidRDefault="000B1973">
            <w:pPr>
              <w:pStyle w:val="af4"/>
              <w:rPr>
                <w:rFonts w:hint="default"/>
              </w:rPr>
            </w:pPr>
            <w:r>
              <w:t>混合物</w:t>
            </w:r>
          </w:p>
        </w:tc>
      </w:tr>
      <w:tr w:rsidR="00C40332">
        <w:tc>
          <w:tcPr>
            <w:tcW w:w="1271" w:type="dxa"/>
            <w:vMerge w:val="restart"/>
            <w:shd w:val="clear" w:color="auto" w:fill="auto"/>
            <w:vAlign w:val="center"/>
          </w:tcPr>
          <w:p w:rsidR="00C40332" w:rsidRDefault="000B1973">
            <w:pPr>
              <w:pStyle w:val="af4"/>
              <w:rPr>
                <w:rFonts w:hint="default"/>
              </w:rPr>
            </w:pPr>
            <w:r>
              <w:t>理化</w:t>
            </w:r>
            <w:r>
              <w:t>性质</w:t>
            </w:r>
          </w:p>
        </w:tc>
        <w:tc>
          <w:tcPr>
            <w:tcW w:w="2701" w:type="dxa"/>
            <w:shd w:val="clear" w:color="auto" w:fill="auto"/>
            <w:vAlign w:val="center"/>
          </w:tcPr>
          <w:p w:rsidR="00C40332" w:rsidRDefault="000B1973">
            <w:pPr>
              <w:pStyle w:val="af4"/>
              <w:rPr>
                <w:rFonts w:hint="default"/>
              </w:rPr>
            </w:pPr>
            <w:r>
              <w:t>外观</w:t>
            </w:r>
            <w:r>
              <w:t>及性质</w:t>
            </w:r>
          </w:p>
        </w:tc>
        <w:tc>
          <w:tcPr>
            <w:tcW w:w="5032" w:type="dxa"/>
            <w:gridSpan w:val="2"/>
            <w:shd w:val="clear" w:color="auto" w:fill="auto"/>
            <w:vAlign w:val="center"/>
          </w:tcPr>
          <w:p w:rsidR="00C40332" w:rsidRDefault="000B1973">
            <w:pPr>
              <w:pStyle w:val="af4"/>
              <w:jc w:val="left"/>
              <w:rPr>
                <w:rFonts w:hint="default"/>
              </w:rPr>
            </w:pPr>
            <w:r>
              <w:t>稍有</w:t>
            </w:r>
            <w:r>
              <w:t>粘性的棕色液体</w:t>
            </w:r>
          </w:p>
        </w:tc>
      </w:tr>
      <w:tr w:rsidR="00C40332">
        <w:tc>
          <w:tcPr>
            <w:tcW w:w="1271" w:type="dxa"/>
            <w:vMerge/>
            <w:shd w:val="clear" w:color="auto" w:fill="auto"/>
            <w:vAlign w:val="center"/>
          </w:tcPr>
          <w:p w:rsidR="00C40332" w:rsidRDefault="00C40332">
            <w:pPr>
              <w:pStyle w:val="af4"/>
              <w:rPr>
                <w:rFonts w:hint="default"/>
              </w:rPr>
            </w:pPr>
          </w:p>
        </w:tc>
        <w:tc>
          <w:tcPr>
            <w:tcW w:w="2701" w:type="dxa"/>
            <w:shd w:val="clear" w:color="auto" w:fill="auto"/>
            <w:vAlign w:val="center"/>
          </w:tcPr>
          <w:p w:rsidR="00C40332" w:rsidRDefault="000B1973">
            <w:pPr>
              <w:pStyle w:val="af4"/>
              <w:rPr>
                <w:rFonts w:hint="default"/>
              </w:rPr>
            </w:pPr>
            <w:r>
              <w:t>熔点</w:t>
            </w:r>
            <w:r>
              <w:t>/</w:t>
            </w:r>
            <w:r>
              <w:t>沸点</w:t>
            </w:r>
            <w:r>
              <w:t>（</w:t>
            </w:r>
            <w:r>
              <w:t>℃</w:t>
            </w:r>
            <w:r>
              <w:t>）</w:t>
            </w:r>
          </w:p>
        </w:tc>
        <w:tc>
          <w:tcPr>
            <w:tcW w:w="5032" w:type="dxa"/>
            <w:gridSpan w:val="2"/>
            <w:shd w:val="clear" w:color="auto" w:fill="auto"/>
            <w:vAlign w:val="center"/>
          </w:tcPr>
          <w:p w:rsidR="00C40332" w:rsidRDefault="000B1973">
            <w:pPr>
              <w:pStyle w:val="af4"/>
              <w:jc w:val="left"/>
              <w:rPr>
                <w:rFonts w:hint="default"/>
              </w:rPr>
            </w:pPr>
            <w:r>
              <w:t>-18/282-338</w:t>
            </w:r>
          </w:p>
        </w:tc>
      </w:tr>
      <w:tr w:rsidR="00C40332">
        <w:tc>
          <w:tcPr>
            <w:tcW w:w="1271" w:type="dxa"/>
            <w:vMerge/>
            <w:shd w:val="clear" w:color="auto" w:fill="auto"/>
            <w:vAlign w:val="center"/>
          </w:tcPr>
          <w:p w:rsidR="00C40332" w:rsidRDefault="00C40332">
            <w:pPr>
              <w:pStyle w:val="af4"/>
              <w:rPr>
                <w:rFonts w:hint="default"/>
              </w:rPr>
            </w:pPr>
          </w:p>
        </w:tc>
        <w:tc>
          <w:tcPr>
            <w:tcW w:w="2701" w:type="dxa"/>
            <w:shd w:val="clear" w:color="auto" w:fill="auto"/>
            <w:vAlign w:val="center"/>
          </w:tcPr>
          <w:p w:rsidR="00C40332" w:rsidRDefault="000B1973">
            <w:pPr>
              <w:pStyle w:val="af4"/>
              <w:rPr>
                <w:rFonts w:hint="default"/>
              </w:rPr>
            </w:pPr>
            <w:r>
              <w:t>相对</w:t>
            </w:r>
            <w:r>
              <w:t>密度</w:t>
            </w:r>
          </w:p>
        </w:tc>
        <w:tc>
          <w:tcPr>
            <w:tcW w:w="5032" w:type="dxa"/>
            <w:gridSpan w:val="2"/>
            <w:shd w:val="clear" w:color="auto" w:fill="auto"/>
            <w:vAlign w:val="center"/>
          </w:tcPr>
          <w:p w:rsidR="00C40332" w:rsidRDefault="000B1973">
            <w:pPr>
              <w:pStyle w:val="af4"/>
              <w:jc w:val="left"/>
              <w:rPr>
                <w:rFonts w:hint="default"/>
              </w:rPr>
            </w:pPr>
            <w:r>
              <w:t>对</w:t>
            </w:r>
            <w:r>
              <w:t>水</w:t>
            </w:r>
            <w:r>
              <w:t>0.87-0.9</w:t>
            </w:r>
            <w:r>
              <w:t>，</w:t>
            </w:r>
            <w:r>
              <w:t>对空气</w:t>
            </w:r>
            <w:r>
              <w:t>＞</w:t>
            </w:r>
            <w:r>
              <w:t>1</w:t>
            </w:r>
          </w:p>
        </w:tc>
      </w:tr>
      <w:tr w:rsidR="00C40332">
        <w:tc>
          <w:tcPr>
            <w:tcW w:w="1271" w:type="dxa"/>
            <w:vMerge/>
            <w:shd w:val="clear" w:color="auto" w:fill="auto"/>
            <w:vAlign w:val="center"/>
          </w:tcPr>
          <w:p w:rsidR="00C40332" w:rsidRDefault="00C40332">
            <w:pPr>
              <w:pStyle w:val="af4"/>
              <w:rPr>
                <w:rFonts w:hint="default"/>
              </w:rPr>
            </w:pPr>
          </w:p>
        </w:tc>
        <w:tc>
          <w:tcPr>
            <w:tcW w:w="2701" w:type="dxa"/>
            <w:shd w:val="clear" w:color="auto" w:fill="auto"/>
            <w:vAlign w:val="center"/>
          </w:tcPr>
          <w:p w:rsidR="00C40332" w:rsidRDefault="000B1973">
            <w:pPr>
              <w:pStyle w:val="af4"/>
              <w:rPr>
                <w:rFonts w:hint="default"/>
              </w:rPr>
            </w:pPr>
            <w:r>
              <w:t>溶解性</w:t>
            </w:r>
          </w:p>
        </w:tc>
        <w:tc>
          <w:tcPr>
            <w:tcW w:w="5032" w:type="dxa"/>
            <w:gridSpan w:val="2"/>
            <w:shd w:val="clear" w:color="auto" w:fill="auto"/>
            <w:vAlign w:val="center"/>
          </w:tcPr>
          <w:p w:rsidR="00C40332" w:rsidRDefault="000B1973">
            <w:pPr>
              <w:pStyle w:val="af4"/>
              <w:jc w:val="left"/>
              <w:rPr>
                <w:rFonts w:hint="default"/>
              </w:rPr>
            </w:pPr>
            <w:r>
              <w:t>不溶于水</w:t>
            </w:r>
            <w:r>
              <w:t>，易溶于苯、二硫化碳、醇、可混溶于脂肪</w:t>
            </w:r>
          </w:p>
        </w:tc>
      </w:tr>
      <w:tr w:rsidR="00C40332">
        <w:tc>
          <w:tcPr>
            <w:tcW w:w="1271" w:type="dxa"/>
            <w:shd w:val="clear" w:color="auto" w:fill="auto"/>
            <w:vAlign w:val="center"/>
          </w:tcPr>
          <w:p w:rsidR="00C40332" w:rsidRDefault="000B1973">
            <w:pPr>
              <w:pStyle w:val="af4"/>
              <w:rPr>
                <w:rFonts w:hint="default"/>
              </w:rPr>
            </w:pPr>
            <w:r>
              <w:t>危险</w:t>
            </w:r>
            <w:r>
              <w:t>特性</w:t>
            </w:r>
          </w:p>
        </w:tc>
        <w:tc>
          <w:tcPr>
            <w:tcW w:w="7733" w:type="dxa"/>
            <w:gridSpan w:val="3"/>
            <w:shd w:val="clear" w:color="auto" w:fill="auto"/>
            <w:vAlign w:val="center"/>
          </w:tcPr>
          <w:p w:rsidR="00C40332" w:rsidRDefault="000B1973">
            <w:pPr>
              <w:pStyle w:val="af4"/>
              <w:jc w:val="left"/>
              <w:rPr>
                <w:rFonts w:hint="default"/>
              </w:rPr>
            </w:pPr>
            <w:r>
              <w:t>遇明火、高热或与氧化剂接触，有引起燃烧爆炸的危险。若遇高热，容器内压增大，有开裂和爆炸的危险。灭火剂</w:t>
            </w:r>
            <w:r>
              <w:t>种类：二氧化碳、泡沫、干粉、沙土</w:t>
            </w:r>
          </w:p>
        </w:tc>
      </w:tr>
      <w:tr w:rsidR="00C40332">
        <w:tc>
          <w:tcPr>
            <w:tcW w:w="1271" w:type="dxa"/>
            <w:shd w:val="clear" w:color="auto" w:fill="auto"/>
            <w:vAlign w:val="center"/>
          </w:tcPr>
          <w:p w:rsidR="00C40332" w:rsidRDefault="000B1973">
            <w:pPr>
              <w:pStyle w:val="af4"/>
              <w:rPr>
                <w:rFonts w:hint="default"/>
              </w:rPr>
            </w:pPr>
            <w:r>
              <w:t>健康</w:t>
            </w:r>
            <w:r>
              <w:t>危害</w:t>
            </w:r>
          </w:p>
        </w:tc>
        <w:tc>
          <w:tcPr>
            <w:tcW w:w="7733" w:type="dxa"/>
            <w:gridSpan w:val="3"/>
            <w:shd w:val="clear" w:color="auto" w:fill="auto"/>
            <w:vAlign w:val="center"/>
          </w:tcPr>
          <w:p w:rsidR="00C40332" w:rsidRDefault="000B1973">
            <w:pPr>
              <w:pStyle w:val="af4"/>
              <w:jc w:val="left"/>
              <w:rPr>
                <w:rFonts w:hint="default"/>
              </w:rPr>
            </w:pPr>
            <w:r>
              <w:t>皮肤接触可为主要吸收途径，可致急性肾脏损害。柴油可引起接触性皮炎、油性痤疮。吸入其雾滴或液体呛入可引起吸入性肺炎。能经胎盘进入胎儿血中。柴油废气可引起眼、鼻刺激症状，头晕及头痛。</w:t>
            </w:r>
          </w:p>
        </w:tc>
      </w:tr>
    </w:tbl>
    <w:p w:rsidR="00C40332" w:rsidRDefault="000B1973">
      <w:pPr>
        <w:pStyle w:val="4"/>
      </w:pPr>
      <w:r>
        <w:rPr>
          <w:rFonts w:hint="eastAsia"/>
        </w:rPr>
        <w:t>5.2.9.2</w:t>
      </w:r>
      <w:r>
        <w:rPr>
          <w:rFonts w:hint="eastAsia"/>
        </w:rPr>
        <w:t>环境风险影响途径调查</w:t>
      </w:r>
    </w:p>
    <w:p w:rsidR="00C40332" w:rsidRDefault="000B1973" w:rsidP="00072846">
      <w:pPr>
        <w:ind w:firstLine="560"/>
      </w:pPr>
      <w:r>
        <w:rPr>
          <w:rFonts w:hint="eastAsia"/>
        </w:rPr>
        <w:t>项目产生的环境风险类型主要是内燃机车自身携带的柴油发生泄漏，造成线路的土壤环境的污染，故项目环境风险影响的环境要素主要是土壤环境，其影响途径为</w:t>
      </w:r>
      <w:r>
        <w:rPr>
          <w:rFonts w:hint="eastAsia"/>
        </w:rPr>
        <w:t>地面漫流和垂直入渗。</w:t>
      </w:r>
    </w:p>
    <w:p w:rsidR="00C40332" w:rsidRDefault="000B1973">
      <w:pPr>
        <w:pStyle w:val="4"/>
      </w:pPr>
      <w:r>
        <w:rPr>
          <w:rFonts w:hint="eastAsia"/>
        </w:rPr>
        <w:t>5.2.9.3</w:t>
      </w:r>
      <w:r>
        <w:rPr>
          <w:rFonts w:hint="eastAsia"/>
        </w:rPr>
        <w:t>环境风险影响分析</w:t>
      </w:r>
    </w:p>
    <w:p w:rsidR="00C40332" w:rsidRDefault="000B1973" w:rsidP="00072846">
      <w:pPr>
        <w:ind w:firstLine="560"/>
      </w:pPr>
      <w:r>
        <w:rPr>
          <w:rFonts w:hint="eastAsia"/>
        </w:rPr>
        <w:t>项目采用的内燃机车均符合国家质量标准；另外运营期内对内燃机车进行定期检查，一旦发现泄漏，立即对内燃机车进行维修，并用吸油物质围堵、吸附柴油，采用专门的收集装置进行收集，交由资质单位处理，因此在行驶过程中，内燃机车自身携带的柴油发生泄漏的概率较低，另外内燃机车自身携带的柴油泄漏量较少，对周围环境影响较小。在采取</w:t>
      </w:r>
      <w:r>
        <w:rPr>
          <w:rFonts w:hint="eastAsia"/>
        </w:rPr>
        <w:t>定期对</w:t>
      </w:r>
      <w:r>
        <w:rPr>
          <w:rFonts w:hint="eastAsia"/>
        </w:rPr>
        <w:t>内燃机车</w:t>
      </w:r>
      <w:r>
        <w:t>的维护</w:t>
      </w:r>
      <w:r>
        <w:rPr>
          <w:rFonts w:hint="eastAsia"/>
        </w:rPr>
        <w:t>措施和制定完善、科学的</w:t>
      </w:r>
      <w:r>
        <w:rPr>
          <w:rFonts w:hint="eastAsia"/>
        </w:rPr>
        <w:t>风险防范制度</w:t>
      </w:r>
      <w:r>
        <w:rPr>
          <w:rFonts w:hint="eastAsia"/>
        </w:rPr>
        <w:t>后，环境风险可接受。</w:t>
      </w:r>
    </w:p>
    <w:p w:rsidR="00C40332" w:rsidRDefault="00C40332">
      <w:pPr>
        <w:pStyle w:val="4alt4"/>
      </w:pPr>
    </w:p>
    <w:p w:rsidR="00C40332" w:rsidRDefault="00C40332">
      <w:pPr>
        <w:pStyle w:val="4alt4"/>
        <w:sectPr w:rsidR="00C40332">
          <w:pgSz w:w="11906" w:h="16838"/>
          <w:pgMar w:top="1440" w:right="1800" w:bottom="1440" w:left="1800" w:header="1191" w:footer="1020" w:gutter="0"/>
          <w:cols w:space="425"/>
          <w:docGrid w:type="lines" w:linePitch="312"/>
        </w:sectPr>
      </w:pPr>
    </w:p>
    <w:p w:rsidR="00C40332" w:rsidRDefault="000B1973">
      <w:pPr>
        <w:pStyle w:val="1"/>
      </w:pPr>
      <w:bookmarkStart w:id="233" w:name="_Toc13848"/>
      <w:bookmarkStart w:id="234" w:name="_Toc17471"/>
      <w:bookmarkStart w:id="235" w:name="_Toc29487"/>
      <w:bookmarkStart w:id="236" w:name="_Toc17158"/>
      <w:r>
        <w:rPr>
          <w:rFonts w:hint="eastAsia"/>
        </w:rPr>
        <w:lastRenderedPageBreak/>
        <w:t>第六章</w:t>
      </w:r>
      <w:r>
        <w:rPr>
          <w:rFonts w:hint="eastAsia"/>
        </w:rPr>
        <w:t xml:space="preserve"> </w:t>
      </w:r>
      <w:r>
        <w:rPr>
          <w:rFonts w:hint="eastAsia"/>
        </w:rPr>
        <w:t>环境保护措施及其可行性论证</w:t>
      </w:r>
      <w:bookmarkEnd w:id="233"/>
      <w:bookmarkEnd w:id="234"/>
      <w:bookmarkEnd w:id="235"/>
      <w:bookmarkEnd w:id="236"/>
    </w:p>
    <w:p w:rsidR="00C40332" w:rsidRDefault="000B1973">
      <w:pPr>
        <w:pStyle w:val="2"/>
      </w:pPr>
      <w:bookmarkStart w:id="237" w:name="_Toc27509"/>
      <w:bookmarkStart w:id="238" w:name="_Toc16890"/>
      <w:bookmarkStart w:id="239" w:name="_Toc917"/>
      <w:bookmarkStart w:id="240" w:name="_Toc594"/>
      <w:r>
        <w:rPr>
          <w:rFonts w:hint="eastAsia"/>
        </w:rPr>
        <w:t>6.1</w:t>
      </w:r>
      <w:r>
        <w:rPr>
          <w:rFonts w:hint="eastAsia"/>
        </w:rPr>
        <w:t>施工期环境保护措施及其可行性论证</w:t>
      </w:r>
      <w:bookmarkEnd w:id="237"/>
      <w:bookmarkEnd w:id="238"/>
      <w:bookmarkEnd w:id="239"/>
      <w:bookmarkEnd w:id="240"/>
    </w:p>
    <w:p w:rsidR="00C40332" w:rsidRDefault="000B1973">
      <w:pPr>
        <w:pStyle w:val="3"/>
      </w:pPr>
      <w:bookmarkStart w:id="241" w:name="_Toc15098"/>
      <w:r>
        <w:rPr>
          <w:rFonts w:hint="eastAsia"/>
        </w:rPr>
        <w:t>6.1.1</w:t>
      </w:r>
      <w:r>
        <w:rPr>
          <w:rFonts w:hint="eastAsia"/>
        </w:rPr>
        <w:t>施工期废气污染治理措施及其可行性论证</w:t>
      </w:r>
      <w:bookmarkEnd w:id="241"/>
    </w:p>
    <w:p w:rsidR="00C40332" w:rsidRDefault="000B1973" w:rsidP="00072846">
      <w:pPr>
        <w:ind w:firstLine="560"/>
      </w:pPr>
      <w:r>
        <w:rPr>
          <w:rFonts w:hint="eastAsia"/>
        </w:rPr>
        <w:t>加强现场管理，做到标准化施工和文明施工，按照《连云港市扬尘污染防治管理办法》等相关文件制定并落实相关扬尘污染控制措施，严格控制扬尘污染做到“六个百分之百”。</w:t>
      </w:r>
    </w:p>
    <w:p w:rsidR="00C40332" w:rsidRDefault="000B1973" w:rsidP="00072846">
      <w:pPr>
        <w:ind w:firstLine="560"/>
      </w:pPr>
      <w:r>
        <w:rPr>
          <w:rFonts w:hint="eastAsia"/>
        </w:rPr>
        <w:t>1</w:t>
      </w:r>
      <w:r>
        <w:rPr>
          <w:rFonts w:hint="eastAsia"/>
        </w:rPr>
        <w:t>）施工场地周围按照规范设置硬质、密闭围挡，且施工工地出入口安装冲洗设施，确保车身、车轮净车出场，并保持出入口通道清洁；对施工车辆进行限速，运输土方、建筑垃圾、渣土等易产生扬尘污染的材料，应当实行密闭化运输或加盖篷布，且物料散装运输作业的车辆不应装载过满，不得沿路泄漏、遗撒，避免二次污染；</w:t>
      </w:r>
    </w:p>
    <w:p w:rsidR="00C40332" w:rsidRDefault="000B1973" w:rsidP="00072846">
      <w:pPr>
        <w:ind w:firstLine="560"/>
      </w:pPr>
      <w:r>
        <w:rPr>
          <w:rFonts w:hint="eastAsia"/>
        </w:rPr>
        <w:t>2</w:t>
      </w:r>
      <w:r>
        <w:rPr>
          <w:rFonts w:hint="eastAsia"/>
        </w:rPr>
        <w:t>）施工场地内主要通道进行硬化处理，并定期洒水，保持施工场地清洁；</w:t>
      </w:r>
    </w:p>
    <w:p w:rsidR="00C40332" w:rsidRDefault="000B1973" w:rsidP="00072846">
      <w:pPr>
        <w:ind w:firstLine="560"/>
      </w:pPr>
      <w:r>
        <w:rPr>
          <w:rFonts w:hint="eastAsia"/>
        </w:rPr>
        <w:t>3</w:t>
      </w:r>
      <w:r>
        <w:rPr>
          <w:rFonts w:hint="eastAsia"/>
        </w:rPr>
        <w:t>）在施工场地内堆放的工程材料、砂石、土方等易产生扬尘的物料，以及需长期裸露的地面，应当采取覆盖、洒水降尘等有效防尘措施，另外易产生扬尘污染的物料应远离敏感目标一侧堆放；</w:t>
      </w:r>
    </w:p>
    <w:p w:rsidR="00C40332" w:rsidRDefault="000B1973" w:rsidP="00072846">
      <w:pPr>
        <w:ind w:firstLine="560"/>
      </w:pPr>
      <w:r>
        <w:rPr>
          <w:rFonts w:hint="eastAsia"/>
        </w:rPr>
        <w:t>4</w:t>
      </w:r>
      <w:r>
        <w:rPr>
          <w:rFonts w:hint="eastAsia"/>
        </w:rPr>
        <w:t>）建筑垃圾在四十八小时内及时清运，不能及时清运的，实施覆盖或者采取其他有效防尘措施；</w:t>
      </w:r>
    </w:p>
    <w:p w:rsidR="00C40332" w:rsidRDefault="000B1973" w:rsidP="00072846">
      <w:pPr>
        <w:ind w:firstLine="560"/>
      </w:pPr>
      <w:r>
        <w:rPr>
          <w:rFonts w:hint="eastAsia"/>
        </w:rPr>
        <w:t>5</w:t>
      </w:r>
      <w:r>
        <w:rPr>
          <w:rFonts w:hint="eastAsia"/>
        </w:rPr>
        <w:t>）对土方、拆除、洗刨等易起尘工程作业采取洒水降尘措施，缩短起尘操作时间；</w:t>
      </w:r>
    </w:p>
    <w:p w:rsidR="00C40332" w:rsidRDefault="000B1973" w:rsidP="00072846">
      <w:pPr>
        <w:ind w:firstLine="560"/>
      </w:pPr>
      <w:r>
        <w:rPr>
          <w:rFonts w:hint="eastAsia"/>
        </w:rPr>
        <w:t>6</w:t>
      </w:r>
      <w:r>
        <w:rPr>
          <w:rFonts w:hint="eastAsia"/>
        </w:rPr>
        <w:t>）施工单位应在施工场地定时洒水抑尘，保持路面湿度，如遇连续高温或风速较大等天气，应增加洒水频次以便有效控制扬尘污染；</w:t>
      </w:r>
    </w:p>
    <w:p w:rsidR="00C40332" w:rsidRDefault="000B1973" w:rsidP="00072846">
      <w:pPr>
        <w:ind w:firstLine="560"/>
      </w:pPr>
      <w:r>
        <w:rPr>
          <w:rFonts w:hint="eastAsia"/>
        </w:rPr>
        <w:t>7</w:t>
      </w:r>
      <w:r>
        <w:rPr>
          <w:rFonts w:hint="eastAsia"/>
        </w:rPr>
        <w:t>）边坡防护工程作业结束后要及时进行恢复处置，合理安排工</w:t>
      </w:r>
      <w:r>
        <w:rPr>
          <w:rFonts w:hint="eastAsia"/>
        </w:rPr>
        <w:t>作计划，减少裸露地表的面积，并且采取洒水抑尘、植物措施和工程措施等相结合的方式，避免路基边坡长时间暴露；</w:t>
      </w:r>
    </w:p>
    <w:p w:rsidR="00C40332" w:rsidRDefault="000B1973" w:rsidP="00072846">
      <w:pPr>
        <w:ind w:firstLine="560"/>
      </w:pPr>
      <w:r>
        <w:rPr>
          <w:rFonts w:hint="eastAsia"/>
        </w:rPr>
        <w:t>8</w:t>
      </w:r>
      <w:r>
        <w:rPr>
          <w:rFonts w:hint="eastAsia"/>
        </w:rPr>
        <w:t>）施工机械及运输车辆燃油还会排放一定量的尾气污染物主要污染物是</w:t>
      </w:r>
      <w:r>
        <w:rPr>
          <w:rFonts w:hint="eastAsia"/>
        </w:rPr>
        <w:t>CO</w:t>
      </w:r>
      <w:r>
        <w:rPr>
          <w:rFonts w:hint="eastAsia"/>
        </w:rPr>
        <w:t>、</w:t>
      </w:r>
      <w:r>
        <w:t>NOx</w:t>
      </w:r>
      <w:r>
        <w:t>、</w:t>
      </w:r>
      <w:r>
        <w:t>THC</w:t>
      </w:r>
      <w:r>
        <w:rPr>
          <w:rFonts w:hint="eastAsia"/>
        </w:rPr>
        <w:t>，但数量不多，建设单位应加强施工期管理，推荐使用符合排放标准的施工机械或新能源机械，减少污染物产</w:t>
      </w:r>
      <w:r>
        <w:rPr>
          <w:rFonts w:hint="eastAsia"/>
        </w:rPr>
        <w:lastRenderedPageBreak/>
        <w:t>生；</w:t>
      </w:r>
    </w:p>
    <w:p w:rsidR="00C40332" w:rsidRDefault="000B1973" w:rsidP="00072846">
      <w:pPr>
        <w:ind w:firstLine="560"/>
      </w:pPr>
      <w:r>
        <w:rPr>
          <w:rFonts w:hint="eastAsia"/>
        </w:rPr>
        <w:t>9</w:t>
      </w:r>
      <w:r>
        <w:rPr>
          <w:rFonts w:hint="eastAsia"/>
        </w:rPr>
        <w:t>）为避免底泥开挖时可能产生的臭气对周围环境的影响，通过强化作业管理，保证清淤设备运行稳定，可减少底泥清淤过程中恶臭气体的产生；</w:t>
      </w:r>
    </w:p>
    <w:p w:rsidR="00C40332" w:rsidRDefault="000B1973" w:rsidP="00072846">
      <w:pPr>
        <w:ind w:firstLine="560"/>
      </w:pPr>
      <w:r>
        <w:rPr>
          <w:rFonts w:hint="eastAsia"/>
        </w:rPr>
        <w:t>10</w:t>
      </w:r>
      <w:r>
        <w:rPr>
          <w:rFonts w:hint="eastAsia"/>
        </w:rPr>
        <w:t>）重污染天气预警期间，根据应急需要，采取停止工地土石方作业等应急措施；</w:t>
      </w:r>
    </w:p>
    <w:p w:rsidR="00C40332" w:rsidRDefault="000B1973" w:rsidP="00072846">
      <w:pPr>
        <w:ind w:firstLine="560"/>
      </w:pPr>
      <w:r>
        <w:rPr>
          <w:rFonts w:hint="eastAsia"/>
        </w:rPr>
        <w:t>11</w:t>
      </w:r>
      <w:r>
        <w:rPr>
          <w:rFonts w:hint="eastAsia"/>
        </w:rPr>
        <w:t>）临时材料</w:t>
      </w:r>
      <w:r>
        <w:rPr>
          <w:rFonts w:hint="eastAsia"/>
        </w:rPr>
        <w:t>场和临时钢轨道砟存贮储场中易起尘物料应采取覆盖、喷淋或者洒水等有效防尘措施；</w:t>
      </w:r>
    </w:p>
    <w:p w:rsidR="00C40332" w:rsidRDefault="000B1973" w:rsidP="00072846">
      <w:pPr>
        <w:ind w:firstLine="560"/>
      </w:pPr>
      <w:r>
        <w:rPr>
          <w:rFonts w:hint="eastAsia"/>
        </w:rPr>
        <w:t>12</w:t>
      </w:r>
      <w:r>
        <w:rPr>
          <w:rFonts w:hint="eastAsia"/>
        </w:rPr>
        <w:t>）根据《施工场地扬尘排放标准》（</w:t>
      </w:r>
      <w:r>
        <w:rPr>
          <w:rFonts w:hint="eastAsia"/>
        </w:rPr>
        <w:t>DB32/4437-2022</w:t>
      </w:r>
      <w:r>
        <w:rPr>
          <w:rFonts w:hint="eastAsia"/>
        </w:rPr>
        <w:t>）设置扬尘自动监测点，其中自动监控点位设置满足《施工场地扬尘排放标准》（</w:t>
      </w:r>
      <w:r>
        <w:rPr>
          <w:rFonts w:hint="eastAsia"/>
        </w:rPr>
        <w:t>DB32/4437-2022</w:t>
      </w:r>
      <w:r>
        <w:rPr>
          <w:rFonts w:hint="eastAsia"/>
        </w:rPr>
        <w:t>）中的要求。</w:t>
      </w:r>
    </w:p>
    <w:p w:rsidR="00C40332" w:rsidRDefault="000B1973">
      <w:pPr>
        <w:pStyle w:val="3"/>
      </w:pPr>
      <w:bookmarkStart w:id="242" w:name="_Toc17229"/>
      <w:r>
        <w:rPr>
          <w:rFonts w:hint="eastAsia"/>
        </w:rPr>
        <w:t>6.1.2</w:t>
      </w:r>
      <w:r>
        <w:rPr>
          <w:rFonts w:hint="eastAsia"/>
        </w:rPr>
        <w:t>施工期水污染治理措施及其可行性论证</w:t>
      </w:r>
      <w:bookmarkEnd w:id="242"/>
    </w:p>
    <w:p w:rsidR="00C40332" w:rsidRDefault="000B1973" w:rsidP="00072846">
      <w:pPr>
        <w:pStyle w:val="a7"/>
        <w:ind w:firstLine="560"/>
      </w:pPr>
      <w:r>
        <w:rPr>
          <w:rFonts w:hint="eastAsia"/>
        </w:rPr>
        <w:t>本项目施工期地表水环境影响主要来自施工作业废水、地表径流等。</w:t>
      </w:r>
    </w:p>
    <w:p w:rsidR="00C40332" w:rsidRDefault="000B1973" w:rsidP="00072846">
      <w:pPr>
        <w:ind w:firstLine="562"/>
        <w:rPr>
          <w:b/>
          <w:bCs/>
        </w:rPr>
      </w:pPr>
      <w:r>
        <w:rPr>
          <w:rFonts w:hint="eastAsia"/>
          <w:b/>
          <w:bCs/>
        </w:rPr>
        <w:t>（</w:t>
      </w:r>
      <w:r>
        <w:rPr>
          <w:rFonts w:hint="eastAsia"/>
          <w:b/>
          <w:bCs/>
        </w:rPr>
        <w:t>1</w:t>
      </w:r>
      <w:r>
        <w:rPr>
          <w:rFonts w:hint="eastAsia"/>
          <w:b/>
          <w:bCs/>
        </w:rPr>
        <w:t>）施工作业废水</w:t>
      </w:r>
    </w:p>
    <w:p w:rsidR="00C40332" w:rsidRDefault="000B1973" w:rsidP="00072846">
      <w:pPr>
        <w:ind w:firstLine="560"/>
      </w:pPr>
      <w:r>
        <w:rPr>
          <w:rFonts w:hint="eastAsia"/>
        </w:rPr>
        <w:t>施工废水主要包括施工机械和车辆冲洗废水、桥涵施工和清淤过程会产生泥浆废水。</w:t>
      </w:r>
    </w:p>
    <w:p w:rsidR="00C40332" w:rsidRDefault="000B1973" w:rsidP="00072846">
      <w:pPr>
        <w:ind w:firstLine="560"/>
      </w:pPr>
      <w:r>
        <w:rPr>
          <w:rFonts w:hint="eastAsia"/>
        </w:rPr>
        <w:t>①</w:t>
      </w:r>
      <w:r>
        <w:rPr>
          <w:rFonts w:hint="eastAsia"/>
        </w:rPr>
        <w:t>施工机械和车辆冲洗废水</w:t>
      </w:r>
    </w:p>
    <w:p w:rsidR="00C40332" w:rsidRDefault="000B1973" w:rsidP="00072846">
      <w:pPr>
        <w:ind w:firstLine="560"/>
      </w:pPr>
      <w:r>
        <w:rPr>
          <w:rFonts w:hint="eastAsia"/>
        </w:rPr>
        <w:t>施工场地内设置隔油池、沉淀</w:t>
      </w:r>
      <w:r>
        <w:rPr>
          <w:rFonts w:hint="eastAsia"/>
        </w:rPr>
        <w:t>池，施工机械冲洗废水集中收集，经隔油、沉淀处理后作为机械冲洗用水循环利用，不外排。</w:t>
      </w:r>
    </w:p>
    <w:p w:rsidR="00C40332" w:rsidRDefault="000B1973" w:rsidP="00072846">
      <w:pPr>
        <w:ind w:firstLine="560"/>
      </w:pPr>
      <w:r>
        <w:rPr>
          <w:rFonts w:hint="eastAsia"/>
        </w:rPr>
        <w:t>②桥梁施工和清淤过程中产生泥浆废水</w:t>
      </w:r>
    </w:p>
    <w:p w:rsidR="00C40332" w:rsidRDefault="000B1973" w:rsidP="00072846">
      <w:pPr>
        <w:ind w:firstLine="560"/>
      </w:pPr>
      <w:r>
        <w:rPr>
          <w:rFonts w:hint="eastAsia"/>
        </w:rPr>
        <w:t>施工场地内设置泥浆沉淀池，经沉淀处理后的上层水回用于施工场地洒水降尘、道路抑尘等，沉淀后的泥浆清运至管理部门指定的</w:t>
      </w:r>
      <w:r>
        <w:rPr>
          <w:rFonts w:hint="eastAsia"/>
        </w:rPr>
        <w:t>工程建筑垃圾处理厂</w:t>
      </w:r>
      <w:r>
        <w:rPr>
          <w:rFonts w:hint="eastAsia"/>
        </w:rPr>
        <w:t>处理，不得直接排放地表水，也不得随意堆放和弃置。</w:t>
      </w:r>
    </w:p>
    <w:p w:rsidR="00C40332" w:rsidRDefault="000B1973" w:rsidP="00072846">
      <w:pPr>
        <w:ind w:firstLine="562"/>
        <w:rPr>
          <w:b/>
          <w:bCs/>
        </w:rPr>
      </w:pPr>
      <w:r>
        <w:rPr>
          <w:rFonts w:hint="eastAsia"/>
          <w:b/>
          <w:bCs/>
        </w:rPr>
        <w:t>（</w:t>
      </w:r>
      <w:r>
        <w:rPr>
          <w:rFonts w:hint="eastAsia"/>
          <w:b/>
          <w:bCs/>
        </w:rPr>
        <w:t>2</w:t>
      </w:r>
      <w:r>
        <w:rPr>
          <w:rFonts w:hint="eastAsia"/>
          <w:b/>
          <w:bCs/>
        </w:rPr>
        <w:t>）地表径流</w:t>
      </w:r>
    </w:p>
    <w:p w:rsidR="00C40332" w:rsidRDefault="000B1973" w:rsidP="00072846">
      <w:pPr>
        <w:ind w:firstLine="560"/>
      </w:pPr>
      <w:r>
        <w:rPr>
          <w:rFonts w:hint="eastAsia"/>
        </w:rPr>
        <w:t>在砂石、土方等堆存区设置截排水沟和简易沉淀池，经沉淀处理后回用于场地洒水抑尘、机械设备冲洗等，防止雨水地表径流外排。</w:t>
      </w:r>
    </w:p>
    <w:p w:rsidR="00C40332" w:rsidRDefault="000B1973">
      <w:pPr>
        <w:pStyle w:val="3"/>
      </w:pPr>
      <w:bookmarkStart w:id="243" w:name="_Toc4518"/>
      <w:r>
        <w:rPr>
          <w:rFonts w:hint="eastAsia"/>
        </w:rPr>
        <w:lastRenderedPageBreak/>
        <w:t>6.1.3</w:t>
      </w:r>
      <w:r>
        <w:rPr>
          <w:rFonts w:hint="eastAsia"/>
        </w:rPr>
        <w:t>施工期噪声和振动污染治理措施及其可行性论证</w:t>
      </w:r>
      <w:bookmarkEnd w:id="243"/>
    </w:p>
    <w:p w:rsidR="00C40332" w:rsidRDefault="000B1973" w:rsidP="00072846">
      <w:pPr>
        <w:ind w:firstLine="560"/>
      </w:pPr>
      <w:r>
        <w:t>为了减少噪声对周围环境</w:t>
      </w:r>
      <w:r>
        <w:t>不必要的影响，建议施工单位采取以下措施：</w:t>
      </w:r>
    </w:p>
    <w:p w:rsidR="00C40332" w:rsidRDefault="000B1973" w:rsidP="00072846">
      <w:pPr>
        <w:ind w:firstLine="560"/>
      </w:pPr>
      <w:r>
        <w:t>（</w:t>
      </w:r>
      <w:r>
        <w:t>1</w:t>
      </w:r>
      <w:r>
        <w:t>）施工单位应尽量选用低噪声、低振动的各类施工机械设备，对排放高强度噪声</w:t>
      </w:r>
      <w:r>
        <w:rPr>
          <w:rFonts w:hint="eastAsia"/>
        </w:rPr>
        <w:t>和振动</w:t>
      </w:r>
      <w:r>
        <w:t>的施工机械，进行定期维护保养，确保设备处于良好运行状态；</w:t>
      </w:r>
    </w:p>
    <w:p w:rsidR="00C40332" w:rsidRDefault="000B1973" w:rsidP="00072846">
      <w:pPr>
        <w:ind w:firstLine="560"/>
      </w:pPr>
      <w:r>
        <w:t>（</w:t>
      </w:r>
      <w:r>
        <w:t>2</w:t>
      </w:r>
      <w:r>
        <w:t>）合理布局施工场地，避免多台高噪音</w:t>
      </w:r>
      <w:r>
        <w:rPr>
          <w:rFonts w:hint="eastAsia"/>
        </w:rPr>
        <w:t>或高振动</w:t>
      </w:r>
      <w:r>
        <w:t>的机械设备在同一</w:t>
      </w:r>
      <w:r>
        <w:rPr>
          <w:rFonts w:hint="eastAsia"/>
        </w:rPr>
        <w:t>地点</w:t>
      </w:r>
      <w:r>
        <w:t>和同一时间使用</w:t>
      </w:r>
      <w:r>
        <w:rPr>
          <w:rFonts w:hint="eastAsia"/>
        </w:rPr>
        <w:t>；</w:t>
      </w:r>
      <w:r>
        <w:t>噪声大且能固定使用的机械设备在布局上尽量布置在远离</w:t>
      </w:r>
      <w:r>
        <w:rPr>
          <w:rFonts w:hint="eastAsia"/>
        </w:rPr>
        <w:t>木套</w:t>
      </w:r>
      <w:r>
        <w:t>村等声环境敏感点一侧，在靠近声环境敏感点设置移动式声屏障；</w:t>
      </w:r>
    </w:p>
    <w:p w:rsidR="00C40332" w:rsidRDefault="000B1973" w:rsidP="00072846">
      <w:pPr>
        <w:ind w:firstLine="560"/>
      </w:pPr>
      <w:r>
        <w:t>（</w:t>
      </w:r>
      <w:r>
        <w:t>3</w:t>
      </w:r>
      <w:r>
        <w:t>）合理安排施工进度和作业时间，按照《中华人民共和国噪声污染防治法》规定，并严格按照《建筑施工场界环境噪声排放标准》（</w:t>
      </w:r>
      <w:r>
        <w:t>GB 12523</w:t>
      </w:r>
      <w:r>
        <w:t>-2011</w:t>
      </w:r>
      <w:r>
        <w:t>）进行控制，禁止夜间进行建筑施工作业（抢修、抢险施工作业除外），从而减少施工期夜间噪声对周围环境影响；</w:t>
      </w:r>
    </w:p>
    <w:p w:rsidR="00C40332" w:rsidRDefault="000B1973" w:rsidP="00072846">
      <w:pPr>
        <w:ind w:firstLine="560"/>
      </w:pPr>
      <w:r>
        <w:t>（</w:t>
      </w:r>
      <w:r>
        <w:t>4</w:t>
      </w:r>
      <w:r>
        <w:t>）施工运输车辆尽量在昼间进行运输，减少对运输道路两侧居民夜间休息的影响，且要求运输车辆进出场地时减速慢行，禁止鸣笛</w:t>
      </w:r>
      <w:r>
        <w:rPr>
          <w:rFonts w:hint="eastAsia"/>
        </w:rPr>
        <w:t>；</w:t>
      </w:r>
    </w:p>
    <w:p w:rsidR="00C40332" w:rsidRDefault="000B1973" w:rsidP="00072846">
      <w:pPr>
        <w:ind w:firstLine="560"/>
      </w:pPr>
      <w:r>
        <w:rPr>
          <w:rFonts w:hint="eastAsia"/>
        </w:rPr>
        <w:t>（</w:t>
      </w:r>
      <w:r>
        <w:rPr>
          <w:rFonts w:hint="eastAsia"/>
        </w:rPr>
        <w:t>5</w:t>
      </w:r>
      <w:r>
        <w:rPr>
          <w:rFonts w:hint="eastAsia"/>
        </w:rPr>
        <w:t>）固定的振源应尽量集中，如料场等相对集中布置于空旷之地；原则上要求振动设备与居民房屋的距离大于</w:t>
      </w:r>
      <w:r>
        <w:rPr>
          <w:rFonts w:hint="eastAsia"/>
        </w:rPr>
        <w:t>30m</w:t>
      </w:r>
      <w:r>
        <w:rPr>
          <w:rFonts w:hint="eastAsia"/>
        </w:rPr>
        <w:t>；</w:t>
      </w:r>
    </w:p>
    <w:p w:rsidR="00C40332" w:rsidRDefault="000B1973" w:rsidP="00072846">
      <w:pPr>
        <w:ind w:firstLine="560"/>
      </w:pPr>
      <w:r>
        <w:t>（</w:t>
      </w:r>
      <w:r>
        <w:rPr>
          <w:rFonts w:hint="eastAsia"/>
        </w:rPr>
        <w:t>6</w:t>
      </w:r>
      <w:r>
        <w:t>）加强施工现场的科学管理，做好施工人员的环境保护意识的教育；大力倡导文明施工的自觉性，尽量降低人为因素造成施工噪声的加重；</w:t>
      </w:r>
    </w:p>
    <w:p w:rsidR="00C40332" w:rsidRDefault="000B1973" w:rsidP="00072846">
      <w:pPr>
        <w:ind w:firstLine="560"/>
      </w:pPr>
      <w:r>
        <w:t>（</w:t>
      </w:r>
      <w:r>
        <w:rPr>
          <w:rFonts w:hint="eastAsia"/>
        </w:rPr>
        <w:t>7</w:t>
      </w:r>
      <w:r>
        <w:t>）加强施工期噪声</w:t>
      </w:r>
      <w:r>
        <w:rPr>
          <w:rFonts w:hint="eastAsia"/>
        </w:rPr>
        <w:t>和振动</w:t>
      </w:r>
      <w:r>
        <w:t>监测，发现施工噪声</w:t>
      </w:r>
      <w:r>
        <w:rPr>
          <w:rFonts w:hint="eastAsia"/>
        </w:rPr>
        <w:t>和振动</w:t>
      </w:r>
      <w:r>
        <w:t>超标并对附近声环境敏感目标产生影响时，应及时采取有效的噪声</w:t>
      </w:r>
      <w:r>
        <w:rPr>
          <w:rFonts w:hint="eastAsia"/>
        </w:rPr>
        <w:t>和振动</w:t>
      </w:r>
      <w:r>
        <w:t>污染防治措施。</w:t>
      </w:r>
    </w:p>
    <w:p w:rsidR="00C40332" w:rsidRDefault="000B1973" w:rsidP="00072846">
      <w:pPr>
        <w:ind w:firstLine="560"/>
      </w:pPr>
      <w:r>
        <w:t>随着施工的结束，施工</w:t>
      </w:r>
      <w:r>
        <w:rPr>
          <w:rFonts w:hint="eastAsia"/>
        </w:rPr>
        <w:t>期</w:t>
      </w:r>
      <w:r>
        <w:t>噪声</w:t>
      </w:r>
      <w:r>
        <w:rPr>
          <w:rFonts w:hint="eastAsia"/>
        </w:rPr>
        <w:t>和振动</w:t>
      </w:r>
      <w:r>
        <w:t>的影响也随之结束，总体而言，在采取施工围挡、移动式声屏障、采用低噪声</w:t>
      </w:r>
      <w:r>
        <w:rPr>
          <w:rFonts w:hint="eastAsia"/>
        </w:rPr>
        <w:t>和</w:t>
      </w:r>
      <w:r>
        <w:t>低</w:t>
      </w:r>
      <w:r>
        <w:rPr>
          <w:rFonts w:hint="eastAsia"/>
        </w:rPr>
        <w:t>振动</w:t>
      </w:r>
      <w:r>
        <w:t>的施工设备和禁止夜间施工等措施的情况下，施工</w:t>
      </w:r>
      <w:r>
        <w:rPr>
          <w:rFonts w:hint="eastAsia"/>
        </w:rPr>
        <w:t>期</w:t>
      </w:r>
      <w:r>
        <w:t>噪声</w:t>
      </w:r>
      <w:r>
        <w:rPr>
          <w:rFonts w:hint="eastAsia"/>
        </w:rPr>
        <w:t>和振动</w:t>
      </w:r>
      <w:r>
        <w:t>的环境影响是</w:t>
      </w:r>
      <w:r>
        <w:lastRenderedPageBreak/>
        <w:t>可以接受的</w:t>
      </w:r>
      <w:r>
        <w:rPr>
          <w:rFonts w:hint="eastAsia"/>
        </w:rPr>
        <w:t>。</w:t>
      </w:r>
    </w:p>
    <w:p w:rsidR="00C40332" w:rsidRDefault="000B1973">
      <w:pPr>
        <w:pStyle w:val="3"/>
      </w:pPr>
      <w:bookmarkStart w:id="244" w:name="_Toc13842"/>
      <w:r>
        <w:rPr>
          <w:rFonts w:hint="eastAsia"/>
        </w:rPr>
        <w:t>6.1.4</w:t>
      </w:r>
      <w:r>
        <w:rPr>
          <w:rFonts w:hint="eastAsia"/>
        </w:rPr>
        <w:t>施工期固体废物污染防治措施及其可行性论证</w:t>
      </w:r>
      <w:bookmarkEnd w:id="244"/>
    </w:p>
    <w:p w:rsidR="00C40332" w:rsidRDefault="000B1973" w:rsidP="00072846">
      <w:pPr>
        <w:ind w:firstLine="560"/>
      </w:pPr>
      <w:r>
        <w:rPr>
          <w:rFonts w:hint="eastAsia"/>
        </w:rPr>
        <w:t>（</w:t>
      </w:r>
      <w:r>
        <w:rPr>
          <w:rFonts w:hint="eastAsia"/>
        </w:rPr>
        <w:t>1</w:t>
      </w:r>
      <w:r>
        <w:rPr>
          <w:rFonts w:hint="eastAsia"/>
        </w:rPr>
        <w:t>）</w:t>
      </w:r>
      <w:r>
        <w:rPr>
          <w:rFonts w:hint="eastAsia"/>
        </w:rPr>
        <w:t>项目</w:t>
      </w:r>
      <w:r>
        <w:rPr>
          <w:rFonts w:hint="eastAsia"/>
        </w:rPr>
        <w:t>产生的建筑垃圾应尽可能回用，不可回用部分运送至相关政府部门指定建筑垃圾处理厂统一处理；</w:t>
      </w:r>
    </w:p>
    <w:p w:rsidR="00C40332" w:rsidRDefault="000B1973" w:rsidP="00072846">
      <w:pPr>
        <w:ind w:firstLine="560"/>
        <w:rPr>
          <w:color w:val="FF0000"/>
        </w:rPr>
      </w:pPr>
      <w:r>
        <w:rPr>
          <w:rFonts w:hint="eastAsia"/>
        </w:rPr>
        <w:t>（</w:t>
      </w:r>
      <w:r>
        <w:rPr>
          <w:rFonts w:hint="eastAsia"/>
        </w:rPr>
        <w:t>2</w:t>
      </w:r>
      <w:r>
        <w:rPr>
          <w:rFonts w:hint="eastAsia"/>
        </w:rPr>
        <w:t>）</w:t>
      </w:r>
      <w:r>
        <w:rPr>
          <w:rFonts w:hint="eastAsia"/>
        </w:rPr>
        <w:t>项目产生的表土</w:t>
      </w:r>
      <w:r>
        <w:rPr>
          <w:rFonts w:hint="eastAsia"/>
        </w:rPr>
        <w:t>暂存于黄海粮油科技产业园港区三突堤内，之后回用于本项目的边坡绿化工程和绿色通道绿化工程</w:t>
      </w:r>
      <w:r>
        <w:rPr>
          <w:rFonts w:hint="eastAsia"/>
        </w:rPr>
        <w:t>；</w:t>
      </w:r>
      <w:r>
        <w:rPr>
          <w:rFonts w:hint="eastAsia"/>
        </w:rPr>
        <w:t>项目产生的弃方暂存于黄海粮油科技产业园港区三突堤内，之后由连云港金东方港口投资有限公司进行调配使用</w:t>
      </w:r>
      <w:r>
        <w:rPr>
          <w:rFonts w:hint="eastAsia"/>
        </w:rPr>
        <w:t>。表土和弃方堆存时实行分类堆放、分区堆放，并</w:t>
      </w:r>
      <w:r>
        <w:rPr>
          <w:rFonts w:hint="eastAsia"/>
        </w:rPr>
        <w:t>采取表面覆盖、洒水降尘、设置</w:t>
      </w:r>
      <w:r>
        <w:rPr>
          <w:rFonts w:hint="eastAsia"/>
        </w:rPr>
        <w:t>截排水沟等措施，防治扬尘和水土流失等</w:t>
      </w:r>
      <w:r>
        <w:rPr>
          <w:rFonts w:hint="eastAsia"/>
        </w:rPr>
        <w:t>；</w:t>
      </w:r>
    </w:p>
    <w:p w:rsidR="00C40332" w:rsidRDefault="000B1973" w:rsidP="00072846">
      <w:pPr>
        <w:ind w:firstLine="560"/>
      </w:pPr>
      <w:r>
        <w:rPr>
          <w:rFonts w:hint="eastAsia"/>
        </w:rPr>
        <w:t>（</w:t>
      </w:r>
      <w:r>
        <w:rPr>
          <w:rFonts w:hint="eastAsia"/>
        </w:rPr>
        <w:t>3</w:t>
      </w:r>
      <w:r>
        <w:rPr>
          <w:rFonts w:hint="eastAsia"/>
        </w:rPr>
        <w:t>）项目产生的淤泥利用密闭的淤泥运输车运至专业淤泥处置单位，对项目淤泥进行无害化处理和资源化利用</w:t>
      </w:r>
      <w:r>
        <w:rPr>
          <w:rFonts w:hint="eastAsia"/>
        </w:rPr>
        <w:t>；</w:t>
      </w:r>
    </w:p>
    <w:p w:rsidR="00C40332" w:rsidRDefault="000B1973" w:rsidP="00072846">
      <w:pPr>
        <w:ind w:firstLine="560"/>
      </w:pPr>
      <w:r>
        <w:rPr>
          <w:rFonts w:hint="eastAsia"/>
        </w:rPr>
        <w:t>（</w:t>
      </w:r>
      <w:r>
        <w:rPr>
          <w:rFonts w:hint="eastAsia"/>
        </w:rPr>
        <w:t>4</w:t>
      </w:r>
      <w:r>
        <w:rPr>
          <w:rFonts w:hint="eastAsia"/>
        </w:rPr>
        <w:t>）项目产生的钻渣利用运输车运至主管部门指定的工程建筑垃圾处理厂处理；</w:t>
      </w:r>
    </w:p>
    <w:p w:rsidR="00C40332" w:rsidRDefault="000B1973" w:rsidP="00072846">
      <w:pPr>
        <w:ind w:firstLine="560"/>
      </w:pPr>
      <w:r>
        <w:rPr>
          <w:rFonts w:hint="eastAsia"/>
        </w:rPr>
        <w:t>（</w:t>
      </w:r>
      <w:r>
        <w:rPr>
          <w:rFonts w:hint="eastAsia"/>
        </w:rPr>
        <w:t>5</w:t>
      </w:r>
      <w:r>
        <w:rPr>
          <w:rFonts w:hint="eastAsia"/>
        </w:rPr>
        <w:t>）</w:t>
      </w:r>
      <w:r>
        <w:rPr>
          <w:rFonts w:hint="eastAsia"/>
        </w:rPr>
        <w:t>项目</w:t>
      </w:r>
      <w:r>
        <w:rPr>
          <w:rFonts w:hint="eastAsia"/>
        </w:rPr>
        <w:t>沉淀池产生的污泥</w:t>
      </w:r>
      <w:r>
        <w:rPr>
          <w:rFonts w:hint="eastAsia"/>
        </w:rPr>
        <w:t>利用专用的污</w:t>
      </w:r>
      <w:r>
        <w:rPr>
          <w:rFonts w:hint="eastAsia"/>
        </w:rPr>
        <w:t>泥运输车运至主管部门指定的工程建筑垃圾处理厂处理</w:t>
      </w:r>
      <w:r>
        <w:rPr>
          <w:rFonts w:hint="eastAsia"/>
        </w:rPr>
        <w:t>；</w:t>
      </w:r>
      <w:r>
        <w:rPr>
          <w:rFonts w:hint="eastAsia"/>
        </w:rPr>
        <w:t>隔油池产生的废油属于危险废物，定期委托有资质的单位进行清运和处置；</w:t>
      </w:r>
    </w:p>
    <w:p w:rsidR="00C40332" w:rsidRDefault="000B1973" w:rsidP="00072846">
      <w:pPr>
        <w:ind w:firstLine="560"/>
      </w:pPr>
      <w:r>
        <w:rPr>
          <w:rFonts w:hint="eastAsia"/>
        </w:rPr>
        <w:t>（</w:t>
      </w:r>
      <w:r>
        <w:rPr>
          <w:rFonts w:hint="eastAsia"/>
        </w:rPr>
        <w:t>6</w:t>
      </w:r>
      <w:r>
        <w:rPr>
          <w:rFonts w:hint="eastAsia"/>
        </w:rPr>
        <w:t>）</w:t>
      </w:r>
      <w:r>
        <w:rPr>
          <w:rFonts w:hint="eastAsia"/>
        </w:rPr>
        <w:t>施工人员的</w:t>
      </w:r>
      <w:r>
        <w:t>生活垃圾</w:t>
      </w:r>
      <w:r>
        <w:rPr>
          <w:rFonts w:hint="eastAsia"/>
        </w:rPr>
        <w:t>交由环卫部门进行处置；</w:t>
      </w:r>
    </w:p>
    <w:p w:rsidR="00C40332" w:rsidRDefault="000B1973" w:rsidP="00072846">
      <w:pPr>
        <w:ind w:firstLine="560"/>
      </w:pPr>
      <w:r>
        <w:rPr>
          <w:rFonts w:hint="eastAsia"/>
        </w:rPr>
        <w:t>（</w:t>
      </w:r>
      <w:r>
        <w:rPr>
          <w:rFonts w:hint="eastAsia"/>
        </w:rPr>
        <w:t>7</w:t>
      </w:r>
      <w:r>
        <w:rPr>
          <w:rFonts w:hint="eastAsia"/>
        </w:rPr>
        <w:t>）固体废物的运输车辆应配备顶棚或遮盖物，装运过程中应对装载物进行适量洒水，采取湿法操作，避免固废遗撒现象的发生；</w:t>
      </w:r>
    </w:p>
    <w:p w:rsidR="00C40332" w:rsidRDefault="000B1973" w:rsidP="00072846">
      <w:pPr>
        <w:ind w:firstLine="560"/>
      </w:pPr>
      <w:r>
        <w:rPr>
          <w:rFonts w:hint="eastAsia"/>
        </w:rPr>
        <w:t>（</w:t>
      </w:r>
      <w:r>
        <w:rPr>
          <w:rFonts w:hint="eastAsia"/>
        </w:rPr>
        <w:t>8</w:t>
      </w:r>
      <w:r>
        <w:rPr>
          <w:rFonts w:hint="eastAsia"/>
        </w:rPr>
        <w:t>）施工结束后，施工单位应立即拆除各种临时施工设施，并负责将工地的剩余建筑垃圾、工程渣土处理干净，运至指定场所进行处置。</w:t>
      </w:r>
    </w:p>
    <w:p w:rsidR="00C40332" w:rsidRDefault="000B1973">
      <w:pPr>
        <w:pStyle w:val="3"/>
      </w:pPr>
      <w:bookmarkStart w:id="245" w:name="_Toc2581"/>
      <w:r>
        <w:rPr>
          <w:rFonts w:hint="eastAsia"/>
        </w:rPr>
        <w:t>6.1.5</w:t>
      </w:r>
      <w:r>
        <w:rPr>
          <w:rFonts w:hint="eastAsia"/>
        </w:rPr>
        <w:t>施工期生态环境保护措施及其可行性论证</w:t>
      </w:r>
      <w:bookmarkEnd w:id="245"/>
    </w:p>
    <w:p w:rsidR="00C40332" w:rsidRDefault="000B1973" w:rsidP="00072846">
      <w:pPr>
        <w:ind w:firstLine="562"/>
        <w:rPr>
          <w:b/>
          <w:bCs/>
        </w:rPr>
      </w:pPr>
      <w:r>
        <w:rPr>
          <w:b/>
          <w:bCs/>
        </w:rPr>
        <w:t>（</w:t>
      </w:r>
      <w:r>
        <w:rPr>
          <w:b/>
          <w:bCs/>
        </w:rPr>
        <w:t>1</w:t>
      </w:r>
      <w:r>
        <w:rPr>
          <w:b/>
          <w:bCs/>
        </w:rPr>
        <w:t>）植被保护措施</w:t>
      </w:r>
    </w:p>
    <w:p w:rsidR="00C40332" w:rsidRDefault="000B1973" w:rsidP="00072846">
      <w:pPr>
        <w:ind w:firstLine="560"/>
      </w:pPr>
      <w:r>
        <w:rPr>
          <w:rFonts w:hint="eastAsia"/>
        </w:rPr>
        <w:t>1</w:t>
      </w:r>
      <w:r>
        <w:rPr>
          <w:rFonts w:hint="eastAsia"/>
        </w:rPr>
        <w:t>）</w:t>
      </w:r>
      <w:r>
        <w:t>开工前对施工临时设施的规划要进行严格的审查，以达到既少占农田、林地、草地，又方便施工的目的；</w:t>
      </w:r>
    </w:p>
    <w:p w:rsidR="00C40332" w:rsidRDefault="000B1973" w:rsidP="00072846">
      <w:pPr>
        <w:ind w:firstLine="560"/>
      </w:pPr>
      <w:r>
        <w:rPr>
          <w:rFonts w:hint="eastAsia"/>
        </w:rPr>
        <w:t>2</w:t>
      </w:r>
      <w:r>
        <w:rPr>
          <w:rFonts w:hint="eastAsia"/>
        </w:rPr>
        <w:t>）</w:t>
      </w:r>
      <w:r>
        <w:t>严格按照设计文件确定征占土地范围，对征占农田的应按相</w:t>
      </w:r>
      <w:r>
        <w:lastRenderedPageBreak/>
        <w:t>关手续办理征地手续并获得相应批复文件后开展地表植被的清理工作；</w:t>
      </w:r>
    </w:p>
    <w:p w:rsidR="00C40332" w:rsidRDefault="000B1973" w:rsidP="00072846">
      <w:pPr>
        <w:ind w:firstLine="560"/>
      </w:pPr>
      <w:r>
        <w:rPr>
          <w:rFonts w:hint="eastAsia"/>
        </w:rPr>
        <w:t>3</w:t>
      </w:r>
      <w:r>
        <w:rPr>
          <w:rFonts w:hint="eastAsia"/>
        </w:rPr>
        <w:t>）</w:t>
      </w:r>
      <w:r>
        <w:t>严格控制路基开挖施工作业面，避免超挖破坏周围植被；</w:t>
      </w:r>
    </w:p>
    <w:p w:rsidR="00C40332" w:rsidRDefault="000B1973" w:rsidP="00072846">
      <w:pPr>
        <w:ind w:firstLine="560"/>
      </w:pPr>
      <w:r>
        <w:rPr>
          <w:rFonts w:hint="eastAsia"/>
        </w:rPr>
        <w:t>4</w:t>
      </w:r>
      <w:r>
        <w:rPr>
          <w:rFonts w:hint="eastAsia"/>
        </w:rPr>
        <w:t>）</w:t>
      </w:r>
      <w:r>
        <w:t>建设用地使用前，对施工人员进行培训，增强环保意识，减少对生态的破坏</w:t>
      </w:r>
      <w:r>
        <w:rPr>
          <w:rFonts w:hint="eastAsia"/>
        </w:rPr>
        <w:t>。</w:t>
      </w:r>
    </w:p>
    <w:p w:rsidR="00C40332" w:rsidRDefault="000B1973" w:rsidP="00072846">
      <w:pPr>
        <w:ind w:firstLine="562"/>
        <w:rPr>
          <w:b/>
          <w:bCs/>
        </w:rPr>
      </w:pPr>
      <w:r>
        <w:rPr>
          <w:b/>
          <w:bCs/>
        </w:rPr>
        <w:t>（</w:t>
      </w:r>
      <w:r>
        <w:rPr>
          <w:b/>
          <w:bCs/>
        </w:rPr>
        <w:t>2</w:t>
      </w:r>
      <w:r>
        <w:rPr>
          <w:b/>
          <w:bCs/>
        </w:rPr>
        <w:t>）陆生动物保护</w:t>
      </w:r>
    </w:p>
    <w:p w:rsidR="00C40332" w:rsidRDefault="000B1973" w:rsidP="00072846">
      <w:pPr>
        <w:ind w:firstLine="560"/>
      </w:pPr>
      <w:r>
        <w:rPr>
          <w:rFonts w:hint="eastAsia"/>
        </w:rPr>
        <w:t>1</w:t>
      </w:r>
      <w:r>
        <w:rPr>
          <w:rFonts w:hint="eastAsia"/>
        </w:rPr>
        <w:t>）</w:t>
      </w:r>
      <w:r>
        <w:t>施工期，加强施工人员管理，防止对动物生境的污染；施工结束后及时进行植被恢复和绿化，优先选用本地物种，提升生态系统稳定性</w:t>
      </w:r>
      <w:r>
        <w:rPr>
          <w:rFonts w:hint="eastAsia"/>
        </w:rPr>
        <w:t>；</w:t>
      </w:r>
    </w:p>
    <w:p w:rsidR="00C40332" w:rsidRDefault="000B1973" w:rsidP="00072846">
      <w:pPr>
        <w:ind w:firstLine="560"/>
      </w:pPr>
      <w:r>
        <w:rPr>
          <w:rFonts w:hint="eastAsia"/>
        </w:rPr>
        <w:t>2</w:t>
      </w:r>
      <w:r>
        <w:rPr>
          <w:rFonts w:hint="eastAsia"/>
        </w:rPr>
        <w:t>）</w:t>
      </w:r>
      <w:r>
        <w:t>合理安排施工工序、</w:t>
      </w:r>
      <w:r>
        <w:t>施工机械，严格按照施工规范进行操作，</w:t>
      </w:r>
      <w:r>
        <w:rPr>
          <w:rFonts w:hint="eastAsia"/>
        </w:rPr>
        <w:t>防止</w:t>
      </w:r>
      <w:r>
        <w:t>施工噪声、振动、灯光等污染对野生动物的惊扰，减少对野生动物的影响。另一方面，野生动物大多是早晚或夜间外出觅食，为了减少工程施工噪声、振动对野生动物的影响，应合理安排施工方式、施工时间</w:t>
      </w:r>
      <w:r>
        <w:rPr>
          <w:rFonts w:hint="eastAsia"/>
        </w:rPr>
        <w:t>；</w:t>
      </w:r>
    </w:p>
    <w:p w:rsidR="00C40332" w:rsidRDefault="000B1973" w:rsidP="00072846">
      <w:pPr>
        <w:ind w:firstLine="560"/>
      </w:pPr>
      <w:r>
        <w:rPr>
          <w:rFonts w:hint="eastAsia"/>
        </w:rPr>
        <w:t>3</w:t>
      </w:r>
      <w:r>
        <w:rPr>
          <w:rFonts w:hint="eastAsia"/>
        </w:rPr>
        <w:t>）</w:t>
      </w:r>
      <w:r>
        <w:t>严格限定施工活动范围，减少对周边植被和动物栖息地的破坏，在施工区与周边自然生境之间设置一定宽度的缓冲带，减少施工干扰扩散。</w:t>
      </w:r>
    </w:p>
    <w:p w:rsidR="00C40332" w:rsidRDefault="000B1973" w:rsidP="00072846">
      <w:pPr>
        <w:ind w:firstLine="562"/>
        <w:rPr>
          <w:b/>
          <w:bCs/>
        </w:rPr>
      </w:pPr>
      <w:r>
        <w:rPr>
          <w:b/>
          <w:bCs/>
        </w:rPr>
        <w:t>（</w:t>
      </w:r>
      <w:r>
        <w:rPr>
          <w:b/>
          <w:bCs/>
        </w:rPr>
        <w:t>3</w:t>
      </w:r>
      <w:r>
        <w:rPr>
          <w:b/>
          <w:bCs/>
        </w:rPr>
        <w:t>）水土流失防治措施</w:t>
      </w:r>
    </w:p>
    <w:p w:rsidR="00C40332" w:rsidRDefault="000B1973" w:rsidP="00072846">
      <w:pPr>
        <w:ind w:firstLine="560"/>
      </w:pPr>
      <w:r>
        <w:t>项目施工过程中，路基开挖、桥涵施工、土方堆放等活动将破坏原地貌、土壤结构与植被覆盖，导致地表裸露、土壤松散，显著降低其抗侵蚀能力。尤其</w:t>
      </w:r>
      <w:r>
        <w:t>在降雨条件下，裸露坡面极易形成面蚀、沟蚀，引发局部水土流失</w:t>
      </w:r>
      <w:r>
        <w:rPr>
          <w:rFonts w:hint="eastAsia"/>
        </w:rPr>
        <w:t>。</w:t>
      </w:r>
      <w:r>
        <w:t>其防治措施如下：</w:t>
      </w:r>
    </w:p>
    <w:p w:rsidR="00C40332" w:rsidRDefault="000B1973" w:rsidP="00072846">
      <w:pPr>
        <w:ind w:firstLine="560"/>
      </w:pPr>
      <w:r>
        <w:t>1</w:t>
      </w:r>
      <w:r>
        <w:t>）施工时，优化施工时序，合理调配土石方，减少裸露面积与暴露时间；</w:t>
      </w:r>
    </w:p>
    <w:p w:rsidR="00C40332" w:rsidRDefault="000B1973" w:rsidP="00072846">
      <w:pPr>
        <w:ind w:firstLine="560"/>
      </w:pPr>
      <w:r>
        <w:t>2</w:t>
      </w:r>
      <w:r>
        <w:t>）开挖路基时，对裸露土壤坡面及时采取临时覆盖，避免雨水冲刷导致水土流失；</w:t>
      </w:r>
    </w:p>
    <w:p w:rsidR="00C40332" w:rsidRDefault="000B1973" w:rsidP="00072846">
      <w:pPr>
        <w:ind w:firstLine="560"/>
      </w:pPr>
      <w:r>
        <w:t>3</w:t>
      </w:r>
      <w:r>
        <w:t>）雨季施工时，应加强临时排水管理措施，如路肩边缘设土埝、泄水口，并铺草袋或编织袋，既可防止雨水冲毁路基，又可减少水土</w:t>
      </w:r>
      <w:r>
        <w:lastRenderedPageBreak/>
        <w:t>流失</w:t>
      </w:r>
      <w:r>
        <w:rPr>
          <w:rFonts w:hint="eastAsia"/>
        </w:rPr>
        <w:t>；</w:t>
      </w:r>
    </w:p>
    <w:p w:rsidR="00C40332" w:rsidRDefault="000B1973" w:rsidP="00072846">
      <w:pPr>
        <w:ind w:firstLine="560"/>
      </w:pPr>
      <w:r>
        <w:t>4</w:t>
      </w:r>
      <w:r>
        <w:t>）对物料堆存区进行覆盖，可使用土工布等材料，防止雨水直接冲刷和风蚀</w:t>
      </w:r>
      <w:r>
        <w:rPr>
          <w:rFonts w:hint="eastAsia"/>
        </w:rPr>
        <w:t>。</w:t>
      </w:r>
    </w:p>
    <w:p w:rsidR="00C40332" w:rsidRDefault="000B1973" w:rsidP="00072846">
      <w:pPr>
        <w:ind w:firstLine="562"/>
        <w:rPr>
          <w:b/>
          <w:bCs/>
        </w:rPr>
      </w:pPr>
      <w:r>
        <w:rPr>
          <w:b/>
          <w:bCs/>
        </w:rPr>
        <w:t>（</w:t>
      </w:r>
      <w:r>
        <w:rPr>
          <w:b/>
          <w:bCs/>
        </w:rPr>
        <w:t>4</w:t>
      </w:r>
      <w:r>
        <w:rPr>
          <w:b/>
          <w:bCs/>
        </w:rPr>
        <w:t>）耕地保护措施</w:t>
      </w:r>
    </w:p>
    <w:p w:rsidR="00C40332" w:rsidRDefault="000B1973" w:rsidP="00072846">
      <w:pPr>
        <w:ind w:firstLine="560"/>
      </w:pPr>
      <w:r>
        <w:t>工程设计在满足工程要求与减少建设用地的合理统一的前提下，尽最大可能地减少</w:t>
      </w:r>
      <w:r>
        <w:t>了对耕地的占用</w:t>
      </w:r>
      <w:r>
        <w:rPr>
          <w:rFonts w:hint="eastAsia"/>
        </w:rPr>
        <w:t>。</w:t>
      </w:r>
    </w:p>
    <w:p w:rsidR="00C40332" w:rsidRDefault="000B1973" w:rsidP="00072846">
      <w:pPr>
        <w:ind w:firstLine="560"/>
      </w:pPr>
      <w:r>
        <w:t>根据《中华人民共和国土地管理法》第四章第三十一条：国家实行占用耕地补偿制度。非农业建设经批准占用耕地的，按照</w:t>
      </w:r>
      <w:r>
        <w:t>“</w:t>
      </w:r>
      <w:r>
        <w:t>占多少，垦多少</w:t>
      </w:r>
      <w:r>
        <w:t>”</w:t>
      </w:r>
      <w:r>
        <w:t>的原则，由占用耕地的单位负责开垦与所占用耕地的数量和质量相当的耕地；没有开垦或开垦的耕地不符合要求的，应当按照省、自治区、直辖市的规定缴纳耕地开垦费，专款用于开垦新的耕地。</w:t>
      </w:r>
    </w:p>
    <w:p w:rsidR="00C40332" w:rsidRDefault="000B1973" w:rsidP="00072846">
      <w:pPr>
        <w:ind w:firstLine="560"/>
      </w:pPr>
      <w:r>
        <w:t>本次评价要求建设单位在确定占用的具体耕地数量后，应严格执行《中华人民共和国土地管理法》及政府有关政策对耕地保护的有关规定，对占用的耕地进行补偿。补偿款由项目组织机构一次性拨付给当地政府统一安排，并由土地主管部门根据</w:t>
      </w:r>
      <w:r>
        <w:t>“</w:t>
      </w:r>
      <w:r>
        <w:t>占多少，垦多少</w:t>
      </w:r>
      <w:r>
        <w:t>”</w:t>
      </w:r>
      <w:r>
        <w:t>的原则开垦与所占耕地数量和质量相当的耕地。建设单位应及时缴纳耕地补偿费，配合当地政府按国家有关耕地</w:t>
      </w:r>
      <w:r>
        <w:t>“</w:t>
      </w:r>
      <w:r>
        <w:t>占补平衡</w:t>
      </w:r>
      <w:r>
        <w:t>”</w:t>
      </w:r>
      <w:r>
        <w:t>的要求落实好所需的补充耕地；并积极完成建设用地报批手续。</w:t>
      </w:r>
    </w:p>
    <w:p w:rsidR="00C40332" w:rsidRDefault="000B1973" w:rsidP="00072846">
      <w:pPr>
        <w:ind w:firstLine="562"/>
        <w:rPr>
          <w:b/>
          <w:bCs/>
        </w:rPr>
      </w:pPr>
      <w:r>
        <w:rPr>
          <w:b/>
          <w:bCs/>
        </w:rPr>
        <w:t>（</w:t>
      </w:r>
      <w:r>
        <w:rPr>
          <w:b/>
          <w:bCs/>
        </w:rPr>
        <w:t>5</w:t>
      </w:r>
      <w:r>
        <w:rPr>
          <w:b/>
          <w:bCs/>
        </w:rPr>
        <w:t>）临时占地生态保护要求和恢复</w:t>
      </w:r>
    </w:p>
    <w:p w:rsidR="00C40332" w:rsidRDefault="000B1973" w:rsidP="00072846">
      <w:pPr>
        <w:ind w:firstLine="560"/>
      </w:pPr>
      <w:r>
        <w:t>①</w:t>
      </w:r>
      <w:r>
        <w:t>施工场地选址时，在满足就近原则的前提下，尽量利用周边的闲置场地或荒地。施工现</w:t>
      </w:r>
      <w:r>
        <w:t>场生产、生活房屋的修建，料具、石料堆放和材料加工场地等一切临时生产生活设施的布置，应做到分布合理，整洁有序，尽量多利用当地的既有场地，避免因临时工程修建的随意性而多占用土地</w:t>
      </w:r>
      <w:r>
        <w:rPr>
          <w:rFonts w:hint="eastAsia"/>
        </w:rPr>
        <w:t>；</w:t>
      </w:r>
    </w:p>
    <w:p w:rsidR="00C40332" w:rsidRDefault="000B1973" w:rsidP="00072846">
      <w:pPr>
        <w:ind w:firstLine="560"/>
        <w:rPr>
          <w:color w:val="000000" w:themeColor="text1"/>
        </w:rPr>
      </w:pPr>
      <w:r>
        <w:t>②</w:t>
      </w:r>
      <w:r>
        <w:rPr>
          <w:color w:val="000000" w:themeColor="text1"/>
        </w:rPr>
        <w:t>明确设定施工场地的位置和范围，施工中不得随意扩大范围也不得随意更换地址</w:t>
      </w:r>
      <w:r>
        <w:rPr>
          <w:rFonts w:hint="eastAsia"/>
          <w:color w:val="000000" w:themeColor="text1"/>
        </w:rPr>
        <w:t>；</w:t>
      </w:r>
    </w:p>
    <w:p w:rsidR="00C40332" w:rsidRDefault="000B1973" w:rsidP="00072846">
      <w:pPr>
        <w:ind w:firstLine="560"/>
        <w:rPr>
          <w:color w:val="000000" w:themeColor="text1"/>
        </w:rPr>
      </w:pPr>
      <w:r>
        <w:rPr>
          <w:color w:val="000000" w:themeColor="text1"/>
        </w:rPr>
        <w:t>③</w:t>
      </w:r>
      <w:r>
        <w:rPr>
          <w:rFonts w:hint="eastAsia"/>
        </w:rPr>
        <w:t>施工结束后，对施工中修建的临时设施及时拆除，清理施工场地的地表垃圾，并进行清理、平整，恢复其原有功能</w:t>
      </w:r>
      <w:r>
        <w:rPr>
          <w:color w:val="000000" w:themeColor="text1"/>
        </w:rPr>
        <w:t>。</w:t>
      </w:r>
    </w:p>
    <w:p w:rsidR="00C40332" w:rsidRDefault="000B1973">
      <w:pPr>
        <w:pStyle w:val="2"/>
      </w:pPr>
      <w:bookmarkStart w:id="246" w:name="_Toc15143"/>
      <w:bookmarkStart w:id="247" w:name="_Toc532"/>
      <w:bookmarkStart w:id="248" w:name="_Toc14789"/>
      <w:bookmarkStart w:id="249" w:name="_Toc2704"/>
      <w:r>
        <w:rPr>
          <w:rFonts w:hint="eastAsia"/>
        </w:rPr>
        <w:lastRenderedPageBreak/>
        <w:t>6.2</w:t>
      </w:r>
      <w:r>
        <w:rPr>
          <w:rFonts w:hint="eastAsia"/>
        </w:rPr>
        <w:t>运营期环境保护措施及其可行性论证</w:t>
      </w:r>
      <w:bookmarkEnd w:id="246"/>
      <w:bookmarkEnd w:id="247"/>
      <w:bookmarkEnd w:id="248"/>
      <w:bookmarkEnd w:id="249"/>
    </w:p>
    <w:p w:rsidR="00C40332" w:rsidRDefault="000B1973">
      <w:pPr>
        <w:pStyle w:val="3"/>
      </w:pPr>
      <w:bookmarkStart w:id="250" w:name="_Toc3540"/>
      <w:r>
        <w:rPr>
          <w:rFonts w:hint="eastAsia"/>
        </w:rPr>
        <w:t>6.2.1</w:t>
      </w:r>
      <w:r>
        <w:rPr>
          <w:rFonts w:hint="eastAsia"/>
        </w:rPr>
        <w:t>运营期废气污染治理措施及其可行性论证</w:t>
      </w:r>
      <w:bookmarkEnd w:id="250"/>
    </w:p>
    <w:p w:rsidR="00C40332" w:rsidRDefault="000B1973" w:rsidP="00072846">
      <w:pPr>
        <w:ind w:firstLine="560"/>
      </w:pPr>
      <w:r>
        <w:t>运营过程中产生的废气主要为内燃</w:t>
      </w:r>
      <w:r>
        <w:rPr>
          <w:rFonts w:hint="eastAsia"/>
        </w:rPr>
        <w:t>机车</w:t>
      </w:r>
      <w:r>
        <w:t>燃油废气</w:t>
      </w:r>
      <w:r>
        <w:rPr>
          <w:rFonts w:hint="eastAsia"/>
        </w:rPr>
        <w:t>。</w:t>
      </w:r>
    </w:p>
    <w:p w:rsidR="00C40332" w:rsidRDefault="000B1973" w:rsidP="00072846">
      <w:pPr>
        <w:ind w:firstLine="560"/>
      </w:pPr>
      <w:r>
        <w:t>内燃机车排放尾气主要污染物为</w:t>
      </w:r>
      <w:r>
        <w:t>CO</w:t>
      </w:r>
      <w:r>
        <w:t>、</w:t>
      </w:r>
      <w:r>
        <w:t>NOx</w:t>
      </w:r>
      <w:r>
        <w:t>、</w:t>
      </w:r>
      <w:r>
        <w:t>HC</w:t>
      </w:r>
      <w:r>
        <w:t>，内燃机车作为调机，属于移动源，其污染物排放量相对较少，使用频率低，通过采取选用符合环保要求低排放的内燃机车，加强内燃机调节，提高燃料燃烧率等措施后，可有效减少内燃调机运行时</w:t>
      </w:r>
      <w:r>
        <w:rPr>
          <w:rFonts w:hint="eastAsia"/>
        </w:rPr>
        <w:t>空气污染物</w:t>
      </w:r>
      <w:r>
        <w:t>排放量，且周围比较空旷，容易扩散，不会造成局部污染物浓度急剧上升，对周围大气环境的影响较小。</w:t>
      </w:r>
    </w:p>
    <w:p w:rsidR="00C40332" w:rsidRDefault="000B1973" w:rsidP="00072846">
      <w:pPr>
        <w:ind w:firstLine="560"/>
      </w:pPr>
      <w:r>
        <w:t>本工程属于</w:t>
      </w:r>
      <w:r>
        <w:rPr>
          <w:rFonts w:hint="eastAsia"/>
        </w:rPr>
        <w:t>铁路专用线</w:t>
      </w:r>
      <w:r>
        <w:t>项目，本工程的建设可以大幅减少区域汽车流量，相较于汽车运输，铁路运输耗油量明显降低。因此，本工程实施后，区域整体燃油尾气排放量减少，对环境的不利影响也将有所减轻。</w:t>
      </w:r>
    </w:p>
    <w:p w:rsidR="00C40332" w:rsidRDefault="000B1973">
      <w:pPr>
        <w:pStyle w:val="3"/>
      </w:pPr>
      <w:bookmarkStart w:id="251" w:name="_Toc23698"/>
      <w:r>
        <w:rPr>
          <w:rFonts w:hint="eastAsia"/>
        </w:rPr>
        <w:t>6.</w:t>
      </w:r>
      <w:r>
        <w:rPr>
          <w:rFonts w:hint="eastAsia"/>
        </w:rPr>
        <w:t>2.2</w:t>
      </w:r>
      <w:r>
        <w:rPr>
          <w:rFonts w:hint="eastAsia"/>
        </w:rPr>
        <w:t>运营期水污染治理措施及其可行性论证</w:t>
      </w:r>
      <w:bookmarkEnd w:id="251"/>
    </w:p>
    <w:p w:rsidR="00C40332" w:rsidRDefault="000B1973" w:rsidP="00072846">
      <w:pPr>
        <w:ind w:firstLine="560"/>
      </w:pPr>
      <w:r>
        <w:rPr>
          <w:rFonts w:hint="eastAsia"/>
        </w:rPr>
        <w:t>项目运营期，车站和维修工区均依托赣榆北站，且不新增工作人员，故本项目不新增生活污水。</w:t>
      </w:r>
    </w:p>
    <w:p w:rsidR="00C40332" w:rsidRDefault="000B1973">
      <w:pPr>
        <w:pStyle w:val="3"/>
      </w:pPr>
      <w:bookmarkStart w:id="252" w:name="_Toc29366"/>
      <w:r>
        <w:rPr>
          <w:rFonts w:hint="eastAsia"/>
        </w:rPr>
        <w:t>6.2.3</w:t>
      </w:r>
      <w:r>
        <w:rPr>
          <w:rFonts w:hint="eastAsia"/>
        </w:rPr>
        <w:t>运营期噪声污染治理措施及其可行性论证</w:t>
      </w:r>
      <w:bookmarkEnd w:id="252"/>
    </w:p>
    <w:p w:rsidR="00C40332" w:rsidRDefault="000B1973" w:rsidP="00072846">
      <w:pPr>
        <w:ind w:firstLine="562"/>
        <w:rPr>
          <w:b/>
          <w:bCs/>
        </w:rPr>
      </w:pPr>
      <w:r>
        <w:rPr>
          <w:rFonts w:hint="eastAsia"/>
          <w:b/>
          <w:bCs/>
        </w:rPr>
        <w:t>（</w:t>
      </w:r>
      <w:r>
        <w:rPr>
          <w:rFonts w:hint="eastAsia"/>
          <w:b/>
          <w:bCs/>
        </w:rPr>
        <w:t>1</w:t>
      </w:r>
      <w:r>
        <w:rPr>
          <w:rFonts w:hint="eastAsia"/>
          <w:b/>
          <w:bCs/>
        </w:rPr>
        <w:t>）运营期噪声污染治理措施</w:t>
      </w:r>
    </w:p>
    <w:p w:rsidR="00C40332" w:rsidRDefault="000B1973" w:rsidP="00072846">
      <w:pPr>
        <w:ind w:firstLine="560"/>
      </w:pPr>
      <w:r>
        <w:rPr>
          <w:rFonts w:hint="eastAsia"/>
        </w:rPr>
        <w:t>目前铁路噪声污染治理措施主要有设置声屏障、绿化带、敏感点改变功能和建筑隔声防护等四大类。现根据多年铁路噪声污染治理的经验和本工程敏感点概况、噪声超标情况以及其它工程和环境条件，将本项目各类敏感点适宜采取的噪声污染防治措施汇总于下表。</w:t>
      </w:r>
    </w:p>
    <w:p w:rsidR="00C40332" w:rsidRDefault="000B1973">
      <w:pPr>
        <w:pStyle w:val="a5"/>
      </w:pPr>
      <w:r>
        <w:t>表</w:t>
      </w:r>
      <w:r>
        <w:t xml:space="preserve">6- </w:t>
      </w:r>
      <w:r>
        <w:fldChar w:fldCharType="begin"/>
      </w:r>
      <w:r>
        <w:instrText xml:space="preserve"> SEQ </w:instrText>
      </w:r>
      <w:r>
        <w:instrText>表</w:instrText>
      </w:r>
      <w:r>
        <w:instrText xml:space="preserve">6- \* ARABIC </w:instrText>
      </w:r>
      <w:r>
        <w:fldChar w:fldCharType="separate"/>
      </w:r>
      <w:r>
        <w:t>1</w:t>
      </w:r>
      <w:r>
        <w:fldChar w:fldCharType="end"/>
      </w:r>
      <w:r>
        <w:rPr>
          <w:rFonts w:hint="eastAsia"/>
        </w:rPr>
        <w:t xml:space="preserve"> </w:t>
      </w:r>
      <w:r>
        <w:rPr>
          <w:rFonts w:hint="eastAsia"/>
        </w:rPr>
        <w:t>噪声污染治理措施</w:t>
      </w:r>
      <w:r>
        <w:rPr>
          <w:rFonts w:hint="eastAsia"/>
        </w:rPr>
        <w:t>经济技术比较表</w:t>
      </w:r>
    </w:p>
    <w:tbl>
      <w:tblPr>
        <w:tblStyle w:val="ac"/>
        <w:tblW w:w="0" w:type="auto"/>
        <w:tblLook w:val="04A0" w:firstRow="1" w:lastRow="0" w:firstColumn="1" w:lastColumn="0" w:noHBand="0" w:noVBand="1"/>
      </w:tblPr>
      <w:tblGrid>
        <w:gridCol w:w="2130"/>
        <w:gridCol w:w="2130"/>
        <w:gridCol w:w="2131"/>
        <w:gridCol w:w="2131"/>
      </w:tblGrid>
      <w:tr w:rsidR="00C40332">
        <w:tc>
          <w:tcPr>
            <w:tcW w:w="2130" w:type="dxa"/>
            <w:vAlign w:val="center"/>
          </w:tcPr>
          <w:p w:rsidR="00C40332" w:rsidRDefault="000B1973">
            <w:pPr>
              <w:pStyle w:val="af2"/>
              <w:rPr>
                <w:b/>
                <w:bCs/>
              </w:rPr>
            </w:pPr>
            <w:r>
              <w:rPr>
                <w:rFonts w:hint="eastAsia"/>
                <w:b/>
                <w:bCs/>
              </w:rPr>
              <w:t>治理措施</w:t>
            </w:r>
          </w:p>
        </w:tc>
        <w:tc>
          <w:tcPr>
            <w:tcW w:w="2130" w:type="dxa"/>
            <w:vAlign w:val="center"/>
          </w:tcPr>
          <w:p w:rsidR="00C40332" w:rsidRDefault="000B1973">
            <w:pPr>
              <w:pStyle w:val="af2"/>
              <w:rPr>
                <w:b/>
                <w:bCs/>
              </w:rPr>
            </w:pPr>
            <w:r>
              <w:rPr>
                <w:rFonts w:hint="eastAsia"/>
                <w:b/>
                <w:bCs/>
              </w:rPr>
              <w:t>效果分析</w:t>
            </w:r>
          </w:p>
        </w:tc>
        <w:tc>
          <w:tcPr>
            <w:tcW w:w="2131" w:type="dxa"/>
            <w:vAlign w:val="center"/>
          </w:tcPr>
          <w:p w:rsidR="00C40332" w:rsidRDefault="000B1973">
            <w:pPr>
              <w:pStyle w:val="af2"/>
              <w:rPr>
                <w:b/>
                <w:bCs/>
              </w:rPr>
            </w:pPr>
            <w:r>
              <w:rPr>
                <w:rFonts w:hint="eastAsia"/>
                <w:b/>
                <w:bCs/>
              </w:rPr>
              <w:t>投资比较</w:t>
            </w:r>
          </w:p>
        </w:tc>
        <w:tc>
          <w:tcPr>
            <w:tcW w:w="2131" w:type="dxa"/>
            <w:vAlign w:val="center"/>
          </w:tcPr>
          <w:p w:rsidR="00C40332" w:rsidRDefault="000B1973">
            <w:pPr>
              <w:pStyle w:val="af2"/>
              <w:rPr>
                <w:b/>
                <w:bCs/>
              </w:rPr>
            </w:pPr>
            <w:r>
              <w:rPr>
                <w:rFonts w:hint="eastAsia"/>
                <w:b/>
                <w:bCs/>
              </w:rPr>
              <w:t>适宜敏感点类型</w:t>
            </w:r>
          </w:p>
        </w:tc>
      </w:tr>
      <w:tr w:rsidR="00C40332">
        <w:tc>
          <w:tcPr>
            <w:tcW w:w="2130" w:type="dxa"/>
            <w:vAlign w:val="center"/>
          </w:tcPr>
          <w:p w:rsidR="00C40332" w:rsidRDefault="000B1973">
            <w:pPr>
              <w:pStyle w:val="af2"/>
            </w:pPr>
            <w:r>
              <w:rPr>
                <w:rFonts w:hint="eastAsia"/>
              </w:rPr>
              <w:t>设置声屏障</w:t>
            </w:r>
          </w:p>
        </w:tc>
        <w:tc>
          <w:tcPr>
            <w:tcW w:w="2130" w:type="dxa"/>
            <w:vAlign w:val="center"/>
          </w:tcPr>
          <w:p w:rsidR="00C40332" w:rsidRDefault="000B1973">
            <w:pPr>
              <w:pStyle w:val="af2"/>
            </w:pPr>
            <w:r>
              <w:rPr>
                <w:rFonts w:hint="eastAsia"/>
              </w:rPr>
              <w:t>降噪量</w:t>
            </w:r>
            <w:r>
              <w:t>9-12</w:t>
            </w:r>
            <w:r>
              <w:rPr>
                <w:rFonts w:hint="eastAsia"/>
              </w:rPr>
              <w:t>dB</w:t>
            </w:r>
            <w:r>
              <w:rPr>
                <w:rFonts w:hint="eastAsia"/>
              </w:rPr>
              <w:t>，可同时改善室内外声环境，不影响居民正常生活。</w:t>
            </w:r>
          </w:p>
        </w:tc>
        <w:tc>
          <w:tcPr>
            <w:tcW w:w="2131" w:type="dxa"/>
            <w:vAlign w:val="center"/>
          </w:tcPr>
          <w:p w:rsidR="00C40332" w:rsidRDefault="000B1973">
            <w:pPr>
              <w:pStyle w:val="af2"/>
            </w:pPr>
            <w:r>
              <w:rPr>
                <w:rFonts w:hint="eastAsia"/>
              </w:rPr>
              <w:t>投资大</w:t>
            </w:r>
          </w:p>
        </w:tc>
        <w:tc>
          <w:tcPr>
            <w:tcW w:w="2131" w:type="dxa"/>
            <w:vAlign w:val="center"/>
          </w:tcPr>
          <w:p w:rsidR="00C40332" w:rsidRDefault="000B1973">
            <w:pPr>
              <w:pStyle w:val="af2"/>
            </w:pPr>
            <w:r>
              <w:rPr>
                <w:rFonts w:hint="eastAsia"/>
              </w:rPr>
              <w:t>适用于距铁路较近、建筑密度高规模较大、线路形式为路堤和桥涵的敏感点。</w:t>
            </w:r>
          </w:p>
        </w:tc>
      </w:tr>
      <w:tr w:rsidR="00C40332">
        <w:tc>
          <w:tcPr>
            <w:tcW w:w="2130" w:type="dxa"/>
            <w:vAlign w:val="center"/>
          </w:tcPr>
          <w:p w:rsidR="00C40332" w:rsidRDefault="000B1973">
            <w:pPr>
              <w:pStyle w:val="af2"/>
            </w:pPr>
            <w:r>
              <w:rPr>
                <w:rFonts w:hint="eastAsia"/>
              </w:rPr>
              <w:t>设置绿化带</w:t>
            </w:r>
          </w:p>
        </w:tc>
        <w:tc>
          <w:tcPr>
            <w:tcW w:w="2130" w:type="dxa"/>
            <w:vAlign w:val="center"/>
          </w:tcPr>
          <w:p w:rsidR="00C40332" w:rsidRDefault="000B1973">
            <w:pPr>
              <w:pStyle w:val="af2"/>
            </w:pPr>
            <w:r>
              <w:rPr>
                <w:rFonts w:hint="eastAsia"/>
              </w:rPr>
              <w:t>10~30m</w:t>
            </w:r>
            <w:r>
              <w:rPr>
                <w:rFonts w:hint="eastAsia"/>
              </w:rPr>
              <w:t>宽绿化带林的附加降噪量</w:t>
            </w:r>
            <w:r>
              <w:rPr>
                <w:rFonts w:hint="eastAsia"/>
              </w:rPr>
              <w:t>1~3dB</w:t>
            </w:r>
            <w:r>
              <w:rPr>
                <w:rFonts w:hint="eastAsia"/>
              </w:rPr>
              <w:t>，可同时美化环境，需增加用地和</w:t>
            </w:r>
            <w:r>
              <w:rPr>
                <w:rFonts w:hint="eastAsia"/>
              </w:rPr>
              <w:lastRenderedPageBreak/>
              <w:t>拆迁量。</w:t>
            </w:r>
          </w:p>
        </w:tc>
        <w:tc>
          <w:tcPr>
            <w:tcW w:w="2131" w:type="dxa"/>
            <w:vAlign w:val="center"/>
          </w:tcPr>
          <w:p w:rsidR="00C40332" w:rsidRDefault="000B1973">
            <w:pPr>
              <w:pStyle w:val="af2"/>
            </w:pPr>
            <w:r>
              <w:rPr>
                <w:rFonts w:hint="eastAsia"/>
              </w:rPr>
              <w:lastRenderedPageBreak/>
              <w:t>投资较大</w:t>
            </w:r>
          </w:p>
        </w:tc>
        <w:tc>
          <w:tcPr>
            <w:tcW w:w="2131" w:type="dxa"/>
            <w:vAlign w:val="center"/>
          </w:tcPr>
          <w:p w:rsidR="00C40332" w:rsidRDefault="000B1973">
            <w:pPr>
              <w:pStyle w:val="af2"/>
            </w:pPr>
            <w:r>
              <w:rPr>
                <w:rFonts w:hint="eastAsia"/>
              </w:rPr>
              <w:t>该措施综合环境效益最好，但涉及用地和拆迁量较大，实施难度较大。</w:t>
            </w:r>
          </w:p>
        </w:tc>
      </w:tr>
      <w:tr w:rsidR="00C40332">
        <w:tc>
          <w:tcPr>
            <w:tcW w:w="2130" w:type="dxa"/>
            <w:vAlign w:val="center"/>
          </w:tcPr>
          <w:p w:rsidR="00C40332" w:rsidRDefault="000B1973">
            <w:pPr>
              <w:pStyle w:val="af2"/>
            </w:pPr>
            <w:r>
              <w:rPr>
                <w:rFonts w:hint="eastAsia"/>
              </w:rPr>
              <w:lastRenderedPageBreak/>
              <w:t>敏感点改变使用功能</w:t>
            </w:r>
          </w:p>
        </w:tc>
        <w:tc>
          <w:tcPr>
            <w:tcW w:w="2130" w:type="dxa"/>
            <w:vAlign w:val="center"/>
          </w:tcPr>
          <w:p w:rsidR="00C40332" w:rsidRDefault="000B1973">
            <w:pPr>
              <w:pStyle w:val="af2"/>
            </w:pPr>
            <w:r>
              <w:rPr>
                <w:rFonts w:hint="eastAsia"/>
              </w:rPr>
              <w:t>可根本避免铁路噪声影响，但投资大，实施难度较大。</w:t>
            </w:r>
          </w:p>
        </w:tc>
        <w:tc>
          <w:tcPr>
            <w:tcW w:w="2131" w:type="dxa"/>
            <w:vAlign w:val="center"/>
          </w:tcPr>
          <w:p w:rsidR="00C40332" w:rsidRDefault="000B1973">
            <w:pPr>
              <w:pStyle w:val="af2"/>
            </w:pPr>
            <w:r>
              <w:rPr>
                <w:rFonts w:hint="eastAsia"/>
              </w:rPr>
              <w:t>投资大</w:t>
            </w:r>
          </w:p>
        </w:tc>
        <w:tc>
          <w:tcPr>
            <w:tcW w:w="2131" w:type="dxa"/>
            <w:vAlign w:val="center"/>
          </w:tcPr>
          <w:p w:rsidR="00C40332" w:rsidRDefault="000B1973">
            <w:pPr>
              <w:pStyle w:val="af2"/>
            </w:pPr>
            <w:r>
              <w:rPr>
                <w:rFonts w:hint="eastAsia"/>
              </w:rPr>
              <w:t>居民需要重新购房，需要地方政府统筹安排，实施难度大。</w:t>
            </w:r>
          </w:p>
        </w:tc>
      </w:tr>
      <w:tr w:rsidR="00C40332">
        <w:tc>
          <w:tcPr>
            <w:tcW w:w="2130" w:type="dxa"/>
            <w:vAlign w:val="center"/>
          </w:tcPr>
          <w:p w:rsidR="00C40332" w:rsidRDefault="000B1973">
            <w:pPr>
              <w:pStyle w:val="af2"/>
            </w:pPr>
            <w:r>
              <w:rPr>
                <w:rFonts w:hint="eastAsia"/>
              </w:rPr>
              <w:t>建筑隔声防护（隔声窗）</w:t>
            </w:r>
          </w:p>
        </w:tc>
        <w:tc>
          <w:tcPr>
            <w:tcW w:w="2130" w:type="dxa"/>
            <w:vAlign w:val="center"/>
          </w:tcPr>
          <w:p w:rsidR="00C40332" w:rsidRDefault="000B1973">
            <w:pPr>
              <w:pStyle w:val="af2"/>
            </w:pPr>
            <w:r>
              <w:rPr>
                <w:rFonts w:hint="eastAsia"/>
              </w:rPr>
              <w:t>隔声走廊、隔声阳台等）降噪量大于</w:t>
            </w:r>
            <w:r>
              <w:rPr>
                <w:rFonts w:hint="eastAsia"/>
              </w:rPr>
              <w:t>25dB</w:t>
            </w:r>
            <w:r>
              <w:rPr>
                <w:rFonts w:hint="eastAsia"/>
              </w:rPr>
              <w:t>，影响视觉及通风换气，对居民日常生活有影响</w:t>
            </w:r>
          </w:p>
        </w:tc>
        <w:tc>
          <w:tcPr>
            <w:tcW w:w="2131" w:type="dxa"/>
            <w:vAlign w:val="center"/>
          </w:tcPr>
          <w:p w:rsidR="00C40332" w:rsidRDefault="000B1973">
            <w:pPr>
              <w:pStyle w:val="af2"/>
            </w:pPr>
            <w:r>
              <w:rPr>
                <w:rFonts w:hint="eastAsia"/>
              </w:rPr>
              <w:t>投资一般</w:t>
            </w:r>
          </w:p>
        </w:tc>
        <w:tc>
          <w:tcPr>
            <w:tcW w:w="2131" w:type="dxa"/>
            <w:vAlign w:val="center"/>
          </w:tcPr>
          <w:p w:rsidR="00C40332" w:rsidRDefault="000B1973">
            <w:pPr>
              <w:pStyle w:val="af2"/>
            </w:pPr>
            <w:r>
              <w:rPr>
                <w:rFonts w:hint="eastAsia"/>
              </w:rPr>
              <w:t>该措施降噪效果好、投资省，但对居民日常生活有一定影响。</w:t>
            </w:r>
          </w:p>
        </w:tc>
      </w:tr>
    </w:tbl>
    <w:p w:rsidR="00C40332" w:rsidRDefault="000B1973" w:rsidP="00072846">
      <w:pPr>
        <w:ind w:firstLine="560"/>
      </w:pPr>
      <w:r>
        <w:rPr>
          <w:rFonts w:hint="eastAsia"/>
        </w:rPr>
        <w:t>1</w:t>
      </w:r>
      <w:r>
        <w:rPr>
          <w:rFonts w:hint="eastAsia"/>
        </w:rPr>
        <w:t>）传声途径噪声削减措施</w:t>
      </w:r>
    </w:p>
    <w:p w:rsidR="00C40332" w:rsidRDefault="000B1973" w:rsidP="00072846">
      <w:pPr>
        <w:ind w:firstLine="560"/>
      </w:pPr>
      <w:r>
        <w:rPr>
          <w:rFonts w:hint="eastAsia"/>
        </w:rPr>
        <w:t>根据初步设计，本项目在经过木套村段采取声屏障措施，详见下表。</w:t>
      </w:r>
    </w:p>
    <w:p w:rsidR="00C40332" w:rsidRDefault="000B1973">
      <w:pPr>
        <w:pStyle w:val="a5"/>
      </w:pPr>
      <w:r>
        <w:t>表</w:t>
      </w:r>
      <w:r>
        <w:t xml:space="preserve">6- </w:t>
      </w:r>
      <w:r>
        <w:fldChar w:fldCharType="begin"/>
      </w:r>
      <w:r>
        <w:instrText xml:space="preserve"> SEQ </w:instrText>
      </w:r>
      <w:r>
        <w:instrText>表</w:instrText>
      </w:r>
      <w:r>
        <w:instrText xml:space="preserve">6- \* ARABIC </w:instrText>
      </w:r>
      <w:r>
        <w:fldChar w:fldCharType="separate"/>
      </w:r>
      <w:r>
        <w:t>2</w:t>
      </w:r>
      <w:r>
        <w:fldChar w:fldCharType="end"/>
      </w:r>
      <w:r>
        <w:rPr>
          <w:rFonts w:hint="eastAsia"/>
        </w:rPr>
        <w:t xml:space="preserve"> </w:t>
      </w:r>
      <w:r>
        <w:rPr>
          <w:rFonts w:hint="eastAsia"/>
        </w:rPr>
        <w:t>声屏障设置一览表</w:t>
      </w:r>
    </w:p>
    <w:tbl>
      <w:tblPr>
        <w:tblStyle w:val="ac"/>
        <w:tblW w:w="5000" w:type="pct"/>
        <w:tblLayout w:type="fixed"/>
        <w:tblLook w:val="04A0" w:firstRow="1" w:lastRow="0" w:firstColumn="1" w:lastColumn="0" w:noHBand="0" w:noVBand="1"/>
      </w:tblPr>
      <w:tblGrid>
        <w:gridCol w:w="479"/>
        <w:gridCol w:w="646"/>
        <w:gridCol w:w="1084"/>
        <w:gridCol w:w="1079"/>
        <w:gridCol w:w="968"/>
        <w:gridCol w:w="859"/>
        <w:gridCol w:w="721"/>
        <w:gridCol w:w="750"/>
        <w:gridCol w:w="1936"/>
      </w:tblGrid>
      <w:tr w:rsidR="00C40332">
        <w:tc>
          <w:tcPr>
            <w:tcW w:w="281" w:type="pct"/>
            <w:vAlign w:val="center"/>
          </w:tcPr>
          <w:p w:rsidR="00C40332" w:rsidRDefault="000B1973">
            <w:pPr>
              <w:pStyle w:val="af4"/>
              <w:rPr>
                <w:rFonts w:hint="default"/>
                <w:b/>
                <w:bCs/>
              </w:rPr>
            </w:pPr>
            <w:r>
              <w:rPr>
                <w:b/>
                <w:bCs/>
              </w:rPr>
              <w:t>序号</w:t>
            </w:r>
          </w:p>
        </w:tc>
        <w:tc>
          <w:tcPr>
            <w:tcW w:w="379" w:type="pct"/>
            <w:vAlign w:val="center"/>
          </w:tcPr>
          <w:p w:rsidR="00C40332" w:rsidRDefault="000B1973">
            <w:pPr>
              <w:pStyle w:val="af4"/>
              <w:rPr>
                <w:rFonts w:hint="default"/>
                <w:b/>
                <w:bCs/>
              </w:rPr>
            </w:pPr>
            <w:r>
              <w:rPr>
                <w:b/>
                <w:bCs/>
              </w:rPr>
              <w:t>敏感点名称</w:t>
            </w:r>
          </w:p>
        </w:tc>
        <w:tc>
          <w:tcPr>
            <w:tcW w:w="635" w:type="pct"/>
            <w:vAlign w:val="center"/>
          </w:tcPr>
          <w:p w:rsidR="00C40332" w:rsidRDefault="000B1973">
            <w:pPr>
              <w:pStyle w:val="af4"/>
              <w:rPr>
                <w:rFonts w:hint="default"/>
                <w:b/>
                <w:bCs/>
              </w:rPr>
            </w:pPr>
            <w:r>
              <w:rPr>
                <w:b/>
                <w:bCs/>
              </w:rPr>
              <w:t>声屏障设计起点里程</w:t>
            </w:r>
          </w:p>
        </w:tc>
        <w:tc>
          <w:tcPr>
            <w:tcW w:w="632" w:type="pct"/>
            <w:vAlign w:val="center"/>
          </w:tcPr>
          <w:p w:rsidR="00C40332" w:rsidRDefault="000B1973">
            <w:pPr>
              <w:pStyle w:val="af4"/>
              <w:rPr>
                <w:rFonts w:hint="default"/>
                <w:b/>
                <w:bCs/>
              </w:rPr>
            </w:pPr>
            <w:r>
              <w:rPr>
                <w:b/>
                <w:bCs/>
              </w:rPr>
              <w:t>声屏障设计终点里程</w:t>
            </w:r>
          </w:p>
        </w:tc>
        <w:tc>
          <w:tcPr>
            <w:tcW w:w="567" w:type="pct"/>
            <w:vAlign w:val="center"/>
          </w:tcPr>
          <w:p w:rsidR="00C40332" w:rsidRDefault="000B1973">
            <w:pPr>
              <w:pStyle w:val="af4"/>
              <w:rPr>
                <w:rFonts w:hint="default"/>
                <w:b/>
                <w:bCs/>
              </w:rPr>
            </w:pPr>
            <w:r>
              <w:rPr>
                <w:b/>
                <w:bCs/>
              </w:rPr>
              <w:t>与线路位置关系</w:t>
            </w:r>
          </w:p>
        </w:tc>
        <w:tc>
          <w:tcPr>
            <w:tcW w:w="503" w:type="pct"/>
            <w:vAlign w:val="center"/>
          </w:tcPr>
          <w:p w:rsidR="00C40332" w:rsidRDefault="000B1973">
            <w:pPr>
              <w:pStyle w:val="af4"/>
              <w:rPr>
                <w:rFonts w:hint="default"/>
                <w:b/>
                <w:bCs/>
              </w:rPr>
            </w:pPr>
            <w:r>
              <w:rPr>
                <w:b/>
                <w:bCs/>
              </w:rPr>
              <w:t>长度（</w:t>
            </w:r>
            <w:r>
              <w:rPr>
                <w:b/>
                <w:bCs/>
              </w:rPr>
              <w:t>m</w:t>
            </w:r>
            <w:r>
              <w:rPr>
                <w:b/>
                <w:bCs/>
              </w:rPr>
              <w:t>）</w:t>
            </w:r>
          </w:p>
        </w:tc>
        <w:tc>
          <w:tcPr>
            <w:tcW w:w="423" w:type="pct"/>
            <w:vAlign w:val="center"/>
          </w:tcPr>
          <w:p w:rsidR="00C40332" w:rsidRDefault="000B1973">
            <w:pPr>
              <w:pStyle w:val="af4"/>
              <w:rPr>
                <w:rFonts w:hint="default"/>
                <w:b/>
                <w:bCs/>
              </w:rPr>
            </w:pPr>
            <w:r>
              <w:rPr>
                <w:b/>
                <w:bCs/>
              </w:rPr>
              <w:t>高度（</w:t>
            </w:r>
            <w:r>
              <w:rPr>
                <w:b/>
                <w:bCs/>
              </w:rPr>
              <w:t>m</w:t>
            </w:r>
            <w:r>
              <w:rPr>
                <w:b/>
                <w:bCs/>
              </w:rPr>
              <w:t>）</w:t>
            </w:r>
          </w:p>
        </w:tc>
        <w:tc>
          <w:tcPr>
            <w:tcW w:w="440" w:type="pct"/>
            <w:vAlign w:val="center"/>
          </w:tcPr>
          <w:p w:rsidR="00C40332" w:rsidRDefault="000B1973">
            <w:pPr>
              <w:pStyle w:val="af4"/>
              <w:rPr>
                <w:rFonts w:hint="default"/>
                <w:b/>
                <w:bCs/>
              </w:rPr>
            </w:pPr>
            <w:r>
              <w:rPr>
                <w:b/>
                <w:bCs/>
              </w:rPr>
              <w:t>线路形式</w:t>
            </w:r>
          </w:p>
        </w:tc>
        <w:tc>
          <w:tcPr>
            <w:tcW w:w="1135" w:type="pct"/>
            <w:vAlign w:val="center"/>
          </w:tcPr>
          <w:p w:rsidR="00C40332" w:rsidRDefault="000B1973">
            <w:pPr>
              <w:pStyle w:val="af4"/>
              <w:rPr>
                <w:rFonts w:hint="default"/>
                <w:b/>
                <w:bCs/>
              </w:rPr>
            </w:pPr>
            <w:r>
              <w:rPr>
                <w:b/>
                <w:bCs/>
              </w:rPr>
              <w:t>声屏障方式</w:t>
            </w:r>
          </w:p>
        </w:tc>
      </w:tr>
      <w:tr w:rsidR="00C40332">
        <w:trPr>
          <w:trHeight w:val="527"/>
        </w:trPr>
        <w:tc>
          <w:tcPr>
            <w:tcW w:w="281" w:type="pct"/>
            <w:vMerge w:val="restart"/>
            <w:vAlign w:val="center"/>
          </w:tcPr>
          <w:p w:rsidR="00C40332" w:rsidRDefault="000B1973">
            <w:pPr>
              <w:pStyle w:val="af4"/>
              <w:rPr>
                <w:rFonts w:hint="default"/>
              </w:rPr>
            </w:pPr>
            <w:r>
              <w:t>1</w:t>
            </w:r>
          </w:p>
        </w:tc>
        <w:tc>
          <w:tcPr>
            <w:tcW w:w="379" w:type="pct"/>
            <w:vMerge w:val="restart"/>
            <w:vAlign w:val="center"/>
          </w:tcPr>
          <w:p w:rsidR="00C40332" w:rsidRDefault="000B1973">
            <w:pPr>
              <w:pStyle w:val="af4"/>
              <w:rPr>
                <w:rFonts w:hint="default"/>
              </w:rPr>
            </w:pPr>
            <w:r>
              <w:t>木套村</w:t>
            </w:r>
          </w:p>
        </w:tc>
        <w:tc>
          <w:tcPr>
            <w:tcW w:w="635" w:type="pct"/>
            <w:vAlign w:val="center"/>
          </w:tcPr>
          <w:p w:rsidR="00C40332" w:rsidRDefault="000B1973">
            <w:pPr>
              <w:pStyle w:val="af4"/>
              <w:rPr>
                <w:rFonts w:hint="default"/>
              </w:rPr>
            </w:pPr>
            <w:r>
              <w:t>DK0+240</w:t>
            </w:r>
          </w:p>
        </w:tc>
        <w:tc>
          <w:tcPr>
            <w:tcW w:w="632" w:type="pct"/>
            <w:vAlign w:val="center"/>
          </w:tcPr>
          <w:p w:rsidR="00C40332" w:rsidRDefault="000B1973">
            <w:pPr>
              <w:pStyle w:val="af4"/>
              <w:rPr>
                <w:rFonts w:hint="default"/>
              </w:rPr>
            </w:pPr>
            <w:r>
              <w:t>DK0+480</w:t>
            </w:r>
          </w:p>
        </w:tc>
        <w:tc>
          <w:tcPr>
            <w:tcW w:w="567" w:type="pct"/>
            <w:vMerge w:val="restart"/>
            <w:vAlign w:val="center"/>
          </w:tcPr>
          <w:p w:rsidR="00C40332" w:rsidRDefault="000B1973">
            <w:pPr>
              <w:pStyle w:val="af4"/>
              <w:rPr>
                <w:rFonts w:hint="default"/>
              </w:rPr>
            </w:pPr>
            <w:r>
              <w:t>左侧</w:t>
            </w:r>
          </w:p>
        </w:tc>
        <w:tc>
          <w:tcPr>
            <w:tcW w:w="503" w:type="pct"/>
            <w:vAlign w:val="center"/>
          </w:tcPr>
          <w:p w:rsidR="00C40332" w:rsidRDefault="000B1973">
            <w:pPr>
              <w:pStyle w:val="af4"/>
              <w:rPr>
                <w:rFonts w:hint="default"/>
              </w:rPr>
            </w:pPr>
            <w:r>
              <w:t>240</w:t>
            </w:r>
          </w:p>
        </w:tc>
        <w:tc>
          <w:tcPr>
            <w:tcW w:w="423" w:type="pct"/>
            <w:vAlign w:val="center"/>
          </w:tcPr>
          <w:p w:rsidR="00C40332" w:rsidRDefault="000B1973">
            <w:pPr>
              <w:pStyle w:val="af4"/>
              <w:rPr>
                <w:rFonts w:hint="default"/>
              </w:rPr>
            </w:pPr>
            <w:r>
              <w:t>3.0</w:t>
            </w:r>
          </w:p>
        </w:tc>
        <w:tc>
          <w:tcPr>
            <w:tcW w:w="440" w:type="pct"/>
            <w:vAlign w:val="center"/>
          </w:tcPr>
          <w:p w:rsidR="00C40332" w:rsidRDefault="000B1973">
            <w:pPr>
              <w:pStyle w:val="af4"/>
              <w:rPr>
                <w:rFonts w:hint="default"/>
              </w:rPr>
            </w:pPr>
            <w:r>
              <w:t>路基</w:t>
            </w:r>
          </w:p>
        </w:tc>
        <w:tc>
          <w:tcPr>
            <w:tcW w:w="1135" w:type="pct"/>
            <w:vMerge w:val="restart"/>
            <w:vAlign w:val="center"/>
          </w:tcPr>
          <w:p w:rsidR="00C40332" w:rsidRDefault="000B1973">
            <w:pPr>
              <w:pStyle w:val="af4"/>
              <w:rPr>
                <w:rFonts w:hint="default"/>
              </w:rPr>
            </w:pPr>
            <w:r>
              <w:t>插板式非金属吸声式路基声屏障</w:t>
            </w:r>
          </w:p>
        </w:tc>
      </w:tr>
      <w:tr w:rsidR="00C40332">
        <w:tc>
          <w:tcPr>
            <w:tcW w:w="281" w:type="pct"/>
            <w:vMerge/>
            <w:vAlign w:val="center"/>
          </w:tcPr>
          <w:p w:rsidR="00C40332" w:rsidRDefault="00C40332">
            <w:pPr>
              <w:pStyle w:val="af4"/>
              <w:rPr>
                <w:rFonts w:hint="default"/>
              </w:rPr>
            </w:pPr>
          </w:p>
        </w:tc>
        <w:tc>
          <w:tcPr>
            <w:tcW w:w="379" w:type="pct"/>
            <w:vMerge/>
            <w:vAlign w:val="center"/>
          </w:tcPr>
          <w:p w:rsidR="00C40332" w:rsidRDefault="00C40332">
            <w:pPr>
              <w:pStyle w:val="af4"/>
              <w:rPr>
                <w:rFonts w:hint="default"/>
              </w:rPr>
            </w:pPr>
          </w:p>
        </w:tc>
        <w:tc>
          <w:tcPr>
            <w:tcW w:w="635" w:type="pct"/>
            <w:vAlign w:val="center"/>
          </w:tcPr>
          <w:p w:rsidR="00C40332" w:rsidRDefault="000B1973">
            <w:pPr>
              <w:pStyle w:val="af4"/>
              <w:rPr>
                <w:rFonts w:hint="default"/>
              </w:rPr>
            </w:pPr>
            <w:r>
              <w:t>DK0+750</w:t>
            </w:r>
          </w:p>
        </w:tc>
        <w:tc>
          <w:tcPr>
            <w:tcW w:w="632" w:type="pct"/>
            <w:vAlign w:val="center"/>
          </w:tcPr>
          <w:p w:rsidR="00C40332" w:rsidRDefault="000B1973">
            <w:pPr>
              <w:pStyle w:val="af4"/>
              <w:rPr>
                <w:rFonts w:hint="default"/>
              </w:rPr>
            </w:pPr>
            <w:r>
              <w:t>DK1+378.72</w:t>
            </w:r>
          </w:p>
        </w:tc>
        <w:tc>
          <w:tcPr>
            <w:tcW w:w="567" w:type="pct"/>
            <w:vMerge/>
            <w:vAlign w:val="center"/>
          </w:tcPr>
          <w:p w:rsidR="00C40332" w:rsidRDefault="00C40332">
            <w:pPr>
              <w:pStyle w:val="af4"/>
              <w:rPr>
                <w:rFonts w:hint="default"/>
              </w:rPr>
            </w:pPr>
          </w:p>
        </w:tc>
        <w:tc>
          <w:tcPr>
            <w:tcW w:w="503" w:type="pct"/>
            <w:vAlign w:val="center"/>
          </w:tcPr>
          <w:p w:rsidR="00C40332" w:rsidRDefault="000B1973">
            <w:pPr>
              <w:pStyle w:val="af4"/>
              <w:rPr>
                <w:rFonts w:hint="default"/>
              </w:rPr>
            </w:pPr>
            <w:r>
              <w:t>628.72</w:t>
            </w:r>
          </w:p>
        </w:tc>
        <w:tc>
          <w:tcPr>
            <w:tcW w:w="423" w:type="pct"/>
            <w:vAlign w:val="center"/>
          </w:tcPr>
          <w:p w:rsidR="00C40332" w:rsidRDefault="000B1973">
            <w:pPr>
              <w:pStyle w:val="af4"/>
              <w:rPr>
                <w:rFonts w:hint="default"/>
              </w:rPr>
            </w:pPr>
            <w:r>
              <w:t>3.0</w:t>
            </w:r>
          </w:p>
        </w:tc>
        <w:tc>
          <w:tcPr>
            <w:tcW w:w="440" w:type="pct"/>
            <w:vAlign w:val="center"/>
          </w:tcPr>
          <w:p w:rsidR="00C40332" w:rsidRDefault="000B1973">
            <w:pPr>
              <w:pStyle w:val="af4"/>
              <w:rPr>
                <w:rFonts w:hint="default"/>
              </w:rPr>
            </w:pPr>
            <w:r>
              <w:t>路基</w:t>
            </w:r>
          </w:p>
        </w:tc>
        <w:tc>
          <w:tcPr>
            <w:tcW w:w="1135" w:type="pct"/>
            <w:vMerge/>
            <w:vAlign w:val="center"/>
          </w:tcPr>
          <w:p w:rsidR="00C40332" w:rsidRDefault="00C40332">
            <w:pPr>
              <w:pStyle w:val="af4"/>
              <w:rPr>
                <w:rFonts w:hint="default"/>
              </w:rPr>
            </w:pPr>
          </w:p>
        </w:tc>
      </w:tr>
      <w:tr w:rsidR="00C40332">
        <w:tc>
          <w:tcPr>
            <w:tcW w:w="281" w:type="pct"/>
            <w:vMerge/>
            <w:vAlign w:val="center"/>
          </w:tcPr>
          <w:p w:rsidR="00C40332" w:rsidRDefault="00C40332">
            <w:pPr>
              <w:pStyle w:val="af4"/>
              <w:rPr>
                <w:rFonts w:hint="default"/>
              </w:rPr>
            </w:pPr>
          </w:p>
        </w:tc>
        <w:tc>
          <w:tcPr>
            <w:tcW w:w="379" w:type="pct"/>
            <w:vMerge/>
            <w:vAlign w:val="center"/>
          </w:tcPr>
          <w:p w:rsidR="00C40332" w:rsidRDefault="00C40332">
            <w:pPr>
              <w:pStyle w:val="af4"/>
              <w:rPr>
                <w:rFonts w:hint="default"/>
              </w:rPr>
            </w:pPr>
          </w:p>
        </w:tc>
        <w:tc>
          <w:tcPr>
            <w:tcW w:w="635" w:type="pct"/>
            <w:vAlign w:val="center"/>
          </w:tcPr>
          <w:p w:rsidR="00C40332" w:rsidRDefault="000B1973">
            <w:pPr>
              <w:pStyle w:val="af4"/>
              <w:rPr>
                <w:rFonts w:hint="default"/>
              </w:rPr>
            </w:pPr>
            <w:r>
              <w:t>DK1+467.92</w:t>
            </w:r>
          </w:p>
        </w:tc>
        <w:tc>
          <w:tcPr>
            <w:tcW w:w="632" w:type="pct"/>
            <w:vAlign w:val="center"/>
          </w:tcPr>
          <w:p w:rsidR="00C40332" w:rsidRDefault="000B1973">
            <w:pPr>
              <w:pStyle w:val="af4"/>
              <w:rPr>
                <w:rFonts w:hint="default"/>
              </w:rPr>
            </w:pPr>
            <w:r>
              <w:t>DK1+700</w:t>
            </w:r>
          </w:p>
        </w:tc>
        <w:tc>
          <w:tcPr>
            <w:tcW w:w="567" w:type="pct"/>
            <w:vMerge/>
            <w:vAlign w:val="center"/>
          </w:tcPr>
          <w:p w:rsidR="00C40332" w:rsidRDefault="00C40332">
            <w:pPr>
              <w:pStyle w:val="af4"/>
              <w:rPr>
                <w:rFonts w:hint="default"/>
              </w:rPr>
            </w:pPr>
          </w:p>
        </w:tc>
        <w:tc>
          <w:tcPr>
            <w:tcW w:w="503" w:type="pct"/>
            <w:vAlign w:val="center"/>
          </w:tcPr>
          <w:p w:rsidR="00C40332" w:rsidRDefault="000B1973">
            <w:pPr>
              <w:pStyle w:val="af4"/>
              <w:rPr>
                <w:rFonts w:hint="default"/>
              </w:rPr>
            </w:pPr>
            <w:r>
              <w:t>232.08</w:t>
            </w:r>
          </w:p>
        </w:tc>
        <w:tc>
          <w:tcPr>
            <w:tcW w:w="423" w:type="pct"/>
            <w:vAlign w:val="center"/>
          </w:tcPr>
          <w:p w:rsidR="00C40332" w:rsidRDefault="000B1973">
            <w:pPr>
              <w:pStyle w:val="af4"/>
              <w:rPr>
                <w:rFonts w:hint="default"/>
              </w:rPr>
            </w:pPr>
            <w:r>
              <w:t>3.0</w:t>
            </w:r>
          </w:p>
        </w:tc>
        <w:tc>
          <w:tcPr>
            <w:tcW w:w="440" w:type="pct"/>
            <w:vAlign w:val="center"/>
          </w:tcPr>
          <w:p w:rsidR="00C40332" w:rsidRDefault="000B1973">
            <w:pPr>
              <w:pStyle w:val="af4"/>
              <w:rPr>
                <w:rFonts w:hint="default"/>
              </w:rPr>
            </w:pPr>
            <w:r>
              <w:t>路基</w:t>
            </w:r>
          </w:p>
        </w:tc>
        <w:tc>
          <w:tcPr>
            <w:tcW w:w="1135" w:type="pct"/>
            <w:vAlign w:val="center"/>
          </w:tcPr>
          <w:p w:rsidR="00C40332" w:rsidRDefault="000B1973">
            <w:pPr>
              <w:pStyle w:val="af4"/>
              <w:rPr>
                <w:rFonts w:hint="default"/>
              </w:rPr>
            </w:pPr>
            <w:r>
              <w:t>插板式非金属吸声式路基声屏障</w:t>
            </w:r>
          </w:p>
        </w:tc>
      </w:tr>
      <w:tr w:rsidR="00C40332">
        <w:tc>
          <w:tcPr>
            <w:tcW w:w="281" w:type="pct"/>
            <w:vMerge/>
            <w:vAlign w:val="center"/>
          </w:tcPr>
          <w:p w:rsidR="00C40332" w:rsidRDefault="00C40332">
            <w:pPr>
              <w:pStyle w:val="af4"/>
              <w:rPr>
                <w:rFonts w:hint="default"/>
              </w:rPr>
            </w:pPr>
          </w:p>
        </w:tc>
        <w:tc>
          <w:tcPr>
            <w:tcW w:w="379" w:type="pct"/>
            <w:vMerge/>
            <w:vAlign w:val="center"/>
          </w:tcPr>
          <w:p w:rsidR="00C40332" w:rsidRDefault="00C40332">
            <w:pPr>
              <w:pStyle w:val="af4"/>
              <w:rPr>
                <w:rFonts w:hint="default"/>
              </w:rPr>
            </w:pPr>
          </w:p>
        </w:tc>
        <w:tc>
          <w:tcPr>
            <w:tcW w:w="635" w:type="pct"/>
            <w:vAlign w:val="center"/>
          </w:tcPr>
          <w:p w:rsidR="00C40332" w:rsidRDefault="000B1973">
            <w:pPr>
              <w:pStyle w:val="af4"/>
              <w:rPr>
                <w:rFonts w:hint="default"/>
              </w:rPr>
            </w:pPr>
            <w:r>
              <w:t>DK0+910</w:t>
            </w:r>
          </w:p>
        </w:tc>
        <w:tc>
          <w:tcPr>
            <w:tcW w:w="632" w:type="pct"/>
            <w:vAlign w:val="center"/>
          </w:tcPr>
          <w:p w:rsidR="00C40332" w:rsidRDefault="000B1973">
            <w:pPr>
              <w:pStyle w:val="af4"/>
              <w:rPr>
                <w:rFonts w:hint="default"/>
              </w:rPr>
            </w:pPr>
            <w:r>
              <w:t>DK1+378.72</w:t>
            </w:r>
          </w:p>
        </w:tc>
        <w:tc>
          <w:tcPr>
            <w:tcW w:w="567" w:type="pct"/>
            <w:vMerge w:val="restart"/>
            <w:vAlign w:val="center"/>
          </w:tcPr>
          <w:p w:rsidR="00C40332" w:rsidRDefault="000B1973">
            <w:pPr>
              <w:pStyle w:val="af4"/>
              <w:rPr>
                <w:rFonts w:hint="default"/>
              </w:rPr>
            </w:pPr>
            <w:r>
              <w:t>右侧</w:t>
            </w:r>
          </w:p>
        </w:tc>
        <w:tc>
          <w:tcPr>
            <w:tcW w:w="503" w:type="pct"/>
            <w:vAlign w:val="center"/>
          </w:tcPr>
          <w:p w:rsidR="00C40332" w:rsidRDefault="000B1973">
            <w:pPr>
              <w:pStyle w:val="af4"/>
              <w:rPr>
                <w:rFonts w:hint="default"/>
              </w:rPr>
            </w:pPr>
            <w:r>
              <w:t>468.72</w:t>
            </w:r>
          </w:p>
        </w:tc>
        <w:tc>
          <w:tcPr>
            <w:tcW w:w="423" w:type="pct"/>
            <w:vAlign w:val="center"/>
          </w:tcPr>
          <w:p w:rsidR="00C40332" w:rsidRDefault="000B1973">
            <w:pPr>
              <w:pStyle w:val="af4"/>
              <w:rPr>
                <w:rFonts w:hint="default"/>
              </w:rPr>
            </w:pPr>
            <w:r>
              <w:t>3.0</w:t>
            </w:r>
          </w:p>
        </w:tc>
        <w:tc>
          <w:tcPr>
            <w:tcW w:w="440" w:type="pct"/>
            <w:vAlign w:val="center"/>
          </w:tcPr>
          <w:p w:rsidR="00C40332" w:rsidRDefault="000B1973">
            <w:pPr>
              <w:pStyle w:val="af4"/>
              <w:rPr>
                <w:rFonts w:hint="default"/>
              </w:rPr>
            </w:pPr>
            <w:r>
              <w:t>路基</w:t>
            </w:r>
          </w:p>
        </w:tc>
        <w:tc>
          <w:tcPr>
            <w:tcW w:w="1135" w:type="pct"/>
            <w:vAlign w:val="center"/>
          </w:tcPr>
          <w:p w:rsidR="00C40332" w:rsidRDefault="000B1973">
            <w:pPr>
              <w:pStyle w:val="af4"/>
              <w:rPr>
                <w:rFonts w:hint="default"/>
              </w:rPr>
            </w:pPr>
            <w:r>
              <w:t>插板式非金属吸声式路基声屏障</w:t>
            </w:r>
          </w:p>
        </w:tc>
      </w:tr>
      <w:tr w:rsidR="00C40332">
        <w:tc>
          <w:tcPr>
            <w:tcW w:w="281" w:type="pct"/>
            <w:vMerge/>
            <w:vAlign w:val="center"/>
          </w:tcPr>
          <w:p w:rsidR="00C40332" w:rsidRDefault="00C40332">
            <w:pPr>
              <w:pStyle w:val="af4"/>
              <w:rPr>
                <w:rFonts w:hint="default"/>
              </w:rPr>
            </w:pPr>
          </w:p>
        </w:tc>
        <w:tc>
          <w:tcPr>
            <w:tcW w:w="379" w:type="pct"/>
            <w:vMerge/>
            <w:vAlign w:val="center"/>
          </w:tcPr>
          <w:p w:rsidR="00C40332" w:rsidRDefault="00C40332">
            <w:pPr>
              <w:pStyle w:val="af4"/>
              <w:rPr>
                <w:rFonts w:hint="default"/>
              </w:rPr>
            </w:pPr>
          </w:p>
        </w:tc>
        <w:tc>
          <w:tcPr>
            <w:tcW w:w="635" w:type="pct"/>
            <w:vAlign w:val="center"/>
          </w:tcPr>
          <w:p w:rsidR="00C40332" w:rsidRDefault="000B1973">
            <w:pPr>
              <w:pStyle w:val="af4"/>
              <w:rPr>
                <w:rFonts w:hint="default"/>
              </w:rPr>
            </w:pPr>
            <w:r>
              <w:t>DK1+467.92</w:t>
            </w:r>
          </w:p>
        </w:tc>
        <w:tc>
          <w:tcPr>
            <w:tcW w:w="632" w:type="pct"/>
            <w:vAlign w:val="center"/>
          </w:tcPr>
          <w:p w:rsidR="00C40332" w:rsidRDefault="000B1973">
            <w:pPr>
              <w:pStyle w:val="af4"/>
              <w:rPr>
                <w:rFonts w:hint="default"/>
              </w:rPr>
            </w:pPr>
            <w:r>
              <w:t>DK1+780</w:t>
            </w:r>
          </w:p>
        </w:tc>
        <w:tc>
          <w:tcPr>
            <w:tcW w:w="567" w:type="pct"/>
            <w:vMerge/>
            <w:vAlign w:val="center"/>
          </w:tcPr>
          <w:p w:rsidR="00C40332" w:rsidRDefault="00C40332">
            <w:pPr>
              <w:pStyle w:val="af4"/>
              <w:rPr>
                <w:rFonts w:hint="default"/>
              </w:rPr>
            </w:pPr>
          </w:p>
        </w:tc>
        <w:tc>
          <w:tcPr>
            <w:tcW w:w="503" w:type="pct"/>
            <w:vAlign w:val="center"/>
          </w:tcPr>
          <w:p w:rsidR="00C40332" w:rsidRDefault="000B1973">
            <w:pPr>
              <w:pStyle w:val="af4"/>
              <w:rPr>
                <w:rFonts w:hint="default"/>
              </w:rPr>
            </w:pPr>
            <w:r>
              <w:t>312.08</w:t>
            </w:r>
          </w:p>
        </w:tc>
        <w:tc>
          <w:tcPr>
            <w:tcW w:w="423" w:type="pct"/>
            <w:vAlign w:val="center"/>
          </w:tcPr>
          <w:p w:rsidR="00C40332" w:rsidRDefault="000B1973">
            <w:pPr>
              <w:pStyle w:val="af4"/>
              <w:rPr>
                <w:rFonts w:hint="default"/>
              </w:rPr>
            </w:pPr>
            <w:r>
              <w:t>3.0</w:t>
            </w:r>
          </w:p>
        </w:tc>
        <w:tc>
          <w:tcPr>
            <w:tcW w:w="440" w:type="pct"/>
            <w:vAlign w:val="center"/>
          </w:tcPr>
          <w:p w:rsidR="00C40332" w:rsidRDefault="000B1973">
            <w:pPr>
              <w:pStyle w:val="af4"/>
              <w:rPr>
                <w:rFonts w:hint="default"/>
              </w:rPr>
            </w:pPr>
            <w:r>
              <w:t>路基</w:t>
            </w:r>
          </w:p>
        </w:tc>
        <w:tc>
          <w:tcPr>
            <w:tcW w:w="1135" w:type="pct"/>
            <w:shd w:val="clear" w:color="auto" w:fill="auto"/>
            <w:vAlign w:val="center"/>
          </w:tcPr>
          <w:p w:rsidR="00C40332" w:rsidRDefault="000B1973">
            <w:pPr>
              <w:pStyle w:val="af4"/>
              <w:rPr>
                <w:rFonts w:hint="default"/>
              </w:rPr>
            </w:pPr>
            <w:r>
              <w:t>插板式非金属吸声式路基声屏障</w:t>
            </w:r>
          </w:p>
        </w:tc>
      </w:tr>
    </w:tbl>
    <w:p w:rsidR="00C40332" w:rsidRDefault="000B1973" w:rsidP="00072846">
      <w:pPr>
        <w:ind w:firstLine="560"/>
      </w:pPr>
      <w:r>
        <w:rPr>
          <w:rFonts w:hint="eastAsia"/>
        </w:rPr>
        <w:t>2</w:t>
      </w:r>
      <w:r>
        <w:rPr>
          <w:rFonts w:hint="eastAsia"/>
        </w:rPr>
        <w:t>）声环境保护目标自身防护措施</w:t>
      </w:r>
    </w:p>
    <w:p w:rsidR="00C40332" w:rsidRDefault="000B1973" w:rsidP="00072846">
      <w:pPr>
        <w:pStyle w:val="a7"/>
        <w:ind w:firstLine="560"/>
      </w:pPr>
      <w:r>
        <w:rPr>
          <w:rFonts w:hint="eastAsia"/>
        </w:rPr>
        <w:t>根据初步设计，跨</w:t>
      </w:r>
      <w:r>
        <w:rPr>
          <w:rFonts w:hint="eastAsia"/>
        </w:rPr>
        <w:t>G204</w:t>
      </w:r>
      <w:r>
        <w:rPr>
          <w:rFonts w:hint="eastAsia"/>
        </w:rPr>
        <w:t>中桥（中心里程</w:t>
      </w:r>
      <w:r>
        <w:rPr>
          <w:rFonts w:hint="eastAsia"/>
        </w:rPr>
        <w:t>DK1+423.320</w:t>
      </w:r>
      <w:r>
        <w:rPr>
          <w:rFonts w:hint="eastAsia"/>
        </w:rPr>
        <w:t>）处桥梁结构全部为钢梁结构，无法常规设置声屏障与基础的连接螺栓。考虑到项目所在地区极端风速可达</w:t>
      </w:r>
      <w:r>
        <w:rPr>
          <w:rFonts w:hint="eastAsia"/>
        </w:rPr>
        <w:t>40m/s</w:t>
      </w:r>
      <w:r>
        <w:rPr>
          <w:rFonts w:hint="eastAsia"/>
        </w:rPr>
        <w:t>，风压较大，柱脚连接形式较为复杂，且没有同地区类似项目可以借鉴，本段桥梁区域不设置声屏障，改为设置隔声窗，因此</w:t>
      </w:r>
      <w:r>
        <w:rPr>
          <w:rFonts w:hint="eastAsia"/>
        </w:rPr>
        <w:t>在</w:t>
      </w:r>
      <w:r>
        <w:rPr>
          <w:rFonts w:hint="eastAsia"/>
        </w:rPr>
        <w:t>D</w:t>
      </w:r>
      <w:r>
        <w:t>K1+</w:t>
      </w:r>
      <w:r>
        <w:rPr>
          <w:rFonts w:hint="eastAsia"/>
        </w:rPr>
        <w:t>378.720~D</w:t>
      </w:r>
      <w:r>
        <w:t>K1+</w:t>
      </w:r>
      <w:r>
        <w:rPr>
          <w:rFonts w:hint="eastAsia"/>
        </w:rPr>
        <w:t>467.920</w:t>
      </w:r>
      <w:r>
        <w:rPr>
          <w:rFonts w:hint="eastAsia"/>
        </w:rPr>
        <w:t>段处的居民楼安装</w:t>
      </w:r>
      <w:r>
        <w:t>隔声窗</w:t>
      </w:r>
      <w:r>
        <w:rPr>
          <w:rFonts w:hint="eastAsia"/>
        </w:rPr>
        <w:t>，其中</w:t>
      </w:r>
      <w:r>
        <w:t>隔声窗的隔声性能应按</w:t>
      </w:r>
      <w:r>
        <w:rPr>
          <w:rFonts w:hint="eastAsia"/>
        </w:rPr>
        <w:t>考《民用建筑隔声设计规范》</w:t>
      </w:r>
      <w:r>
        <w:t>GB50118-2010</w:t>
      </w:r>
      <w:r>
        <w:t>中的规定执行</w:t>
      </w:r>
      <w:r>
        <w:rPr>
          <w:rFonts w:hint="eastAsia"/>
        </w:rPr>
        <w:t>，其设计可参考《交通噪声污染缓解工程技术规范</w:t>
      </w:r>
      <w:r>
        <w:rPr>
          <w:rFonts w:hint="eastAsia"/>
        </w:rPr>
        <w:t xml:space="preserve"> </w:t>
      </w:r>
      <w:r>
        <w:rPr>
          <w:rFonts w:hint="eastAsia"/>
        </w:rPr>
        <w:t>第</w:t>
      </w:r>
      <w:r>
        <w:rPr>
          <w:rFonts w:hint="eastAsia"/>
        </w:rPr>
        <w:t>1</w:t>
      </w:r>
      <w:r>
        <w:rPr>
          <w:rFonts w:hint="eastAsia"/>
        </w:rPr>
        <w:t>部分</w:t>
      </w:r>
      <w:r>
        <w:rPr>
          <w:rFonts w:hint="eastAsia"/>
        </w:rPr>
        <w:t xml:space="preserve"> </w:t>
      </w:r>
      <w:r>
        <w:rPr>
          <w:rFonts w:hint="eastAsia"/>
        </w:rPr>
        <w:t>隔声窗措施》（</w:t>
      </w:r>
      <w:r>
        <w:rPr>
          <w:rFonts w:hint="eastAsia"/>
        </w:rPr>
        <w:t>DB11/T 1034.1-2013</w:t>
      </w:r>
      <w:r>
        <w:rPr>
          <w:rFonts w:hint="eastAsia"/>
        </w:rPr>
        <w:t>），</w:t>
      </w:r>
      <w:r>
        <w:t>保证敏感点室内声环境达到</w:t>
      </w:r>
      <w:r>
        <w:rPr>
          <w:rFonts w:hint="eastAsia"/>
        </w:rPr>
        <w:t>《建筑环境通用规范》（</w:t>
      </w:r>
      <w:r>
        <w:rPr>
          <w:rFonts w:hint="eastAsia"/>
        </w:rPr>
        <w:t>GB 55016-2021</w:t>
      </w:r>
      <w:r>
        <w:rPr>
          <w:rFonts w:hint="eastAsia"/>
        </w:rPr>
        <w:t>）中</w:t>
      </w:r>
      <w:r>
        <w:rPr>
          <w:rFonts w:hint="eastAsia"/>
        </w:rPr>
        <w:lastRenderedPageBreak/>
        <w:t>使用功能为睡眠的房间噪声限值要求（</w:t>
      </w:r>
      <w:r>
        <w:rPr>
          <w:rFonts w:hint="eastAsia"/>
        </w:rPr>
        <w:t>2</w:t>
      </w:r>
      <w:r>
        <w:rPr>
          <w:rFonts w:hint="eastAsia"/>
        </w:rPr>
        <w:t>类、</w:t>
      </w:r>
      <w:r>
        <w:t>4a</w:t>
      </w:r>
      <w:r>
        <w:rPr>
          <w:rFonts w:hint="eastAsia"/>
        </w:rPr>
        <w:t>类区昼间≤</w:t>
      </w:r>
      <w:r>
        <w:rPr>
          <w:rFonts w:hint="eastAsia"/>
        </w:rPr>
        <w:t>4</w:t>
      </w:r>
      <w:r>
        <w:t>5</w:t>
      </w:r>
      <w:r>
        <w:rPr>
          <w:rFonts w:hint="eastAsia"/>
        </w:rPr>
        <w:t>dB</w:t>
      </w:r>
      <w:r>
        <w:rPr>
          <w:rFonts w:hint="eastAsia"/>
        </w:rPr>
        <w:t>(A)</w:t>
      </w:r>
      <w:r>
        <w:rPr>
          <w:rFonts w:hint="eastAsia"/>
        </w:rPr>
        <w:t>、夜间≤</w:t>
      </w:r>
      <w:r>
        <w:rPr>
          <w:rFonts w:hint="eastAsia"/>
        </w:rPr>
        <w:t>3</w:t>
      </w:r>
      <w:r>
        <w:t>5</w:t>
      </w:r>
      <w:r>
        <w:rPr>
          <w:rFonts w:hint="eastAsia"/>
        </w:rPr>
        <w:t>dB</w:t>
      </w:r>
      <w:r>
        <w:rPr>
          <w:rFonts w:hint="eastAsia"/>
        </w:rPr>
        <w:t>(A)</w:t>
      </w:r>
      <w:r>
        <w:rPr>
          <w:rFonts w:hint="eastAsia"/>
        </w:rPr>
        <w:t>）</w:t>
      </w:r>
      <w:r>
        <w:t>。</w:t>
      </w:r>
    </w:p>
    <w:p w:rsidR="00C40332" w:rsidRDefault="000B1973" w:rsidP="00072846">
      <w:pPr>
        <w:ind w:firstLine="560"/>
      </w:pPr>
      <w:r>
        <w:rPr>
          <w:rFonts w:hint="eastAsia"/>
        </w:rPr>
        <w:t>根据噪声预测结果，项目铁路线外距离</w:t>
      </w:r>
      <w:r>
        <w:rPr>
          <w:rFonts w:hint="eastAsia"/>
        </w:rPr>
        <w:t>30m</w:t>
      </w:r>
      <w:r>
        <w:rPr>
          <w:rFonts w:hint="eastAsia"/>
        </w:rPr>
        <w:t>内处边界噪声值满足《铁路边界噪声限值及其测量方法》（</w:t>
      </w:r>
      <w:r>
        <w:rPr>
          <w:rFonts w:hint="eastAsia"/>
        </w:rPr>
        <w:t>GB12525-90</w:t>
      </w:r>
      <w:r>
        <w:rPr>
          <w:rFonts w:hint="eastAsia"/>
        </w:rPr>
        <w:t>）修改方案中表</w:t>
      </w:r>
      <w:r>
        <w:rPr>
          <w:rFonts w:hint="eastAsia"/>
        </w:rPr>
        <w:t>2</w:t>
      </w:r>
      <w:r>
        <w:rPr>
          <w:rFonts w:hint="eastAsia"/>
        </w:rPr>
        <w:t>中标准值。本项目专用线工程对周边敏感点影响不大，通过距离衰减、声屏障、隔声窗等，敏感点处噪声可分别达到《声环境质量标准》（</w:t>
      </w:r>
      <w:r>
        <w:rPr>
          <w:rFonts w:hint="eastAsia"/>
        </w:rPr>
        <w:t>GB3096-2008</w:t>
      </w:r>
      <w:r>
        <w:rPr>
          <w:rFonts w:hint="eastAsia"/>
        </w:rPr>
        <w:t>）中的</w:t>
      </w:r>
      <w:r>
        <w:rPr>
          <w:rFonts w:hint="eastAsia"/>
        </w:rPr>
        <w:t>2</w:t>
      </w:r>
      <w:r>
        <w:rPr>
          <w:rFonts w:hint="eastAsia"/>
        </w:rPr>
        <w:t>类标准和</w:t>
      </w:r>
      <w:r>
        <w:rPr>
          <w:rFonts w:hint="eastAsia"/>
        </w:rPr>
        <w:t>《建筑环境通用规范》（</w:t>
      </w:r>
      <w:r>
        <w:rPr>
          <w:rFonts w:hint="eastAsia"/>
        </w:rPr>
        <w:t>GB 55016-2021</w:t>
      </w:r>
      <w:r>
        <w:rPr>
          <w:rFonts w:hint="eastAsia"/>
        </w:rPr>
        <w:t>）中使用功能为睡眠的房间噪声限值要求</w:t>
      </w:r>
      <w:r>
        <w:rPr>
          <w:rFonts w:hint="eastAsia"/>
        </w:rPr>
        <w:t>。</w:t>
      </w:r>
    </w:p>
    <w:p w:rsidR="00C40332" w:rsidRDefault="000B1973" w:rsidP="00072846">
      <w:pPr>
        <w:pStyle w:val="a7"/>
        <w:ind w:firstLine="560"/>
      </w:pPr>
      <w:r>
        <w:rPr>
          <w:rFonts w:hint="eastAsia"/>
        </w:rPr>
        <w:t>为防止噪声对周边环境的影响，建议建设项目根据监测计划定期对周边敏感点噪声进行监测，如果有敏感点超标现象，及时在敏感点处设置隔声窗，保证周</w:t>
      </w:r>
      <w:r>
        <w:rPr>
          <w:rFonts w:hint="eastAsia"/>
        </w:rPr>
        <w:t>围敏感点噪声达到《声环境质量标准》（</w:t>
      </w:r>
      <w:r>
        <w:rPr>
          <w:rFonts w:hint="eastAsia"/>
        </w:rPr>
        <w:t>GB3096-2008</w:t>
      </w:r>
      <w:r>
        <w:rPr>
          <w:rFonts w:hint="eastAsia"/>
        </w:rPr>
        <w:t>）中的</w:t>
      </w:r>
      <w:r>
        <w:rPr>
          <w:rFonts w:hint="eastAsia"/>
        </w:rPr>
        <w:t>2</w:t>
      </w:r>
      <w:r>
        <w:rPr>
          <w:rFonts w:hint="eastAsia"/>
        </w:rPr>
        <w:t>类标准，其中敏感建筑物室内声环境质量</w:t>
      </w:r>
      <w:r>
        <w:t>达到</w:t>
      </w:r>
      <w:r>
        <w:rPr>
          <w:rFonts w:hint="eastAsia"/>
        </w:rPr>
        <w:t>《建筑环境通用规范》（</w:t>
      </w:r>
      <w:r>
        <w:rPr>
          <w:rFonts w:hint="eastAsia"/>
        </w:rPr>
        <w:t>GB 55016-2021</w:t>
      </w:r>
      <w:r>
        <w:rPr>
          <w:rFonts w:hint="eastAsia"/>
        </w:rPr>
        <w:t>）中使用功能为睡眠的房间噪声限值要求（</w:t>
      </w:r>
      <w:r>
        <w:rPr>
          <w:rFonts w:hint="eastAsia"/>
        </w:rPr>
        <w:t>2</w:t>
      </w:r>
      <w:r>
        <w:rPr>
          <w:rFonts w:hint="eastAsia"/>
        </w:rPr>
        <w:t>类、</w:t>
      </w:r>
      <w:r>
        <w:t>4a</w:t>
      </w:r>
      <w:r>
        <w:rPr>
          <w:rFonts w:hint="eastAsia"/>
        </w:rPr>
        <w:t>类区昼间≤</w:t>
      </w:r>
      <w:r>
        <w:rPr>
          <w:rFonts w:hint="eastAsia"/>
        </w:rPr>
        <w:t>4</w:t>
      </w:r>
      <w:r>
        <w:t>5</w:t>
      </w:r>
      <w:r>
        <w:rPr>
          <w:rFonts w:hint="eastAsia"/>
        </w:rPr>
        <w:t>dB</w:t>
      </w:r>
      <w:r>
        <w:rPr>
          <w:rFonts w:hint="eastAsia"/>
        </w:rPr>
        <w:t>(A)</w:t>
      </w:r>
      <w:r>
        <w:rPr>
          <w:rFonts w:hint="eastAsia"/>
        </w:rPr>
        <w:t>、夜间≤</w:t>
      </w:r>
      <w:r>
        <w:rPr>
          <w:rFonts w:hint="eastAsia"/>
        </w:rPr>
        <w:t>3</w:t>
      </w:r>
      <w:r>
        <w:t>5</w:t>
      </w:r>
      <w:r>
        <w:rPr>
          <w:rFonts w:hint="eastAsia"/>
        </w:rPr>
        <w:t>dB</w:t>
      </w:r>
      <w:r>
        <w:rPr>
          <w:rFonts w:hint="eastAsia"/>
        </w:rPr>
        <w:t>(A)</w:t>
      </w:r>
      <w:r>
        <w:rPr>
          <w:rFonts w:hint="eastAsia"/>
        </w:rPr>
        <w:t>）</w:t>
      </w:r>
      <w:r>
        <w:rPr>
          <w:rFonts w:hint="eastAsia"/>
        </w:rPr>
        <w:t>。</w:t>
      </w:r>
    </w:p>
    <w:p w:rsidR="00C40332" w:rsidRDefault="000B1973" w:rsidP="00072846">
      <w:pPr>
        <w:ind w:firstLine="562"/>
        <w:rPr>
          <w:b/>
          <w:bCs/>
        </w:rPr>
      </w:pPr>
      <w:r>
        <w:rPr>
          <w:rFonts w:hint="eastAsia"/>
          <w:b/>
          <w:bCs/>
        </w:rPr>
        <w:t>（</w:t>
      </w:r>
      <w:r>
        <w:rPr>
          <w:rFonts w:hint="eastAsia"/>
          <w:b/>
          <w:bCs/>
        </w:rPr>
        <w:t>2</w:t>
      </w:r>
      <w:r>
        <w:rPr>
          <w:rFonts w:hint="eastAsia"/>
          <w:b/>
          <w:bCs/>
        </w:rPr>
        <w:t>）噪声污染防护建议</w:t>
      </w:r>
    </w:p>
    <w:p w:rsidR="00C40332" w:rsidRDefault="000B1973" w:rsidP="00072846">
      <w:pPr>
        <w:ind w:firstLine="560"/>
      </w:pPr>
      <w:r>
        <w:rPr>
          <w:rFonts w:hint="eastAsia"/>
        </w:rPr>
        <w:t>为进一步降低铁路噪声的影响，评价建议采取以下几方面措施进一步降低铁路噪声对环境的影响。</w:t>
      </w:r>
    </w:p>
    <w:p w:rsidR="00C40332" w:rsidRDefault="000B1973" w:rsidP="00072846">
      <w:pPr>
        <w:ind w:firstLine="560"/>
      </w:pPr>
      <w:r>
        <w:rPr>
          <w:rFonts w:hint="eastAsia"/>
        </w:rPr>
        <w:t>①铁路两侧种植绿化防护林带</w:t>
      </w:r>
    </w:p>
    <w:p w:rsidR="00C40332" w:rsidRDefault="000B1973" w:rsidP="00072846">
      <w:pPr>
        <w:ind w:firstLine="560"/>
      </w:pPr>
      <w:r>
        <w:rPr>
          <w:rFonts w:hint="eastAsia"/>
        </w:rPr>
        <w:t>在铁路沿线用地界内，应尽可能利用空地，有组织地进行绿化，尽量种植常绿、密集、宽厚的林带，所选用的树种、株行距等应考虑吸</w:t>
      </w:r>
      <w:r>
        <w:rPr>
          <w:rFonts w:hint="eastAsia"/>
        </w:rPr>
        <w:t>声降噪的要求，既美化环境，又产生一定的隔声、降噪效果。</w:t>
      </w:r>
    </w:p>
    <w:p w:rsidR="00C40332" w:rsidRDefault="000B1973" w:rsidP="00072846">
      <w:pPr>
        <w:ind w:firstLine="560"/>
      </w:pPr>
      <w:r>
        <w:rPr>
          <w:rFonts w:hint="eastAsia"/>
        </w:rPr>
        <w:t>②加强线路管理和车辆保养</w:t>
      </w:r>
    </w:p>
    <w:p w:rsidR="00C40332" w:rsidRDefault="000B1973" w:rsidP="00072846">
      <w:pPr>
        <w:ind w:firstLine="560"/>
      </w:pPr>
      <w:r>
        <w:rPr>
          <w:rFonts w:hint="eastAsia"/>
        </w:rPr>
        <w:t>建议铁路运营部门加强管理和保养，定期进行铁路全线轨道打磨，定期镟轮，使本线车辆在较佳的线路条件下运行。</w:t>
      </w:r>
    </w:p>
    <w:p w:rsidR="00C40332" w:rsidRDefault="000B1973" w:rsidP="00072846">
      <w:pPr>
        <w:ind w:firstLine="560"/>
      </w:pPr>
      <w:r>
        <w:rPr>
          <w:rFonts w:hint="eastAsia"/>
        </w:rPr>
        <w:t>③运营期应加强对噪声敏感建筑物的跟踪监测，根据监测结果补充噪声防治措施，如为两侧建筑加装隔声窗。</w:t>
      </w:r>
    </w:p>
    <w:p w:rsidR="00C40332" w:rsidRDefault="000B1973">
      <w:pPr>
        <w:pStyle w:val="3"/>
      </w:pPr>
      <w:bookmarkStart w:id="253" w:name="_Toc25888"/>
      <w:r>
        <w:rPr>
          <w:rFonts w:hint="eastAsia"/>
        </w:rPr>
        <w:t>6.2.4</w:t>
      </w:r>
      <w:r>
        <w:rPr>
          <w:rFonts w:hint="eastAsia"/>
        </w:rPr>
        <w:t>运营期振动减缓措施及其可行性论证</w:t>
      </w:r>
      <w:bookmarkEnd w:id="253"/>
    </w:p>
    <w:p w:rsidR="00C40332" w:rsidRDefault="000B1973" w:rsidP="00072846">
      <w:pPr>
        <w:ind w:firstLine="560"/>
      </w:pPr>
      <w:r>
        <w:rPr>
          <w:rFonts w:hint="eastAsia"/>
        </w:rPr>
        <w:t>为进一步降低铁路振动的影响，评价建议采取以下几方面措施进</w:t>
      </w:r>
      <w:r>
        <w:rPr>
          <w:rFonts w:hint="eastAsia"/>
        </w:rPr>
        <w:lastRenderedPageBreak/>
        <w:t>一步降低铁路振动对环境的影响。</w:t>
      </w:r>
    </w:p>
    <w:p w:rsidR="00C40332" w:rsidRDefault="000B1973" w:rsidP="00072846">
      <w:pPr>
        <w:ind w:firstLine="560"/>
      </w:pPr>
      <w:r>
        <w:rPr>
          <w:rFonts w:hint="eastAsia"/>
        </w:rPr>
        <w:t>（</w:t>
      </w:r>
      <w:r>
        <w:rPr>
          <w:rFonts w:hint="eastAsia"/>
        </w:rPr>
        <w:t>1</w:t>
      </w:r>
      <w:r>
        <w:rPr>
          <w:rFonts w:hint="eastAsia"/>
        </w:rPr>
        <w:t>）建议相关部门按照本报告书，严格控制新建居民区、学校、医院等振动环境保护目标建筑物与本工程之间的距离，从规划建设阶段就避免铁路振动影响。</w:t>
      </w:r>
    </w:p>
    <w:p w:rsidR="00C40332" w:rsidRDefault="000B1973" w:rsidP="00072846">
      <w:pPr>
        <w:ind w:firstLine="560"/>
      </w:pPr>
      <w:r>
        <w:rPr>
          <w:rFonts w:hint="eastAsia"/>
        </w:rPr>
        <w:t>（</w:t>
      </w:r>
      <w:r>
        <w:rPr>
          <w:rFonts w:hint="eastAsia"/>
        </w:rPr>
        <w:t>2</w:t>
      </w:r>
      <w:r>
        <w:rPr>
          <w:rFonts w:hint="eastAsia"/>
        </w:rPr>
        <w:t>）轮轨粗糙度是引起轮轨相互作用的根本因素，降低轮轨表面粗糙度就能有效减弱轮轨相互作用，使得轮轨系统的振动水平下降。线路光滑、车轮圆整等良好的轮轨条件比一般线路条件降低振级</w:t>
      </w:r>
      <w:r>
        <w:rPr>
          <w:rFonts w:hint="eastAsia"/>
        </w:rPr>
        <w:t>5-10dB</w:t>
      </w:r>
      <w:r>
        <w:rPr>
          <w:rFonts w:hint="eastAsia"/>
        </w:rPr>
        <w:t>。因此线路运营后应加强轮轨的维护、保养，定期进行轨道打磨和车轮的清洁与镟轮工作，以保证其良好的运行状态，减少附加振动。</w:t>
      </w:r>
    </w:p>
    <w:p w:rsidR="00C40332" w:rsidRDefault="000B1973" w:rsidP="00072846">
      <w:pPr>
        <w:ind w:firstLine="560"/>
      </w:pPr>
      <w:r>
        <w:rPr>
          <w:rFonts w:hint="eastAsia"/>
        </w:rPr>
        <w:t>（</w:t>
      </w:r>
      <w:r>
        <w:rPr>
          <w:rFonts w:hint="eastAsia"/>
        </w:rPr>
        <w:t>3</w:t>
      </w:r>
      <w:r>
        <w:rPr>
          <w:rFonts w:hint="eastAsia"/>
        </w:rPr>
        <w:t>）加强对振动敏感建筑物的跟踪监测，发现超标现象后须及时采取相</w:t>
      </w:r>
      <w:r>
        <w:rPr>
          <w:rFonts w:hint="eastAsia"/>
        </w:rPr>
        <w:t>应措施予以解决。</w:t>
      </w:r>
    </w:p>
    <w:p w:rsidR="00C40332" w:rsidRDefault="000B1973">
      <w:pPr>
        <w:pStyle w:val="3"/>
      </w:pPr>
      <w:bookmarkStart w:id="254" w:name="_Toc31634"/>
      <w:r>
        <w:rPr>
          <w:rFonts w:hint="eastAsia"/>
        </w:rPr>
        <w:t>6.2.5</w:t>
      </w:r>
      <w:r>
        <w:rPr>
          <w:rFonts w:hint="eastAsia"/>
        </w:rPr>
        <w:t>运营期固体废物污染防治措施及其可行性论证</w:t>
      </w:r>
      <w:bookmarkEnd w:id="254"/>
    </w:p>
    <w:p w:rsidR="00C40332" w:rsidRDefault="000B1973" w:rsidP="00072846">
      <w:pPr>
        <w:ind w:firstLine="560"/>
      </w:pPr>
      <w:r>
        <w:rPr>
          <w:rFonts w:hint="eastAsia"/>
        </w:rPr>
        <w:t>项目运营期，车站和维修工区均依托赣榆北站，且不新增工作人员，故本项目不新增生活垃圾。</w:t>
      </w:r>
    </w:p>
    <w:p w:rsidR="00C40332" w:rsidRDefault="000B1973">
      <w:pPr>
        <w:pStyle w:val="3"/>
      </w:pPr>
      <w:bookmarkStart w:id="255" w:name="_Toc2716"/>
      <w:r>
        <w:rPr>
          <w:rFonts w:hint="eastAsia"/>
        </w:rPr>
        <w:t>6.2.6</w:t>
      </w:r>
      <w:r>
        <w:rPr>
          <w:rFonts w:hint="eastAsia"/>
        </w:rPr>
        <w:t>运营期生态环境保护措施及其可行性论证</w:t>
      </w:r>
      <w:bookmarkEnd w:id="255"/>
    </w:p>
    <w:p w:rsidR="00C40332" w:rsidRDefault="000B1973" w:rsidP="00072846">
      <w:pPr>
        <w:ind w:firstLine="560"/>
      </w:pPr>
      <w:r>
        <w:rPr>
          <w:rFonts w:hint="eastAsia"/>
        </w:rPr>
        <w:t>（</w:t>
      </w:r>
      <w:r>
        <w:rPr>
          <w:rFonts w:hint="eastAsia"/>
        </w:rPr>
        <w:t>1</w:t>
      </w:r>
      <w:r>
        <w:rPr>
          <w:rFonts w:hint="eastAsia"/>
        </w:rPr>
        <w:t>）</w:t>
      </w:r>
      <w:r>
        <w:t>本工程对绿色通道可绿化地段实施绿化美化工程，绿化树种以</w:t>
      </w:r>
      <w:r>
        <w:rPr>
          <w:rFonts w:hint="eastAsia"/>
        </w:rPr>
        <w:t>本地</w:t>
      </w:r>
      <w:r>
        <w:t>乡土树种为主。</w:t>
      </w:r>
    </w:p>
    <w:p w:rsidR="00C40332" w:rsidRDefault="000B1973" w:rsidP="00072846">
      <w:pPr>
        <w:ind w:firstLine="560"/>
      </w:pPr>
      <w:r>
        <w:rPr>
          <w:rFonts w:hint="eastAsia"/>
        </w:rPr>
        <w:t>（</w:t>
      </w:r>
      <w:r>
        <w:rPr>
          <w:rFonts w:hint="eastAsia"/>
        </w:rPr>
        <w:t>2</w:t>
      </w:r>
      <w:r>
        <w:rPr>
          <w:rFonts w:hint="eastAsia"/>
        </w:rPr>
        <w:t>）保证主体工程完成后生态恢复费用的落实和兑现。</w:t>
      </w:r>
    </w:p>
    <w:p w:rsidR="00C40332" w:rsidRDefault="000B1973" w:rsidP="00072846">
      <w:pPr>
        <w:ind w:firstLine="560"/>
      </w:pPr>
      <w:r>
        <w:rPr>
          <w:rFonts w:hint="eastAsia"/>
        </w:rPr>
        <w:t>（</w:t>
      </w:r>
      <w:r>
        <w:rPr>
          <w:rFonts w:hint="eastAsia"/>
        </w:rPr>
        <w:t>3</w:t>
      </w:r>
      <w:r>
        <w:rPr>
          <w:rFonts w:hint="eastAsia"/>
        </w:rPr>
        <w:t>）项目营运期应加强沿线植被管理，及时进行绿化植物的补种、修剪和维护，使绿化植被茂盛美观，改善铁路沿线景观效果。</w:t>
      </w:r>
    </w:p>
    <w:p w:rsidR="00C40332" w:rsidRDefault="000B1973">
      <w:pPr>
        <w:pStyle w:val="3"/>
      </w:pPr>
      <w:bookmarkStart w:id="256" w:name="_Toc21519"/>
      <w:r>
        <w:rPr>
          <w:rFonts w:hint="eastAsia"/>
        </w:rPr>
        <w:t>6.2.7</w:t>
      </w:r>
      <w:r>
        <w:rPr>
          <w:rFonts w:hint="eastAsia"/>
        </w:rPr>
        <w:t>运营期环境风险防范措施及其可行性论证</w:t>
      </w:r>
      <w:bookmarkEnd w:id="256"/>
    </w:p>
    <w:p w:rsidR="00C40332" w:rsidRDefault="000B1973" w:rsidP="00072846">
      <w:pPr>
        <w:ind w:firstLine="560"/>
      </w:pPr>
      <w:r>
        <w:rPr>
          <w:rFonts w:hint="eastAsia"/>
        </w:rPr>
        <w:t>为了确保运输</w:t>
      </w:r>
      <w:r>
        <w:rPr>
          <w:rFonts w:hint="eastAsia"/>
        </w:rPr>
        <w:t>车辆安全，国家及有关部门已制定了相关法规。结合铁路运输实际，具体措施如下：</w:t>
      </w:r>
    </w:p>
    <w:p w:rsidR="00C40332" w:rsidRDefault="000B1973" w:rsidP="00072846">
      <w:pPr>
        <w:ind w:firstLine="562"/>
        <w:rPr>
          <w:b/>
          <w:bCs/>
        </w:rPr>
      </w:pPr>
      <w:r>
        <w:rPr>
          <w:rFonts w:hint="eastAsia"/>
          <w:b/>
          <w:bCs/>
        </w:rPr>
        <w:t>（</w:t>
      </w:r>
      <w:r>
        <w:rPr>
          <w:rFonts w:hint="eastAsia"/>
          <w:b/>
          <w:bCs/>
        </w:rPr>
        <w:t>1</w:t>
      </w:r>
      <w:r>
        <w:rPr>
          <w:rFonts w:hint="eastAsia"/>
          <w:b/>
          <w:bCs/>
        </w:rPr>
        <w:t>）运输过程工程措施</w:t>
      </w:r>
    </w:p>
    <w:p w:rsidR="00C40332" w:rsidRDefault="000B1973" w:rsidP="00072846">
      <w:pPr>
        <w:ind w:firstLine="560"/>
      </w:pPr>
      <w:r>
        <w:t>利用工程技术手段消除运输过程中的不安全因素，实现运输过程中各环节的安全，最终确保运输工作的安全顺利完成，具体内容有：</w:t>
      </w:r>
    </w:p>
    <w:p w:rsidR="00C40332" w:rsidRDefault="000B1973" w:rsidP="00072846">
      <w:pPr>
        <w:ind w:firstLine="560"/>
      </w:pPr>
      <w:r>
        <w:lastRenderedPageBreak/>
        <w:t>①</w:t>
      </w:r>
      <w:r>
        <w:t>加强对运输专线、运输车辆的维护</w:t>
      </w:r>
      <w:r>
        <w:rPr>
          <w:rFonts w:hint="eastAsia"/>
        </w:rPr>
        <w:t>；</w:t>
      </w:r>
    </w:p>
    <w:p w:rsidR="00C40332" w:rsidRDefault="000B1973" w:rsidP="00072846">
      <w:pPr>
        <w:ind w:firstLine="560"/>
      </w:pPr>
      <w:r>
        <w:t>②</w:t>
      </w:r>
      <w:r>
        <w:t>加强线路及周围环境的维护必要时增加防护措施以确保车辆运输时的安全</w:t>
      </w:r>
      <w:r>
        <w:rPr>
          <w:rFonts w:hint="eastAsia"/>
        </w:rPr>
        <w:t>；</w:t>
      </w:r>
    </w:p>
    <w:p w:rsidR="00C40332" w:rsidRDefault="000B1973" w:rsidP="00072846">
      <w:pPr>
        <w:ind w:firstLine="560"/>
      </w:pPr>
      <w:r>
        <w:t>③</w:t>
      </w:r>
      <w:r>
        <w:t>加强装卸、运输车辆的机检及保养工作，对于有问题的车辆坚决更换</w:t>
      </w:r>
      <w:r>
        <w:rPr>
          <w:rFonts w:hint="eastAsia"/>
        </w:rPr>
        <w:t>；</w:t>
      </w:r>
    </w:p>
    <w:p w:rsidR="00C40332" w:rsidRDefault="000B1973" w:rsidP="00072846">
      <w:pPr>
        <w:ind w:firstLine="560"/>
      </w:pPr>
      <w:r>
        <w:t>④</w:t>
      </w:r>
      <w:r>
        <w:t>对处于有摩擦、腐蚀、浸蚀等条件下运行的设备，应采取相应的防护措施</w:t>
      </w:r>
      <w:r>
        <w:rPr>
          <w:rFonts w:hint="eastAsia"/>
        </w:rPr>
        <w:t>；</w:t>
      </w:r>
    </w:p>
    <w:p w:rsidR="00C40332" w:rsidRDefault="000B1973" w:rsidP="00072846">
      <w:pPr>
        <w:ind w:firstLine="560"/>
      </w:pPr>
      <w:r>
        <w:t>⑤</w:t>
      </w:r>
      <w:r>
        <w:t>提高运输过程中的安全系数，设计安全高效的运输策略。如在运输过程中根据货物的特性设定溜挂连放的速度，注意运输途中车辆之间的跟踪间隔等</w:t>
      </w:r>
      <w:r>
        <w:rPr>
          <w:rFonts w:hint="eastAsia"/>
        </w:rPr>
        <w:t>。</w:t>
      </w:r>
    </w:p>
    <w:p w:rsidR="00C40332" w:rsidRDefault="000B1973" w:rsidP="00072846">
      <w:pPr>
        <w:ind w:firstLine="562"/>
        <w:rPr>
          <w:b/>
          <w:bCs/>
        </w:rPr>
      </w:pPr>
      <w:r>
        <w:rPr>
          <w:rFonts w:hint="eastAsia"/>
          <w:b/>
          <w:bCs/>
        </w:rPr>
        <w:t>（</w:t>
      </w:r>
      <w:r>
        <w:rPr>
          <w:rFonts w:hint="eastAsia"/>
          <w:b/>
          <w:bCs/>
        </w:rPr>
        <w:t>2</w:t>
      </w:r>
      <w:r>
        <w:rPr>
          <w:rFonts w:hint="eastAsia"/>
          <w:b/>
          <w:bCs/>
        </w:rPr>
        <w:t>）风险防范制度</w:t>
      </w:r>
    </w:p>
    <w:p w:rsidR="00C40332" w:rsidRDefault="000B1973" w:rsidP="00072846">
      <w:pPr>
        <w:ind w:firstLine="560"/>
      </w:pPr>
      <w:r>
        <w:rPr>
          <w:rFonts w:hint="eastAsia"/>
        </w:rPr>
        <w:t>增强工作人员环境风险意识，制定各项环保制度；对从业人员进行岗位职工教育与培训，使他们均具备危险意识及如何应对危险的知识，并进行相关泄漏事故的教育；设立应急事故专门记录，建立档案和报告制度，由专门部门或人员负责管理。</w:t>
      </w:r>
    </w:p>
    <w:p w:rsidR="00C40332" w:rsidRDefault="000B1973" w:rsidP="00072846">
      <w:pPr>
        <w:ind w:firstLine="560"/>
      </w:pPr>
      <w:r>
        <w:rPr>
          <w:rFonts w:hint="eastAsia"/>
        </w:rPr>
        <w:t>执行环境风险事故报告制度，一经发现风险事故，立即向企业负责人报告，并由负责人按照事故程度，决定是否上报当地政府或上级有关部门报告，并且不瞒报</w:t>
      </w:r>
      <w:r>
        <w:rPr>
          <w:rFonts w:hint="eastAsia"/>
        </w:rPr>
        <w:t>、漏报，及时组织进行处置。具体负责人员或部门统一指挥事故现场的应急救援，并立即查明原因，提出对策，及时组织各方面力量处理泄漏事故，控制事故的蔓延和扩大。</w:t>
      </w:r>
    </w:p>
    <w:p w:rsidR="00C40332" w:rsidRDefault="000B1973" w:rsidP="00072846">
      <w:pPr>
        <w:ind w:firstLine="560"/>
      </w:pPr>
      <w:r>
        <w:rPr>
          <w:rFonts w:hint="eastAsia"/>
        </w:rPr>
        <w:t>项目建设单位应成立突发环境事件应急小组指挥部，责任到人，确保应急小组分工明确，以有效应对突发事件的发生。</w:t>
      </w:r>
    </w:p>
    <w:p w:rsidR="00C40332" w:rsidRDefault="000B1973">
      <w:pPr>
        <w:pStyle w:val="2"/>
      </w:pPr>
      <w:bookmarkStart w:id="257" w:name="_Toc29176"/>
      <w:bookmarkStart w:id="258" w:name="_Toc11161"/>
      <w:bookmarkStart w:id="259" w:name="_Toc2804"/>
      <w:bookmarkStart w:id="260" w:name="_Toc22012"/>
      <w:bookmarkStart w:id="261" w:name="_Toc25373"/>
      <w:r>
        <w:t>6.3</w:t>
      </w:r>
      <w:r>
        <w:t>环保措施投资估算</w:t>
      </w:r>
      <w:bookmarkEnd w:id="257"/>
      <w:bookmarkEnd w:id="258"/>
      <w:bookmarkEnd w:id="259"/>
      <w:bookmarkEnd w:id="260"/>
      <w:bookmarkEnd w:id="261"/>
    </w:p>
    <w:p w:rsidR="00C40332" w:rsidRDefault="000B1973" w:rsidP="00072846">
      <w:pPr>
        <w:ind w:firstLine="560"/>
        <w:rPr>
          <w:color w:val="000000" w:themeColor="text1"/>
          <w:highlight w:val="yellow"/>
        </w:rPr>
      </w:pPr>
      <w:r>
        <w:rPr>
          <w:rFonts w:hint="eastAsia"/>
          <w:color w:val="000000" w:themeColor="text1"/>
        </w:rPr>
        <w:t>本项目总投资</w:t>
      </w:r>
      <w:r>
        <w:rPr>
          <w:rFonts w:hint="eastAsia"/>
          <w:color w:val="000000" w:themeColor="text1"/>
        </w:rPr>
        <w:t>3.94</w:t>
      </w:r>
      <w:r>
        <w:rPr>
          <w:rFonts w:hint="eastAsia"/>
          <w:color w:val="000000" w:themeColor="text1"/>
        </w:rPr>
        <w:t>亿元，其中环保投资</w:t>
      </w:r>
      <w:r>
        <w:rPr>
          <w:rFonts w:hint="eastAsia"/>
          <w:color w:val="000000" w:themeColor="text1"/>
        </w:rPr>
        <w:t>2505</w:t>
      </w:r>
      <w:r>
        <w:rPr>
          <w:rFonts w:hint="eastAsia"/>
          <w:color w:val="000000" w:themeColor="text1"/>
        </w:rPr>
        <w:t>万元</w:t>
      </w:r>
      <w:r>
        <w:rPr>
          <w:color w:val="000000" w:themeColor="text1"/>
        </w:rPr>
        <w:t>。具体详见</w:t>
      </w:r>
      <w:r>
        <w:rPr>
          <w:rFonts w:hint="eastAsia"/>
          <w:color w:val="000000" w:themeColor="text1"/>
        </w:rPr>
        <w:t>下</w:t>
      </w:r>
      <w:r>
        <w:rPr>
          <w:color w:val="000000" w:themeColor="text1"/>
        </w:rPr>
        <w:t>表。</w:t>
      </w:r>
    </w:p>
    <w:p w:rsidR="00C40332" w:rsidRDefault="000B1973">
      <w:pPr>
        <w:pStyle w:val="a5"/>
      </w:pPr>
      <w:r>
        <w:t>表</w:t>
      </w:r>
      <w:r>
        <w:t xml:space="preserve">6- </w:t>
      </w:r>
      <w:r>
        <w:fldChar w:fldCharType="begin"/>
      </w:r>
      <w:r>
        <w:instrText xml:space="preserve"> SEQ </w:instrText>
      </w:r>
      <w:r>
        <w:instrText>表</w:instrText>
      </w:r>
      <w:r>
        <w:instrText xml:space="preserve">6- \* ARABIC </w:instrText>
      </w:r>
      <w:r>
        <w:fldChar w:fldCharType="separate"/>
      </w:r>
      <w:r>
        <w:t>3</w:t>
      </w:r>
      <w:r>
        <w:fldChar w:fldCharType="end"/>
      </w:r>
      <w:r>
        <w:rPr>
          <w:rFonts w:hint="eastAsia"/>
        </w:rPr>
        <w:t xml:space="preserve"> </w:t>
      </w:r>
      <w:r>
        <w:t>环保措施投资估算</w:t>
      </w:r>
      <w:r>
        <w:rPr>
          <w:rFonts w:hint="eastAsia"/>
        </w:rPr>
        <w:t>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
        <w:gridCol w:w="1174"/>
        <w:gridCol w:w="3872"/>
        <w:gridCol w:w="1156"/>
        <w:gridCol w:w="1686"/>
      </w:tblGrid>
      <w:tr w:rsidR="00C40332">
        <w:trPr>
          <w:jc w:val="center"/>
        </w:trPr>
        <w:tc>
          <w:tcPr>
            <w:tcW w:w="634" w:type="dxa"/>
            <w:vAlign w:val="center"/>
          </w:tcPr>
          <w:p w:rsidR="00C40332" w:rsidRDefault="000B1973">
            <w:pPr>
              <w:pStyle w:val="af4"/>
              <w:rPr>
                <w:rFonts w:hint="default"/>
                <w:b/>
                <w:bCs/>
              </w:rPr>
            </w:pPr>
            <w:r>
              <w:rPr>
                <w:b/>
                <w:bCs/>
              </w:rPr>
              <w:t>序号</w:t>
            </w:r>
          </w:p>
        </w:tc>
        <w:tc>
          <w:tcPr>
            <w:tcW w:w="1174" w:type="dxa"/>
            <w:vAlign w:val="center"/>
          </w:tcPr>
          <w:p w:rsidR="00C40332" w:rsidRDefault="000B1973">
            <w:pPr>
              <w:pStyle w:val="af4"/>
              <w:rPr>
                <w:rFonts w:hint="default"/>
                <w:b/>
                <w:bCs/>
              </w:rPr>
            </w:pPr>
            <w:r>
              <w:rPr>
                <w:b/>
                <w:bCs/>
              </w:rPr>
              <w:t>项目</w:t>
            </w:r>
          </w:p>
        </w:tc>
        <w:tc>
          <w:tcPr>
            <w:tcW w:w="3872" w:type="dxa"/>
            <w:vAlign w:val="center"/>
          </w:tcPr>
          <w:p w:rsidR="00C40332" w:rsidRDefault="000B1973">
            <w:pPr>
              <w:pStyle w:val="af4"/>
              <w:rPr>
                <w:rFonts w:hint="default"/>
                <w:b/>
                <w:bCs/>
              </w:rPr>
            </w:pPr>
            <w:r>
              <w:rPr>
                <w:b/>
                <w:bCs/>
              </w:rPr>
              <w:t>措施内容</w:t>
            </w:r>
          </w:p>
        </w:tc>
        <w:tc>
          <w:tcPr>
            <w:tcW w:w="1156" w:type="dxa"/>
            <w:vAlign w:val="center"/>
          </w:tcPr>
          <w:p w:rsidR="00C40332" w:rsidRDefault="000B1973">
            <w:pPr>
              <w:pStyle w:val="af4"/>
              <w:rPr>
                <w:rFonts w:hint="default"/>
                <w:b/>
                <w:bCs/>
              </w:rPr>
            </w:pPr>
            <w:r>
              <w:rPr>
                <w:b/>
                <w:bCs/>
              </w:rPr>
              <w:t>投资</w:t>
            </w:r>
          </w:p>
          <w:p w:rsidR="00C40332" w:rsidRDefault="000B1973">
            <w:pPr>
              <w:pStyle w:val="af4"/>
              <w:rPr>
                <w:rFonts w:hint="default"/>
                <w:b/>
                <w:bCs/>
              </w:rPr>
            </w:pPr>
            <w:r>
              <w:rPr>
                <w:b/>
                <w:bCs/>
              </w:rPr>
              <w:t>（</w:t>
            </w:r>
            <w:r>
              <w:rPr>
                <w:b/>
                <w:bCs/>
              </w:rPr>
              <w:t>万元</w:t>
            </w:r>
            <w:r>
              <w:rPr>
                <w:b/>
                <w:bCs/>
              </w:rPr>
              <w:t>）</w:t>
            </w:r>
          </w:p>
        </w:tc>
        <w:tc>
          <w:tcPr>
            <w:tcW w:w="0" w:type="auto"/>
            <w:vAlign w:val="center"/>
          </w:tcPr>
          <w:p w:rsidR="00C40332" w:rsidRDefault="000B1973">
            <w:pPr>
              <w:pStyle w:val="af4"/>
              <w:rPr>
                <w:rFonts w:hint="default"/>
                <w:b/>
                <w:bCs/>
              </w:rPr>
            </w:pPr>
            <w:r>
              <w:rPr>
                <w:b/>
                <w:bCs/>
              </w:rPr>
              <w:t>落实阶段</w:t>
            </w:r>
          </w:p>
        </w:tc>
      </w:tr>
      <w:tr w:rsidR="00C40332">
        <w:trPr>
          <w:jc w:val="center"/>
        </w:trPr>
        <w:tc>
          <w:tcPr>
            <w:tcW w:w="8522" w:type="dxa"/>
            <w:gridSpan w:val="5"/>
            <w:shd w:val="clear" w:color="auto" w:fill="auto"/>
            <w:vAlign w:val="center"/>
          </w:tcPr>
          <w:p w:rsidR="00C40332" w:rsidRDefault="000B1973">
            <w:pPr>
              <w:pStyle w:val="af4"/>
              <w:jc w:val="both"/>
              <w:rPr>
                <w:rFonts w:hint="default"/>
              </w:rPr>
            </w:pPr>
            <w:r>
              <w:t>一、生态环境</w:t>
            </w:r>
          </w:p>
        </w:tc>
      </w:tr>
      <w:tr w:rsidR="00C40332">
        <w:trPr>
          <w:jc w:val="center"/>
        </w:trPr>
        <w:tc>
          <w:tcPr>
            <w:tcW w:w="634" w:type="dxa"/>
            <w:shd w:val="clear" w:color="auto" w:fill="auto"/>
            <w:vAlign w:val="center"/>
          </w:tcPr>
          <w:p w:rsidR="00C40332" w:rsidRDefault="000B1973">
            <w:pPr>
              <w:pStyle w:val="af4"/>
              <w:rPr>
                <w:rFonts w:hint="default"/>
              </w:rPr>
            </w:pPr>
            <w:r>
              <w:t>1</w:t>
            </w:r>
          </w:p>
        </w:tc>
        <w:tc>
          <w:tcPr>
            <w:tcW w:w="1174" w:type="dxa"/>
            <w:shd w:val="clear" w:color="auto" w:fill="auto"/>
            <w:vAlign w:val="center"/>
          </w:tcPr>
          <w:p w:rsidR="00C40332" w:rsidRDefault="000B1973">
            <w:pPr>
              <w:pStyle w:val="af4"/>
              <w:rPr>
                <w:rFonts w:hint="default"/>
              </w:rPr>
            </w:pPr>
            <w:r>
              <w:t>大临工程</w:t>
            </w:r>
            <w:r>
              <w:lastRenderedPageBreak/>
              <w:t>防护措施</w:t>
            </w:r>
          </w:p>
        </w:tc>
        <w:tc>
          <w:tcPr>
            <w:tcW w:w="3872" w:type="dxa"/>
            <w:vAlign w:val="center"/>
          </w:tcPr>
          <w:p w:rsidR="00C40332" w:rsidRDefault="000B1973">
            <w:pPr>
              <w:pStyle w:val="af4"/>
              <w:rPr>
                <w:rFonts w:hint="default"/>
              </w:rPr>
            </w:pPr>
            <w:r>
              <w:lastRenderedPageBreak/>
              <w:t>洒水降尘、防尘网、植被</w:t>
            </w:r>
            <w:r>
              <w:t>恢复</w:t>
            </w:r>
            <w:r>
              <w:t>等</w:t>
            </w:r>
          </w:p>
        </w:tc>
        <w:tc>
          <w:tcPr>
            <w:tcW w:w="1156" w:type="dxa"/>
            <w:vAlign w:val="center"/>
          </w:tcPr>
          <w:p w:rsidR="00C40332" w:rsidRDefault="000B1973">
            <w:pPr>
              <w:pStyle w:val="af4"/>
              <w:rPr>
                <w:rFonts w:hint="default"/>
              </w:rPr>
            </w:pPr>
            <w:r>
              <w:t>200</w:t>
            </w:r>
          </w:p>
        </w:tc>
        <w:tc>
          <w:tcPr>
            <w:tcW w:w="0" w:type="auto"/>
            <w:vMerge w:val="restart"/>
            <w:vAlign w:val="center"/>
          </w:tcPr>
          <w:p w:rsidR="00C40332" w:rsidRDefault="000B1973">
            <w:pPr>
              <w:pStyle w:val="af4"/>
              <w:rPr>
                <w:rFonts w:hint="default"/>
              </w:rPr>
            </w:pPr>
            <w:r>
              <w:t>施工期和运营期</w:t>
            </w:r>
          </w:p>
        </w:tc>
      </w:tr>
      <w:tr w:rsidR="00C40332">
        <w:trPr>
          <w:jc w:val="center"/>
        </w:trPr>
        <w:tc>
          <w:tcPr>
            <w:tcW w:w="634" w:type="dxa"/>
            <w:shd w:val="clear" w:color="auto" w:fill="auto"/>
            <w:vAlign w:val="center"/>
          </w:tcPr>
          <w:p w:rsidR="00C40332" w:rsidRDefault="000B1973">
            <w:pPr>
              <w:pStyle w:val="af4"/>
              <w:rPr>
                <w:rFonts w:hint="default"/>
              </w:rPr>
            </w:pPr>
            <w:r>
              <w:lastRenderedPageBreak/>
              <w:t>2</w:t>
            </w:r>
          </w:p>
        </w:tc>
        <w:tc>
          <w:tcPr>
            <w:tcW w:w="1174" w:type="dxa"/>
            <w:shd w:val="clear" w:color="auto" w:fill="auto"/>
            <w:vAlign w:val="center"/>
          </w:tcPr>
          <w:p w:rsidR="00C40332" w:rsidRDefault="000B1973">
            <w:pPr>
              <w:pStyle w:val="af4"/>
              <w:rPr>
                <w:rFonts w:hint="default"/>
              </w:rPr>
            </w:pPr>
            <w:r>
              <w:t>施工便道防护措施</w:t>
            </w:r>
          </w:p>
        </w:tc>
        <w:tc>
          <w:tcPr>
            <w:tcW w:w="3872" w:type="dxa"/>
            <w:vAlign w:val="center"/>
          </w:tcPr>
          <w:p w:rsidR="00C40332" w:rsidRDefault="000B1973">
            <w:pPr>
              <w:pStyle w:val="af4"/>
              <w:rPr>
                <w:rFonts w:hint="default"/>
              </w:rPr>
            </w:pPr>
            <w:r>
              <w:t>降尘洒水</w:t>
            </w:r>
            <w:r>
              <w:t>、植被</w:t>
            </w:r>
            <w:r>
              <w:t>恢复</w:t>
            </w:r>
            <w:r>
              <w:t>等</w:t>
            </w:r>
          </w:p>
        </w:tc>
        <w:tc>
          <w:tcPr>
            <w:tcW w:w="1156" w:type="dxa"/>
            <w:vAlign w:val="center"/>
          </w:tcPr>
          <w:p w:rsidR="00C40332" w:rsidRDefault="000B1973">
            <w:pPr>
              <w:pStyle w:val="af4"/>
              <w:rPr>
                <w:rFonts w:hint="default"/>
              </w:rPr>
            </w:pPr>
            <w:r>
              <w:t>100</w:t>
            </w:r>
          </w:p>
        </w:tc>
        <w:tc>
          <w:tcPr>
            <w:tcW w:w="0" w:type="auto"/>
            <w:vMerge/>
            <w:vAlign w:val="center"/>
          </w:tcPr>
          <w:p w:rsidR="00C40332" w:rsidRDefault="00C40332">
            <w:pPr>
              <w:pStyle w:val="af4"/>
              <w:rPr>
                <w:rFonts w:hint="default"/>
              </w:rPr>
            </w:pPr>
          </w:p>
        </w:tc>
      </w:tr>
      <w:tr w:rsidR="00C40332">
        <w:trPr>
          <w:jc w:val="center"/>
        </w:trPr>
        <w:tc>
          <w:tcPr>
            <w:tcW w:w="634" w:type="dxa"/>
            <w:shd w:val="clear" w:color="auto" w:fill="auto"/>
            <w:vAlign w:val="center"/>
          </w:tcPr>
          <w:p w:rsidR="00C40332" w:rsidRDefault="000B1973">
            <w:pPr>
              <w:pStyle w:val="af4"/>
              <w:rPr>
                <w:rFonts w:hint="default"/>
              </w:rPr>
            </w:pPr>
            <w:r>
              <w:t>3</w:t>
            </w:r>
          </w:p>
        </w:tc>
        <w:tc>
          <w:tcPr>
            <w:tcW w:w="1174" w:type="dxa"/>
            <w:shd w:val="clear" w:color="auto" w:fill="auto"/>
            <w:vAlign w:val="center"/>
          </w:tcPr>
          <w:p w:rsidR="00C40332" w:rsidRDefault="000B1973">
            <w:pPr>
              <w:pStyle w:val="af4"/>
              <w:rPr>
                <w:rFonts w:hint="default"/>
              </w:rPr>
            </w:pPr>
            <w:r>
              <w:t>绿化通道</w:t>
            </w:r>
          </w:p>
        </w:tc>
        <w:tc>
          <w:tcPr>
            <w:tcW w:w="3872" w:type="dxa"/>
            <w:vAlign w:val="center"/>
          </w:tcPr>
          <w:p w:rsidR="00C40332" w:rsidRDefault="000B1973">
            <w:pPr>
              <w:pStyle w:val="af4"/>
              <w:rPr>
                <w:rFonts w:hint="default"/>
              </w:rPr>
            </w:pPr>
            <w:r>
              <w:t>工程绿化</w:t>
            </w:r>
          </w:p>
        </w:tc>
        <w:tc>
          <w:tcPr>
            <w:tcW w:w="1156" w:type="dxa"/>
            <w:vAlign w:val="center"/>
          </w:tcPr>
          <w:p w:rsidR="00C40332" w:rsidRDefault="000B1973">
            <w:pPr>
              <w:pStyle w:val="af4"/>
              <w:rPr>
                <w:rFonts w:hint="default"/>
              </w:rPr>
            </w:pPr>
            <w:r>
              <w:t>800</w:t>
            </w:r>
          </w:p>
        </w:tc>
        <w:tc>
          <w:tcPr>
            <w:tcW w:w="0" w:type="auto"/>
            <w:vAlign w:val="center"/>
          </w:tcPr>
          <w:p w:rsidR="00C40332" w:rsidRDefault="000B1973">
            <w:pPr>
              <w:pStyle w:val="af4"/>
              <w:rPr>
                <w:rFonts w:hint="default"/>
              </w:rPr>
            </w:pPr>
            <w:r>
              <w:t>施工期和运营期</w:t>
            </w:r>
          </w:p>
        </w:tc>
      </w:tr>
      <w:tr w:rsidR="00C40332">
        <w:trPr>
          <w:jc w:val="center"/>
        </w:trPr>
        <w:tc>
          <w:tcPr>
            <w:tcW w:w="8522" w:type="dxa"/>
            <w:gridSpan w:val="5"/>
            <w:vAlign w:val="center"/>
          </w:tcPr>
          <w:p w:rsidR="00C40332" w:rsidRDefault="000B1973">
            <w:pPr>
              <w:pStyle w:val="af4"/>
              <w:jc w:val="both"/>
              <w:rPr>
                <w:rFonts w:hint="default"/>
              </w:rPr>
            </w:pPr>
            <w:r>
              <w:t>二、大气环境</w:t>
            </w:r>
          </w:p>
        </w:tc>
      </w:tr>
      <w:tr w:rsidR="00C40332">
        <w:trPr>
          <w:jc w:val="center"/>
        </w:trPr>
        <w:tc>
          <w:tcPr>
            <w:tcW w:w="634" w:type="dxa"/>
            <w:vAlign w:val="center"/>
          </w:tcPr>
          <w:p w:rsidR="00C40332" w:rsidRDefault="000B1973">
            <w:pPr>
              <w:pStyle w:val="af4"/>
              <w:rPr>
                <w:rFonts w:hint="default"/>
              </w:rPr>
            </w:pPr>
            <w:r>
              <w:t>1</w:t>
            </w:r>
          </w:p>
        </w:tc>
        <w:tc>
          <w:tcPr>
            <w:tcW w:w="1174" w:type="dxa"/>
            <w:vAlign w:val="center"/>
          </w:tcPr>
          <w:p w:rsidR="00C40332" w:rsidRDefault="000B1973">
            <w:pPr>
              <w:pStyle w:val="af4"/>
              <w:rPr>
                <w:rFonts w:hint="default"/>
              </w:rPr>
            </w:pPr>
            <w:r>
              <w:t>施工期降尘</w:t>
            </w:r>
          </w:p>
        </w:tc>
        <w:tc>
          <w:tcPr>
            <w:tcW w:w="3872" w:type="dxa"/>
            <w:vAlign w:val="center"/>
          </w:tcPr>
          <w:p w:rsidR="00C40332" w:rsidRDefault="000B1973">
            <w:pPr>
              <w:pStyle w:val="af4"/>
              <w:rPr>
                <w:rFonts w:hint="default"/>
              </w:rPr>
            </w:pPr>
            <w:r>
              <w:t>洒水降尘</w:t>
            </w:r>
            <w:r>
              <w:t>；围挡、</w:t>
            </w:r>
            <w:r>
              <w:t>篷布遮盖</w:t>
            </w:r>
            <w:r>
              <w:t>；通道硬化等</w:t>
            </w:r>
          </w:p>
        </w:tc>
        <w:tc>
          <w:tcPr>
            <w:tcW w:w="1156" w:type="dxa"/>
            <w:vAlign w:val="center"/>
          </w:tcPr>
          <w:p w:rsidR="00C40332" w:rsidRDefault="000B1973">
            <w:pPr>
              <w:pStyle w:val="af4"/>
              <w:rPr>
                <w:rFonts w:hint="default"/>
              </w:rPr>
            </w:pPr>
            <w:r>
              <w:t>100</w:t>
            </w:r>
          </w:p>
        </w:tc>
        <w:tc>
          <w:tcPr>
            <w:tcW w:w="0" w:type="auto"/>
            <w:vAlign w:val="center"/>
          </w:tcPr>
          <w:p w:rsidR="00C40332" w:rsidRDefault="000B1973">
            <w:pPr>
              <w:pStyle w:val="af4"/>
              <w:rPr>
                <w:rFonts w:hint="default"/>
              </w:rPr>
            </w:pPr>
            <w:r>
              <w:t>施工期</w:t>
            </w:r>
          </w:p>
        </w:tc>
      </w:tr>
      <w:tr w:rsidR="00C40332">
        <w:trPr>
          <w:trHeight w:val="343"/>
          <w:jc w:val="center"/>
        </w:trPr>
        <w:tc>
          <w:tcPr>
            <w:tcW w:w="634" w:type="dxa"/>
            <w:vAlign w:val="center"/>
          </w:tcPr>
          <w:p w:rsidR="00C40332" w:rsidRDefault="000B1973">
            <w:pPr>
              <w:pStyle w:val="af4"/>
              <w:rPr>
                <w:rFonts w:hint="default"/>
              </w:rPr>
            </w:pPr>
            <w:r>
              <w:t>2</w:t>
            </w:r>
          </w:p>
        </w:tc>
        <w:tc>
          <w:tcPr>
            <w:tcW w:w="1174" w:type="dxa"/>
            <w:vAlign w:val="center"/>
          </w:tcPr>
          <w:p w:rsidR="00C40332" w:rsidRDefault="000B1973">
            <w:pPr>
              <w:pStyle w:val="af4"/>
              <w:rPr>
                <w:rFonts w:hint="default"/>
              </w:rPr>
            </w:pPr>
            <w:r>
              <w:t>清淤异味</w:t>
            </w:r>
          </w:p>
        </w:tc>
        <w:tc>
          <w:tcPr>
            <w:tcW w:w="3872" w:type="dxa"/>
            <w:vAlign w:val="center"/>
          </w:tcPr>
          <w:p w:rsidR="00C40332" w:rsidRDefault="000B1973">
            <w:pPr>
              <w:pStyle w:val="af4"/>
              <w:rPr>
                <w:rFonts w:hint="default"/>
              </w:rPr>
            </w:pPr>
            <w:r>
              <w:t>洒水</w:t>
            </w:r>
            <w:r>
              <w:t>除臭；围挡等</w:t>
            </w:r>
          </w:p>
        </w:tc>
        <w:tc>
          <w:tcPr>
            <w:tcW w:w="1156" w:type="dxa"/>
            <w:vAlign w:val="center"/>
          </w:tcPr>
          <w:p w:rsidR="00C40332" w:rsidRDefault="000B1973">
            <w:pPr>
              <w:pStyle w:val="af4"/>
              <w:rPr>
                <w:rFonts w:hint="default"/>
              </w:rPr>
            </w:pPr>
            <w:r>
              <w:t>10</w:t>
            </w:r>
          </w:p>
        </w:tc>
        <w:tc>
          <w:tcPr>
            <w:tcW w:w="0" w:type="auto"/>
            <w:vAlign w:val="center"/>
          </w:tcPr>
          <w:p w:rsidR="00C40332" w:rsidRDefault="000B1973">
            <w:pPr>
              <w:pStyle w:val="af4"/>
              <w:rPr>
                <w:rFonts w:hint="default"/>
              </w:rPr>
            </w:pPr>
            <w:r>
              <w:t>施工期</w:t>
            </w:r>
          </w:p>
        </w:tc>
      </w:tr>
      <w:tr w:rsidR="00C40332">
        <w:trPr>
          <w:jc w:val="center"/>
        </w:trPr>
        <w:tc>
          <w:tcPr>
            <w:tcW w:w="634" w:type="dxa"/>
            <w:vAlign w:val="center"/>
          </w:tcPr>
          <w:p w:rsidR="00C40332" w:rsidRDefault="000B1973">
            <w:pPr>
              <w:pStyle w:val="af4"/>
              <w:rPr>
                <w:rFonts w:hint="default"/>
              </w:rPr>
            </w:pPr>
            <w:r>
              <w:t>3</w:t>
            </w:r>
          </w:p>
        </w:tc>
        <w:tc>
          <w:tcPr>
            <w:tcW w:w="1174" w:type="dxa"/>
            <w:vAlign w:val="center"/>
          </w:tcPr>
          <w:p w:rsidR="00C40332" w:rsidRDefault="000B1973">
            <w:pPr>
              <w:pStyle w:val="af4"/>
              <w:rPr>
                <w:rFonts w:hint="default"/>
              </w:rPr>
            </w:pPr>
            <w:r>
              <w:t>内燃机车</w:t>
            </w:r>
          </w:p>
        </w:tc>
        <w:tc>
          <w:tcPr>
            <w:tcW w:w="3872" w:type="dxa"/>
            <w:vAlign w:val="center"/>
          </w:tcPr>
          <w:p w:rsidR="00C40332" w:rsidRDefault="000B1973">
            <w:pPr>
              <w:pStyle w:val="af4"/>
              <w:rPr>
                <w:rFonts w:hint="default"/>
              </w:rPr>
            </w:pPr>
            <w:r>
              <w:t>采取选用符合环保要求低排放的内燃机车，加强内燃机调节，提高燃料燃烧率等</w:t>
            </w:r>
          </w:p>
        </w:tc>
        <w:tc>
          <w:tcPr>
            <w:tcW w:w="1156" w:type="dxa"/>
            <w:vAlign w:val="center"/>
          </w:tcPr>
          <w:p w:rsidR="00C40332" w:rsidRDefault="000B1973">
            <w:pPr>
              <w:pStyle w:val="af4"/>
              <w:rPr>
                <w:rFonts w:hint="default"/>
              </w:rPr>
            </w:pPr>
            <w:r>
              <w:t>/</w:t>
            </w:r>
          </w:p>
        </w:tc>
        <w:tc>
          <w:tcPr>
            <w:tcW w:w="0" w:type="auto"/>
            <w:vAlign w:val="center"/>
          </w:tcPr>
          <w:p w:rsidR="00C40332" w:rsidRDefault="000B1973">
            <w:pPr>
              <w:pStyle w:val="af4"/>
              <w:rPr>
                <w:rFonts w:hint="default"/>
              </w:rPr>
            </w:pPr>
            <w:r>
              <w:t>运营期</w:t>
            </w:r>
          </w:p>
        </w:tc>
      </w:tr>
      <w:tr w:rsidR="00C40332">
        <w:trPr>
          <w:jc w:val="center"/>
        </w:trPr>
        <w:tc>
          <w:tcPr>
            <w:tcW w:w="8522" w:type="dxa"/>
            <w:gridSpan w:val="5"/>
            <w:vAlign w:val="center"/>
          </w:tcPr>
          <w:p w:rsidR="00C40332" w:rsidRDefault="000B1973">
            <w:pPr>
              <w:pStyle w:val="af4"/>
              <w:jc w:val="both"/>
              <w:rPr>
                <w:rFonts w:hint="default"/>
              </w:rPr>
            </w:pPr>
            <w:r>
              <w:t>三、水环境</w:t>
            </w:r>
          </w:p>
        </w:tc>
      </w:tr>
      <w:tr w:rsidR="00C40332">
        <w:trPr>
          <w:jc w:val="center"/>
        </w:trPr>
        <w:tc>
          <w:tcPr>
            <w:tcW w:w="634" w:type="dxa"/>
            <w:vAlign w:val="center"/>
          </w:tcPr>
          <w:p w:rsidR="00C40332" w:rsidRDefault="000B1973">
            <w:pPr>
              <w:pStyle w:val="af4"/>
              <w:rPr>
                <w:rFonts w:hint="default"/>
              </w:rPr>
            </w:pPr>
            <w:r>
              <w:t>1</w:t>
            </w:r>
          </w:p>
        </w:tc>
        <w:tc>
          <w:tcPr>
            <w:tcW w:w="1174" w:type="dxa"/>
            <w:vAlign w:val="center"/>
          </w:tcPr>
          <w:p w:rsidR="00C40332" w:rsidRDefault="000B1973">
            <w:pPr>
              <w:pStyle w:val="af4"/>
              <w:rPr>
                <w:rFonts w:hint="default"/>
              </w:rPr>
            </w:pPr>
            <w:r>
              <w:t>施工废水</w:t>
            </w:r>
          </w:p>
        </w:tc>
        <w:tc>
          <w:tcPr>
            <w:tcW w:w="3872" w:type="dxa"/>
            <w:vAlign w:val="center"/>
          </w:tcPr>
          <w:p w:rsidR="00C40332" w:rsidRDefault="000B1973">
            <w:pPr>
              <w:pStyle w:val="af4"/>
              <w:rPr>
                <w:rFonts w:hint="default"/>
              </w:rPr>
            </w:pPr>
            <w:r>
              <w:t>隔油池、沉淀池等</w:t>
            </w:r>
          </w:p>
        </w:tc>
        <w:tc>
          <w:tcPr>
            <w:tcW w:w="1156" w:type="dxa"/>
            <w:vAlign w:val="center"/>
          </w:tcPr>
          <w:p w:rsidR="00C40332" w:rsidRDefault="000B1973">
            <w:pPr>
              <w:pStyle w:val="af4"/>
              <w:rPr>
                <w:rFonts w:hint="default"/>
              </w:rPr>
            </w:pPr>
            <w:r>
              <w:t>15</w:t>
            </w:r>
          </w:p>
        </w:tc>
        <w:tc>
          <w:tcPr>
            <w:tcW w:w="0" w:type="auto"/>
            <w:vAlign w:val="center"/>
          </w:tcPr>
          <w:p w:rsidR="00C40332" w:rsidRDefault="000B1973">
            <w:pPr>
              <w:pStyle w:val="af4"/>
              <w:rPr>
                <w:rFonts w:hint="default"/>
              </w:rPr>
            </w:pPr>
            <w:r>
              <w:t>施工期</w:t>
            </w:r>
          </w:p>
        </w:tc>
      </w:tr>
      <w:tr w:rsidR="00C40332">
        <w:trPr>
          <w:jc w:val="center"/>
        </w:trPr>
        <w:tc>
          <w:tcPr>
            <w:tcW w:w="8522" w:type="dxa"/>
            <w:gridSpan w:val="5"/>
            <w:vAlign w:val="center"/>
          </w:tcPr>
          <w:p w:rsidR="00C40332" w:rsidRDefault="000B1973">
            <w:pPr>
              <w:pStyle w:val="af4"/>
              <w:jc w:val="both"/>
              <w:rPr>
                <w:rFonts w:hint="default"/>
              </w:rPr>
            </w:pPr>
            <w:r>
              <w:t>四、固体废物</w:t>
            </w:r>
          </w:p>
        </w:tc>
      </w:tr>
      <w:tr w:rsidR="00C40332">
        <w:trPr>
          <w:jc w:val="center"/>
        </w:trPr>
        <w:tc>
          <w:tcPr>
            <w:tcW w:w="634" w:type="dxa"/>
            <w:vAlign w:val="center"/>
          </w:tcPr>
          <w:p w:rsidR="00C40332" w:rsidRDefault="000B1973">
            <w:pPr>
              <w:pStyle w:val="af4"/>
              <w:rPr>
                <w:rFonts w:hint="default"/>
              </w:rPr>
            </w:pPr>
            <w:r>
              <w:t>1</w:t>
            </w:r>
          </w:p>
        </w:tc>
        <w:tc>
          <w:tcPr>
            <w:tcW w:w="1174" w:type="dxa"/>
            <w:vAlign w:val="center"/>
          </w:tcPr>
          <w:p w:rsidR="00C40332" w:rsidRDefault="000B1973">
            <w:pPr>
              <w:pStyle w:val="af4"/>
              <w:rPr>
                <w:rFonts w:hint="default"/>
              </w:rPr>
            </w:pPr>
            <w:r>
              <w:t>施工</w:t>
            </w:r>
            <w:r>
              <w:t>固废</w:t>
            </w:r>
          </w:p>
        </w:tc>
        <w:tc>
          <w:tcPr>
            <w:tcW w:w="3872" w:type="dxa"/>
            <w:vAlign w:val="center"/>
          </w:tcPr>
          <w:p w:rsidR="00C40332" w:rsidRDefault="000B1973">
            <w:pPr>
              <w:pStyle w:val="af4"/>
              <w:rPr>
                <w:rFonts w:hint="default"/>
              </w:rPr>
            </w:pPr>
            <w:r>
              <w:t>委托环卫部门和有处置资质的单位处理</w:t>
            </w:r>
          </w:p>
        </w:tc>
        <w:tc>
          <w:tcPr>
            <w:tcW w:w="1156" w:type="dxa"/>
            <w:vAlign w:val="center"/>
          </w:tcPr>
          <w:p w:rsidR="00C40332" w:rsidRDefault="000B1973">
            <w:pPr>
              <w:pStyle w:val="af4"/>
              <w:rPr>
                <w:rFonts w:hint="default"/>
              </w:rPr>
            </w:pPr>
            <w:r>
              <w:t>80</w:t>
            </w:r>
          </w:p>
        </w:tc>
        <w:tc>
          <w:tcPr>
            <w:tcW w:w="0" w:type="auto"/>
            <w:vAlign w:val="center"/>
          </w:tcPr>
          <w:p w:rsidR="00C40332" w:rsidRDefault="000B1973">
            <w:pPr>
              <w:pStyle w:val="af4"/>
              <w:rPr>
                <w:rFonts w:hint="default"/>
              </w:rPr>
            </w:pPr>
            <w:r>
              <w:t>施工期</w:t>
            </w:r>
          </w:p>
        </w:tc>
      </w:tr>
      <w:tr w:rsidR="00C40332">
        <w:trPr>
          <w:jc w:val="center"/>
        </w:trPr>
        <w:tc>
          <w:tcPr>
            <w:tcW w:w="8522" w:type="dxa"/>
            <w:gridSpan w:val="5"/>
            <w:vAlign w:val="center"/>
          </w:tcPr>
          <w:p w:rsidR="00C40332" w:rsidRDefault="000B1973">
            <w:pPr>
              <w:pStyle w:val="af4"/>
              <w:jc w:val="both"/>
              <w:rPr>
                <w:rFonts w:hint="default"/>
              </w:rPr>
            </w:pPr>
            <w:r>
              <w:t>五、声环境和振动环境</w:t>
            </w:r>
          </w:p>
        </w:tc>
      </w:tr>
      <w:tr w:rsidR="00C40332">
        <w:trPr>
          <w:jc w:val="center"/>
        </w:trPr>
        <w:tc>
          <w:tcPr>
            <w:tcW w:w="634" w:type="dxa"/>
            <w:vAlign w:val="center"/>
          </w:tcPr>
          <w:p w:rsidR="00C40332" w:rsidRDefault="000B1973">
            <w:pPr>
              <w:pStyle w:val="af4"/>
              <w:rPr>
                <w:rFonts w:hint="default"/>
              </w:rPr>
            </w:pPr>
            <w:r>
              <w:t>1</w:t>
            </w:r>
          </w:p>
        </w:tc>
        <w:tc>
          <w:tcPr>
            <w:tcW w:w="1174" w:type="dxa"/>
            <w:vAlign w:val="center"/>
          </w:tcPr>
          <w:p w:rsidR="00C40332" w:rsidRDefault="000B1973">
            <w:pPr>
              <w:pStyle w:val="af4"/>
              <w:rPr>
                <w:rFonts w:hint="default"/>
              </w:rPr>
            </w:pPr>
            <w:r>
              <w:t>施工期噪声和振动</w:t>
            </w:r>
          </w:p>
        </w:tc>
        <w:tc>
          <w:tcPr>
            <w:tcW w:w="3872" w:type="dxa"/>
            <w:vAlign w:val="center"/>
          </w:tcPr>
          <w:p w:rsidR="00C40332" w:rsidRDefault="000B1973">
            <w:pPr>
              <w:pStyle w:val="af4"/>
              <w:rPr>
                <w:rFonts w:hint="default"/>
              </w:rPr>
            </w:pPr>
            <w:r>
              <w:t>选择低噪声施工机械设备；加强施工机械的日常管理、维修和保养；施工围挡</w:t>
            </w:r>
          </w:p>
        </w:tc>
        <w:tc>
          <w:tcPr>
            <w:tcW w:w="1156" w:type="dxa"/>
            <w:vAlign w:val="center"/>
          </w:tcPr>
          <w:p w:rsidR="00C40332" w:rsidRDefault="000B1973">
            <w:pPr>
              <w:pStyle w:val="af4"/>
              <w:rPr>
                <w:rFonts w:hint="default"/>
              </w:rPr>
            </w:pPr>
            <w:r>
              <w:t>100</w:t>
            </w:r>
          </w:p>
        </w:tc>
        <w:tc>
          <w:tcPr>
            <w:tcW w:w="0" w:type="auto"/>
            <w:vAlign w:val="center"/>
          </w:tcPr>
          <w:p w:rsidR="00C40332" w:rsidRDefault="000B1973">
            <w:pPr>
              <w:pStyle w:val="af4"/>
              <w:rPr>
                <w:rFonts w:hint="default"/>
              </w:rPr>
            </w:pPr>
            <w:r>
              <w:t>施工期</w:t>
            </w:r>
          </w:p>
        </w:tc>
      </w:tr>
      <w:tr w:rsidR="00C40332">
        <w:trPr>
          <w:jc w:val="center"/>
        </w:trPr>
        <w:tc>
          <w:tcPr>
            <w:tcW w:w="634" w:type="dxa"/>
            <w:vAlign w:val="center"/>
          </w:tcPr>
          <w:p w:rsidR="00C40332" w:rsidRDefault="000B1973">
            <w:pPr>
              <w:pStyle w:val="af4"/>
              <w:rPr>
                <w:rFonts w:hint="default"/>
              </w:rPr>
            </w:pPr>
            <w:r>
              <w:t>2</w:t>
            </w:r>
          </w:p>
        </w:tc>
        <w:tc>
          <w:tcPr>
            <w:tcW w:w="1174" w:type="dxa"/>
            <w:vAlign w:val="center"/>
          </w:tcPr>
          <w:p w:rsidR="00C40332" w:rsidRDefault="000B1973">
            <w:pPr>
              <w:pStyle w:val="af4"/>
              <w:rPr>
                <w:rFonts w:hint="default"/>
              </w:rPr>
            </w:pPr>
            <w:r>
              <w:t>运营期噪声和振动</w:t>
            </w:r>
          </w:p>
        </w:tc>
        <w:tc>
          <w:tcPr>
            <w:tcW w:w="3872" w:type="dxa"/>
            <w:vAlign w:val="center"/>
          </w:tcPr>
          <w:p w:rsidR="00C40332" w:rsidRDefault="000B1973">
            <w:pPr>
              <w:pStyle w:val="af4"/>
              <w:rPr>
                <w:rFonts w:hint="default"/>
              </w:rPr>
            </w:pPr>
            <w:r>
              <w:t>声屏障；隔声窗；绿化带；加强轮轨的维护、保养等工作</w:t>
            </w:r>
          </w:p>
        </w:tc>
        <w:tc>
          <w:tcPr>
            <w:tcW w:w="1156" w:type="dxa"/>
            <w:vAlign w:val="center"/>
          </w:tcPr>
          <w:p w:rsidR="00C40332" w:rsidRDefault="000B1973">
            <w:pPr>
              <w:pStyle w:val="af4"/>
              <w:rPr>
                <w:rFonts w:hint="default"/>
              </w:rPr>
            </w:pPr>
            <w:r>
              <w:t>700</w:t>
            </w:r>
          </w:p>
        </w:tc>
        <w:tc>
          <w:tcPr>
            <w:tcW w:w="0" w:type="auto"/>
            <w:vAlign w:val="center"/>
          </w:tcPr>
          <w:p w:rsidR="00C40332" w:rsidRDefault="000B1973">
            <w:pPr>
              <w:pStyle w:val="af4"/>
              <w:rPr>
                <w:rFonts w:hint="default"/>
              </w:rPr>
            </w:pPr>
            <w:r>
              <w:t>运营期</w:t>
            </w:r>
          </w:p>
        </w:tc>
      </w:tr>
      <w:tr w:rsidR="00C40332">
        <w:trPr>
          <w:jc w:val="center"/>
        </w:trPr>
        <w:tc>
          <w:tcPr>
            <w:tcW w:w="8522" w:type="dxa"/>
            <w:gridSpan w:val="5"/>
            <w:vAlign w:val="center"/>
          </w:tcPr>
          <w:p w:rsidR="00C40332" w:rsidRDefault="000B1973">
            <w:pPr>
              <w:pStyle w:val="af4"/>
              <w:jc w:val="both"/>
              <w:rPr>
                <w:rFonts w:hint="default"/>
              </w:rPr>
            </w:pPr>
            <w:r>
              <w:t>六、环境风险</w:t>
            </w:r>
          </w:p>
        </w:tc>
      </w:tr>
      <w:tr w:rsidR="00C40332">
        <w:trPr>
          <w:jc w:val="center"/>
        </w:trPr>
        <w:tc>
          <w:tcPr>
            <w:tcW w:w="634" w:type="dxa"/>
            <w:vAlign w:val="center"/>
          </w:tcPr>
          <w:p w:rsidR="00C40332" w:rsidRDefault="000B1973">
            <w:pPr>
              <w:pStyle w:val="af4"/>
              <w:rPr>
                <w:rFonts w:hint="default"/>
              </w:rPr>
            </w:pPr>
            <w:r>
              <w:t>1</w:t>
            </w:r>
          </w:p>
        </w:tc>
        <w:tc>
          <w:tcPr>
            <w:tcW w:w="1174" w:type="dxa"/>
            <w:vAlign w:val="center"/>
          </w:tcPr>
          <w:p w:rsidR="00C40332" w:rsidRDefault="000B1973">
            <w:pPr>
              <w:pStyle w:val="af4"/>
              <w:rPr>
                <w:rFonts w:hint="default"/>
              </w:rPr>
            </w:pPr>
            <w:r>
              <w:t>环境风险应急</w:t>
            </w:r>
          </w:p>
        </w:tc>
        <w:tc>
          <w:tcPr>
            <w:tcW w:w="3872" w:type="dxa"/>
            <w:vAlign w:val="center"/>
          </w:tcPr>
          <w:p w:rsidR="00C40332" w:rsidRDefault="000B1973">
            <w:pPr>
              <w:pStyle w:val="af4"/>
              <w:rPr>
                <w:rFonts w:hint="default"/>
              </w:rPr>
            </w:pPr>
            <w:r>
              <w:t>成立突发环境事件应急小组指挥部，并制定</w:t>
            </w:r>
            <w:r>
              <w:t>风险防范制度和</w:t>
            </w:r>
            <w:r>
              <w:t>完善突发环境事件预警防范体系，充分做好应对突发环境事件的物资装备和技术准备，加强培训演练</w:t>
            </w:r>
          </w:p>
        </w:tc>
        <w:tc>
          <w:tcPr>
            <w:tcW w:w="1156" w:type="dxa"/>
            <w:vAlign w:val="center"/>
          </w:tcPr>
          <w:p w:rsidR="00C40332" w:rsidRDefault="000B1973">
            <w:pPr>
              <w:pStyle w:val="af4"/>
              <w:rPr>
                <w:rFonts w:hint="default"/>
              </w:rPr>
            </w:pPr>
            <w:r>
              <w:t>10</w:t>
            </w:r>
          </w:p>
        </w:tc>
        <w:tc>
          <w:tcPr>
            <w:tcW w:w="0" w:type="auto"/>
            <w:vAlign w:val="center"/>
          </w:tcPr>
          <w:p w:rsidR="00C40332" w:rsidRDefault="000B1973">
            <w:pPr>
              <w:pStyle w:val="af4"/>
              <w:rPr>
                <w:rFonts w:hint="default"/>
              </w:rPr>
            </w:pPr>
            <w:r>
              <w:t>运营期</w:t>
            </w:r>
          </w:p>
        </w:tc>
      </w:tr>
      <w:tr w:rsidR="00C40332">
        <w:trPr>
          <w:jc w:val="center"/>
        </w:trPr>
        <w:tc>
          <w:tcPr>
            <w:tcW w:w="8522" w:type="dxa"/>
            <w:gridSpan w:val="5"/>
            <w:vAlign w:val="center"/>
          </w:tcPr>
          <w:p w:rsidR="00C40332" w:rsidRDefault="000B1973">
            <w:pPr>
              <w:pStyle w:val="af4"/>
              <w:jc w:val="both"/>
              <w:rPr>
                <w:rFonts w:hint="default"/>
              </w:rPr>
            </w:pPr>
            <w:r>
              <w:t>七、环境监测</w:t>
            </w:r>
          </w:p>
        </w:tc>
      </w:tr>
      <w:tr w:rsidR="00C40332">
        <w:trPr>
          <w:jc w:val="center"/>
        </w:trPr>
        <w:tc>
          <w:tcPr>
            <w:tcW w:w="634" w:type="dxa"/>
            <w:vAlign w:val="center"/>
          </w:tcPr>
          <w:p w:rsidR="00C40332" w:rsidRDefault="000B1973">
            <w:pPr>
              <w:pStyle w:val="af4"/>
              <w:rPr>
                <w:rFonts w:hint="default"/>
              </w:rPr>
            </w:pPr>
            <w:r>
              <w:t>1</w:t>
            </w:r>
          </w:p>
        </w:tc>
        <w:tc>
          <w:tcPr>
            <w:tcW w:w="1174" w:type="dxa"/>
            <w:vAlign w:val="center"/>
          </w:tcPr>
          <w:p w:rsidR="00C40332" w:rsidRDefault="000B1973">
            <w:pPr>
              <w:pStyle w:val="af4"/>
              <w:rPr>
                <w:rFonts w:hint="default"/>
              </w:rPr>
            </w:pPr>
            <w:r>
              <w:t>施工期监测</w:t>
            </w:r>
          </w:p>
        </w:tc>
        <w:tc>
          <w:tcPr>
            <w:tcW w:w="3872" w:type="dxa"/>
            <w:vAlign w:val="center"/>
          </w:tcPr>
          <w:p w:rsidR="00C40332" w:rsidRDefault="000B1973">
            <w:pPr>
              <w:pStyle w:val="af4"/>
              <w:rPr>
                <w:rFonts w:hint="default"/>
              </w:rPr>
            </w:pPr>
            <w:r>
              <w:t>按照环境监测、监控计划表的项目进行</w:t>
            </w:r>
          </w:p>
        </w:tc>
        <w:tc>
          <w:tcPr>
            <w:tcW w:w="1156" w:type="dxa"/>
            <w:vAlign w:val="center"/>
          </w:tcPr>
          <w:p w:rsidR="00C40332" w:rsidRDefault="000B1973">
            <w:pPr>
              <w:pStyle w:val="af4"/>
              <w:rPr>
                <w:rFonts w:hint="default"/>
              </w:rPr>
            </w:pPr>
            <w:r>
              <w:t>10</w:t>
            </w:r>
          </w:p>
        </w:tc>
        <w:tc>
          <w:tcPr>
            <w:tcW w:w="0" w:type="auto"/>
            <w:vAlign w:val="center"/>
          </w:tcPr>
          <w:p w:rsidR="00C40332" w:rsidRDefault="000B1973">
            <w:pPr>
              <w:pStyle w:val="af4"/>
              <w:rPr>
                <w:rFonts w:hint="default"/>
              </w:rPr>
            </w:pPr>
            <w:r>
              <w:t>施工期</w:t>
            </w:r>
          </w:p>
        </w:tc>
      </w:tr>
      <w:tr w:rsidR="00C40332">
        <w:trPr>
          <w:jc w:val="center"/>
        </w:trPr>
        <w:tc>
          <w:tcPr>
            <w:tcW w:w="634" w:type="dxa"/>
            <w:vAlign w:val="center"/>
          </w:tcPr>
          <w:p w:rsidR="00C40332" w:rsidRDefault="000B1973">
            <w:pPr>
              <w:pStyle w:val="af4"/>
              <w:rPr>
                <w:rFonts w:hint="default"/>
              </w:rPr>
            </w:pPr>
            <w:r>
              <w:t>2</w:t>
            </w:r>
          </w:p>
        </w:tc>
        <w:tc>
          <w:tcPr>
            <w:tcW w:w="1174" w:type="dxa"/>
            <w:vAlign w:val="center"/>
          </w:tcPr>
          <w:p w:rsidR="00C40332" w:rsidRDefault="000B1973">
            <w:pPr>
              <w:pStyle w:val="af4"/>
              <w:rPr>
                <w:rFonts w:hint="default"/>
              </w:rPr>
            </w:pPr>
            <w:r>
              <w:t>运营期监测</w:t>
            </w:r>
          </w:p>
        </w:tc>
        <w:tc>
          <w:tcPr>
            <w:tcW w:w="3872" w:type="dxa"/>
            <w:vAlign w:val="center"/>
          </w:tcPr>
          <w:p w:rsidR="00C40332" w:rsidRDefault="000B1973">
            <w:pPr>
              <w:pStyle w:val="af4"/>
              <w:rPr>
                <w:rFonts w:hint="default"/>
              </w:rPr>
            </w:pPr>
            <w:r>
              <w:t>噪声、</w:t>
            </w:r>
            <w:r>
              <w:t>振动监测</w:t>
            </w:r>
          </w:p>
        </w:tc>
        <w:tc>
          <w:tcPr>
            <w:tcW w:w="1156" w:type="dxa"/>
            <w:vAlign w:val="center"/>
          </w:tcPr>
          <w:p w:rsidR="00C40332" w:rsidRDefault="000B1973">
            <w:pPr>
              <w:pStyle w:val="af4"/>
              <w:rPr>
                <w:rFonts w:hint="default"/>
              </w:rPr>
            </w:pPr>
            <w:r>
              <w:t>80</w:t>
            </w:r>
          </w:p>
        </w:tc>
        <w:tc>
          <w:tcPr>
            <w:tcW w:w="0" w:type="auto"/>
            <w:vAlign w:val="center"/>
          </w:tcPr>
          <w:p w:rsidR="00C40332" w:rsidRDefault="000B1973">
            <w:pPr>
              <w:pStyle w:val="af4"/>
              <w:rPr>
                <w:rFonts w:hint="default"/>
              </w:rPr>
            </w:pPr>
            <w:r>
              <w:t>运营期</w:t>
            </w:r>
          </w:p>
        </w:tc>
      </w:tr>
      <w:tr w:rsidR="00C40332">
        <w:trPr>
          <w:jc w:val="center"/>
        </w:trPr>
        <w:tc>
          <w:tcPr>
            <w:tcW w:w="8522" w:type="dxa"/>
            <w:gridSpan w:val="5"/>
            <w:vAlign w:val="center"/>
          </w:tcPr>
          <w:p w:rsidR="00C40332" w:rsidRDefault="000B1973">
            <w:pPr>
              <w:pStyle w:val="af4"/>
              <w:jc w:val="both"/>
              <w:rPr>
                <w:rFonts w:hint="default"/>
              </w:rPr>
            </w:pPr>
            <w:r>
              <w:t>八、预留费用</w:t>
            </w:r>
          </w:p>
        </w:tc>
      </w:tr>
      <w:tr w:rsidR="00C40332">
        <w:trPr>
          <w:jc w:val="center"/>
        </w:trPr>
        <w:tc>
          <w:tcPr>
            <w:tcW w:w="634" w:type="dxa"/>
            <w:vAlign w:val="center"/>
          </w:tcPr>
          <w:p w:rsidR="00C40332" w:rsidRDefault="000B1973">
            <w:pPr>
              <w:pStyle w:val="af4"/>
              <w:rPr>
                <w:rFonts w:hint="default"/>
              </w:rPr>
            </w:pPr>
            <w:r>
              <w:t>1</w:t>
            </w:r>
          </w:p>
        </w:tc>
        <w:tc>
          <w:tcPr>
            <w:tcW w:w="5046" w:type="dxa"/>
            <w:gridSpan w:val="2"/>
            <w:vAlign w:val="center"/>
          </w:tcPr>
          <w:p w:rsidR="00C40332" w:rsidRDefault="000B1973">
            <w:pPr>
              <w:pStyle w:val="af4"/>
              <w:rPr>
                <w:rFonts w:hint="default"/>
              </w:rPr>
            </w:pPr>
            <w:r>
              <w:t>预留费用</w:t>
            </w:r>
          </w:p>
        </w:tc>
        <w:tc>
          <w:tcPr>
            <w:tcW w:w="1156" w:type="dxa"/>
            <w:vAlign w:val="center"/>
          </w:tcPr>
          <w:p w:rsidR="00C40332" w:rsidRDefault="000B1973">
            <w:pPr>
              <w:pStyle w:val="af4"/>
              <w:rPr>
                <w:rFonts w:hint="default"/>
              </w:rPr>
            </w:pPr>
            <w:r>
              <w:t>300</w:t>
            </w:r>
          </w:p>
        </w:tc>
        <w:tc>
          <w:tcPr>
            <w:tcW w:w="0" w:type="auto"/>
            <w:vAlign w:val="center"/>
          </w:tcPr>
          <w:p w:rsidR="00C40332" w:rsidRDefault="000B1973">
            <w:pPr>
              <w:pStyle w:val="af4"/>
              <w:rPr>
                <w:rFonts w:hint="default"/>
              </w:rPr>
            </w:pPr>
            <w:r>
              <w:t>运营期</w:t>
            </w:r>
          </w:p>
        </w:tc>
      </w:tr>
      <w:tr w:rsidR="00C40332">
        <w:trPr>
          <w:jc w:val="center"/>
        </w:trPr>
        <w:tc>
          <w:tcPr>
            <w:tcW w:w="5680" w:type="dxa"/>
            <w:gridSpan w:val="3"/>
            <w:vAlign w:val="center"/>
          </w:tcPr>
          <w:p w:rsidR="00C40332" w:rsidRDefault="000B1973">
            <w:pPr>
              <w:pStyle w:val="af4"/>
              <w:rPr>
                <w:rFonts w:hint="default"/>
              </w:rPr>
            </w:pPr>
            <w:r>
              <w:t>合计</w:t>
            </w:r>
          </w:p>
        </w:tc>
        <w:tc>
          <w:tcPr>
            <w:tcW w:w="1156" w:type="dxa"/>
            <w:vAlign w:val="center"/>
          </w:tcPr>
          <w:p w:rsidR="00C40332" w:rsidRDefault="000B1973">
            <w:pPr>
              <w:pStyle w:val="af4"/>
              <w:rPr>
                <w:rFonts w:hint="default"/>
              </w:rPr>
            </w:pPr>
            <w:r>
              <w:t>2505</w:t>
            </w:r>
          </w:p>
        </w:tc>
        <w:tc>
          <w:tcPr>
            <w:tcW w:w="0" w:type="auto"/>
            <w:vAlign w:val="center"/>
          </w:tcPr>
          <w:p w:rsidR="00C40332" w:rsidRDefault="000B1973">
            <w:pPr>
              <w:pStyle w:val="af4"/>
              <w:rPr>
                <w:rFonts w:hint="default"/>
              </w:rPr>
            </w:pPr>
            <w:r>
              <w:t>-</w:t>
            </w:r>
          </w:p>
        </w:tc>
      </w:tr>
    </w:tbl>
    <w:p w:rsidR="00C40332" w:rsidRDefault="00C40332" w:rsidP="00072846">
      <w:pPr>
        <w:ind w:firstLine="560"/>
      </w:pPr>
    </w:p>
    <w:p w:rsidR="00C40332" w:rsidRDefault="00C40332" w:rsidP="00072846">
      <w:pPr>
        <w:ind w:firstLine="560"/>
        <w:sectPr w:rsidR="00C40332">
          <w:pgSz w:w="11906" w:h="16838"/>
          <w:pgMar w:top="1440" w:right="1800" w:bottom="1440" w:left="1800" w:header="1191" w:footer="1020" w:gutter="0"/>
          <w:cols w:space="425"/>
          <w:docGrid w:type="lines" w:linePitch="312"/>
        </w:sectPr>
      </w:pPr>
    </w:p>
    <w:p w:rsidR="00C40332" w:rsidRDefault="000B1973">
      <w:pPr>
        <w:pStyle w:val="1"/>
      </w:pPr>
      <w:bookmarkStart w:id="262" w:name="_Toc28801"/>
      <w:bookmarkStart w:id="263" w:name="_Toc1982"/>
      <w:bookmarkStart w:id="264" w:name="_Toc15662"/>
      <w:bookmarkStart w:id="265" w:name="_Toc9898"/>
      <w:r>
        <w:rPr>
          <w:rFonts w:hint="eastAsia"/>
        </w:rPr>
        <w:lastRenderedPageBreak/>
        <w:t>第七章</w:t>
      </w:r>
      <w:r>
        <w:rPr>
          <w:rFonts w:hint="eastAsia"/>
        </w:rPr>
        <w:t xml:space="preserve"> </w:t>
      </w:r>
      <w:r>
        <w:rPr>
          <w:rFonts w:hint="eastAsia"/>
        </w:rPr>
        <w:t>环境影响经济损益分析</w:t>
      </w:r>
      <w:bookmarkEnd w:id="262"/>
      <w:bookmarkEnd w:id="263"/>
      <w:bookmarkEnd w:id="264"/>
      <w:bookmarkEnd w:id="265"/>
    </w:p>
    <w:p w:rsidR="00C40332" w:rsidRDefault="000B1973" w:rsidP="00072846">
      <w:pPr>
        <w:ind w:firstLine="560"/>
      </w:pPr>
      <w:r>
        <w:rPr>
          <w:rFonts w:hint="eastAsia"/>
        </w:rPr>
        <w:t>对建设项目进行环境影响经济损益分析，目的是衡量该建设项目投入的环保投资所能收到的环保效果和经济实效，及可能收到的环境和社会效益，最大限度地控制污染，降低破坏环境的程度。</w:t>
      </w:r>
    </w:p>
    <w:p w:rsidR="00C40332" w:rsidRDefault="000B1973" w:rsidP="00072846">
      <w:pPr>
        <w:ind w:firstLine="560"/>
      </w:pPr>
      <w:r>
        <w:rPr>
          <w:rFonts w:hint="eastAsia"/>
        </w:rPr>
        <w:t>根据有关的规定和标准，结合本项目的特点，本项目有关经济、社会和环境效益分析以资料分析为主，在详细了解本项目概况以及各环境污染物及其影响程度和范围的基础上，运用费用一效益分析方法进行定性或者定量分析。一般而言，项目的投资是可以得到的，也可以用货币表示，而造成的影响和带来的效益的估算则比较困难，因为社会效益和环境效益往往是抽象的，难以用货币表示，基于此，将根据分析对象的不同采用定量和定性两种方法对本项目的环境、社会和经济损益进行分析和讨论。</w:t>
      </w:r>
    </w:p>
    <w:p w:rsidR="00C40332" w:rsidRDefault="000B1973">
      <w:pPr>
        <w:pStyle w:val="2"/>
      </w:pPr>
      <w:bookmarkStart w:id="266" w:name="_Toc13283"/>
      <w:bookmarkStart w:id="267" w:name="_Toc23397"/>
      <w:bookmarkStart w:id="268" w:name="_Toc8339"/>
      <w:bookmarkStart w:id="269" w:name="_Toc26630"/>
      <w:r>
        <w:rPr>
          <w:rFonts w:hint="eastAsia"/>
        </w:rPr>
        <w:t>7.1</w:t>
      </w:r>
      <w:r>
        <w:rPr>
          <w:rFonts w:hint="eastAsia"/>
        </w:rPr>
        <w:t>环境效益</w:t>
      </w:r>
      <w:bookmarkEnd w:id="266"/>
      <w:bookmarkEnd w:id="267"/>
      <w:bookmarkEnd w:id="268"/>
      <w:bookmarkEnd w:id="269"/>
    </w:p>
    <w:p w:rsidR="00C40332" w:rsidRDefault="000B1973" w:rsidP="00072846">
      <w:pPr>
        <w:ind w:firstLine="562"/>
        <w:rPr>
          <w:b/>
          <w:bCs/>
        </w:rPr>
      </w:pPr>
      <w:r>
        <w:rPr>
          <w:rFonts w:hint="eastAsia"/>
          <w:b/>
          <w:bCs/>
        </w:rPr>
        <w:t>（</w:t>
      </w:r>
      <w:r>
        <w:rPr>
          <w:rFonts w:hint="eastAsia"/>
          <w:b/>
          <w:bCs/>
        </w:rPr>
        <w:t>1</w:t>
      </w:r>
      <w:r>
        <w:rPr>
          <w:rFonts w:hint="eastAsia"/>
          <w:b/>
          <w:bCs/>
        </w:rPr>
        <w:t>）环保投资估算</w:t>
      </w:r>
    </w:p>
    <w:p w:rsidR="00C40332" w:rsidRDefault="000B1973" w:rsidP="00072846">
      <w:pPr>
        <w:ind w:firstLine="560"/>
      </w:pPr>
      <w:r>
        <w:rPr>
          <w:rFonts w:hint="eastAsia"/>
        </w:rPr>
        <w:t>本工程用于环境保护的投资约</w:t>
      </w:r>
      <w:r>
        <w:rPr>
          <w:rFonts w:hint="eastAsia"/>
        </w:rPr>
        <w:t>2505</w:t>
      </w:r>
      <w:r>
        <w:rPr>
          <w:rFonts w:hint="eastAsia"/>
        </w:rPr>
        <w:t>万元</w:t>
      </w:r>
    </w:p>
    <w:p w:rsidR="00C40332" w:rsidRDefault="000B1973" w:rsidP="00072846">
      <w:pPr>
        <w:ind w:firstLine="562"/>
        <w:rPr>
          <w:b/>
          <w:bCs/>
        </w:rPr>
      </w:pPr>
      <w:r>
        <w:rPr>
          <w:rFonts w:hint="eastAsia"/>
          <w:b/>
          <w:bCs/>
        </w:rPr>
        <w:t>（</w:t>
      </w:r>
      <w:r>
        <w:rPr>
          <w:rFonts w:hint="eastAsia"/>
          <w:b/>
          <w:bCs/>
        </w:rPr>
        <w:t>2</w:t>
      </w:r>
      <w:r>
        <w:rPr>
          <w:rFonts w:hint="eastAsia"/>
          <w:b/>
          <w:bCs/>
        </w:rPr>
        <w:t>）环境保护效益分析</w:t>
      </w:r>
    </w:p>
    <w:p w:rsidR="00C40332" w:rsidRDefault="000B1973" w:rsidP="00072846">
      <w:pPr>
        <w:ind w:firstLine="560"/>
      </w:pPr>
      <w:r>
        <w:rPr>
          <w:rFonts w:hint="eastAsia"/>
        </w:rPr>
        <w:t>本项目施工期及运营期环境保护投资的投入减少和避免了修建铁路造成的环境损失，同时可以更大地发挥铁路专用线推动地方经济社会发展的作用。环境保护投资的效益往往很难用货币的形式表示，其效益包括：</w:t>
      </w:r>
    </w:p>
    <w:p w:rsidR="00C40332" w:rsidRDefault="000B1973" w:rsidP="00072846">
      <w:pPr>
        <w:ind w:firstLine="560"/>
      </w:pPr>
      <w:r>
        <w:rPr>
          <w:rFonts w:hint="eastAsia"/>
        </w:rPr>
        <w:t>①直接效益</w:t>
      </w:r>
    </w:p>
    <w:p w:rsidR="00C40332" w:rsidRDefault="000B1973" w:rsidP="00072846">
      <w:pPr>
        <w:ind w:firstLine="560"/>
      </w:pPr>
      <w:r>
        <w:rPr>
          <w:rFonts w:hint="eastAsia"/>
        </w:rPr>
        <w:t>本项目在施工期和运营期对项目沿线区域所引起的环境问题是多方面的。因此，采取操作性强且可行的环境保护措施后，每年所挽回的经济损失，亦即环境保护投资的直接效益是显而易见的，但很难用具体货币形式来衡量。只能对若不采取措施时，因工程建设而导致的生态环境、水环境、声环境和环境空气等质量的变化所引起的对沿线人体健康、生活质量以及农业生产等方面的经济损失做粗略计算或定性分析用以反馈环境保护投资的直接经济效益。</w:t>
      </w:r>
    </w:p>
    <w:p w:rsidR="00C40332" w:rsidRDefault="000B1973" w:rsidP="00072846">
      <w:pPr>
        <w:ind w:firstLine="560"/>
      </w:pPr>
      <w:r>
        <w:rPr>
          <w:rFonts w:hint="eastAsia"/>
        </w:rPr>
        <w:lastRenderedPageBreak/>
        <w:t>②间接效益</w:t>
      </w:r>
    </w:p>
    <w:p w:rsidR="00C40332" w:rsidRDefault="000B1973" w:rsidP="00072846">
      <w:pPr>
        <w:ind w:firstLine="560"/>
      </w:pPr>
      <w:r>
        <w:rPr>
          <w:rFonts w:hint="eastAsia"/>
        </w:rPr>
        <w:t>主要由于成本变化、货运运输成本节省效益和诱发货运量的效益，包括公路转移诱发货运和既有铁路趋势增长所产</w:t>
      </w:r>
      <w:r>
        <w:rPr>
          <w:rFonts w:hint="eastAsia"/>
        </w:rPr>
        <w:t>生的运输时间和成本节省的效益。这部分效益难以量化。除以上效益外，本项目还包括：提高交通安全效益，铁路建设将引起沿线土地大幅升值带来的效益，节约能源和减少环境污染的效益，改善沿线交通结构、经济结构、促进区域经济发展的效益，在施工和运营期带动沿线建材、电力等配套行业，增加就业人数，促进地方经济发展，同时还可以减少土地占用，降低环境污染、优化社会资源配置促进区域社会经济可持续发展等效益。这些效益难以量化。</w:t>
      </w:r>
    </w:p>
    <w:p w:rsidR="00C40332" w:rsidRDefault="000B1973">
      <w:pPr>
        <w:pStyle w:val="2"/>
      </w:pPr>
      <w:bookmarkStart w:id="270" w:name="_Toc27516"/>
      <w:bookmarkStart w:id="271" w:name="_Toc25869"/>
      <w:bookmarkStart w:id="272" w:name="_Toc14095"/>
      <w:bookmarkStart w:id="273" w:name="_Toc2667"/>
      <w:r>
        <w:rPr>
          <w:rFonts w:hint="eastAsia"/>
        </w:rPr>
        <w:t>7.2</w:t>
      </w:r>
      <w:r>
        <w:rPr>
          <w:rFonts w:hint="eastAsia"/>
        </w:rPr>
        <w:t>经济效益和社会效益分析</w:t>
      </w:r>
      <w:bookmarkEnd w:id="270"/>
      <w:bookmarkEnd w:id="271"/>
      <w:bookmarkEnd w:id="272"/>
      <w:bookmarkEnd w:id="273"/>
    </w:p>
    <w:p w:rsidR="00C40332" w:rsidRDefault="000B1973" w:rsidP="00072846">
      <w:pPr>
        <w:ind w:firstLine="560"/>
      </w:pPr>
      <w:r>
        <w:rPr>
          <w:rFonts w:hint="eastAsia"/>
        </w:rPr>
        <w:t>本项目抗风险能力强，经济效益较好，投资回报率较高。对受本工程影响的主要影响因素</w:t>
      </w:r>
      <w:r>
        <w:rPr>
          <w:rFonts w:hint="eastAsia"/>
        </w:rPr>
        <w:t>进行定性或半定量的简要分析，详见下表。</w:t>
      </w:r>
    </w:p>
    <w:p w:rsidR="00C40332" w:rsidRDefault="000B1973">
      <w:pPr>
        <w:pStyle w:val="a5"/>
      </w:pPr>
      <w:r>
        <w:t>表</w:t>
      </w:r>
      <w:r>
        <w:t xml:space="preserve">7- </w:t>
      </w:r>
      <w:r>
        <w:fldChar w:fldCharType="begin"/>
      </w:r>
      <w:r>
        <w:instrText xml:space="preserve"> SEQ </w:instrText>
      </w:r>
      <w:r>
        <w:instrText>表</w:instrText>
      </w:r>
      <w:r>
        <w:instrText xml:space="preserve">7- \* ARABIC </w:instrText>
      </w:r>
      <w:r>
        <w:fldChar w:fldCharType="separate"/>
      </w:r>
      <w:r>
        <w:t>1</w:t>
      </w:r>
      <w:r>
        <w:fldChar w:fldCharType="end"/>
      </w:r>
      <w:r>
        <w:rPr>
          <w:rFonts w:hint="eastAsia"/>
        </w:rPr>
        <w:t xml:space="preserve"> </w:t>
      </w:r>
      <w:r>
        <w:rPr>
          <w:rFonts w:hint="eastAsia"/>
        </w:rPr>
        <w:t>本项目环境影响损益分析表</w:t>
      </w:r>
    </w:p>
    <w:tbl>
      <w:tblPr>
        <w:tblStyle w:val="ac"/>
        <w:tblW w:w="0" w:type="auto"/>
        <w:tblLook w:val="04A0" w:firstRow="1" w:lastRow="0" w:firstColumn="1" w:lastColumn="0" w:noHBand="0" w:noVBand="1"/>
      </w:tblPr>
      <w:tblGrid>
        <w:gridCol w:w="1037"/>
        <w:gridCol w:w="1170"/>
        <w:gridCol w:w="4184"/>
        <w:gridCol w:w="2131"/>
      </w:tblGrid>
      <w:tr w:rsidR="00C40332">
        <w:tc>
          <w:tcPr>
            <w:tcW w:w="1037" w:type="dxa"/>
            <w:vAlign w:val="center"/>
          </w:tcPr>
          <w:p w:rsidR="00C40332" w:rsidRDefault="000B1973">
            <w:pPr>
              <w:pStyle w:val="af6"/>
              <w:rPr>
                <w:b/>
                <w:bCs w:val="0"/>
              </w:rPr>
            </w:pPr>
            <w:r>
              <w:rPr>
                <w:rFonts w:hint="eastAsia"/>
                <w:b/>
                <w:bCs w:val="0"/>
              </w:rPr>
              <w:t>序号</w:t>
            </w:r>
          </w:p>
        </w:tc>
        <w:tc>
          <w:tcPr>
            <w:tcW w:w="1170" w:type="dxa"/>
            <w:vAlign w:val="center"/>
          </w:tcPr>
          <w:p w:rsidR="00C40332" w:rsidRDefault="000B1973">
            <w:pPr>
              <w:pStyle w:val="af6"/>
              <w:rPr>
                <w:b/>
                <w:bCs w:val="0"/>
              </w:rPr>
            </w:pPr>
            <w:r>
              <w:rPr>
                <w:rFonts w:hint="eastAsia"/>
                <w:b/>
                <w:bCs w:val="0"/>
              </w:rPr>
              <w:t>环境要素</w:t>
            </w:r>
          </w:p>
        </w:tc>
        <w:tc>
          <w:tcPr>
            <w:tcW w:w="4184" w:type="dxa"/>
            <w:vAlign w:val="center"/>
          </w:tcPr>
          <w:p w:rsidR="00C40332" w:rsidRDefault="000B1973">
            <w:pPr>
              <w:pStyle w:val="af6"/>
              <w:rPr>
                <w:b/>
                <w:bCs w:val="0"/>
              </w:rPr>
            </w:pPr>
            <w:r>
              <w:rPr>
                <w:rFonts w:hint="eastAsia"/>
                <w:b/>
                <w:bCs w:val="0"/>
              </w:rPr>
              <w:t>影响及措施和投资</w:t>
            </w:r>
          </w:p>
        </w:tc>
        <w:tc>
          <w:tcPr>
            <w:tcW w:w="2131" w:type="dxa"/>
            <w:vAlign w:val="center"/>
          </w:tcPr>
          <w:p w:rsidR="00C40332" w:rsidRDefault="000B1973">
            <w:pPr>
              <w:pStyle w:val="af6"/>
              <w:rPr>
                <w:b/>
                <w:bCs w:val="0"/>
              </w:rPr>
            </w:pPr>
            <w:r>
              <w:rPr>
                <w:rFonts w:hint="eastAsia"/>
                <w:b/>
                <w:bCs w:val="0"/>
              </w:rPr>
              <w:t>正效益（</w:t>
            </w:r>
            <w:r>
              <w:rPr>
                <w:rFonts w:hint="eastAsia"/>
                <w:b/>
                <w:bCs w:val="0"/>
              </w:rPr>
              <w:t>+</w:t>
            </w:r>
            <w:r>
              <w:rPr>
                <w:rFonts w:hint="eastAsia"/>
                <w:b/>
                <w:bCs w:val="0"/>
              </w:rPr>
              <w:t>）</w:t>
            </w:r>
          </w:p>
          <w:p w:rsidR="00C40332" w:rsidRDefault="000B1973">
            <w:pPr>
              <w:pStyle w:val="af6"/>
              <w:rPr>
                <w:b/>
                <w:bCs w:val="0"/>
              </w:rPr>
            </w:pPr>
            <w:r>
              <w:rPr>
                <w:rFonts w:hint="eastAsia"/>
                <w:b/>
                <w:bCs w:val="0"/>
              </w:rPr>
              <w:t>负效益（</w:t>
            </w:r>
            <w:r>
              <w:rPr>
                <w:rFonts w:hint="eastAsia"/>
                <w:b/>
                <w:bCs w:val="0"/>
              </w:rPr>
              <w:t>-</w:t>
            </w:r>
            <w:r>
              <w:rPr>
                <w:rFonts w:hint="eastAsia"/>
                <w:b/>
                <w:bCs w:val="0"/>
              </w:rPr>
              <w:t>）</w:t>
            </w:r>
          </w:p>
        </w:tc>
      </w:tr>
      <w:tr w:rsidR="00C40332">
        <w:tc>
          <w:tcPr>
            <w:tcW w:w="1037" w:type="dxa"/>
            <w:vAlign w:val="center"/>
          </w:tcPr>
          <w:p w:rsidR="00C40332" w:rsidRDefault="000B1973">
            <w:pPr>
              <w:pStyle w:val="af6"/>
            </w:pPr>
            <w:r>
              <w:rPr>
                <w:rFonts w:hint="eastAsia"/>
              </w:rPr>
              <w:t>1</w:t>
            </w:r>
          </w:p>
        </w:tc>
        <w:tc>
          <w:tcPr>
            <w:tcW w:w="1170" w:type="dxa"/>
            <w:vAlign w:val="center"/>
          </w:tcPr>
          <w:p w:rsidR="00C40332" w:rsidRDefault="000B1973">
            <w:pPr>
              <w:pStyle w:val="af6"/>
            </w:pPr>
            <w:r>
              <w:rPr>
                <w:rFonts w:hint="eastAsia"/>
              </w:rPr>
              <w:t>空气环境</w:t>
            </w:r>
          </w:p>
        </w:tc>
        <w:tc>
          <w:tcPr>
            <w:tcW w:w="4184" w:type="dxa"/>
            <w:vAlign w:val="center"/>
          </w:tcPr>
          <w:p w:rsidR="00C40332" w:rsidRDefault="000B1973">
            <w:pPr>
              <w:pStyle w:val="af6"/>
            </w:pPr>
            <w:r>
              <w:rPr>
                <w:rFonts w:hint="eastAsia"/>
              </w:rPr>
              <w:t>空气环境质量下降</w:t>
            </w:r>
          </w:p>
        </w:tc>
        <w:tc>
          <w:tcPr>
            <w:tcW w:w="2131" w:type="dxa"/>
            <w:vAlign w:val="center"/>
          </w:tcPr>
          <w:p w:rsidR="00C40332" w:rsidRDefault="000B1973">
            <w:pPr>
              <w:pStyle w:val="af6"/>
            </w:pPr>
            <w:r>
              <w:rPr>
                <w:rFonts w:hint="eastAsia"/>
              </w:rPr>
              <w:t>-1</w:t>
            </w:r>
          </w:p>
        </w:tc>
      </w:tr>
      <w:tr w:rsidR="00C40332">
        <w:tc>
          <w:tcPr>
            <w:tcW w:w="1037" w:type="dxa"/>
            <w:vAlign w:val="center"/>
          </w:tcPr>
          <w:p w:rsidR="00C40332" w:rsidRDefault="000B1973">
            <w:pPr>
              <w:pStyle w:val="af6"/>
            </w:pPr>
            <w:r>
              <w:rPr>
                <w:rFonts w:hint="eastAsia"/>
              </w:rPr>
              <w:t>2</w:t>
            </w:r>
          </w:p>
        </w:tc>
        <w:tc>
          <w:tcPr>
            <w:tcW w:w="1170" w:type="dxa"/>
            <w:vAlign w:val="center"/>
          </w:tcPr>
          <w:p w:rsidR="00C40332" w:rsidRDefault="000B1973">
            <w:pPr>
              <w:pStyle w:val="af6"/>
            </w:pPr>
            <w:r>
              <w:rPr>
                <w:rFonts w:hint="eastAsia"/>
              </w:rPr>
              <w:t>声环境</w:t>
            </w:r>
          </w:p>
        </w:tc>
        <w:tc>
          <w:tcPr>
            <w:tcW w:w="4184" w:type="dxa"/>
            <w:vAlign w:val="center"/>
          </w:tcPr>
          <w:p w:rsidR="00C40332" w:rsidRDefault="000B1973">
            <w:pPr>
              <w:pStyle w:val="af6"/>
            </w:pPr>
            <w:r>
              <w:rPr>
                <w:rFonts w:hint="eastAsia"/>
              </w:rPr>
              <w:t>沿线声环境质量下降，采取措施后有所改善</w:t>
            </w:r>
          </w:p>
        </w:tc>
        <w:tc>
          <w:tcPr>
            <w:tcW w:w="2131" w:type="dxa"/>
            <w:vAlign w:val="center"/>
          </w:tcPr>
          <w:p w:rsidR="00C40332" w:rsidRDefault="000B1973">
            <w:pPr>
              <w:pStyle w:val="af6"/>
            </w:pPr>
            <w:r>
              <w:rPr>
                <w:rFonts w:hint="eastAsia"/>
              </w:rPr>
              <w:t>-1</w:t>
            </w:r>
          </w:p>
        </w:tc>
      </w:tr>
      <w:tr w:rsidR="00C40332">
        <w:tc>
          <w:tcPr>
            <w:tcW w:w="1037" w:type="dxa"/>
            <w:vAlign w:val="center"/>
          </w:tcPr>
          <w:p w:rsidR="00C40332" w:rsidRDefault="000B1973">
            <w:pPr>
              <w:pStyle w:val="af6"/>
            </w:pPr>
            <w:r>
              <w:rPr>
                <w:rFonts w:hint="eastAsia"/>
              </w:rPr>
              <w:t>3</w:t>
            </w:r>
          </w:p>
        </w:tc>
        <w:tc>
          <w:tcPr>
            <w:tcW w:w="1170" w:type="dxa"/>
            <w:vAlign w:val="center"/>
          </w:tcPr>
          <w:p w:rsidR="00C40332" w:rsidRDefault="000B1973">
            <w:pPr>
              <w:pStyle w:val="af6"/>
            </w:pPr>
            <w:r>
              <w:rPr>
                <w:rFonts w:hint="eastAsia"/>
              </w:rPr>
              <w:t>人群健康</w:t>
            </w:r>
          </w:p>
        </w:tc>
        <w:tc>
          <w:tcPr>
            <w:tcW w:w="4184" w:type="dxa"/>
            <w:vAlign w:val="center"/>
          </w:tcPr>
          <w:p w:rsidR="00C40332" w:rsidRDefault="000B1973">
            <w:pPr>
              <w:pStyle w:val="af6"/>
            </w:pPr>
            <w:r>
              <w:rPr>
                <w:rFonts w:hint="eastAsia"/>
              </w:rPr>
              <w:t>无明显不利影响</w:t>
            </w:r>
          </w:p>
        </w:tc>
        <w:tc>
          <w:tcPr>
            <w:tcW w:w="2131" w:type="dxa"/>
            <w:vAlign w:val="center"/>
          </w:tcPr>
          <w:p w:rsidR="00C40332" w:rsidRDefault="000B1973">
            <w:pPr>
              <w:pStyle w:val="af6"/>
            </w:pPr>
            <w:r>
              <w:rPr>
                <w:rFonts w:hint="eastAsia"/>
              </w:rPr>
              <w:t>0</w:t>
            </w:r>
          </w:p>
        </w:tc>
      </w:tr>
      <w:tr w:rsidR="00C40332">
        <w:tc>
          <w:tcPr>
            <w:tcW w:w="1037" w:type="dxa"/>
            <w:vAlign w:val="center"/>
          </w:tcPr>
          <w:p w:rsidR="00C40332" w:rsidRDefault="000B1973">
            <w:pPr>
              <w:pStyle w:val="af6"/>
            </w:pPr>
            <w:r>
              <w:rPr>
                <w:rFonts w:hint="eastAsia"/>
              </w:rPr>
              <w:t>4</w:t>
            </w:r>
          </w:p>
        </w:tc>
        <w:tc>
          <w:tcPr>
            <w:tcW w:w="1170" w:type="dxa"/>
            <w:vAlign w:val="center"/>
          </w:tcPr>
          <w:p w:rsidR="00C40332" w:rsidRDefault="000B1973">
            <w:pPr>
              <w:pStyle w:val="af6"/>
            </w:pPr>
            <w:r>
              <w:rPr>
                <w:rFonts w:hint="eastAsia"/>
              </w:rPr>
              <w:t>水土保持</w:t>
            </w:r>
          </w:p>
        </w:tc>
        <w:tc>
          <w:tcPr>
            <w:tcW w:w="4184" w:type="dxa"/>
            <w:vAlign w:val="center"/>
          </w:tcPr>
          <w:p w:rsidR="00C40332" w:rsidRDefault="000B1973">
            <w:pPr>
              <w:pStyle w:val="af6"/>
            </w:pPr>
            <w:r>
              <w:rPr>
                <w:rFonts w:hint="eastAsia"/>
              </w:rPr>
              <w:t>施工期造成局部水土流失，增加水土保持措施及环境保护措施后，不利影响减小</w:t>
            </w:r>
          </w:p>
        </w:tc>
        <w:tc>
          <w:tcPr>
            <w:tcW w:w="2131" w:type="dxa"/>
            <w:vAlign w:val="center"/>
          </w:tcPr>
          <w:p w:rsidR="00C40332" w:rsidRDefault="000B1973">
            <w:pPr>
              <w:pStyle w:val="af6"/>
            </w:pPr>
            <w:r>
              <w:rPr>
                <w:rFonts w:hint="eastAsia"/>
              </w:rPr>
              <w:t>0</w:t>
            </w:r>
          </w:p>
        </w:tc>
      </w:tr>
      <w:tr w:rsidR="00C40332">
        <w:tc>
          <w:tcPr>
            <w:tcW w:w="1037" w:type="dxa"/>
            <w:vAlign w:val="center"/>
          </w:tcPr>
          <w:p w:rsidR="00C40332" w:rsidRDefault="000B1973">
            <w:pPr>
              <w:pStyle w:val="af6"/>
            </w:pPr>
            <w:r>
              <w:rPr>
                <w:rFonts w:hint="eastAsia"/>
              </w:rPr>
              <w:t>5</w:t>
            </w:r>
          </w:p>
        </w:tc>
        <w:tc>
          <w:tcPr>
            <w:tcW w:w="1170" w:type="dxa"/>
            <w:vAlign w:val="center"/>
          </w:tcPr>
          <w:p w:rsidR="00C40332" w:rsidRDefault="000B1973">
            <w:pPr>
              <w:pStyle w:val="af6"/>
            </w:pPr>
            <w:r>
              <w:rPr>
                <w:rFonts w:hint="eastAsia"/>
              </w:rPr>
              <w:t>城市规划</w:t>
            </w:r>
          </w:p>
        </w:tc>
        <w:tc>
          <w:tcPr>
            <w:tcW w:w="4184" w:type="dxa"/>
            <w:vAlign w:val="center"/>
          </w:tcPr>
          <w:p w:rsidR="00C40332" w:rsidRDefault="000B1973">
            <w:pPr>
              <w:pStyle w:val="af6"/>
            </w:pPr>
            <w:r>
              <w:rPr>
                <w:rFonts w:hint="eastAsia"/>
              </w:rPr>
              <w:t>无明显不利影响，有利于城镇社会的发展</w:t>
            </w:r>
          </w:p>
        </w:tc>
        <w:tc>
          <w:tcPr>
            <w:tcW w:w="2131" w:type="dxa"/>
            <w:vAlign w:val="center"/>
          </w:tcPr>
          <w:p w:rsidR="00C40332" w:rsidRDefault="000B1973">
            <w:pPr>
              <w:pStyle w:val="af6"/>
            </w:pPr>
            <w:r>
              <w:rPr>
                <w:rFonts w:hint="eastAsia"/>
              </w:rPr>
              <w:t>0</w:t>
            </w:r>
          </w:p>
        </w:tc>
      </w:tr>
      <w:tr w:rsidR="00C40332">
        <w:tc>
          <w:tcPr>
            <w:tcW w:w="1037" w:type="dxa"/>
            <w:vAlign w:val="center"/>
          </w:tcPr>
          <w:p w:rsidR="00C40332" w:rsidRDefault="000B1973">
            <w:pPr>
              <w:pStyle w:val="af6"/>
            </w:pPr>
            <w:r>
              <w:rPr>
                <w:rFonts w:hint="eastAsia"/>
              </w:rPr>
              <w:t>6</w:t>
            </w:r>
          </w:p>
        </w:tc>
        <w:tc>
          <w:tcPr>
            <w:tcW w:w="1170" w:type="dxa"/>
            <w:vAlign w:val="center"/>
          </w:tcPr>
          <w:p w:rsidR="00C40332" w:rsidRDefault="000B1973">
            <w:pPr>
              <w:pStyle w:val="af6"/>
            </w:pPr>
            <w:r>
              <w:rPr>
                <w:rFonts w:hint="eastAsia"/>
              </w:rPr>
              <w:t>绿化</w:t>
            </w:r>
          </w:p>
        </w:tc>
        <w:tc>
          <w:tcPr>
            <w:tcW w:w="4184" w:type="dxa"/>
            <w:vAlign w:val="center"/>
          </w:tcPr>
          <w:p w:rsidR="00C40332" w:rsidRDefault="000B1973">
            <w:pPr>
              <w:pStyle w:val="af6"/>
            </w:pPr>
            <w:r>
              <w:rPr>
                <w:rFonts w:hint="eastAsia"/>
              </w:rPr>
              <w:t>增加环保投资；稳定边坡、沿线绿化，美化环境</w:t>
            </w:r>
          </w:p>
        </w:tc>
        <w:tc>
          <w:tcPr>
            <w:tcW w:w="2131" w:type="dxa"/>
            <w:vAlign w:val="center"/>
          </w:tcPr>
          <w:p w:rsidR="00C40332" w:rsidRDefault="000B1973">
            <w:pPr>
              <w:pStyle w:val="af6"/>
            </w:pPr>
            <w:r>
              <w:rPr>
                <w:rFonts w:hint="eastAsia"/>
              </w:rPr>
              <w:t>+1</w:t>
            </w:r>
          </w:p>
        </w:tc>
      </w:tr>
      <w:tr w:rsidR="00C40332">
        <w:tc>
          <w:tcPr>
            <w:tcW w:w="1037" w:type="dxa"/>
            <w:vAlign w:val="center"/>
          </w:tcPr>
          <w:p w:rsidR="00C40332" w:rsidRDefault="000B1973">
            <w:pPr>
              <w:pStyle w:val="af6"/>
            </w:pPr>
            <w:r>
              <w:rPr>
                <w:rFonts w:hint="eastAsia"/>
              </w:rPr>
              <w:t>7</w:t>
            </w:r>
          </w:p>
        </w:tc>
        <w:tc>
          <w:tcPr>
            <w:tcW w:w="1170" w:type="dxa"/>
            <w:vAlign w:val="center"/>
          </w:tcPr>
          <w:p w:rsidR="00C40332" w:rsidRDefault="000B1973">
            <w:pPr>
              <w:pStyle w:val="af6"/>
            </w:pPr>
            <w:r>
              <w:rPr>
                <w:rFonts w:hint="eastAsia"/>
              </w:rPr>
              <w:t>土地价值</w:t>
            </w:r>
          </w:p>
        </w:tc>
        <w:tc>
          <w:tcPr>
            <w:tcW w:w="4184" w:type="dxa"/>
            <w:vAlign w:val="center"/>
          </w:tcPr>
          <w:p w:rsidR="00C40332" w:rsidRDefault="000B1973">
            <w:pPr>
              <w:pStyle w:val="af6"/>
            </w:pPr>
            <w:r>
              <w:rPr>
                <w:rFonts w:hint="eastAsia"/>
              </w:rPr>
              <w:t>道路两侧居住用地贬值</w:t>
            </w:r>
          </w:p>
        </w:tc>
        <w:tc>
          <w:tcPr>
            <w:tcW w:w="2131" w:type="dxa"/>
            <w:vAlign w:val="center"/>
          </w:tcPr>
          <w:p w:rsidR="00C40332" w:rsidRDefault="000B1973">
            <w:pPr>
              <w:pStyle w:val="af6"/>
            </w:pPr>
            <w:r>
              <w:rPr>
                <w:rFonts w:hint="eastAsia"/>
              </w:rPr>
              <w:t>-1</w:t>
            </w:r>
          </w:p>
        </w:tc>
      </w:tr>
      <w:tr w:rsidR="00C40332">
        <w:tc>
          <w:tcPr>
            <w:tcW w:w="1037" w:type="dxa"/>
            <w:vAlign w:val="center"/>
          </w:tcPr>
          <w:p w:rsidR="00C40332" w:rsidRDefault="000B1973">
            <w:pPr>
              <w:pStyle w:val="af6"/>
            </w:pPr>
            <w:r>
              <w:rPr>
                <w:rFonts w:hint="eastAsia"/>
              </w:rPr>
              <w:t>8</w:t>
            </w:r>
          </w:p>
        </w:tc>
        <w:tc>
          <w:tcPr>
            <w:tcW w:w="1170" w:type="dxa"/>
            <w:vAlign w:val="center"/>
          </w:tcPr>
          <w:p w:rsidR="00C40332" w:rsidRDefault="000B1973">
            <w:pPr>
              <w:pStyle w:val="af6"/>
            </w:pPr>
            <w:r>
              <w:rPr>
                <w:rFonts w:hint="eastAsia"/>
              </w:rPr>
              <w:t>直接经济效益</w:t>
            </w:r>
          </w:p>
        </w:tc>
        <w:tc>
          <w:tcPr>
            <w:tcW w:w="4184" w:type="dxa"/>
            <w:vAlign w:val="center"/>
          </w:tcPr>
          <w:p w:rsidR="00C40332" w:rsidRDefault="000B1973">
            <w:pPr>
              <w:pStyle w:val="af6"/>
            </w:pPr>
            <w:r>
              <w:rPr>
                <w:rFonts w:hint="eastAsia"/>
              </w:rPr>
              <w:t>节约时间、降低运输成本、降低油耗、减少交通事故等</w:t>
            </w:r>
          </w:p>
        </w:tc>
        <w:tc>
          <w:tcPr>
            <w:tcW w:w="2131" w:type="dxa"/>
            <w:vAlign w:val="center"/>
          </w:tcPr>
          <w:p w:rsidR="00C40332" w:rsidRDefault="000B1973">
            <w:pPr>
              <w:pStyle w:val="af6"/>
            </w:pPr>
            <w:r>
              <w:rPr>
                <w:rFonts w:hint="eastAsia"/>
              </w:rPr>
              <w:t>+2</w:t>
            </w:r>
          </w:p>
        </w:tc>
      </w:tr>
      <w:tr w:rsidR="00C40332">
        <w:tc>
          <w:tcPr>
            <w:tcW w:w="1037" w:type="dxa"/>
            <w:vAlign w:val="center"/>
          </w:tcPr>
          <w:p w:rsidR="00C40332" w:rsidRDefault="000B1973">
            <w:pPr>
              <w:pStyle w:val="af6"/>
            </w:pPr>
            <w:r>
              <w:rPr>
                <w:rFonts w:hint="eastAsia"/>
              </w:rPr>
              <w:t>9</w:t>
            </w:r>
          </w:p>
        </w:tc>
        <w:tc>
          <w:tcPr>
            <w:tcW w:w="1170" w:type="dxa"/>
            <w:vAlign w:val="center"/>
          </w:tcPr>
          <w:p w:rsidR="00C40332" w:rsidRDefault="000B1973">
            <w:pPr>
              <w:pStyle w:val="af6"/>
            </w:pPr>
            <w:r>
              <w:rPr>
                <w:rFonts w:hint="eastAsia"/>
              </w:rPr>
              <w:t>间接经济效益</w:t>
            </w:r>
          </w:p>
        </w:tc>
        <w:tc>
          <w:tcPr>
            <w:tcW w:w="4184" w:type="dxa"/>
            <w:vAlign w:val="center"/>
          </w:tcPr>
          <w:p w:rsidR="00C40332" w:rsidRDefault="000B1973">
            <w:pPr>
              <w:pStyle w:val="af6"/>
            </w:pPr>
            <w:r>
              <w:rPr>
                <w:rFonts w:hint="eastAsia"/>
              </w:rPr>
              <w:t>改善投资环境、促进经济发展</w:t>
            </w:r>
          </w:p>
        </w:tc>
        <w:tc>
          <w:tcPr>
            <w:tcW w:w="2131" w:type="dxa"/>
            <w:vAlign w:val="center"/>
          </w:tcPr>
          <w:p w:rsidR="00C40332" w:rsidRDefault="000B1973">
            <w:pPr>
              <w:pStyle w:val="af6"/>
            </w:pPr>
            <w:r>
              <w:rPr>
                <w:rFonts w:hint="eastAsia"/>
              </w:rPr>
              <w:t>+2</w:t>
            </w:r>
          </w:p>
        </w:tc>
      </w:tr>
      <w:tr w:rsidR="00C40332">
        <w:tc>
          <w:tcPr>
            <w:tcW w:w="1037" w:type="dxa"/>
            <w:vAlign w:val="center"/>
          </w:tcPr>
          <w:p w:rsidR="00C40332" w:rsidRDefault="000B1973">
            <w:pPr>
              <w:pStyle w:val="af6"/>
            </w:pPr>
            <w:r>
              <w:rPr>
                <w:rFonts w:hint="eastAsia"/>
              </w:rPr>
              <w:t>10</w:t>
            </w:r>
          </w:p>
        </w:tc>
        <w:tc>
          <w:tcPr>
            <w:tcW w:w="1170" w:type="dxa"/>
            <w:vAlign w:val="center"/>
          </w:tcPr>
          <w:p w:rsidR="00C40332" w:rsidRDefault="000B1973">
            <w:pPr>
              <w:pStyle w:val="af6"/>
            </w:pPr>
            <w:r>
              <w:rPr>
                <w:rFonts w:hint="eastAsia"/>
              </w:rPr>
              <w:t>环保投资</w:t>
            </w:r>
          </w:p>
        </w:tc>
        <w:tc>
          <w:tcPr>
            <w:tcW w:w="4184" w:type="dxa"/>
            <w:vAlign w:val="center"/>
          </w:tcPr>
          <w:p w:rsidR="00C40332" w:rsidRDefault="000B1973">
            <w:pPr>
              <w:pStyle w:val="af6"/>
            </w:pPr>
            <w:r>
              <w:rPr>
                <w:rFonts w:hint="eastAsia"/>
              </w:rPr>
              <w:t>增加工程投资，减少不利影响</w:t>
            </w:r>
          </w:p>
        </w:tc>
        <w:tc>
          <w:tcPr>
            <w:tcW w:w="2131" w:type="dxa"/>
            <w:vAlign w:val="center"/>
          </w:tcPr>
          <w:p w:rsidR="00C40332" w:rsidRDefault="000B1973">
            <w:pPr>
              <w:pStyle w:val="af6"/>
            </w:pPr>
            <w:r>
              <w:rPr>
                <w:rFonts w:hint="eastAsia"/>
              </w:rPr>
              <w:t>-1</w:t>
            </w:r>
          </w:p>
        </w:tc>
      </w:tr>
      <w:tr w:rsidR="00C40332">
        <w:tc>
          <w:tcPr>
            <w:tcW w:w="6391" w:type="dxa"/>
            <w:gridSpan w:val="3"/>
            <w:vAlign w:val="center"/>
          </w:tcPr>
          <w:p w:rsidR="00C40332" w:rsidRDefault="000B1973">
            <w:pPr>
              <w:pStyle w:val="af6"/>
            </w:pPr>
            <w:r>
              <w:rPr>
                <w:rFonts w:hint="eastAsia"/>
              </w:rPr>
              <w:t>合计</w:t>
            </w:r>
          </w:p>
        </w:tc>
        <w:tc>
          <w:tcPr>
            <w:tcW w:w="2131" w:type="dxa"/>
            <w:vAlign w:val="center"/>
          </w:tcPr>
          <w:p w:rsidR="00C40332" w:rsidRDefault="000B1973">
            <w:pPr>
              <w:pStyle w:val="af6"/>
            </w:pPr>
            <w:r>
              <w:rPr>
                <w:rFonts w:hint="eastAsia"/>
              </w:rPr>
              <w:t>1</w:t>
            </w:r>
          </w:p>
        </w:tc>
      </w:tr>
    </w:tbl>
    <w:p w:rsidR="00C40332" w:rsidRDefault="000B1973" w:rsidP="00072846">
      <w:pPr>
        <w:ind w:firstLine="560"/>
      </w:pPr>
      <w:r>
        <w:rPr>
          <w:rFonts w:hint="eastAsia"/>
        </w:rPr>
        <w:t>上表分析结果表明，本项目所产生的环境经济的正效益占主导地位。从环境保护的角度来看项目是可行的。</w:t>
      </w:r>
    </w:p>
    <w:p w:rsidR="00C40332" w:rsidRDefault="000B1973">
      <w:pPr>
        <w:pStyle w:val="2"/>
      </w:pPr>
      <w:bookmarkStart w:id="274" w:name="_Toc12854"/>
      <w:bookmarkStart w:id="275" w:name="_Toc16930"/>
      <w:bookmarkStart w:id="276" w:name="_Toc19537"/>
      <w:bookmarkStart w:id="277" w:name="_Toc15205"/>
      <w:r>
        <w:rPr>
          <w:rFonts w:hint="eastAsia"/>
        </w:rPr>
        <w:lastRenderedPageBreak/>
        <w:t>7.3</w:t>
      </w:r>
      <w:r>
        <w:rPr>
          <w:rFonts w:hint="eastAsia"/>
        </w:rPr>
        <w:t>综合效益分析</w:t>
      </w:r>
      <w:bookmarkEnd w:id="274"/>
      <w:bookmarkEnd w:id="275"/>
      <w:bookmarkEnd w:id="276"/>
      <w:bookmarkEnd w:id="277"/>
    </w:p>
    <w:p w:rsidR="00C40332" w:rsidRDefault="000B1973" w:rsidP="00072846">
      <w:pPr>
        <w:ind w:firstLine="560"/>
      </w:pPr>
      <w:r>
        <w:rPr>
          <w:rFonts w:hint="eastAsia"/>
        </w:rPr>
        <w:t>本工程建设占用土地，破坏植被，增加了水土流失，对环境造成了不利影响及损失。但是本项目建设可完善区域铁路交通路网，方便沿线货物运输，促进沿线资源开发利用，快速拉动沿线地区的经济发展，社会经济效益显著。在对种种不利的环境影响进行必要的综合治理后，会大大缓解铁路工程实施对沿线地区环境的不利影响。</w:t>
      </w:r>
    </w:p>
    <w:p w:rsidR="00C40332" w:rsidRDefault="000B1973" w:rsidP="00072846">
      <w:pPr>
        <w:ind w:firstLine="560"/>
      </w:pPr>
      <w:r>
        <w:rPr>
          <w:rFonts w:hint="eastAsia"/>
        </w:rPr>
        <w:t>本项目的建设，具有较好的社会效益和经济效益。虽然项目的建设势必会给项目所在区域环境带来一定不利影响，但只要建设单位从各方面着手，从源头控制污染物，做好污染防治工作，本项目对周围环境的影响不大，相比而言，这些由环境影响导致</w:t>
      </w:r>
      <w:r>
        <w:rPr>
          <w:rFonts w:hint="eastAsia"/>
        </w:rPr>
        <w:t>的损失远较本项目带来的经济效益和社会效益小。因此，项目产生的总效益为正效益。</w:t>
      </w:r>
    </w:p>
    <w:p w:rsidR="00C40332" w:rsidRDefault="00C40332" w:rsidP="00072846">
      <w:pPr>
        <w:ind w:firstLine="560"/>
      </w:pPr>
    </w:p>
    <w:p w:rsidR="00C40332" w:rsidRDefault="00C40332" w:rsidP="00072846">
      <w:pPr>
        <w:ind w:firstLine="560"/>
        <w:sectPr w:rsidR="00C40332">
          <w:pgSz w:w="11906" w:h="16838"/>
          <w:pgMar w:top="1440" w:right="1800" w:bottom="1440" w:left="1800" w:header="1191" w:footer="1020" w:gutter="0"/>
          <w:cols w:space="425"/>
          <w:docGrid w:type="lines" w:linePitch="312"/>
        </w:sectPr>
      </w:pPr>
    </w:p>
    <w:p w:rsidR="00C40332" w:rsidRDefault="000B1973">
      <w:pPr>
        <w:pStyle w:val="1"/>
      </w:pPr>
      <w:bookmarkStart w:id="278" w:name="_Toc4966"/>
      <w:bookmarkStart w:id="279" w:name="_Toc1762"/>
      <w:bookmarkStart w:id="280" w:name="_Toc8422"/>
      <w:bookmarkStart w:id="281" w:name="_Toc22120"/>
      <w:r>
        <w:rPr>
          <w:rFonts w:hint="eastAsia"/>
        </w:rPr>
        <w:lastRenderedPageBreak/>
        <w:t>第八章</w:t>
      </w:r>
      <w:r>
        <w:rPr>
          <w:rFonts w:hint="eastAsia"/>
        </w:rPr>
        <w:t xml:space="preserve"> </w:t>
      </w:r>
      <w:r>
        <w:rPr>
          <w:rFonts w:hint="eastAsia"/>
        </w:rPr>
        <w:t>环境管理与监测计划</w:t>
      </w:r>
      <w:bookmarkEnd w:id="278"/>
      <w:bookmarkEnd w:id="279"/>
      <w:bookmarkEnd w:id="280"/>
      <w:bookmarkEnd w:id="281"/>
    </w:p>
    <w:p w:rsidR="00C40332" w:rsidRDefault="000B1973">
      <w:pPr>
        <w:pStyle w:val="2"/>
      </w:pPr>
      <w:bookmarkStart w:id="282" w:name="_Toc10156"/>
      <w:bookmarkStart w:id="283" w:name="_Toc19292"/>
      <w:bookmarkStart w:id="284" w:name="_Toc5618"/>
      <w:bookmarkStart w:id="285" w:name="_Toc3544"/>
      <w:r>
        <w:rPr>
          <w:rFonts w:hint="eastAsia"/>
        </w:rPr>
        <w:t>8.1</w:t>
      </w:r>
      <w:r>
        <w:rPr>
          <w:rFonts w:hint="eastAsia"/>
        </w:rPr>
        <w:t>环境管理</w:t>
      </w:r>
      <w:bookmarkEnd w:id="282"/>
      <w:bookmarkEnd w:id="283"/>
      <w:bookmarkEnd w:id="284"/>
      <w:bookmarkEnd w:id="285"/>
    </w:p>
    <w:p w:rsidR="00C40332" w:rsidRDefault="000B1973">
      <w:pPr>
        <w:pStyle w:val="3"/>
      </w:pPr>
      <w:bookmarkStart w:id="286" w:name="_Toc32149"/>
      <w:r>
        <w:rPr>
          <w:rFonts w:hint="eastAsia"/>
        </w:rPr>
        <w:t>8.1.1</w:t>
      </w:r>
      <w:r>
        <w:rPr>
          <w:rFonts w:hint="eastAsia"/>
        </w:rPr>
        <w:t>环境管理计划目标</w:t>
      </w:r>
      <w:bookmarkEnd w:id="286"/>
    </w:p>
    <w:p w:rsidR="00C40332" w:rsidRDefault="000B1973" w:rsidP="00072846">
      <w:pPr>
        <w:ind w:firstLine="560"/>
      </w:pPr>
      <w:r>
        <w:rPr>
          <w:rFonts w:hint="eastAsia"/>
        </w:rPr>
        <w:t>环境管理，是使工程建设各时期环保措施得以落实的重要保证手段。通过环境管理，可以使工程建设和环境保护得以同时实施，使项目的建设符合国家经济建设和社会建设的“三同时”制度，使地方生态环境部门具有可监督的依据，通过实施环境管理计划，将本专用线的建设和运营对生态环境、大气环境、环境噪声、振动以及水环境质量的负面影响减缓到相应法规和标准</w:t>
      </w:r>
      <w:r>
        <w:rPr>
          <w:rFonts w:hint="eastAsia"/>
        </w:rPr>
        <w:t>限值要求之内，使工程建设的经济效益和环境效益得以协调、持续和稳定发展。</w:t>
      </w:r>
    </w:p>
    <w:p w:rsidR="00C40332" w:rsidRDefault="000B1973">
      <w:pPr>
        <w:pStyle w:val="3"/>
      </w:pPr>
      <w:bookmarkStart w:id="287" w:name="_Toc21085"/>
      <w:r>
        <w:rPr>
          <w:rFonts w:hint="eastAsia"/>
        </w:rPr>
        <w:t>8.1.2</w:t>
      </w:r>
      <w:r>
        <w:rPr>
          <w:rFonts w:hint="eastAsia"/>
        </w:rPr>
        <w:t>环境保护管理体系</w:t>
      </w:r>
      <w:bookmarkEnd w:id="287"/>
    </w:p>
    <w:p w:rsidR="00C40332" w:rsidRDefault="000B1973" w:rsidP="00072846">
      <w:pPr>
        <w:ind w:firstLine="560"/>
      </w:pPr>
      <w:r>
        <w:rPr>
          <w:rFonts w:hint="eastAsia"/>
        </w:rPr>
        <w:t>江苏益港物流有限公司为本项目的建设单位，有责任做好该项目的环境管理工作。在项目各阶段的环境管理还应该做好以下工作：</w:t>
      </w:r>
    </w:p>
    <w:p w:rsidR="00C40332" w:rsidRDefault="000B1973" w:rsidP="00072846">
      <w:pPr>
        <w:ind w:firstLine="560"/>
      </w:pPr>
      <w:r>
        <w:rPr>
          <w:rFonts w:hint="eastAsia"/>
        </w:rPr>
        <w:t>（</w:t>
      </w:r>
      <w:r>
        <w:rPr>
          <w:rFonts w:hint="eastAsia"/>
        </w:rPr>
        <w:t>1</w:t>
      </w:r>
      <w:r>
        <w:rPr>
          <w:rFonts w:hint="eastAsia"/>
        </w:rPr>
        <w:t>）设计阶段：设计部门应将环境影响报告书提出的各项环境保护措施落实到设计中，建设单位应该对环境保护措施的设计方案进行认真地审查。</w:t>
      </w:r>
    </w:p>
    <w:p w:rsidR="00C40332" w:rsidRDefault="000B1973" w:rsidP="00072846">
      <w:pPr>
        <w:ind w:firstLine="560"/>
      </w:pPr>
      <w:r>
        <w:rPr>
          <w:rFonts w:hint="eastAsia"/>
        </w:rPr>
        <w:t>（</w:t>
      </w:r>
      <w:r>
        <w:rPr>
          <w:rFonts w:hint="eastAsia"/>
        </w:rPr>
        <w:t>2</w:t>
      </w:r>
      <w:r>
        <w:rPr>
          <w:rFonts w:hint="eastAsia"/>
        </w:rPr>
        <w:t>）招标阶段：承包商在投标中应该有环境保护措施的内容及具体落实的条款和制度。</w:t>
      </w:r>
    </w:p>
    <w:p w:rsidR="00C40332" w:rsidRDefault="000B1973" w:rsidP="00072846">
      <w:pPr>
        <w:ind w:firstLine="560"/>
      </w:pPr>
      <w:r>
        <w:rPr>
          <w:rFonts w:hint="eastAsia"/>
        </w:rPr>
        <w:t>（</w:t>
      </w:r>
      <w:r>
        <w:rPr>
          <w:rFonts w:hint="eastAsia"/>
        </w:rPr>
        <w:t>3</w:t>
      </w:r>
      <w:r>
        <w:rPr>
          <w:rFonts w:hint="eastAsia"/>
        </w:rPr>
        <w:t>）建设期：建设单位在施工时应该配备</w:t>
      </w:r>
      <w:r>
        <w:rPr>
          <w:rFonts w:hint="eastAsia"/>
        </w:rPr>
        <w:t>1-2</w:t>
      </w:r>
      <w:r>
        <w:rPr>
          <w:rFonts w:hint="eastAsia"/>
        </w:rPr>
        <w:t>名环境保护专职人员，负责施工期的环保措施</w:t>
      </w:r>
      <w:r>
        <w:rPr>
          <w:rFonts w:hint="eastAsia"/>
        </w:rPr>
        <w:t>的落实情况及各方面的环境管理工作。重点弃土随意丢弃乱放、生活和施工污水随意排放、施工期噪声、振动和粉尘超标排放等。</w:t>
      </w:r>
    </w:p>
    <w:p w:rsidR="00C40332" w:rsidRDefault="000B1973" w:rsidP="00072846">
      <w:pPr>
        <w:ind w:firstLine="560"/>
      </w:pPr>
      <w:r>
        <w:rPr>
          <w:rFonts w:hint="eastAsia"/>
        </w:rPr>
        <w:t>（</w:t>
      </w:r>
      <w:r>
        <w:rPr>
          <w:rFonts w:hint="eastAsia"/>
        </w:rPr>
        <w:t>4</w:t>
      </w:r>
      <w:r>
        <w:rPr>
          <w:rFonts w:hint="eastAsia"/>
        </w:rPr>
        <w:t>）运行期：运行期的环境管理应该设立专职人员进行负责。负责运行期污染防治措施的运行和维护等工作。</w:t>
      </w:r>
    </w:p>
    <w:p w:rsidR="00C40332" w:rsidRDefault="000B1973">
      <w:pPr>
        <w:pStyle w:val="3"/>
      </w:pPr>
      <w:bookmarkStart w:id="288" w:name="_Toc3194"/>
      <w:r>
        <w:rPr>
          <w:rFonts w:hint="eastAsia"/>
        </w:rPr>
        <w:t>8.1.3</w:t>
      </w:r>
      <w:r>
        <w:rPr>
          <w:rFonts w:hint="eastAsia"/>
        </w:rPr>
        <w:t>环境管理职责及计划</w:t>
      </w:r>
      <w:bookmarkEnd w:id="288"/>
    </w:p>
    <w:p w:rsidR="00C40332" w:rsidRDefault="000B1973" w:rsidP="00072846">
      <w:pPr>
        <w:ind w:firstLine="560"/>
      </w:pPr>
      <w:r>
        <w:rPr>
          <w:rFonts w:hint="eastAsia"/>
        </w:rPr>
        <w:t>建设项目在施工期及运营期，应加强日常环境管理工作，分清职责，使环保措施得到落实并起到监督管理作用。</w:t>
      </w:r>
    </w:p>
    <w:p w:rsidR="00C40332" w:rsidRDefault="000B1973" w:rsidP="00072846">
      <w:pPr>
        <w:ind w:firstLine="560"/>
      </w:pPr>
      <w:r>
        <w:rPr>
          <w:rFonts w:hint="eastAsia"/>
        </w:rPr>
        <w:lastRenderedPageBreak/>
        <w:t>施工期各承包商设立</w:t>
      </w:r>
      <w:r>
        <w:rPr>
          <w:rFonts w:hint="eastAsia"/>
        </w:rPr>
        <w:t>1</w:t>
      </w:r>
      <w:r>
        <w:rPr>
          <w:rFonts w:hint="eastAsia"/>
        </w:rPr>
        <w:t>名以上的专职环保工作人员，其职责是：</w:t>
      </w:r>
    </w:p>
    <w:p w:rsidR="00C40332" w:rsidRDefault="000B1973" w:rsidP="00072846">
      <w:pPr>
        <w:ind w:firstLine="560"/>
      </w:pPr>
      <w:r>
        <w:rPr>
          <w:rFonts w:hint="eastAsia"/>
        </w:rPr>
        <w:t>（</w:t>
      </w:r>
      <w:r>
        <w:rPr>
          <w:rFonts w:hint="eastAsia"/>
        </w:rPr>
        <w:t>1</w:t>
      </w:r>
      <w:r>
        <w:rPr>
          <w:rFonts w:hint="eastAsia"/>
        </w:rPr>
        <w:t>）负责在所承包工程施工时，严格执行和落实合同与投标文件中明确的环保措施及环保工作。</w:t>
      </w:r>
    </w:p>
    <w:p w:rsidR="00C40332" w:rsidRDefault="000B1973" w:rsidP="00072846">
      <w:pPr>
        <w:ind w:firstLine="560"/>
      </w:pPr>
      <w:r>
        <w:rPr>
          <w:rFonts w:hint="eastAsia"/>
        </w:rPr>
        <w:t>（</w:t>
      </w:r>
      <w:r>
        <w:rPr>
          <w:rFonts w:hint="eastAsia"/>
        </w:rPr>
        <w:t>2</w:t>
      </w:r>
      <w:r>
        <w:rPr>
          <w:rFonts w:hint="eastAsia"/>
        </w:rPr>
        <w:t>）配备环境监理工</w:t>
      </w:r>
      <w:r>
        <w:rPr>
          <w:rFonts w:hint="eastAsia"/>
        </w:rPr>
        <w:t>程师，检查和纠正施工中对环保不利的行为。</w:t>
      </w:r>
    </w:p>
    <w:p w:rsidR="00C40332" w:rsidRDefault="000B1973" w:rsidP="00072846">
      <w:pPr>
        <w:ind w:firstLine="560"/>
      </w:pPr>
      <w:r>
        <w:rPr>
          <w:rFonts w:hint="eastAsia"/>
        </w:rPr>
        <w:t>项目建设部门，设立</w:t>
      </w:r>
      <w:r>
        <w:rPr>
          <w:rFonts w:hint="eastAsia"/>
        </w:rPr>
        <w:t>1</w:t>
      </w:r>
      <w:r>
        <w:rPr>
          <w:rFonts w:hint="eastAsia"/>
        </w:rPr>
        <w:t>名以上的专职环保监理，负责施工期工程日常环保工作的协调及环保措施落实的监督管理。</w:t>
      </w:r>
    </w:p>
    <w:p w:rsidR="00C40332" w:rsidRDefault="000B1973">
      <w:pPr>
        <w:pStyle w:val="3"/>
      </w:pPr>
      <w:bookmarkStart w:id="289" w:name="_Toc1908"/>
      <w:r>
        <w:rPr>
          <w:rFonts w:hint="eastAsia"/>
        </w:rPr>
        <w:t>8.1.4</w:t>
      </w:r>
      <w:r>
        <w:rPr>
          <w:rFonts w:hint="eastAsia"/>
        </w:rPr>
        <w:t>环境管理计划内容</w:t>
      </w:r>
      <w:bookmarkEnd w:id="289"/>
    </w:p>
    <w:p w:rsidR="00C40332" w:rsidRDefault="000B1973" w:rsidP="00072846">
      <w:pPr>
        <w:ind w:firstLine="560"/>
      </w:pPr>
      <w:r>
        <w:rPr>
          <w:rFonts w:hint="eastAsia"/>
        </w:rPr>
        <w:t>环境管理计划的制定和实施是城市道路建设各个阶段环境保护措施落实的重要保证。在建设前期、建设期及营运期各级实施机构、负责机构和监督机构应各负其责地进行有效的工作。</w:t>
      </w:r>
    </w:p>
    <w:p w:rsidR="00C40332" w:rsidRDefault="000B1973" w:rsidP="00072846">
      <w:pPr>
        <w:ind w:firstLine="560"/>
      </w:pPr>
      <w:r>
        <w:rPr>
          <w:rFonts w:hint="eastAsia"/>
        </w:rPr>
        <w:t>本项目的环境管理计划见下表。</w:t>
      </w:r>
    </w:p>
    <w:p w:rsidR="00C40332" w:rsidRDefault="000B1973">
      <w:pPr>
        <w:pStyle w:val="a5"/>
      </w:pPr>
      <w:r>
        <w:t>表</w:t>
      </w:r>
      <w:r>
        <w:t xml:space="preserve">8- </w:t>
      </w:r>
      <w:r>
        <w:fldChar w:fldCharType="begin"/>
      </w:r>
      <w:r>
        <w:instrText xml:space="preserve"> SEQ </w:instrText>
      </w:r>
      <w:r>
        <w:instrText>表</w:instrText>
      </w:r>
      <w:r>
        <w:instrText xml:space="preserve">8- \* ARABIC </w:instrText>
      </w:r>
      <w:r>
        <w:fldChar w:fldCharType="separate"/>
      </w:r>
      <w:r>
        <w:t>1</w:t>
      </w:r>
      <w:r>
        <w:fldChar w:fldCharType="end"/>
      </w:r>
      <w:r>
        <w:rPr>
          <w:rFonts w:hint="eastAsia"/>
        </w:rPr>
        <w:t xml:space="preserve"> </w:t>
      </w:r>
      <w:r>
        <w:rPr>
          <w:rFonts w:hint="eastAsia"/>
        </w:rPr>
        <w:t>环境管理计划</w:t>
      </w:r>
    </w:p>
    <w:tbl>
      <w:tblPr>
        <w:tblStyle w:val="ac"/>
        <w:tblW w:w="5000" w:type="pct"/>
        <w:tblLook w:val="04A0" w:firstRow="1" w:lastRow="0" w:firstColumn="1" w:lastColumn="0" w:noHBand="0" w:noVBand="1"/>
      </w:tblPr>
      <w:tblGrid>
        <w:gridCol w:w="1573"/>
        <w:gridCol w:w="5042"/>
        <w:gridCol w:w="1106"/>
        <w:gridCol w:w="801"/>
      </w:tblGrid>
      <w:tr w:rsidR="00C40332">
        <w:tc>
          <w:tcPr>
            <w:tcW w:w="923" w:type="pct"/>
            <w:vAlign w:val="center"/>
          </w:tcPr>
          <w:p w:rsidR="00C40332" w:rsidRDefault="000B1973">
            <w:pPr>
              <w:pStyle w:val="af2"/>
              <w:rPr>
                <w:b/>
                <w:bCs/>
              </w:rPr>
            </w:pPr>
            <w:r>
              <w:rPr>
                <w:rFonts w:hint="eastAsia"/>
                <w:b/>
                <w:bCs/>
              </w:rPr>
              <w:t>环境影响</w:t>
            </w:r>
          </w:p>
        </w:tc>
        <w:tc>
          <w:tcPr>
            <w:tcW w:w="2958" w:type="pct"/>
            <w:vAlign w:val="center"/>
          </w:tcPr>
          <w:p w:rsidR="00C40332" w:rsidRDefault="000B1973">
            <w:pPr>
              <w:pStyle w:val="af2"/>
              <w:rPr>
                <w:b/>
                <w:bCs/>
              </w:rPr>
            </w:pPr>
            <w:r>
              <w:rPr>
                <w:rFonts w:hint="eastAsia"/>
                <w:b/>
                <w:bCs/>
              </w:rPr>
              <w:t>减缓措施</w:t>
            </w:r>
          </w:p>
        </w:tc>
        <w:tc>
          <w:tcPr>
            <w:tcW w:w="649" w:type="pct"/>
            <w:vAlign w:val="center"/>
          </w:tcPr>
          <w:p w:rsidR="00C40332" w:rsidRDefault="000B1973">
            <w:pPr>
              <w:pStyle w:val="af2"/>
              <w:rPr>
                <w:b/>
                <w:bCs/>
              </w:rPr>
            </w:pPr>
            <w:r>
              <w:rPr>
                <w:rFonts w:hint="eastAsia"/>
                <w:b/>
                <w:bCs/>
              </w:rPr>
              <w:t>实施机构</w:t>
            </w:r>
          </w:p>
        </w:tc>
        <w:tc>
          <w:tcPr>
            <w:tcW w:w="468" w:type="pct"/>
            <w:vAlign w:val="center"/>
          </w:tcPr>
          <w:p w:rsidR="00C40332" w:rsidRDefault="000B1973">
            <w:pPr>
              <w:pStyle w:val="af2"/>
              <w:rPr>
                <w:b/>
                <w:bCs/>
              </w:rPr>
            </w:pPr>
            <w:r>
              <w:rPr>
                <w:rFonts w:hint="eastAsia"/>
                <w:b/>
                <w:bCs/>
              </w:rPr>
              <w:t>监督机构</w:t>
            </w:r>
          </w:p>
        </w:tc>
      </w:tr>
      <w:tr w:rsidR="00C40332">
        <w:tc>
          <w:tcPr>
            <w:tcW w:w="5000" w:type="pct"/>
            <w:gridSpan w:val="4"/>
            <w:vAlign w:val="center"/>
          </w:tcPr>
          <w:p w:rsidR="00C40332" w:rsidRDefault="000B1973">
            <w:pPr>
              <w:pStyle w:val="af2"/>
            </w:pPr>
            <w:r>
              <w:rPr>
                <w:rFonts w:hint="eastAsia"/>
              </w:rPr>
              <w:t>施工期</w:t>
            </w:r>
          </w:p>
        </w:tc>
      </w:tr>
      <w:tr w:rsidR="00C40332">
        <w:tc>
          <w:tcPr>
            <w:tcW w:w="923" w:type="pct"/>
            <w:vAlign w:val="center"/>
          </w:tcPr>
          <w:p w:rsidR="00C40332" w:rsidRDefault="000B1973">
            <w:pPr>
              <w:pStyle w:val="af2"/>
            </w:pPr>
            <w:r>
              <w:rPr>
                <w:rFonts w:hint="eastAsia"/>
              </w:rPr>
              <w:t>工程占地；表土资源、植被破坏</w:t>
            </w:r>
          </w:p>
        </w:tc>
        <w:tc>
          <w:tcPr>
            <w:tcW w:w="2958" w:type="pct"/>
            <w:vAlign w:val="center"/>
          </w:tcPr>
          <w:p w:rsidR="00C40332" w:rsidRDefault="000B1973">
            <w:pPr>
              <w:pStyle w:val="af2"/>
            </w:pPr>
            <w:r>
              <w:rPr>
                <w:rFonts w:hint="eastAsia"/>
              </w:rPr>
              <w:t>合理设置临时工程；对占地的表土进行剥离，并采取防护措施，禁止超标占地等</w:t>
            </w:r>
          </w:p>
        </w:tc>
        <w:tc>
          <w:tcPr>
            <w:tcW w:w="649" w:type="pct"/>
            <w:vAlign w:val="center"/>
          </w:tcPr>
          <w:p w:rsidR="00C40332" w:rsidRDefault="000B1973">
            <w:pPr>
              <w:pStyle w:val="af2"/>
            </w:pPr>
            <w:r>
              <w:rPr>
                <w:rFonts w:hint="eastAsia"/>
              </w:rPr>
              <w:t>设计</w:t>
            </w:r>
          </w:p>
          <w:p w:rsidR="00C40332" w:rsidRDefault="000B1973">
            <w:pPr>
              <w:pStyle w:val="af2"/>
            </w:pPr>
            <w:r>
              <w:rPr>
                <w:rFonts w:hint="eastAsia"/>
              </w:rPr>
              <w:t>单位、建设单位</w:t>
            </w:r>
          </w:p>
        </w:tc>
        <w:tc>
          <w:tcPr>
            <w:tcW w:w="468" w:type="pct"/>
            <w:vMerge w:val="restart"/>
            <w:vAlign w:val="center"/>
          </w:tcPr>
          <w:p w:rsidR="00C40332" w:rsidRDefault="000B1973">
            <w:pPr>
              <w:pStyle w:val="af2"/>
            </w:pPr>
            <w:r>
              <w:rPr>
                <w:rFonts w:hint="eastAsia"/>
              </w:rPr>
              <w:t>建设单位、</w:t>
            </w:r>
          </w:p>
          <w:p w:rsidR="00C40332" w:rsidRDefault="000B1973">
            <w:pPr>
              <w:pStyle w:val="af2"/>
            </w:pPr>
            <w:r>
              <w:rPr>
                <w:rFonts w:hint="eastAsia"/>
              </w:rPr>
              <w:t>施工监理单位</w:t>
            </w:r>
          </w:p>
        </w:tc>
      </w:tr>
      <w:tr w:rsidR="00C40332">
        <w:tc>
          <w:tcPr>
            <w:tcW w:w="923" w:type="pct"/>
            <w:vAlign w:val="center"/>
          </w:tcPr>
          <w:p w:rsidR="00C40332" w:rsidRDefault="000B1973">
            <w:pPr>
              <w:pStyle w:val="af2"/>
            </w:pPr>
            <w:r>
              <w:rPr>
                <w:rFonts w:hint="eastAsia"/>
              </w:rPr>
              <w:t>表土临时堆放引起水土流失</w:t>
            </w:r>
          </w:p>
        </w:tc>
        <w:tc>
          <w:tcPr>
            <w:tcW w:w="2958" w:type="pct"/>
            <w:vAlign w:val="center"/>
          </w:tcPr>
          <w:p w:rsidR="00C40332" w:rsidRDefault="000B1973">
            <w:pPr>
              <w:pStyle w:val="af2"/>
            </w:pPr>
            <w:r>
              <w:rPr>
                <w:rFonts w:hint="eastAsia"/>
              </w:rPr>
              <w:t>采用防尘网、土工布或草棚进行遮盖保护，并做好护围工程</w:t>
            </w:r>
            <w:r>
              <w:rPr>
                <w:rFonts w:hint="eastAsia"/>
              </w:rPr>
              <w:t>等</w:t>
            </w:r>
          </w:p>
        </w:tc>
        <w:tc>
          <w:tcPr>
            <w:tcW w:w="649" w:type="pct"/>
            <w:vMerge w:val="restart"/>
            <w:vAlign w:val="center"/>
          </w:tcPr>
          <w:p w:rsidR="00C40332" w:rsidRDefault="000B1973">
            <w:pPr>
              <w:pStyle w:val="af2"/>
            </w:pPr>
            <w:r>
              <w:rPr>
                <w:rFonts w:hint="eastAsia"/>
              </w:rPr>
              <w:t>施工单位、建设单位</w:t>
            </w:r>
          </w:p>
        </w:tc>
        <w:tc>
          <w:tcPr>
            <w:tcW w:w="468" w:type="pct"/>
            <w:vMerge/>
            <w:vAlign w:val="center"/>
          </w:tcPr>
          <w:p w:rsidR="00C40332" w:rsidRDefault="00C40332">
            <w:pPr>
              <w:pStyle w:val="af2"/>
            </w:pPr>
          </w:p>
        </w:tc>
      </w:tr>
      <w:tr w:rsidR="00C40332">
        <w:tc>
          <w:tcPr>
            <w:tcW w:w="923" w:type="pct"/>
            <w:vAlign w:val="center"/>
          </w:tcPr>
          <w:p w:rsidR="00C40332" w:rsidRDefault="000B1973">
            <w:pPr>
              <w:pStyle w:val="af2"/>
            </w:pPr>
            <w:r>
              <w:rPr>
                <w:rFonts w:hint="eastAsia"/>
              </w:rPr>
              <w:t>施工扬尘</w:t>
            </w:r>
          </w:p>
        </w:tc>
        <w:tc>
          <w:tcPr>
            <w:tcW w:w="2958" w:type="pct"/>
            <w:vAlign w:val="center"/>
          </w:tcPr>
          <w:p w:rsidR="00C40332" w:rsidRDefault="000B1973">
            <w:pPr>
              <w:pStyle w:val="af2"/>
            </w:pPr>
            <w:r>
              <w:rPr>
                <w:rFonts w:hint="eastAsia"/>
              </w:rPr>
              <w:t>按照《连云港市扬尘污染防治管理办法》等相关文件制定并落实相关扬尘污染控制措施，严格控制扬尘污染做到“六个百分之百”</w:t>
            </w:r>
          </w:p>
        </w:tc>
        <w:tc>
          <w:tcPr>
            <w:tcW w:w="649" w:type="pct"/>
            <w:vMerge/>
            <w:vAlign w:val="center"/>
          </w:tcPr>
          <w:p w:rsidR="00C40332" w:rsidRDefault="00C40332">
            <w:pPr>
              <w:pStyle w:val="af2"/>
            </w:pPr>
          </w:p>
        </w:tc>
        <w:tc>
          <w:tcPr>
            <w:tcW w:w="468" w:type="pct"/>
            <w:vMerge/>
            <w:vAlign w:val="center"/>
          </w:tcPr>
          <w:p w:rsidR="00C40332" w:rsidRDefault="00C40332">
            <w:pPr>
              <w:pStyle w:val="af2"/>
            </w:pPr>
          </w:p>
        </w:tc>
      </w:tr>
      <w:tr w:rsidR="00C40332">
        <w:tc>
          <w:tcPr>
            <w:tcW w:w="923" w:type="pct"/>
            <w:vAlign w:val="center"/>
          </w:tcPr>
          <w:p w:rsidR="00C40332" w:rsidRDefault="000B1973">
            <w:pPr>
              <w:pStyle w:val="af2"/>
            </w:pPr>
            <w:r>
              <w:rPr>
                <w:rFonts w:hint="eastAsia"/>
              </w:rPr>
              <w:t>施工噪声和振动</w:t>
            </w:r>
          </w:p>
        </w:tc>
        <w:tc>
          <w:tcPr>
            <w:tcW w:w="2958" w:type="pct"/>
            <w:vAlign w:val="center"/>
          </w:tcPr>
          <w:p w:rsidR="00C40332" w:rsidRDefault="000B1973">
            <w:pPr>
              <w:pStyle w:val="af2"/>
            </w:pPr>
            <w:r>
              <w:rPr>
                <w:rFonts w:hint="eastAsia"/>
              </w:rPr>
              <w:t>选用低噪声、低振动的施工机械；合理布局施工场地；合理安排施工进度和作业时间；设置</w:t>
            </w:r>
            <w:r>
              <w:t>施工围挡、移动式声屏障</w:t>
            </w:r>
            <w:r>
              <w:rPr>
                <w:rFonts w:hint="eastAsia"/>
              </w:rPr>
              <w:t>；加强施工期噪声和振动监测等</w:t>
            </w:r>
          </w:p>
        </w:tc>
        <w:tc>
          <w:tcPr>
            <w:tcW w:w="649" w:type="pct"/>
            <w:vMerge/>
            <w:vAlign w:val="center"/>
          </w:tcPr>
          <w:p w:rsidR="00C40332" w:rsidRDefault="00C40332">
            <w:pPr>
              <w:pStyle w:val="af2"/>
            </w:pPr>
          </w:p>
        </w:tc>
        <w:tc>
          <w:tcPr>
            <w:tcW w:w="468" w:type="pct"/>
            <w:vMerge/>
            <w:vAlign w:val="center"/>
          </w:tcPr>
          <w:p w:rsidR="00C40332" w:rsidRDefault="00C40332">
            <w:pPr>
              <w:pStyle w:val="af2"/>
            </w:pPr>
          </w:p>
        </w:tc>
      </w:tr>
      <w:tr w:rsidR="00C40332">
        <w:tc>
          <w:tcPr>
            <w:tcW w:w="923" w:type="pct"/>
            <w:vAlign w:val="center"/>
          </w:tcPr>
          <w:p w:rsidR="00C40332" w:rsidRDefault="000B1973">
            <w:pPr>
              <w:pStyle w:val="af2"/>
            </w:pPr>
            <w:r>
              <w:rPr>
                <w:rFonts w:hint="eastAsia"/>
              </w:rPr>
              <w:t>施工期排放的污水废水</w:t>
            </w:r>
          </w:p>
        </w:tc>
        <w:tc>
          <w:tcPr>
            <w:tcW w:w="2958" w:type="pct"/>
            <w:vAlign w:val="center"/>
          </w:tcPr>
          <w:p w:rsidR="00C40332" w:rsidRDefault="000B1973">
            <w:pPr>
              <w:pStyle w:val="af2"/>
            </w:pPr>
            <w:r>
              <w:rPr>
                <w:rFonts w:hint="eastAsia"/>
              </w:rPr>
              <w:t>设置隔油池、沉淀池</w:t>
            </w:r>
          </w:p>
        </w:tc>
        <w:tc>
          <w:tcPr>
            <w:tcW w:w="649" w:type="pct"/>
            <w:vMerge/>
            <w:vAlign w:val="center"/>
          </w:tcPr>
          <w:p w:rsidR="00C40332" w:rsidRDefault="00C40332">
            <w:pPr>
              <w:pStyle w:val="af2"/>
            </w:pPr>
          </w:p>
        </w:tc>
        <w:tc>
          <w:tcPr>
            <w:tcW w:w="468" w:type="pct"/>
            <w:vMerge/>
            <w:vAlign w:val="center"/>
          </w:tcPr>
          <w:p w:rsidR="00C40332" w:rsidRDefault="00C40332">
            <w:pPr>
              <w:pStyle w:val="af2"/>
            </w:pPr>
          </w:p>
        </w:tc>
      </w:tr>
      <w:tr w:rsidR="00C40332">
        <w:tc>
          <w:tcPr>
            <w:tcW w:w="923" w:type="pct"/>
            <w:vAlign w:val="center"/>
          </w:tcPr>
          <w:p w:rsidR="00C40332" w:rsidRDefault="000B1973">
            <w:pPr>
              <w:pStyle w:val="af2"/>
            </w:pPr>
            <w:r>
              <w:rPr>
                <w:rFonts w:hint="eastAsia"/>
              </w:rPr>
              <w:t>施工期固废</w:t>
            </w:r>
          </w:p>
        </w:tc>
        <w:tc>
          <w:tcPr>
            <w:tcW w:w="2958" w:type="pct"/>
            <w:vAlign w:val="center"/>
          </w:tcPr>
          <w:p w:rsidR="00C40332" w:rsidRDefault="000B1973">
            <w:pPr>
              <w:pStyle w:val="af2"/>
            </w:pPr>
            <w:r>
              <w:rPr>
                <w:rFonts w:hint="eastAsia"/>
              </w:rPr>
              <w:t>施工固体废物不得排入河道、沟渠等水体，及时清运或按规定处置</w:t>
            </w:r>
          </w:p>
        </w:tc>
        <w:tc>
          <w:tcPr>
            <w:tcW w:w="649" w:type="pct"/>
            <w:vMerge/>
            <w:vAlign w:val="center"/>
          </w:tcPr>
          <w:p w:rsidR="00C40332" w:rsidRDefault="00C40332">
            <w:pPr>
              <w:pStyle w:val="af2"/>
            </w:pPr>
          </w:p>
        </w:tc>
        <w:tc>
          <w:tcPr>
            <w:tcW w:w="468" w:type="pct"/>
            <w:vMerge/>
            <w:vAlign w:val="center"/>
          </w:tcPr>
          <w:p w:rsidR="00C40332" w:rsidRDefault="00C40332">
            <w:pPr>
              <w:pStyle w:val="af2"/>
            </w:pPr>
          </w:p>
        </w:tc>
      </w:tr>
      <w:tr w:rsidR="00C40332">
        <w:tc>
          <w:tcPr>
            <w:tcW w:w="5000" w:type="pct"/>
            <w:gridSpan w:val="4"/>
            <w:vAlign w:val="center"/>
          </w:tcPr>
          <w:p w:rsidR="00C40332" w:rsidRDefault="000B1973">
            <w:pPr>
              <w:pStyle w:val="af2"/>
            </w:pPr>
            <w:r>
              <w:rPr>
                <w:rFonts w:hint="eastAsia"/>
              </w:rPr>
              <w:t>运行期</w:t>
            </w:r>
          </w:p>
        </w:tc>
      </w:tr>
      <w:tr w:rsidR="00C40332">
        <w:tc>
          <w:tcPr>
            <w:tcW w:w="923" w:type="pct"/>
            <w:vAlign w:val="center"/>
          </w:tcPr>
          <w:p w:rsidR="00C40332" w:rsidRDefault="000B1973">
            <w:pPr>
              <w:pStyle w:val="af2"/>
            </w:pPr>
            <w:r>
              <w:t>内燃</w:t>
            </w:r>
            <w:r>
              <w:rPr>
                <w:rFonts w:hint="eastAsia"/>
              </w:rPr>
              <w:t>机车</w:t>
            </w:r>
            <w:r>
              <w:t>燃油废气</w:t>
            </w:r>
          </w:p>
        </w:tc>
        <w:tc>
          <w:tcPr>
            <w:tcW w:w="2958" w:type="pct"/>
            <w:vAlign w:val="center"/>
          </w:tcPr>
          <w:p w:rsidR="00C40332" w:rsidRDefault="000B1973">
            <w:pPr>
              <w:pStyle w:val="af2"/>
            </w:pPr>
            <w:r>
              <w:t>选用符合环保要求低排放的内燃机车</w:t>
            </w:r>
          </w:p>
        </w:tc>
        <w:tc>
          <w:tcPr>
            <w:tcW w:w="649" w:type="pct"/>
            <w:vMerge w:val="restart"/>
            <w:vAlign w:val="center"/>
          </w:tcPr>
          <w:p w:rsidR="00C40332" w:rsidRDefault="000B1973">
            <w:pPr>
              <w:pStyle w:val="af2"/>
            </w:pPr>
            <w:r>
              <w:rPr>
                <w:rFonts w:hint="eastAsia"/>
              </w:rPr>
              <w:t>建设单位</w:t>
            </w:r>
          </w:p>
        </w:tc>
        <w:tc>
          <w:tcPr>
            <w:tcW w:w="468" w:type="pct"/>
            <w:vMerge w:val="restart"/>
            <w:vAlign w:val="center"/>
          </w:tcPr>
          <w:p w:rsidR="00C40332" w:rsidRDefault="000B1973">
            <w:pPr>
              <w:pStyle w:val="af2"/>
            </w:pPr>
            <w:r>
              <w:rPr>
                <w:rFonts w:hint="eastAsia"/>
              </w:rPr>
              <w:t>生态环境部门</w:t>
            </w:r>
          </w:p>
        </w:tc>
      </w:tr>
      <w:tr w:rsidR="00C40332">
        <w:tc>
          <w:tcPr>
            <w:tcW w:w="923" w:type="pct"/>
            <w:vAlign w:val="center"/>
          </w:tcPr>
          <w:p w:rsidR="00C40332" w:rsidRDefault="000B1973">
            <w:pPr>
              <w:pStyle w:val="af2"/>
            </w:pPr>
            <w:r>
              <w:rPr>
                <w:rFonts w:hint="eastAsia"/>
              </w:rPr>
              <w:t>噪声</w:t>
            </w:r>
          </w:p>
        </w:tc>
        <w:tc>
          <w:tcPr>
            <w:tcW w:w="2958" w:type="pct"/>
            <w:vAlign w:val="center"/>
          </w:tcPr>
          <w:p w:rsidR="00C40332" w:rsidRDefault="000B1973">
            <w:pPr>
              <w:pStyle w:val="af2"/>
            </w:pPr>
            <w:r>
              <w:rPr>
                <w:rFonts w:hint="eastAsia"/>
              </w:rPr>
              <w:t>设置声屏障和隔声窗；铁路两侧种植绿化防护林带；加强线路管理和车辆保养；跟踪监测</w:t>
            </w:r>
          </w:p>
        </w:tc>
        <w:tc>
          <w:tcPr>
            <w:tcW w:w="649" w:type="pct"/>
            <w:vMerge/>
            <w:vAlign w:val="center"/>
          </w:tcPr>
          <w:p w:rsidR="00C40332" w:rsidRDefault="00C40332">
            <w:pPr>
              <w:pStyle w:val="af2"/>
            </w:pPr>
          </w:p>
        </w:tc>
        <w:tc>
          <w:tcPr>
            <w:tcW w:w="468" w:type="pct"/>
            <w:vMerge/>
            <w:vAlign w:val="center"/>
          </w:tcPr>
          <w:p w:rsidR="00C40332" w:rsidRDefault="00C40332">
            <w:pPr>
              <w:pStyle w:val="af2"/>
            </w:pPr>
          </w:p>
        </w:tc>
      </w:tr>
      <w:tr w:rsidR="00C40332">
        <w:tc>
          <w:tcPr>
            <w:tcW w:w="923" w:type="pct"/>
            <w:vAlign w:val="center"/>
          </w:tcPr>
          <w:p w:rsidR="00C40332" w:rsidRDefault="000B1973">
            <w:pPr>
              <w:pStyle w:val="af2"/>
            </w:pPr>
            <w:r>
              <w:rPr>
                <w:rFonts w:hint="eastAsia"/>
              </w:rPr>
              <w:t>振动</w:t>
            </w:r>
          </w:p>
        </w:tc>
        <w:tc>
          <w:tcPr>
            <w:tcW w:w="2958" w:type="pct"/>
            <w:vAlign w:val="center"/>
          </w:tcPr>
          <w:p w:rsidR="00C40332" w:rsidRDefault="000B1973">
            <w:pPr>
              <w:pStyle w:val="af2"/>
            </w:pPr>
            <w:r>
              <w:rPr>
                <w:rFonts w:hint="eastAsia"/>
              </w:rPr>
              <w:t>加强轨道维护；跟踪监测</w:t>
            </w:r>
          </w:p>
        </w:tc>
        <w:tc>
          <w:tcPr>
            <w:tcW w:w="649" w:type="pct"/>
            <w:vMerge/>
            <w:vAlign w:val="center"/>
          </w:tcPr>
          <w:p w:rsidR="00C40332" w:rsidRDefault="00C40332">
            <w:pPr>
              <w:pStyle w:val="af2"/>
            </w:pPr>
          </w:p>
        </w:tc>
        <w:tc>
          <w:tcPr>
            <w:tcW w:w="468" w:type="pct"/>
            <w:vMerge/>
            <w:vAlign w:val="center"/>
          </w:tcPr>
          <w:p w:rsidR="00C40332" w:rsidRDefault="00C40332">
            <w:pPr>
              <w:pStyle w:val="af2"/>
            </w:pPr>
          </w:p>
        </w:tc>
      </w:tr>
    </w:tbl>
    <w:p w:rsidR="00C40332" w:rsidRDefault="00C40332" w:rsidP="00072846">
      <w:pPr>
        <w:ind w:firstLine="560"/>
      </w:pPr>
    </w:p>
    <w:p w:rsidR="00C40332" w:rsidRDefault="000B1973">
      <w:pPr>
        <w:pStyle w:val="2"/>
      </w:pPr>
      <w:bookmarkStart w:id="290" w:name="_Toc25220"/>
      <w:bookmarkStart w:id="291" w:name="_Toc6066"/>
      <w:bookmarkStart w:id="292" w:name="_Toc2408"/>
      <w:bookmarkStart w:id="293" w:name="_Toc654"/>
      <w:r>
        <w:rPr>
          <w:rFonts w:hint="eastAsia"/>
        </w:rPr>
        <w:lastRenderedPageBreak/>
        <w:t>8.2</w:t>
      </w:r>
      <w:r>
        <w:rPr>
          <w:rFonts w:hint="eastAsia"/>
        </w:rPr>
        <w:t>监测计划</w:t>
      </w:r>
      <w:bookmarkEnd w:id="290"/>
      <w:bookmarkEnd w:id="291"/>
      <w:bookmarkEnd w:id="292"/>
      <w:bookmarkEnd w:id="293"/>
    </w:p>
    <w:p w:rsidR="00C40332" w:rsidRDefault="000B1973">
      <w:pPr>
        <w:pStyle w:val="3"/>
      </w:pPr>
      <w:bookmarkStart w:id="294" w:name="_Toc21902"/>
      <w:r>
        <w:t>8.2.1</w:t>
      </w:r>
      <w:r>
        <w:t>监测目的</w:t>
      </w:r>
      <w:bookmarkEnd w:id="294"/>
    </w:p>
    <w:p w:rsidR="00C40332" w:rsidRDefault="000B1973" w:rsidP="00072846">
      <w:pPr>
        <w:ind w:firstLine="560"/>
      </w:pPr>
      <w:r>
        <w:t>本项目的环境监测主要包括施工和运营对沿线环境的影响，其目的是确保环境影响报告书中所提各项环保措施和建议的实施，把铁路工程建设引起的环境影响控制在国家</w:t>
      </w:r>
      <w:r>
        <w:rPr>
          <w:rFonts w:hint="eastAsia"/>
        </w:rPr>
        <w:t>法律法规</w:t>
      </w:r>
      <w:r>
        <w:t>、标准规定的范围内。</w:t>
      </w:r>
    </w:p>
    <w:p w:rsidR="00C40332" w:rsidRDefault="000B1973">
      <w:pPr>
        <w:pStyle w:val="3"/>
      </w:pPr>
      <w:bookmarkStart w:id="295" w:name="_Toc30510"/>
      <w:r>
        <w:t>8.2.2</w:t>
      </w:r>
      <w:r>
        <w:t>监测机构</w:t>
      </w:r>
      <w:bookmarkEnd w:id="295"/>
    </w:p>
    <w:p w:rsidR="00C40332" w:rsidRDefault="000B1973" w:rsidP="00072846">
      <w:pPr>
        <w:ind w:firstLine="560"/>
      </w:pPr>
      <w:r>
        <w:t>由建设单位委托具有相应资质的环境监测机构进行。</w:t>
      </w:r>
    </w:p>
    <w:p w:rsidR="00C40332" w:rsidRDefault="000B1973">
      <w:pPr>
        <w:pStyle w:val="3"/>
      </w:pPr>
      <w:bookmarkStart w:id="296" w:name="_Toc19395"/>
      <w:r>
        <w:t>8.2.3</w:t>
      </w:r>
      <w:r>
        <w:t>环境监测</w:t>
      </w:r>
      <w:r>
        <w:rPr>
          <w:rFonts w:hint="eastAsia"/>
        </w:rPr>
        <w:t>内容</w:t>
      </w:r>
      <w:bookmarkEnd w:id="296"/>
    </w:p>
    <w:p w:rsidR="00C40332" w:rsidRDefault="000B1973" w:rsidP="00072846">
      <w:pPr>
        <w:ind w:firstLine="560"/>
      </w:pPr>
      <w:r>
        <w:rPr>
          <w:rFonts w:hint="eastAsia"/>
        </w:rPr>
        <w:t>施工期与运营期应委托有环境监测资质的单位开展环境监测。其中施工期的负责机构为建设单位，运营期的负责机构是运营单位</w:t>
      </w:r>
      <w:r>
        <w:rPr>
          <w:rFonts w:hint="eastAsia"/>
        </w:rPr>
        <w:t>，由</w:t>
      </w:r>
      <w:r>
        <w:rPr>
          <w:rFonts w:hint="eastAsia"/>
        </w:rPr>
        <w:t>各地方生态环境局监督管理。本项目的环境监测</w:t>
      </w:r>
      <w:r>
        <w:rPr>
          <w:rFonts w:hint="eastAsia"/>
        </w:rPr>
        <w:t>内容</w:t>
      </w:r>
      <w:r>
        <w:rPr>
          <w:rFonts w:hint="eastAsia"/>
        </w:rPr>
        <w:t>见</w:t>
      </w:r>
      <w:r>
        <w:rPr>
          <w:rFonts w:hint="eastAsia"/>
        </w:rPr>
        <w:t>下表</w:t>
      </w:r>
      <w:r>
        <w:rPr>
          <w:rFonts w:hint="eastAsia"/>
        </w:rPr>
        <w:t>。</w:t>
      </w:r>
    </w:p>
    <w:p w:rsidR="00C40332" w:rsidRDefault="000B1973">
      <w:pPr>
        <w:pStyle w:val="a5"/>
      </w:pPr>
      <w:r>
        <w:t>表</w:t>
      </w:r>
      <w:r>
        <w:t xml:space="preserve">8- </w:t>
      </w:r>
      <w:r>
        <w:fldChar w:fldCharType="begin"/>
      </w:r>
      <w:r>
        <w:instrText xml:space="preserve"> SEQ </w:instrText>
      </w:r>
      <w:r>
        <w:instrText>表</w:instrText>
      </w:r>
      <w:r>
        <w:instrText xml:space="preserve">8- \* ARABIC </w:instrText>
      </w:r>
      <w:r>
        <w:fldChar w:fldCharType="separate"/>
      </w:r>
      <w:r>
        <w:t>2</w:t>
      </w:r>
      <w:r>
        <w:fldChar w:fldCharType="end"/>
      </w:r>
      <w:r>
        <w:rPr>
          <w:rFonts w:hint="eastAsia"/>
        </w:rPr>
        <w:t xml:space="preserve"> </w:t>
      </w:r>
      <w:r>
        <w:rPr>
          <w:rFonts w:hint="eastAsia"/>
        </w:rPr>
        <w:t>环境监测计划一</w:t>
      </w:r>
      <w:r>
        <w:rPr>
          <w:rFonts w:hint="eastAsia"/>
        </w:rPr>
        <w:t>览表</w:t>
      </w:r>
    </w:p>
    <w:tbl>
      <w:tblPr>
        <w:tblStyle w:val="ac"/>
        <w:tblW w:w="0" w:type="auto"/>
        <w:tblLook w:val="04A0" w:firstRow="1" w:lastRow="0" w:firstColumn="1" w:lastColumn="0" w:noHBand="0" w:noVBand="1"/>
      </w:tblPr>
      <w:tblGrid>
        <w:gridCol w:w="1216"/>
        <w:gridCol w:w="1216"/>
        <w:gridCol w:w="1216"/>
        <w:gridCol w:w="1217"/>
        <w:gridCol w:w="1217"/>
        <w:gridCol w:w="1217"/>
        <w:gridCol w:w="1217"/>
      </w:tblGrid>
      <w:tr w:rsidR="00C40332">
        <w:trPr>
          <w:trHeight w:val="464"/>
        </w:trPr>
        <w:tc>
          <w:tcPr>
            <w:tcW w:w="1216" w:type="dxa"/>
            <w:vAlign w:val="center"/>
          </w:tcPr>
          <w:p w:rsidR="00C40332" w:rsidRDefault="000B1973">
            <w:pPr>
              <w:pStyle w:val="af4"/>
              <w:rPr>
                <w:rFonts w:hint="default"/>
                <w:b/>
                <w:bCs/>
              </w:rPr>
            </w:pPr>
            <w:r>
              <w:rPr>
                <w:b/>
                <w:bCs/>
              </w:rPr>
              <w:t>阶段</w:t>
            </w:r>
          </w:p>
        </w:tc>
        <w:tc>
          <w:tcPr>
            <w:tcW w:w="1216" w:type="dxa"/>
            <w:vAlign w:val="center"/>
          </w:tcPr>
          <w:p w:rsidR="00C40332" w:rsidRDefault="000B1973">
            <w:pPr>
              <w:pStyle w:val="af4"/>
              <w:rPr>
                <w:rFonts w:hint="default"/>
                <w:b/>
                <w:bCs/>
              </w:rPr>
            </w:pPr>
            <w:r>
              <w:rPr>
                <w:b/>
                <w:bCs/>
              </w:rPr>
              <w:t>环境要素</w:t>
            </w:r>
          </w:p>
        </w:tc>
        <w:tc>
          <w:tcPr>
            <w:tcW w:w="1216" w:type="dxa"/>
            <w:vAlign w:val="center"/>
          </w:tcPr>
          <w:p w:rsidR="00C40332" w:rsidRDefault="000B1973">
            <w:pPr>
              <w:pStyle w:val="af4"/>
              <w:rPr>
                <w:rFonts w:hint="default"/>
                <w:b/>
                <w:bCs/>
              </w:rPr>
            </w:pPr>
            <w:r>
              <w:rPr>
                <w:b/>
                <w:bCs/>
              </w:rPr>
              <w:t>监测地点</w:t>
            </w:r>
          </w:p>
        </w:tc>
        <w:tc>
          <w:tcPr>
            <w:tcW w:w="1217" w:type="dxa"/>
            <w:vAlign w:val="center"/>
          </w:tcPr>
          <w:p w:rsidR="00C40332" w:rsidRDefault="000B1973">
            <w:pPr>
              <w:pStyle w:val="af4"/>
              <w:rPr>
                <w:rFonts w:hint="default"/>
                <w:b/>
                <w:bCs/>
              </w:rPr>
            </w:pPr>
            <w:r>
              <w:rPr>
                <w:b/>
                <w:bCs/>
              </w:rPr>
              <w:t>监测项目</w:t>
            </w:r>
          </w:p>
        </w:tc>
        <w:tc>
          <w:tcPr>
            <w:tcW w:w="1217" w:type="dxa"/>
            <w:vAlign w:val="center"/>
          </w:tcPr>
          <w:p w:rsidR="00C40332" w:rsidRDefault="000B1973">
            <w:pPr>
              <w:pStyle w:val="af4"/>
              <w:rPr>
                <w:rFonts w:hint="default"/>
                <w:b/>
                <w:bCs/>
              </w:rPr>
            </w:pPr>
            <w:r>
              <w:rPr>
                <w:b/>
                <w:bCs/>
              </w:rPr>
              <w:t>监测频次、时间</w:t>
            </w:r>
          </w:p>
        </w:tc>
        <w:tc>
          <w:tcPr>
            <w:tcW w:w="1217" w:type="dxa"/>
            <w:vAlign w:val="center"/>
          </w:tcPr>
          <w:p w:rsidR="00C40332" w:rsidRDefault="000B1973">
            <w:pPr>
              <w:pStyle w:val="af4"/>
              <w:rPr>
                <w:rFonts w:hint="default"/>
                <w:b/>
                <w:bCs/>
              </w:rPr>
            </w:pPr>
            <w:r>
              <w:rPr>
                <w:b/>
                <w:bCs/>
              </w:rPr>
              <w:t>监测机构</w:t>
            </w:r>
          </w:p>
        </w:tc>
        <w:tc>
          <w:tcPr>
            <w:tcW w:w="1217" w:type="dxa"/>
            <w:vAlign w:val="center"/>
          </w:tcPr>
          <w:p w:rsidR="00C40332" w:rsidRDefault="000B1973">
            <w:pPr>
              <w:pStyle w:val="af4"/>
              <w:rPr>
                <w:rFonts w:hint="default"/>
                <w:b/>
                <w:bCs/>
              </w:rPr>
            </w:pPr>
            <w:r>
              <w:rPr>
                <w:b/>
                <w:bCs/>
              </w:rPr>
              <w:t>负责机构</w:t>
            </w:r>
          </w:p>
        </w:tc>
      </w:tr>
      <w:tr w:rsidR="00C40332">
        <w:tc>
          <w:tcPr>
            <w:tcW w:w="1216" w:type="dxa"/>
            <w:vMerge w:val="restart"/>
            <w:vAlign w:val="center"/>
          </w:tcPr>
          <w:p w:rsidR="00C40332" w:rsidRDefault="000B1973">
            <w:pPr>
              <w:pStyle w:val="af4"/>
              <w:rPr>
                <w:rFonts w:hint="default"/>
              </w:rPr>
            </w:pPr>
            <w:r>
              <w:t>施工期</w:t>
            </w:r>
          </w:p>
        </w:tc>
        <w:tc>
          <w:tcPr>
            <w:tcW w:w="1216" w:type="dxa"/>
            <w:vAlign w:val="center"/>
          </w:tcPr>
          <w:p w:rsidR="00C40332" w:rsidRDefault="000B1973">
            <w:pPr>
              <w:pStyle w:val="af4"/>
              <w:rPr>
                <w:rFonts w:hint="default"/>
              </w:rPr>
            </w:pPr>
            <w:r>
              <w:t>环境空气</w:t>
            </w:r>
          </w:p>
        </w:tc>
        <w:tc>
          <w:tcPr>
            <w:tcW w:w="1216" w:type="dxa"/>
            <w:vAlign w:val="center"/>
          </w:tcPr>
          <w:p w:rsidR="00C40332" w:rsidRDefault="000B1973">
            <w:pPr>
              <w:pStyle w:val="af4"/>
              <w:rPr>
                <w:rFonts w:hint="default"/>
              </w:rPr>
            </w:pPr>
            <w:r>
              <w:t>用地边界内</w:t>
            </w:r>
          </w:p>
        </w:tc>
        <w:tc>
          <w:tcPr>
            <w:tcW w:w="1217" w:type="dxa"/>
            <w:vAlign w:val="center"/>
          </w:tcPr>
          <w:p w:rsidR="00C40332" w:rsidRDefault="000B1973">
            <w:pPr>
              <w:pStyle w:val="af4"/>
              <w:rPr>
                <w:rFonts w:hint="default"/>
              </w:rPr>
            </w:pPr>
            <w:r>
              <w:t>TSP</w:t>
            </w:r>
            <w:r>
              <w:t>、氨、硫化氢和臭气浓度</w:t>
            </w:r>
          </w:p>
        </w:tc>
        <w:tc>
          <w:tcPr>
            <w:tcW w:w="1217" w:type="dxa"/>
            <w:vAlign w:val="center"/>
          </w:tcPr>
          <w:p w:rsidR="00C40332" w:rsidRDefault="000B1973">
            <w:pPr>
              <w:pStyle w:val="af4"/>
              <w:rPr>
                <w:rFonts w:hint="default"/>
              </w:rPr>
            </w:pPr>
            <w:r>
              <w:t>TSP</w:t>
            </w:r>
            <w:r>
              <w:t>：自动监测；</w:t>
            </w:r>
          </w:p>
          <w:p w:rsidR="00C40332" w:rsidRDefault="000B1973">
            <w:pPr>
              <w:pStyle w:val="af4"/>
              <w:rPr>
                <w:rFonts w:hint="default"/>
              </w:rPr>
            </w:pPr>
            <w:r>
              <w:t>氨、硫化氢和臭气浓度：清淤期间随机抽查；</w:t>
            </w:r>
          </w:p>
        </w:tc>
        <w:tc>
          <w:tcPr>
            <w:tcW w:w="1217" w:type="dxa"/>
            <w:vMerge w:val="restart"/>
            <w:vAlign w:val="center"/>
          </w:tcPr>
          <w:p w:rsidR="00C40332" w:rsidRDefault="000B1973">
            <w:pPr>
              <w:pStyle w:val="af4"/>
              <w:rPr>
                <w:rFonts w:hint="default"/>
              </w:rPr>
            </w:pPr>
            <w:r>
              <w:t>委托有监测资质单位的环境监测机构</w:t>
            </w:r>
          </w:p>
        </w:tc>
        <w:tc>
          <w:tcPr>
            <w:tcW w:w="1217" w:type="dxa"/>
            <w:vMerge w:val="restart"/>
            <w:vAlign w:val="center"/>
          </w:tcPr>
          <w:p w:rsidR="00C40332" w:rsidRDefault="000B1973">
            <w:pPr>
              <w:pStyle w:val="af4"/>
              <w:rPr>
                <w:rFonts w:hint="default"/>
              </w:rPr>
            </w:pPr>
            <w:r>
              <w:t>建设单位</w:t>
            </w:r>
          </w:p>
        </w:tc>
      </w:tr>
      <w:tr w:rsidR="00C40332">
        <w:tc>
          <w:tcPr>
            <w:tcW w:w="1216" w:type="dxa"/>
            <w:vMerge/>
            <w:vAlign w:val="center"/>
          </w:tcPr>
          <w:p w:rsidR="00C40332" w:rsidRDefault="00C40332">
            <w:pPr>
              <w:pStyle w:val="af4"/>
              <w:rPr>
                <w:rFonts w:hint="default"/>
              </w:rPr>
            </w:pPr>
          </w:p>
        </w:tc>
        <w:tc>
          <w:tcPr>
            <w:tcW w:w="1216" w:type="dxa"/>
            <w:vAlign w:val="center"/>
          </w:tcPr>
          <w:p w:rsidR="00C40332" w:rsidRDefault="000B1973">
            <w:pPr>
              <w:pStyle w:val="af4"/>
              <w:rPr>
                <w:rFonts w:hint="default"/>
              </w:rPr>
            </w:pPr>
            <w:r>
              <w:t>声环境</w:t>
            </w:r>
          </w:p>
        </w:tc>
        <w:tc>
          <w:tcPr>
            <w:tcW w:w="1216" w:type="dxa"/>
            <w:vAlign w:val="center"/>
          </w:tcPr>
          <w:p w:rsidR="00C40332" w:rsidRDefault="000B1973">
            <w:pPr>
              <w:pStyle w:val="af4"/>
              <w:rPr>
                <w:rFonts w:hint="default"/>
              </w:rPr>
            </w:pPr>
            <w:r>
              <w:t>木套村</w:t>
            </w:r>
          </w:p>
        </w:tc>
        <w:tc>
          <w:tcPr>
            <w:tcW w:w="1217" w:type="dxa"/>
            <w:vAlign w:val="center"/>
          </w:tcPr>
          <w:p w:rsidR="00C40332" w:rsidRDefault="000B1973">
            <w:pPr>
              <w:pStyle w:val="af4"/>
              <w:rPr>
                <w:rFonts w:hint="default"/>
              </w:rPr>
            </w:pPr>
            <w:r>
              <w:t>L</w:t>
            </w:r>
            <w:r>
              <w:rPr>
                <w:vertAlign w:val="subscript"/>
              </w:rPr>
              <w:t>AEq</w:t>
            </w:r>
          </w:p>
        </w:tc>
        <w:tc>
          <w:tcPr>
            <w:tcW w:w="1217" w:type="dxa"/>
            <w:vAlign w:val="center"/>
          </w:tcPr>
          <w:p w:rsidR="00C40332" w:rsidRDefault="000B1973">
            <w:pPr>
              <w:pStyle w:val="af4"/>
              <w:rPr>
                <w:rFonts w:hint="default"/>
              </w:rPr>
            </w:pPr>
            <w:r>
              <w:t>随机抽查，每次监测</w:t>
            </w:r>
            <w:r>
              <w:t>2</w:t>
            </w:r>
            <w:r>
              <w:t>天，全年不少于</w:t>
            </w:r>
            <w:r>
              <w:t>2</w:t>
            </w:r>
            <w:r>
              <w:t>次</w:t>
            </w:r>
          </w:p>
        </w:tc>
        <w:tc>
          <w:tcPr>
            <w:tcW w:w="1217" w:type="dxa"/>
            <w:vMerge/>
            <w:vAlign w:val="center"/>
          </w:tcPr>
          <w:p w:rsidR="00C40332" w:rsidRDefault="00C40332">
            <w:pPr>
              <w:pStyle w:val="af4"/>
              <w:rPr>
                <w:rFonts w:hint="default"/>
              </w:rPr>
            </w:pPr>
          </w:p>
        </w:tc>
        <w:tc>
          <w:tcPr>
            <w:tcW w:w="1217" w:type="dxa"/>
            <w:vMerge/>
            <w:vAlign w:val="center"/>
          </w:tcPr>
          <w:p w:rsidR="00C40332" w:rsidRDefault="00C40332">
            <w:pPr>
              <w:pStyle w:val="af4"/>
              <w:rPr>
                <w:rFonts w:hint="default"/>
              </w:rPr>
            </w:pPr>
          </w:p>
        </w:tc>
      </w:tr>
      <w:tr w:rsidR="00C40332">
        <w:tc>
          <w:tcPr>
            <w:tcW w:w="1216" w:type="dxa"/>
            <w:vMerge/>
            <w:vAlign w:val="center"/>
          </w:tcPr>
          <w:p w:rsidR="00C40332" w:rsidRDefault="00C40332">
            <w:pPr>
              <w:pStyle w:val="af4"/>
              <w:rPr>
                <w:rFonts w:hint="default"/>
              </w:rPr>
            </w:pPr>
          </w:p>
        </w:tc>
        <w:tc>
          <w:tcPr>
            <w:tcW w:w="1216" w:type="dxa"/>
            <w:vAlign w:val="center"/>
          </w:tcPr>
          <w:p w:rsidR="00C40332" w:rsidRDefault="000B1973">
            <w:pPr>
              <w:pStyle w:val="af4"/>
              <w:rPr>
                <w:rFonts w:hint="default"/>
              </w:rPr>
            </w:pPr>
            <w:r>
              <w:t>其他环境监督检查</w:t>
            </w:r>
          </w:p>
        </w:tc>
        <w:tc>
          <w:tcPr>
            <w:tcW w:w="2433" w:type="dxa"/>
            <w:gridSpan w:val="2"/>
            <w:vAlign w:val="center"/>
          </w:tcPr>
          <w:p w:rsidR="00C40332" w:rsidRDefault="000B1973">
            <w:pPr>
              <w:pStyle w:val="af4"/>
              <w:rPr>
                <w:rFonts w:hint="default"/>
              </w:rPr>
            </w:pPr>
            <w:r>
              <w:t>永久工程占地情况；表层耕植土堆存利用情况；临时工程选址、布设情况；施工废水的收集处理情况</w:t>
            </w:r>
          </w:p>
        </w:tc>
        <w:tc>
          <w:tcPr>
            <w:tcW w:w="1217" w:type="dxa"/>
            <w:vAlign w:val="center"/>
          </w:tcPr>
          <w:p w:rsidR="00C40332" w:rsidRDefault="000B1973">
            <w:pPr>
              <w:pStyle w:val="af4"/>
              <w:rPr>
                <w:rFonts w:hint="default"/>
              </w:rPr>
            </w:pPr>
            <w:r>
              <w:t>根据施工情况定期检查，或不定期抽查</w:t>
            </w:r>
          </w:p>
        </w:tc>
        <w:tc>
          <w:tcPr>
            <w:tcW w:w="1217" w:type="dxa"/>
            <w:vAlign w:val="center"/>
          </w:tcPr>
          <w:p w:rsidR="00C40332" w:rsidRDefault="000B1973">
            <w:pPr>
              <w:pStyle w:val="af4"/>
              <w:rPr>
                <w:rFonts w:hint="default"/>
              </w:rPr>
            </w:pPr>
            <w:r>
              <w:t>环境监理单位、建设单位</w:t>
            </w:r>
          </w:p>
        </w:tc>
        <w:tc>
          <w:tcPr>
            <w:tcW w:w="1217" w:type="dxa"/>
            <w:vMerge/>
            <w:vAlign w:val="center"/>
          </w:tcPr>
          <w:p w:rsidR="00C40332" w:rsidRDefault="00C40332">
            <w:pPr>
              <w:pStyle w:val="af4"/>
              <w:rPr>
                <w:rFonts w:hint="default"/>
              </w:rPr>
            </w:pPr>
          </w:p>
        </w:tc>
      </w:tr>
      <w:tr w:rsidR="00C40332">
        <w:trPr>
          <w:trHeight w:val="1250"/>
        </w:trPr>
        <w:tc>
          <w:tcPr>
            <w:tcW w:w="1216" w:type="dxa"/>
            <w:vMerge w:val="restart"/>
            <w:vAlign w:val="center"/>
          </w:tcPr>
          <w:p w:rsidR="00C40332" w:rsidRDefault="000B1973">
            <w:pPr>
              <w:pStyle w:val="af4"/>
              <w:rPr>
                <w:rFonts w:hint="default"/>
              </w:rPr>
            </w:pPr>
            <w:r>
              <w:t>运营期</w:t>
            </w:r>
          </w:p>
        </w:tc>
        <w:tc>
          <w:tcPr>
            <w:tcW w:w="1216" w:type="dxa"/>
            <w:vAlign w:val="center"/>
          </w:tcPr>
          <w:p w:rsidR="00C40332" w:rsidRDefault="000B1973">
            <w:pPr>
              <w:pStyle w:val="af4"/>
              <w:rPr>
                <w:rFonts w:hint="default"/>
              </w:rPr>
            </w:pPr>
            <w:r>
              <w:t>声环境</w:t>
            </w:r>
          </w:p>
        </w:tc>
        <w:tc>
          <w:tcPr>
            <w:tcW w:w="1216" w:type="dxa"/>
            <w:vAlign w:val="center"/>
          </w:tcPr>
          <w:p w:rsidR="00C40332" w:rsidRDefault="000B1973">
            <w:pPr>
              <w:pStyle w:val="af4"/>
              <w:rPr>
                <w:rFonts w:hint="default"/>
              </w:rPr>
            </w:pPr>
            <w:r>
              <w:t>木套村</w:t>
            </w:r>
          </w:p>
        </w:tc>
        <w:tc>
          <w:tcPr>
            <w:tcW w:w="1217" w:type="dxa"/>
            <w:vAlign w:val="center"/>
          </w:tcPr>
          <w:p w:rsidR="00C40332" w:rsidRDefault="000B1973">
            <w:pPr>
              <w:pStyle w:val="af4"/>
              <w:rPr>
                <w:rFonts w:hint="default"/>
              </w:rPr>
            </w:pPr>
            <w:r>
              <w:t>L</w:t>
            </w:r>
            <w:r>
              <w:rPr>
                <w:vertAlign w:val="subscript"/>
              </w:rPr>
              <w:t>AEq</w:t>
            </w:r>
          </w:p>
        </w:tc>
        <w:tc>
          <w:tcPr>
            <w:tcW w:w="1217" w:type="dxa"/>
            <w:vAlign w:val="center"/>
          </w:tcPr>
          <w:p w:rsidR="00C40332" w:rsidRDefault="000B1973">
            <w:pPr>
              <w:pStyle w:val="af4"/>
              <w:rPr>
                <w:rFonts w:hint="default"/>
              </w:rPr>
            </w:pPr>
            <w:r>
              <w:t>每年监测</w:t>
            </w:r>
            <w:r>
              <w:t>1</w:t>
            </w:r>
            <w:r>
              <w:t>次，每次监测</w:t>
            </w:r>
            <w:r>
              <w:t>2</w:t>
            </w:r>
            <w:r>
              <w:t>天，昼夜各监测一次</w:t>
            </w:r>
          </w:p>
        </w:tc>
        <w:tc>
          <w:tcPr>
            <w:tcW w:w="1217" w:type="dxa"/>
            <w:vMerge w:val="restart"/>
            <w:shd w:val="clear" w:color="auto" w:fill="auto"/>
            <w:vAlign w:val="center"/>
          </w:tcPr>
          <w:p w:rsidR="00C40332" w:rsidRDefault="000B1973">
            <w:pPr>
              <w:pStyle w:val="af4"/>
              <w:rPr>
                <w:rFonts w:hint="default"/>
              </w:rPr>
            </w:pPr>
            <w:r>
              <w:t>委托有监测资质单位的环境监测机构</w:t>
            </w:r>
          </w:p>
        </w:tc>
        <w:tc>
          <w:tcPr>
            <w:tcW w:w="1217" w:type="dxa"/>
            <w:vMerge w:val="restart"/>
            <w:vAlign w:val="center"/>
          </w:tcPr>
          <w:p w:rsidR="00C40332" w:rsidRDefault="000B1973">
            <w:pPr>
              <w:pStyle w:val="af4"/>
              <w:rPr>
                <w:rFonts w:hint="default"/>
              </w:rPr>
            </w:pPr>
            <w:r>
              <w:t>运营单位</w:t>
            </w:r>
          </w:p>
        </w:tc>
      </w:tr>
      <w:tr w:rsidR="00C40332">
        <w:tc>
          <w:tcPr>
            <w:tcW w:w="1216" w:type="dxa"/>
            <w:vMerge/>
            <w:vAlign w:val="center"/>
          </w:tcPr>
          <w:p w:rsidR="00C40332" w:rsidRDefault="00C40332">
            <w:pPr>
              <w:pStyle w:val="af4"/>
              <w:rPr>
                <w:rFonts w:hint="default"/>
              </w:rPr>
            </w:pPr>
          </w:p>
        </w:tc>
        <w:tc>
          <w:tcPr>
            <w:tcW w:w="1216" w:type="dxa"/>
            <w:vAlign w:val="center"/>
          </w:tcPr>
          <w:p w:rsidR="00C40332" w:rsidRDefault="000B1973">
            <w:pPr>
              <w:pStyle w:val="af4"/>
              <w:rPr>
                <w:rFonts w:hint="default"/>
              </w:rPr>
            </w:pPr>
            <w:r>
              <w:t>振动</w:t>
            </w:r>
          </w:p>
        </w:tc>
        <w:tc>
          <w:tcPr>
            <w:tcW w:w="1216" w:type="dxa"/>
            <w:vAlign w:val="center"/>
          </w:tcPr>
          <w:p w:rsidR="00C40332" w:rsidRDefault="000B1973">
            <w:pPr>
              <w:pStyle w:val="af4"/>
              <w:rPr>
                <w:rFonts w:hint="default"/>
              </w:rPr>
            </w:pPr>
            <w:r>
              <w:t>木套村</w:t>
            </w:r>
          </w:p>
        </w:tc>
        <w:tc>
          <w:tcPr>
            <w:tcW w:w="1217" w:type="dxa"/>
            <w:vAlign w:val="center"/>
          </w:tcPr>
          <w:p w:rsidR="00C40332" w:rsidRDefault="000B1973">
            <w:pPr>
              <w:pStyle w:val="af4"/>
              <w:rPr>
                <w:rFonts w:hint="default"/>
              </w:rPr>
            </w:pPr>
            <w:r>
              <w:t>VLz10</w:t>
            </w:r>
          </w:p>
        </w:tc>
        <w:tc>
          <w:tcPr>
            <w:tcW w:w="1217" w:type="dxa"/>
            <w:vAlign w:val="center"/>
          </w:tcPr>
          <w:p w:rsidR="00C40332" w:rsidRDefault="000B1973">
            <w:pPr>
              <w:pStyle w:val="af4"/>
              <w:rPr>
                <w:rFonts w:hint="default"/>
              </w:rPr>
            </w:pPr>
            <w:r>
              <w:t>每年监测</w:t>
            </w:r>
            <w:r>
              <w:t>1</w:t>
            </w:r>
            <w:r>
              <w:lastRenderedPageBreak/>
              <w:t>次，每次监测</w:t>
            </w:r>
            <w:r>
              <w:t>2</w:t>
            </w:r>
            <w:r>
              <w:t>天，昼夜各监测一次</w:t>
            </w:r>
          </w:p>
        </w:tc>
        <w:tc>
          <w:tcPr>
            <w:tcW w:w="1217" w:type="dxa"/>
            <w:vMerge/>
            <w:shd w:val="clear" w:color="auto" w:fill="auto"/>
            <w:vAlign w:val="center"/>
          </w:tcPr>
          <w:p w:rsidR="00C40332" w:rsidRDefault="00C40332">
            <w:pPr>
              <w:pStyle w:val="af4"/>
              <w:rPr>
                <w:rFonts w:hint="default"/>
              </w:rPr>
            </w:pPr>
          </w:p>
        </w:tc>
        <w:tc>
          <w:tcPr>
            <w:tcW w:w="1217" w:type="dxa"/>
            <w:vMerge/>
            <w:vAlign w:val="center"/>
          </w:tcPr>
          <w:p w:rsidR="00C40332" w:rsidRDefault="00C40332">
            <w:pPr>
              <w:pStyle w:val="af4"/>
              <w:rPr>
                <w:rFonts w:hint="default"/>
              </w:rPr>
            </w:pPr>
          </w:p>
        </w:tc>
      </w:tr>
    </w:tbl>
    <w:p w:rsidR="00C40332" w:rsidRDefault="000B1973">
      <w:pPr>
        <w:pStyle w:val="3"/>
      </w:pPr>
      <w:bookmarkStart w:id="297" w:name="_Toc25751"/>
      <w:r>
        <w:lastRenderedPageBreak/>
        <w:t>8.2.</w:t>
      </w:r>
      <w:r>
        <w:rPr>
          <w:rFonts w:hint="eastAsia"/>
        </w:rPr>
        <w:t>4</w:t>
      </w:r>
      <w:r>
        <w:rPr>
          <w:rFonts w:hint="eastAsia"/>
        </w:rPr>
        <w:t>环境监测费用</w:t>
      </w:r>
      <w:bookmarkEnd w:id="297"/>
    </w:p>
    <w:p w:rsidR="00C40332" w:rsidRDefault="000B1973" w:rsidP="00072846">
      <w:pPr>
        <w:ind w:firstLine="560"/>
      </w:pPr>
      <w:r>
        <w:rPr>
          <w:rFonts w:hint="eastAsia"/>
        </w:rPr>
        <w:t>施工期环境监测费用估算为</w:t>
      </w:r>
      <w:r>
        <w:rPr>
          <w:rFonts w:hint="eastAsia"/>
        </w:rPr>
        <w:t>10</w:t>
      </w:r>
      <w:r>
        <w:rPr>
          <w:rFonts w:hint="eastAsia"/>
        </w:rPr>
        <w:t>万元。运营期环境监测费用估算每年</w:t>
      </w:r>
      <w:r>
        <w:rPr>
          <w:rFonts w:hint="eastAsia"/>
        </w:rPr>
        <w:t>4</w:t>
      </w:r>
      <w:r>
        <w:rPr>
          <w:rFonts w:hint="eastAsia"/>
        </w:rPr>
        <w:t>万元，</w:t>
      </w:r>
      <w:r>
        <w:rPr>
          <w:rFonts w:hint="eastAsia"/>
        </w:rPr>
        <w:t>20</w:t>
      </w:r>
      <w:r>
        <w:rPr>
          <w:rFonts w:hint="eastAsia"/>
        </w:rPr>
        <w:t>年运营期合计</w:t>
      </w:r>
      <w:r>
        <w:rPr>
          <w:rFonts w:hint="eastAsia"/>
        </w:rPr>
        <w:t>80</w:t>
      </w:r>
      <w:r>
        <w:rPr>
          <w:rFonts w:hint="eastAsia"/>
        </w:rPr>
        <w:t>万元。环境监测费用估算共计</w:t>
      </w:r>
      <w:r>
        <w:rPr>
          <w:rFonts w:hint="eastAsia"/>
        </w:rPr>
        <w:t>90</w:t>
      </w:r>
      <w:r>
        <w:rPr>
          <w:rFonts w:hint="eastAsia"/>
        </w:rPr>
        <w:t>万元。</w:t>
      </w:r>
    </w:p>
    <w:p w:rsidR="00C40332" w:rsidRDefault="000B1973">
      <w:pPr>
        <w:pStyle w:val="2"/>
      </w:pPr>
      <w:bookmarkStart w:id="298" w:name="_Toc13669"/>
      <w:bookmarkStart w:id="299" w:name="_Toc19857"/>
      <w:bookmarkStart w:id="300" w:name="_Toc8901"/>
      <w:bookmarkStart w:id="301" w:name="_Toc17625"/>
      <w:r>
        <w:rPr>
          <w:rFonts w:hint="eastAsia"/>
        </w:rPr>
        <w:t>8.3</w:t>
      </w:r>
      <w:r>
        <w:rPr>
          <w:rFonts w:hint="eastAsia"/>
        </w:rPr>
        <w:t>环保设施“三同时”验收内容</w:t>
      </w:r>
      <w:bookmarkEnd w:id="298"/>
      <w:bookmarkEnd w:id="299"/>
      <w:bookmarkEnd w:id="300"/>
      <w:bookmarkEnd w:id="301"/>
    </w:p>
    <w:p w:rsidR="00C40332" w:rsidRDefault="000B1973" w:rsidP="00072846">
      <w:pPr>
        <w:ind w:firstLine="560"/>
        <w:sectPr w:rsidR="00C40332">
          <w:pgSz w:w="11906" w:h="16838"/>
          <w:pgMar w:top="1440" w:right="1800" w:bottom="1440" w:left="1800" w:header="1191" w:footer="1020" w:gutter="0"/>
          <w:cols w:space="425"/>
          <w:docGrid w:type="lines" w:linePitch="312"/>
        </w:sectPr>
      </w:pPr>
      <w:r>
        <w:rPr>
          <w:rFonts w:hint="eastAsia"/>
        </w:rPr>
        <w:t>根据《建设项目竣工环境保护验收暂行办法》（国环规环评〔</w:t>
      </w:r>
      <w:r>
        <w:rPr>
          <w:rFonts w:hint="eastAsia"/>
        </w:rPr>
        <w:t>2017</w:t>
      </w:r>
      <w:r>
        <w:rPr>
          <w:rFonts w:hint="eastAsia"/>
        </w:rPr>
        <w:t>〕</w:t>
      </w:r>
      <w:r>
        <w:rPr>
          <w:rFonts w:hint="eastAsia"/>
        </w:rPr>
        <w:t>4</w:t>
      </w:r>
      <w:r>
        <w:rPr>
          <w:rFonts w:hint="eastAsia"/>
        </w:rPr>
        <w:t>号），拟建公路建设中应严格执行环境保护“三同时”制度，并应在交付使用</w:t>
      </w:r>
      <w:r>
        <w:rPr>
          <w:rFonts w:hint="eastAsia"/>
        </w:rPr>
        <w:t>3</w:t>
      </w:r>
      <w:r>
        <w:rPr>
          <w:rFonts w:hint="eastAsia"/>
        </w:rPr>
        <w:t>个月内按照有关规定开展环保验收，拟建公路竣工环境保护验收汇总一览见下表。</w:t>
      </w:r>
    </w:p>
    <w:p w:rsidR="00C40332" w:rsidRDefault="000B1973">
      <w:pPr>
        <w:pStyle w:val="a5"/>
      </w:pPr>
      <w:r>
        <w:lastRenderedPageBreak/>
        <w:t>表</w:t>
      </w:r>
      <w:r>
        <w:t xml:space="preserve">8- </w:t>
      </w:r>
      <w:r>
        <w:fldChar w:fldCharType="begin"/>
      </w:r>
      <w:r>
        <w:instrText xml:space="preserve"> SEQ </w:instrText>
      </w:r>
      <w:r>
        <w:instrText>表</w:instrText>
      </w:r>
      <w:r>
        <w:instrText xml:space="preserve">8- \* ARABIC </w:instrText>
      </w:r>
      <w:r>
        <w:fldChar w:fldCharType="separate"/>
      </w:r>
      <w:r>
        <w:t>3</w:t>
      </w:r>
      <w:r>
        <w:fldChar w:fldCharType="end"/>
      </w:r>
      <w:r>
        <w:rPr>
          <w:rFonts w:hint="eastAsia"/>
        </w:rPr>
        <w:t xml:space="preserve"> </w:t>
      </w:r>
      <w:r>
        <w:rPr>
          <w:rFonts w:hint="eastAsia"/>
        </w:rPr>
        <w:t>环保设施“三同时”验收一览表</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698"/>
        <w:gridCol w:w="6989"/>
        <w:gridCol w:w="1056"/>
        <w:gridCol w:w="4799"/>
        <w:gridCol w:w="632"/>
      </w:tblGrid>
      <w:tr w:rsidR="00C40332">
        <w:trPr>
          <w:trHeight w:val="680"/>
          <w:jc w:val="center"/>
        </w:trPr>
        <w:tc>
          <w:tcPr>
            <w:tcW w:w="246" w:type="pct"/>
            <w:vMerge w:val="restart"/>
            <w:tcBorders>
              <w:tl2br w:val="single" w:sz="4" w:space="0" w:color="auto"/>
            </w:tcBorders>
            <w:vAlign w:val="center"/>
          </w:tcPr>
          <w:p w:rsidR="00C40332" w:rsidRDefault="000B1973">
            <w:pPr>
              <w:pStyle w:val="af4"/>
              <w:rPr>
                <w:rFonts w:hint="default"/>
                <w:b/>
                <w:bCs/>
              </w:rPr>
            </w:pPr>
            <w:bookmarkStart w:id="302" w:name="_Toc2988"/>
            <w:bookmarkStart w:id="303" w:name="_Toc21175"/>
            <w:bookmarkStart w:id="304" w:name="_Toc13738"/>
            <w:r>
              <w:rPr>
                <w:b/>
                <w:bCs/>
              </w:rPr>
              <w:t>内容</w:t>
            </w:r>
            <w:bookmarkEnd w:id="302"/>
            <w:bookmarkEnd w:id="303"/>
            <w:bookmarkEnd w:id="304"/>
          </w:p>
          <w:p w:rsidR="00C40332" w:rsidRDefault="00C40332">
            <w:pPr>
              <w:pStyle w:val="af4"/>
              <w:rPr>
                <w:rFonts w:hint="default"/>
                <w:b/>
                <w:bCs/>
              </w:rPr>
            </w:pPr>
          </w:p>
          <w:p w:rsidR="00C40332" w:rsidRDefault="00C40332">
            <w:pPr>
              <w:pStyle w:val="af4"/>
              <w:rPr>
                <w:rFonts w:hint="default"/>
                <w:b/>
                <w:bCs/>
              </w:rPr>
            </w:pPr>
          </w:p>
          <w:p w:rsidR="00C40332" w:rsidRDefault="000B1973">
            <w:pPr>
              <w:pStyle w:val="af4"/>
              <w:rPr>
                <w:rFonts w:hint="default"/>
                <w:b/>
                <w:bCs/>
              </w:rPr>
            </w:pPr>
            <w:bookmarkStart w:id="305" w:name="_Toc14994"/>
            <w:bookmarkStart w:id="306" w:name="_Toc13240"/>
            <w:bookmarkStart w:id="307" w:name="_Toc5005"/>
            <w:r>
              <w:rPr>
                <w:b/>
                <w:bCs/>
              </w:rPr>
              <w:t>要素</w:t>
            </w:r>
            <w:bookmarkEnd w:id="305"/>
            <w:bookmarkEnd w:id="306"/>
            <w:bookmarkEnd w:id="307"/>
          </w:p>
        </w:tc>
        <w:tc>
          <w:tcPr>
            <w:tcW w:w="2837" w:type="pct"/>
            <w:gridSpan w:val="2"/>
            <w:vAlign w:val="center"/>
          </w:tcPr>
          <w:p w:rsidR="00C40332" w:rsidRDefault="000B1973">
            <w:pPr>
              <w:pStyle w:val="af4"/>
              <w:rPr>
                <w:rFonts w:hint="default"/>
                <w:b/>
                <w:bCs/>
              </w:rPr>
            </w:pPr>
            <w:bookmarkStart w:id="308" w:name="_Toc27979"/>
            <w:bookmarkStart w:id="309" w:name="_Toc6451"/>
            <w:bookmarkStart w:id="310" w:name="_Toc8866"/>
            <w:r>
              <w:rPr>
                <w:b/>
                <w:bCs/>
              </w:rPr>
              <w:t>施工期</w:t>
            </w:r>
            <w:bookmarkEnd w:id="308"/>
            <w:bookmarkEnd w:id="309"/>
            <w:bookmarkEnd w:id="310"/>
          </w:p>
        </w:tc>
        <w:tc>
          <w:tcPr>
            <w:tcW w:w="1916" w:type="pct"/>
            <w:gridSpan w:val="2"/>
            <w:vAlign w:val="center"/>
          </w:tcPr>
          <w:p w:rsidR="00C40332" w:rsidRDefault="000B1973">
            <w:pPr>
              <w:pStyle w:val="af4"/>
              <w:rPr>
                <w:rFonts w:hint="default"/>
                <w:b/>
                <w:bCs/>
              </w:rPr>
            </w:pPr>
            <w:bookmarkStart w:id="311" w:name="_Toc30167"/>
            <w:bookmarkStart w:id="312" w:name="_Toc24828"/>
            <w:bookmarkStart w:id="313" w:name="_Toc6917"/>
            <w:r>
              <w:rPr>
                <w:b/>
                <w:bCs/>
              </w:rPr>
              <w:t>运营期</w:t>
            </w:r>
            <w:bookmarkEnd w:id="311"/>
            <w:bookmarkEnd w:id="312"/>
            <w:bookmarkEnd w:id="313"/>
          </w:p>
        </w:tc>
      </w:tr>
      <w:tr w:rsidR="00C40332">
        <w:trPr>
          <w:trHeight w:val="680"/>
          <w:jc w:val="center"/>
        </w:trPr>
        <w:tc>
          <w:tcPr>
            <w:tcW w:w="246" w:type="pct"/>
            <w:vMerge/>
            <w:vAlign w:val="center"/>
          </w:tcPr>
          <w:p w:rsidR="00C40332" w:rsidRDefault="00C40332">
            <w:pPr>
              <w:pStyle w:val="af4"/>
              <w:rPr>
                <w:rFonts w:hint="default"/>
                <w:b/>
                <w:bCs/>
              </w:rPr>
            </w:pPr>
          </w:p>
        </w:tc>
        <w:tc>
          <w:tcPr>
            <w:tcW w:w="2465" w:type="pct"/>
            <w:vAlign w:val="center"/>
          </w:tcPr>
          <w:p w:rsidR="00C40332" w:rsidRDefault="000B1973">
            <w:pPr>
              <w:pStyle w:val="af4"/>
              <w:rPr>
                <w:rFonts w:hint="default"/>
                <w:b/>
                <w:bCs/>
              </w:rPr>
            </w:pPr>
            <w:bookmarkStart w:id="314" w:name="_Toc23908"/>
            <w:bookmarkStart w:id="315" w:name="_Toc16926"/>
            <w:bookmarkStart w:id="316" w:name="_Toc19150"/>
            <w:r>
              <w:rPr>
                <w:b/>
                <w:bCs/>
              </w:rPr>
              <w:t>环境保护措施</w:t>
            </w:r>
            <w:bookmarkEnd w:id="314"/>
            <w:bookmarkEnd w:id="315"/>
            <w:bookmarkEnd w:id="316"/>
          </w:p>
        </w:tc>
        <w:tc>
          <w:tcPr>
            <w:tcW w:w="372" w:type="pct"/>
            <w:vAlign w:val="center"/>
          </w:tcPr>
          <w:p w:rsidR="00C40332" w:rsidRDefault="000B1973">
            <w:pPr>
              <w:pStyle w:val="af4"/>
              <w:rPr>
                <w:rFonts w:hint="default"/>
                <w:b/>
                <w:bCs/>
              </w:rPr>
            </w:pPr>
            <w:bookmarkStart w:id="317" w:name="_Toc20933"/>
            <w:bookmarkStart w:id="318" w:name="_Toc7157"/>
            <w:bookmarkStart w:id="319" w:name="_Toc12375"/>
            <w:r>
              <w:rPr>
                <w:b/>
                <w:bCs/>
              </w:rPr>
              <w:t>验收要求</w:t>
            </w:r>
            <w:bookmarkEnd w:id="317"/>
            <w:bookmarkEnd w:id="318"/>
            <w:bookmarkEnd w:id="319"/>
          </w:p>
        </w:tc>
        <w:tc>
          <w:tcPr>
            <w:tcW w:w="1693" w:type="pct"/>
            <w:vAlign w:val="center"/>
          </w:tcPr>
          <w:p w:rsidR="00C40332" w:rsidRDefault="000B1973">
            <w:pPr>
              <w:pStyle w:val="af4"/>
              <w:rPr>
                <w:rFonts w:hint="default"/>
                <w:b/>
                <w:bCs/>
              </w:rPr>
            </w:pPr>
            <w:bookmarkStart w:id="320" w:name="_Toc30629"/>
            <w:bookmarkStart w:id="321" w:name="_Toc8676"/>
            <w:bookmarkStart w:id="322" w:name="_Toc4759"/>
            <w:r>
              <w:rPr>
                <w:b/>
                <w:bCs/>
              </w:rPr>
              <w:t>环境保护措施</w:t>
            </w:r>
            <w:bookmarkEnd w:id="320"/>
            <w:bookmarkEnd w:id="321"/>
            <w:bookmarkEnd w:id="322"/>
          </w:p>
        </w:tc>
        <w:tc>
          <w:tcPr>
            <w:tcW w:w="222" w:type="pct"/>
            <w:vAlign w:val="center"/>
          </w:tcPr>
          <w:p w:rsidR="00C40332" w:rsidRDefault="000B1973">
            <w:pPr>
              <w:pStyle w:val="af4"/>
              <w:rPr>
                <w:rFonts w:hint="default"/>
                <w:b/>
                <w:bCs/>
              </w:rPr>
            </w:pPr>
            <w:bookmarkStart w:id="323" w:name="_Toc14451"/>
            <w:bookmarkStart w:id="324" w:name="_Toc9724"/>
            <w:bookmarkStart w:id="325" w:name="_Toc1792"/>
            <w:r>
              <w:rPr>
                <w:b/>
                <w:bCs/>
              </w:rPr>
              <w:t>验收要求</w:t>
            </w:r>
            <w:bookmarkEnd w:id="323"/>
            <w:bookmarkEnd w:id="324"/>
            <w:bookmarkEnd w:id="325"/>
          </w:p>
        </w:tc>
      </w:tr>
      <w:tr w:rsidR="00C40332">
        <w:trPr>
          <w:trHeight w:val="680"/>
          <w:jc w:val="center"/>
        </w:trPr>
        <w:tc>
          <w:tcPr>
            <w:tcW w:w="246" w:type="pct"/>
            <w:vAlign w:val="center"/>
          </w:tcPr>
          <w:p w:rsidR="00C40332" w:rsidRDefault="000B1973">
            <w:pPr>
              <w:pStyle w:val="af4"/>
              <w:rPr>
                <w:rFonts w:hint="default"/>
              </w:rPr>
            </w:pPr>
            <w:r>
              <w:t>生态环境</w:t>
            </w:r>
          </w:p>
        </w:tc>
        <w:tc>
          <w:tcPr>
            <w:tcW w:w="2465" w:type="pct"/>
            <w:vAlign w:val="center"/>
          </w:tcPr>
          <w:p w:rsidR="00C40332" w:rsidRDefault="000B1973">
            <w:pPr>
              <w:pStyle w:val="af4"/>
              <w:jc w:val="left"/>
              <w:rPr>
                <w:rFonts w:hint="default"/>
              </w:rPr>
            </w:pPr>
            <w:r>
              <w:t>（</w:t>
            </w:r>
            <w:r>
              <w:t>1</w:t>
            </w:r>
            <w:r>
              <w:t>）植被保护措施</w:t>
            </w:r>
          </w:p>
          <w:p w:rsidR="00C40332" w:rsidRDefault="000B1973">
            <w:pPr>
              <w:pStyle w:val="af4"/>
              <w:jc w:val="left"/>
              <w:rPr>
                <w:rFonts w:hint="default"/>
              </w:rPr>
            </w:pPr>
            <w:r>
              <w:t>①开工前对施工临时设施的规划要进行严格的审查；</w:t>
            </w:r>
          </w:p>
          <w:p w:rsidR="00C40332" w:rsidRDefault="000B1973">
            <w:pPr>
              <w:pStyle w:val="af4"/>
              <w:jc w:val="left"/>
              <w:rPr>
                <w:rFonts w:hint="default"/>
              </w:rPr>
            </w:pPr>
            <w:r>
              <w:t>②严格按照设计文件确定征占土地范围；</w:t>
            </w:r>
          </w:p>
          <w:p w:rsidR="00C40332" w:rsidRDefault="000B1973">
            <w:pPr>
              <w:pStyle w:val="af4"/>
              <w:jc w:val="left"/>
              <w:rPr>
                <w:rFonts w:hint="default"/>
              </w:rPr>
            </w:pPr>
            <w:r>
              <w:t>③严格控制路基开挖施工作业面；</w:t>
            </w:r>
          </w:p>
          <w:p w:rsidR="00C40332" w:rsidRDefault="000B1973">
            <w:pPr>
              <w:pStyle w:val="af4"/>
              <w:jc w:val="left"/>
              <w:rPr>
                <w:rFonts w:hint="default"/>
              </w:rPr>
            </w:pPr>
            <w:r>
              <w:t>④对施工人员进行培训，增强环保意识；</w:t>
            </w:r>
          </w:p>
          <w:p w:rsidR="00C40332" w:rsidRDefault="000B1973">
            <w:pPr>
              <w:pStyle w:val="af4"/>
              <w:jc w:val="left"/>
              <w:rPr>
                <w:rFonts w:hint="default"/>
              </w:rPr>
            </w:pPr>
            <w:r>
              <w:t>（</w:t>
            </w:r>
            <w:r>
              <w:t>2</w:t>
            </w:r>
            <w:r>
              <w:t>）陆生动物保护</w:t>
            </w:r>
          </w:p>
          <w:p w:rsidR="00C40332" w:rsidRDefault="000B1973">
            <w:pPr>
              <w:pStyle w:val="af4"/>
              <w:jc w:val="left"/>
              <w:rPr>
                <w:rFonts w:hint="default"/>
              </w:rPr>
            </w:pPr>
            <w:r>
              <w:t>①加强施工人员管理；施工结束后及时进行植被恢复和绿化；</w:t>
            </w:r>
          </w:p>
          <w:p w:rsidR="00C40332" w:rsidRDefault="000B1973">
            <w:pPr>
              <w:pStyle w:val="af4"/>
              <w:jc w:val="left"/>
              <w:rPr>
                <w:rFonts w:hint="default"/>
              </w:rPr>
            </w:pPr>
            <w:r>
              <w:t>②合理安排施工工序、施工机械，严格按照施工规范进行操作，减少对野生动物的影响；</w:t>
            </w:r>
          </w:p>
          <w:p w:rsidR="00C40332" w:rsidRDefault="000B1973">
            <w:pPr>
              <w:pStyle w:val="af4"/>
              <w:jc w:val="left"/>
              <w:rPr>
                <w:rFonts w:hint="default"/>
              </w:rPr>
            </w:pPr>
            <w:r>
              <w:t>③严格限定施工活动范围，减少对周边植被和动物栖息地的破坏。</w:t>
            </w:r>
          </w:p>
          <w:p w:rsidR="00C40332" w:rsidRDefault="000B1973">
            <w:pPr>
              <w:pStyle w:val="af4"/>
              <w:jc w:val="left"/>
              <w:rPr>
                <w:rFonts w:hint="default"/>
              </w:rPr>
            </w:pPr>
            <w:r>
              <w:t>（</w:t>
            </w:r>
            <w:r>
              <w:t>3</w:t>
            </w:r>
            <w:r>
              <w:t>）水土流失防治措施</w:t>
            </w:r>
          </w:p>
          <w:p w:rsidR="00C40332" w:rsidRDefault="000B1973">
            <w:pPr>
              <w:pStyle w:val="af4"/>
              <w:jc w:val="left"/>
              <w:rPr>
                <w:rFonts w:hint="default"/>
              </w:rPr>
            </w:pPr>
            <w:r>
              <w:t>①施工时，要做好土石工程的平衡，安排好施工计划，减少土方和泥土的裸露时间；</w:t>
            </w:r>
          </w:p>
          <w:p w:rsidR="00C40332" w:rsidRDefault="000B1973">
            <w:pPr>
              <w:pStyle w:val="af4"/>
              <w:jc w:val="left"/>
              <w:rPr>
                <w:rFonts w:hint="default"/>
              </w:rPr>
            </w:pPr>
            <w:r>
              <w:t>②对裸露土壤坡面及时采取临时覆盖；</w:t>
            </w:r>
          </w:p>
          <w:p w:rsidR="00C40332" w:rsidRDefault="000B1973">
            <w:pPr>
              <w:pStyle w:val="af4"/>
              <w:jc w:val="left"/>
              <w:rPr>
                <w:rFonts w:hint="default"/>
              </w:rPr>
            </w:pPr>
            <w:r>
              <w:t>③雨季施工时，应加强临时排水管理措施；</w:t>
            </w:r>
          </w:p>
          <w:p w:rsidR="00C40332" w:rsidRDefault="000B1973">
            <w:pPr>
              <w:pStyle w:val="af4"/>
              <w:jc w:val="left"/>
              <w:rPr>
                <w:rFonts w:hint="default"/>
              </w:rPr>
            </w:pPr>
            <w:r>
              <w:t>④对物料堆存区进行覆盖、设置截排水沟；</w:t>
            </w:r>
          </w:p>
          <w:p w:rsidR="00C40332" w:rsidRDefault="000B1973">
            <w:pPr>
              <w:pStyle w:val="af4"/>
              <w:jc w:val="left"/>
              <w:rPr>
                <w:rFonts w:hint="default"/>
              </w:rPr>
            </w:pPr>
            <w:r>
              <w:t>（</w:t>
            </w:r>
            <w:r>
              <w:t>4</w:t>
            </w:r>
            <w:r>
              <w:t>）耕地保护措施</w:t>
            </w:r>
          </w:p>
          <w:p w:rsidR="00C40332" w:rsidRDefault="000B1973">
            <w:pPr>
              <w:pStyle w:val="af4"/>
              <w:jc w:val="left"/>
              <w:rPr>
                <w:rFonts w:hint="default"/>
              </w:rPr>
            </w:pPr>
            <w:r>
              <w:t>①尽最大可能地减少了对耕地的占用；</w:t>
            </w:r>
          </w:p>
          <w:p w:rsidR="00C40332" w:rsidRDefault="000B1973">
            <w:pPr>
              <w:pStyle w:val="af4"/>
              <w:jc w:val="left"/>
              <w:rPr>
                <w:rFonts w:hint="default"/>
              </w:rPr>
            </w:pPr>
            <w:r>
              <w:t>②建设单位应及时缴纳耕地补偿费，配合当地政府按国家有关耕地“占补</w:t>
            </w:r>
            <w:r>
              <w:lastRenderedPageBreak/>
              <w:t>平衡”的要求落实好所需的补充耕地；并积极完成建设用地报批手续。</w:t>
            </w:r>
          </w:p>
          <w:p w:rsidR="00C40332" w:rsidRDefault="000B1973">
            <w:pPr>
              <w:pStyle w:val="af4"/>
              <w:jc w:val="left"/>
              <w:rPr>
                <w:rFonts w:hint="default"/>
              </w:rPr>
            </w:pPr>
            <w:r>
              <w:t>（</w:t>
            </w:r>
            <w:r>
              <w:t>5</w:t>
            </w:r>
            <w:r>
              <w:t>）临时占地生态保护要求和恢复</w:t>
            </w:r>
          </w:p>
          <w:p w:rsidR="00C40332" w:rsidRDefault="000B1973">
            <w:pPr>
              <w:pStyle w:val="af4"/>
              <w:jc w:val="left"/>
              <w:rPr>
                <w:rFonts w:hint="default"/>
              </w:rPr>
            </w:pPr>
            <w:r>
              <w:t>①应严格控制临时用地面积，禁止随意超标占地；</w:t>
            </w:r>
          </w:p>
          <w:p w:rsidR="00C40332" w:rsidRDefault="000B1973">
            <w:pPr>
              <w:pStyle w:val="af4"/>
              <w:jc w:val="left"/>
              <w:rPr>
                <w:rFonts w:hint="default"/>
              </w:rPr>
            </w:pPr>
            <w:r>
              <w:t>②施工结束后，清除地面上的土方等，恢复到可供利用的状态。</w:t>
            </w:r>
          </w:p>
        </w:tc>
        <w:tc>
          <w:tcPr>
            <w:tcW w:w="372" w:type="pct"/>
            <w:vAlign w:val="center"/>
          </w:tcPr>
          <w:p w:rsidR="00C40332" w:rsidRDefault="000B1973">
            <w:pPr>
              <w:pStyle w:val="af4"/>
              <w:rPr>
                <w:rFonts w:hint="default"/>
              </w:rPr>
            </w:pPr>
            <w:r>
              <w:lastRenderedPageBreak/>
              <w:t>检查落实情况</w:t>
            </w:r>
          </w:p>
        </w:tc>
        <w:tc>
          <w:tcPr>
            <w:tcW w:w="1693" w:type="pct"/>
            <w:vAlign w:val="center"/>
          </w:tcPr>
          <w:p w:rsidR="00C40332" w:rsidRDefault="000B1973">
            <w:pPr>
              <w:pStyle w:val="af4"/>
              <w:jc w:val="left"/>
              <w:rPr>
                <w:rFonts w:hint="default"/>
              </w:rPr>
            </w:pPr>
            <w:r>
              <w:rPr>
                <w:rFonts w:hint="default"/>
              </w:rPr>
              <w:t>对绿色通道实施绿化工程</w:t>
            </w:r>
            <w:r>
              <w:t>。</w:t>
            </w:r>
          </w:p>
        </w:tc>
        <w:tc>
          <w:tcPr>
            <w:tcW w:w="222" w:type="pct"/>
            <w:vAlign w:val="center"/>
          </w:tcPr>
          <w:p w:rsidR="00C40332" w:rsidRDefault="000B1973">
            <w:pPr>
              <w:pStyle w:val="af4"/>
              <w:rPr>
                <w:rFonts w:hint="default"/>
              </w:rPr>
            </w:pPr>
            <w:r>
              <w:t>检查落实情况</w:t>
            </w:r>
          </w:p>
        </w:tc>
      </w:tr>
      <w:tr w:rsidR="00C40332">
        <w:trPr>
          <w:trHeight w:val="680"/>
          <w:jc w:val="center"/>
        </w:trPr>
        <w:tc>
          <w:tcPr>
            <w:tcW w:w="246" w:type="pct"/>
            <w:vAlign w:val="center"/>
          </w:tcPr>
          <w:p w:rsidR="00C40332" w:rsidRDefault="000B1973">
            <w:pPr>
              <w:pStyle w:val="af4"/>
              <w:rPr>
                <w:rFonts w:hint="default"/>
              </w:rPr>
            </w:pPr>
            <w:r>
              <w:lastRenderedPageBreak/>
              <w:t>地表水环境</w:t>
            </w:r>
          </w:p>
        </w:tc>
        <w:tc>
          <w:tcPr>
            <w:tcW w:w="2465" w:type="pct"/>
            <w:vAlign w:val="center"/>
          </w:tcPr>
          <w:p w:rsidR="00C40332" w:rsidRDefault="000B1973">
            <w:pPr>
              <w:pStyle w:val="af4"/>
              <w:jc w:val="left"/>
              <w:rPr>
                <w:rFonts w:hint="default"/>
              </w:rPr>
            </w:pPr>
            <w:r>
              <w:t>（</w:t>
            </w:r>
            <w:r>
              <w:t>1</w:t>
            </w:r>
            <w:r>
              <w:t>）设置沉淀池和隔油池，施工废水经沉淀、隔油等简单处理后回用于机械冲洗用水、道路降尘等，不外排；</w:t>
            </w:r>
          </w:p>
          <w:p w:rsidR="00C40332" w:rsidRDefault="000B1973">
            <w:pPr>
              <w:pStyle w:val="af4"/>
              <w:jc w:val="left"/>
              <w:rPr>
                <w:rFonts w:hint="default"/>
              </w:rPr>
            </w:pPr>
            <w:r>
              <w:t>（</w:t>
            </w:r>
            <w:r>
              <w:t>2</w:t>
            </w:r>
            <w:r>
              <w:t>）建筑垃圾、土方和物料堆放应及时做好覆盖，并加强临时排水管理措施。</w:t>
            </w:r>
          </w:p>
        </w:tc>
        <w:tc>
          <w:tcPr>
            <w:tcW w:w="372" w:type="pct"/>
            <w:vAlign w:val="center"/>
          </w:tcPr>
          <w:p w:rsidR="00C40332" w:rsidRDefault="000B1973">
            <w:pPr>
              <w:pStyle w:val="af4"/>
              <w:rPr>
                <w:rFonts w:hint="default"/>
              </w:rPr>
            </w:pPr>
            <w:r>
              <w:t>检查落实情况</w:t>
            </w:r>
          </w:p>
        </w:tc>
        <w:tc>
          <w:tcPr>
            <w:tcW w:w="1693" w:type="pct"/>
            <w:vAlign w:val="center"/>
          </w:tcPr>
          <w:p w:rsidR="00C40332" w:rsidRDefault="000B1973">
            <w:pPr>
              <w:pStyle w:val="af4"/>
              <w:rPr>
                <w:rFonts w:hint="default"/>
              </w:rPr>
            </w:pPr>
            <w:r>
              <w:t>/</w:t>
            </w:r>
          </w:p>
        </w:tc>
        <w:tc>
          <w:tcPr>
            <w:tcW w:w="222" w:type="pct"/>
            <w:vAlign w:val="center"/>
          </w:tcPr>
          <w:p w:rsidR="00C40332" w:rsidRDefault="000B1973">
            <w:pPr>
              <w:pStyle w:val="af4"/>
              <w:rPr>
                <w:rFonts w:hint="default"/>
              </w:rPr>
            </w:pPr>
            <w:r>
              <w:t>检查落实情况</w:t>
            </w:r>
          </w:p>
        </w:tc>
      </w:tr>
      <w:tr w:rsidR="00C40332">
        <w:trPr>
          <w:trHeight w:val="680"/>
          <w:jc w:val="center"/>
        </w:trPr>
        <w:tc>
          <w:tcPr>
            <w:tcW w:w="246" w:type="pct"/>
            <w:vAlign w:val="center"/>
          </w:tcPr>
          <w:p w:rsidR="00C40332" w:rsidRDefault="000B1973">
            <w:pPr>
              <w:pStyle w:val="af4"/>
              <w:rPr>
                <w:rFonts w:hint="default"/>
              </w:rPr>
            </w:pPr>
            <w:r>
              <w:t>地下水及土壤环境</w:t>
            </w:r>
          </w:p>
        </w:tc>
        <w:tc>
          <w:tcPr>
            <w:tcW w:w="2465" w:type="pct"/>
            <w:vAlign w:val="center"/>
          </w:tcPr>
          <w:p w:rsidR="00C40332" w:rsidRDefault="000B1973">
            <w:pPr>
              <w:pStyle w:val="af4"/>
              <w:rPr>
                <w:rFonts w:hint="default"/>
              </w:rPr>
            </w:pPr>
            <w:r>
              <w:t>/</w:t>
            </w:r>
          </w:p>
        </w:tc>
        <w:tc>
          <w:tcPr>
            <w:tcW w:w="372" w:type="pct"/>
            <w:vAlign w:val="center"/>
          </w:tcPr>
          <w:p w:rsidR="00C40332" w:rsidRDefault="000B1973">
            <w:pPr>
              <w:pStyle w:val="af4"/>
              <w:rPr>
                <w:rFonts w:hint="default"/>
              </w:rPr>
            </w:pPr>
            <w:r>
              <w:t>/</w:t>
            </w:r>
          </w:p>
        </w:tc>
        <w:tc>
          <w:tcPr>
            <w:tcW w:w="1693" w:type="pct"/>
            <w:vAlign w:val="center"/>
          </w:tcPr>
          <w:p w:rsidR="00C40332" w:rsidRDefault="000B1973">
            <w:pPr>
              <w:pStyle w:val="af4"/>
              <w:rPr>
                <w:rFonts w:hint="default"/>
              </w:rPr>
            </w:pPr>
            <w:r>
              <w:t>/</w:t>
            </w:r>
          </w:p>
        </w:tc>
        <w:tc>
          <w:tcPr>
            <w:tcW w:w="222" w:type="pct"/>
            <w:vAlign w:val="center"/>
          </w:tcPr>
          <w:p w:rsidR="00C40332" w:rsidRDefault="000B1973">
            <w:pPr>
              <w:pStyle w:val="af4"/>
              <w:rPr>
                <w:rFonts w:hint="default"/>
              </w:rPr>
            </w:pPr>
            <w:r>
              <w:t>/</w:t>
            </w:r>
          </w:p>
        </w:tc>
      </w:tr>
      <w:tr w:rsidR="00C40332">
        <w:trPr>
          <w:trHeight w:val="680"/>
          <w:jc w:val="center"/>
        </w:trPr>
        <w:tc>
          <w:tcPr>
            <w:tcW w:w="246" w:type="pct"/>
            <w:vAlign w:val="center"/>
          </w:tcPr>
          <w:p w:rsidR="00C40332" w:rsidRDefault="000B1973">
            <w:pPr>
              <w:pStyle w:val="af4"/>
              <w:rPr>
                <w:rFonts w:hint="default"/>
              </w:rPr>
            </w:pPr>
            <w:r>
              <w:t>声环境</w:t>
            </w:r>
            <w:r>
              <w:t>和振动环境</w:t>
            </w:r>
          </w:p>
        </w:tc>
        <w:tc>
          <w:tcPr>
            <w:tcW w:w="2465" w:type="pct"/>
            <w:vAlign w:val="center"/>
          </w:tcPr>
          <w:p w:rsidR="00C40332" w:rsidRDefault="000B1973">
            <w:pPr>
              <w:pStyle w:val="af4"/>
              <w:jc w:val="left"/>
              <w:rPr>
                <w:rFonts w:hint="default"/>
              </w:rPr>
            </w:pPr>
            <w:r>
              <w:t>（</w:t>
            </w:r>
            <w:r>
              <w:t>1</w:t>
            </w:r>
            <w:r>
              <w:t>）尽量选用低噪声、低振动的各类施工机械设备，</w:t>
            </w:r>
            <w:r>
              <w:t>进行定期维护保养</w:t>
            </w:r>
            <w:r>
              <w:t>；</w:t>
            </w:r>
          </w:p>
          <w:p w:rsidR="00C40332" w:rsidRDefault="000B1973">
            <w:pPr>
              <w:pStyle w:val="af4"/>
              <w:jc w:val="left"/>
              <w:rPr>
                <w:rFonts w:hint="default"/>
              </w:rPr>
            </w:pPr>
            <w:r>
              <w:t>（</w:t>
            </w:r>
            <w:r>
              <w:t>2</w:t>
            </w:r>
            <w:r>
              <w:t>）合理布局施工场地，在靠近声环境敏感点设置移动式声屏障；</w:t>
            </w:r>
          </w:p>
          <w:p w:rsidR="00C40332" w:rsidRDefault="000B1973">
            <w:pPr>
              <w:pStyle w:val="af4"/>
              <w:jc w:val="left"/>
              <w:rPr>
                <w:rFonts w:hint="default"/>
              </w:rPr>
            </w:pPr>
            <w:r>
              <w:t>（</w:t>
            </w:r>
            <w:r>
              <w:t>3</w:t>
            </w:r>
            <w:r>
              <w:t>）</w:t>
            </w:r>
            <w:r>
              <w:t>合理安排施工进度和作业时间；</w:t>
            </w:r>
          </w:p>
          <w:p w:rsidR="00C40332" w:rsidRDefault="000B1973">
            <w:pPr>
              <w:pStyle w:val="af4"/>
              <w:jc w:val="left"/>
              <w:rPr>
                <w:rFonts w:hint="default"/>
              </w:rPr>
            </w:pPr>
            <w:r>
              <w:t>（</w:t>
            </w:r>
            <w:r>
              <w:t>4</w:t>
            </w:r>
            <w:r>
              <w:t>）施工运输车辆尽量在昼间进行运输，且要求运输车辆进出场地时减速慢行，禁止鸣笛。</w:t>
            </w:r>
          </w:p>
          <w:p w:rsidR="00C40332" w:rsidRDefault="000B1973">
            <w:pPr>
              <w:pStyle w:val="af4"/>
              <w:jc w:val="left"/>
              <w:rPr>
                <w:rFonts w:hint="default"/>
              </w:rPr>
            </w:pPr>
            <w:r>
              <w:t>（</w:t>
            </w:r>
            <w:r>
              <w:t>5</w:t>
            </w:r>
            <w:r>
              <w:t>）加强施工期噪声和振动监测。</w:t>
            </w:r>
          </w:p>
        </w:tc>
        <w:tc>
          <w:tcPr>
            <w:tcW w:w="372" w:type="pct"/>
            <w:vAlign w:val="center"/>
          </w:tcPr>
          <w:p w:rsidR="00C40332" w:rsidRDefault="000B1973">
            <w:pPr>
              <w:pStyle w:val="af4"/>
              <w:rPr>
                <w:rFonts w:hint="default"/>
              </w:rPr>
            </w:pPr>
            <w:r>
              <w:t>检查落实情况</w:t>
            </w:r>
          </w:p>
        </w:tc>
        <w:tc>
          <w:tcPr>
            <w:tcW w:w="1693" w:type="pct"/>
            <w:vAlign w:val="center"/>
          </w:tcPr>
          <w:p w:rsidR="00C40332" w:rsidRDefault="000B1973">
            <w:pPr>
              <w:pStyle w:val="af4"/>
              <w:jc w:val="left"/>
              <w:rPr>
                <w:rFonts w:hint="default"/>
              </w:rPr>
            </w:pPr>
            <w:r>
              <w:t>设置声屏障和隔声窗；铁路两侧种植绿化防护林带；加强线路管理和车辆保养；跟踪监测</w:t>
            </w:r>
          </w:p>
        </w:tc>
        <w:tc>
          <w:tcPr>
            <w:tcW w:w="222" w:type="pct"/>
            <w:vAlign w:val="center"/>
          </w:tcPr>
          <w:p w:rsidR="00C40332" w:rsidRDefault="000B1973">
            <w:pPr>
              <w:pStyle w:val="af4"/>
              <w:rPr>
                <w:rFonts w:hint="default"/>
              </w:rPr>
            </w:pPr>
            <w:r>
              <w:t>检查落实情况</w:t>
            </w:r>
          </w:p>
        </w:tc>
      </w:tr>
      <w:tr w:rsidR="00C40332">
        <w:trPr>
          <w:trHeight w:val="680"/>
          <w:jc w:val="center"/>
        </w:trPr>
        <w:tc>
          <w:tcPr>
            <w:tcW w:w="246" w:type="pct"/>
            <w:vAlign w:val="center"/>
          </w:tcPr>
          <w:p w:rsidR="00C40332" w:rsidRDefault="000B1973">
            <w:pPr>
              <w:pStyle w:val="af4"/>
              <w:rPr>
                <w:rFonts w:hint="default"/>
              </w:rPr>
            </w:pPr>
            <w:r>
              <w:t>大气环境</w:t>
            </w:r>
          </w:p>
        </w:tc>
        <w:tc>
          <w:tcPr>
            <w:tcW w:w="2465" w:type="pct"/>
            <w:vAlign w:val="center"/>
          </w:tcPr>
          <w:p w:rsidR="00C40332" w:rsidRDefault="000B1973">
            <w:pPr>
              <w:pStyle w:val="af4"/>
              <w:jc w:val="left"/>
              <w:rPr>
                <w:rFonts w:hint="default"/>
              </w:rPr>
            </w:pPr>
            <w:r>
              <w:t>（</w:t>
            </w:r>
            <w:r>
              <w:t>1</w:t>
            </w:r>
            <w:r>
              <w:t>）施工工地按照规范设置硬质、密闭围挡，且施工工地出入口安装冲洗设施；对施工车辆进行限速，运输易产生扬尘污染的材料，应当实行密闭化运输或加盖篷布；</w:t>
            </w:r>
          </w:p>
          <w:p w:rsidR="00C40332" w:rsidRDefault="000B1973">
            <w:pPr>
              <w:pStyle w:val="af4"/>
              <w:jc w:val="left"/>
              <w:rPr>
                <w:rFonts w:hint="default"/>
              </w:rPr>
            </w:pPr>
            <w:r>
              <w:t>（</w:t>
            </w:r>
            <w:r>
              <w:t>2</w:t>
            </w:r>
            <w:r>
              <w:t>）施工场地内主要通道进行硬化处理，并定期洒水；</w:t>
            </w:r>
          </w:p>
          <w:p w:rsidR="00C40332" w:rsidRDefault="000B1973">
            <w:pPr>
              <w:pStyle w:val="af4"/>
              <w:jc w:val="left"/>
              <w:rPr>
                <w:rFonts w:hint="default"/>
              </w:rPr>
            </w:pPr>
            <w:r>
              <w:t>（</w:t>
            </w:r>
            <w:r>
              <w:t>3</w:t>
            </w:r>
            <w:r>
              <w:t>）易产生扬尘的物料，以及需长期裸露的地面，应当采取覆盖、洒水降尘等有效防尘措施；</w:t>
            </w:r>
          </w:p>
          <w:p w:rsidR="00C40332" w:rsidRDefault="000B1973">
            <w:pPr>
              <w:pStyle w:val="af4"/>
              <w:jc w:val="left"/>
              <w:rPr>
                <w:rFonts w:hint="default"/>
              </w:rPr>
            </w:pPr>
            <w:r>
              <w:lastRenderedPageBreak/>
              <w:t>（</w:t>
            </w:r>
            <w:r>
              <w:t>4</w:t>
            </w:r>
            <w:r>
              <w:t>）建筑垃圾在四十八小时内及时清运，不能及时清运的，实施覆盖或者采取其他有效防尘措施；</w:t>
            </w:r>
          </w:p>
          <w:p w:rsidR="00C40332" w:rsidRDefault="000B1973">
            <w:pPr>
              <w:pStyle w:val="af4"/>
              <w:jc w:val="left"/>
              <w:rPr>
                <w:rFonts w:hint="default"/>
              </w:rPr>
            </w:pPr>
            <w:r>
              <w:t>（</w:t>
            </w:r>
            <w:r>
              <w:t>5</w:t>
            </w:r>
            <w:r>
              <w:t>）易起尘工程作业采取洒水降尘措施，缩短起尘操作时间；</w:t>
            </w:r>
          </w:p>
          <w:p w:rsidR="00C40332" w:rsidRDefault="000B1973">
            <w:pPr>
              <w:pStyle w:val="af4"/>
              <w:jc w:val="left"/>
              <w:rPr>
                <w:rFonts w:hint="default"/>
              </w:rPr>
            </w:pPr>
            <w:r>
              <w:t>（</w:t>
            </w:r>
            <w:r>
              <w:t>6</w:t>
            </w:r>
            <w:r>
              <w:t>）施工单位应在施工场地定时洒水抑尘，保持路面湿度；</w:t>
            </w:r>
          </w:p>
          <w:p w:rsidR="00C40332" w:rsidRDefault="000B1973">
            <w:pPr>
              <w:pStyle w:val="af4"/>
              <w:jc w:val="left"/>
              <w:rPr>
                <w:rFonts w:hint="default"/>
              </w:rPr>
            </w:pPr>
            <w:r>
              <w:t>（</w:t>
            </w:r>
            <w:r>
              <w:t>7</w:t>
            </w:r>
            <w:r>
              <w:t>）减少裸露地表的面积，并且采取洒水抑尘、植物措施和工程措施等相结合的方式，避免路基边坡长时间暴露；</w:t>
            </w:r>
          </w:p>
          <w:p w:rsidR="00C40332" w:rsidRDefault="000B1973">
            <w:pPr>
              <w:pStyle w:val="af4"/>
              <w:jc w:val="left"/>
              <w:rPr>
                <w:rFonts w:hint="default"/>
              </w:rPr>
            </w:pPr>
            <w:r>
              <w:t>（</w:t>
            </w:r>
            <w:r>
              <w:t>8</w:t>
            </w:r>
            <w:r>
              <w:t>）应加强施工期管理，推荐使用符合排放标准的施工机械或新能源机械，减少污染物产生；</w:t>
            </w:r>
          </w:p>
          <w:p w:rsidR="00C40332" w:rsidRDefault="000B1973">
            <w:pPr>
              <w:pStyle w:val="af4"/>
              <w:jc w:val="left"/>
              <w:rPr>
                <w:rFonts w:hint="default"/>
              </w:rPr>
            </w:pPr>
            <w:r>
              <w:t>（</w:t>
            </w:r>
            <w:r>
              <w:t>9</w:t>
            </w:r>
            <w:r>
              <w:t>）强化作业管理，保证清淤设备运行稳定；</w:t>
            </w:r>
          </w:p>
          <w:p w:rsidR="00C40332" w:rsidRDefault="000B1973">
            <w:pPr>
              <w:pStyle w:val="af4"/>
              <w:jc w:val="left"/>
              <w:rPr>
                <w:rFonts w:hint="default"/>
              </w:rPr>
            </w:pPr>
            <w:r>
              <w:t>（</w:t>
            </w:r>
            <w:r>
              <w:t>10</w:t>
            </w:r>
            <w:r>
              <w:t>）重污染天气预警期间，根据应急需要，采取停止工地土石方作业、建筑物拆除施工等应急措施；</w:t>
            </w:r>
          </w:p>
          <w:p w:rsidR="00C40332" w:rsidRDefault="000B1973">
            <w:pPr>
              <w:pStyle w:val="af4"/>
              <w:jc w:val="left"/>
              <w:rPr>
                <w:rFonts w:hint="default"/>
              </w:rPr>
            </w:pPr>
            <w:r>
              <w:t>（</w:t>
            </w:r>
            <w:r>
              <w:t>11</w:t>
            </w:r>
            <w:r>
              <w:t>）</w:t>
            </w:r>
            <w:r>
              <w:t>临时材料场和临时钢轨道砟存贮储场中易起尘物料</w:t>
            </w:r>
            <w:r>
              <w:t>应采取覆盖、喷淋或</w:t>
            </w:r>
            <w:r>
              <w:t>者洒水等有效防尘措施；</w:t>
            </w:r>
          </w:p>
          <w:p w:rsidR="00C40332" w:rsidRDefault="000B1973">
            <w:pPr>
              <w:pStyle w:val="af4"/>
              <w:jc w:val="left"/>
              <w:rPr>
                <w:rFonts w:hint="default"/>
              </w:rPr>
            </w:pPr>
            <w:r>
              <w:t>（</w:t>
            </w:r>
            <w:r>
              <w:t>12</w:t>
            </w:r>
            <w:r>
              <w:t>）根据《施工场地扬尘排放标准》（</w:t>
            </w:r>
            <w:r>
              <w:t>DB32/4437-2022</w:t>
            </w:r>
            <w:r>
              <w:t>）设置扬尘自动监测点，其中自动监控点位设置满足《施工场地扬尘排放标准》（</w:t>
            </w:r>
            <w:r>
              <w:t>DB32/4437-2022</w:t>
            </w:r>
            <w:r>
              <w:t>）中的要求。</w:t>
            </w:r>
          </w:p>
        </w:tc>
        <w:tc>
          <w:tcPr>
            <w:tcW w:w="372" w:type="pct"/>
            <w:vAlign w:val="center"/>
          </w:tcPr>
          <w:p w:rsidR="00C40332" w:rsidRDefault="000B1973">
            <w:pPr>
              <w:pStyle w:val="af4"/>
              <w:rPr>
                <w:rFonts w:hint="default"/>
              </w:rPr>
            </w:pPr>
            <w:r>
              <w:lastRenderedPageBreak/>
              <w:t>检查落实情况</w:t>
            </w:r>
          </w:p>
        </w:tc>
        <w:tc>
          <w:tcPr>
            <w:tcW w:w="1693" w:type="pct"/>
            <w:vAlign w:val="center"/>
          </w:tcPr>
          <w:p w:rsidR="00C40332" w:rsidRDefault="000B1973">
            <w:pPr>
              <w:pStyle w:val="af4"/>
              <w:jc w:val="left"/>
              <w:rPr>
                <w:rFonts w:hint="default"/>
              </w:rPr>
            </w:pPr>
            <w:r>
              <w:rPr>
                <w:rFonts w:hint="default"/>
              </w:rPr>
              <w:t>采取选用符合环保要求低排放的内燃机车，加强内燃机调节，提高燃料燃烧率</w:t>
            </w:r>
          </w:p>
        </w:tc>
        <w:tc>
          <w:tcPr>
            <w:tcW w:w="222" w:type="pct"/>
            <w:vAlign w:val="center"/>
          </w:tcPr>
          <w:p w:rsidR="00C40332" w:rsidRDefault="000B1973">
            <w:pPr>
              <w:pStyle w:val="af4"/>
              <w:rPr>
                <w:rFonts w:hint="default"/>
              </w:rPr>
            </w:pPr>
            <w:r>
              <w:t>检查落实情况</w:t>
            </w:r>
          </w:p>
        </w:tc>
      </w:tr>
      <w:tr w:rsidR="00C40332">
        <w:trPr>
          <w:trHeight w:val="680"/>
          <w:jc w:val="center"/>
        </w:trPr>
        <w:tc>
          <w:tcPr>
            <w:tcW w:w="246" w:type="pct"/>
            <w:vAlign w:val="center"/>
          </w:tcPr>
          <w:p w:rsidR="00C40332" w:rsidRDefault="000B1973">
            <w:pPr>
              <w:pStyle w:val="af4"/>
              <w:rPr>
                <w:rFonts w:hint="default"/>
              </w:rPr>
            </w:pPr>
            <w:r>
              <w:lastRenderedPageBreak/>
              <w:t>固体废物</w:t>
            </w:r>
          </w:p>
        </w:tc>
        <w:tc>
          <w:tcPr>
            <w:tcW w:w="2465" w:type="pct"/>
            <w:vAlign w:val="center"/>
          </w:tcPr>
          <w:p w:rsidR="00C40332" w:rsidRDefault="000B1973">
            <w:pPr>
              <w:pStyle w:val="af4"/>
              <w:jc w:val="left"/>
              <w:rPr>
                <w:rFonts w:hint="default"/>
              </w:rPr>
            </w:pPr>
            <w:r>
              <w:t>（</w:t>
            </w:r>
            <w:r>
              <w:t>1</w:t>
            </w:r>
            <w:r>
              <w:t>）项目</w:t>
            </w:r>
            <w:r>
              <w:t>产生的建筑垃圾应尽可能回用，不可回用部分运送至相关政府部门指定建筑垃圾处理厂统一处理</w:t>
            </w:r>
            <w:r>
              <w:t>；</w:t>
            </w:r>
          </w:p>
          <w:p w:rsidR="00C40332" w:rsidRDefault="000B1973">
            <w:pPr>
              <w:pStyle w:val="af4"/>
              <w:jc w:val="left"/>
              <w:rPr>
                <w:rFonts w:hint="default"/>
              </w:rPr>
            </w:pPr>
            <w:r>
              <w:t>（</w:t>
            </w:r>
            <w:r>
              <w:t>2</w:t>
            </w:r>
            <w:r>
              <w:t>）项目产生的表土</w:t>
            </w:r>
            <w:r>
              <w:t>暂存于黄海粮油科技产业园港区三突堤内，之后回用于本项目的边坡绿化工程和绿色通道绿化工程</w:t>
            </w:r>
            <w:r>
              <w:t>；</w:t>
            </w:r>
            <w:r>
              <w:t>项目产生的弃方暂存于黄海粮油科技产业园港区三突堤内，之后由连云港金东方港口投资有限公司进行调配使用</w:t>
            </w:r>
            <w:r>
              <w:t>。表土和弃方堆存时实行分类堆放、分区堆放，并</w:t>
            </w:r>
            <w:r>
              <w:t>采取表面覆盖、洒水降尘、设置</w:t>
            </w:r>
            <w:r>
              <w:t>截排水沟等措施，防治扬尘和水土流失等</w:t>
            </w:r>
            <w:r>
              <w:t>；</w:t>
            </w:r>
          </w:p>
          <w:p w:rsidR="00C40332" w:rsidRDefault="000B1973">
            <w:pPr>
              <w:pStyle w:val="af4"/>
              <w:jc w:val="left"/>
              <w:rPr>
                <w:rFonts w:hint="default"/>
              </w:rPr>
            </w:pPr>
            <w:r>
              <w:t>（</w:t>
            </w:r>
            <w:r>
              <w:t>3</w:t>
            </w:r>
            <w:r>
              <w:t>）</w:t>
            </w:r>
            <w:r>
              <w:t>项目产生的淤泥利用密闭的淤泥运输车运至专业淤泥处置单位，对项目淤泥进行无害化处理和资源化利用</w:t>
            </w:r>
            <w:r>
              <w:t>；</w:t>
            </w:r>
          </w:p>
          <w:p w:rsidR="00C40332" w:rsidRDefault="000B1973">
            <w:pPr>
              <w:pStyle w:val="af4"/>
              <w:jc w:val="left"/>
              <w:rPr>
                <w:rFonts w:hint="default"/>
              </w:rPr>
            </w:pPr>
            <w:r>
              <w:t>（</w:t>
            </w:r>
            <w:r>
              <w:t>4</w:t>
            </w:r>
            <w:r>
              <w:t>）</w:t>
            </w:r>
            <w:r>
              <w:t>项目产生的钻渣利用运输车运至主管部门指定的工程建筑垃圾处理厂</w:t>
            </w:r>
            <w:r>
              <w:lastRenderedPageBreak/>
              <w:t>处理</w:t>
            </w:r>
            <w:r>
              <w:t>；</w:t>
            </w:r>
          </w:p>
          <w:p w:rsidR="00C40332" w:rsidRDefault="000B1973">
            <w:pPr>
              <w:pStyle w:val="af4"/>
              <w:jc w:val="left"/>
              <w:rPr>
                <w:rFonts w:hint="default"/>
              </w:rPr>
            </w:pPr>
            <w:r>
              <w:t>（</w:t>
            </w:r>
            <w:r>
              <w:t>5</w:t>
            </w:r>
            <w:r>
              <w:t>）</w:t>
            </w:r>
            <w:r>
              <w:t>项目</w:t>
            </w:r>
            <w:r>
              <w:t>沉淀池产生的污泥</w:t>
            </w:r>
            <w:r>
              <w:t>利用专用的污</w:t>
            </w:r>
            <w:r>
              <w:t>泥运输车运至主管部门指定的工程建筑垃圾处理厂处理</w:t>
            </w:r>
            <w:r>
              <w:t>；</w:t>
            </w:r>
            <w:r>
              <w:t>隔油池产生的废油属于危险废物，定期委托有资质的单位进行清运和处置</w:t>
            </w:r>
            <w:r>
              <w:t>；</w:t>
            </w:r>
          </w:p>
          <w:p w:rsidR="00C40332" w:rsidRDefault="000B1973">
            <w:pPr>
              <w:pStyle w:val="af4"/>
              <w:jc w:val="left"/>
              <w:rPr>
                <w:rFonts w:hint="default"/>
              </w:rPr>
            </w:pPr>
            <w:r>
              <w:t>（</w:t>
            </w:r>
            <w:r>
              <w:t>6</w:t>
            </w:r>
            <w:r>
              <w:t>）</w:t>
            </w:r>
            <w:r>
              <w:t>施工人员的</w:t>
            </w:r>
            <w:r>
              <w:t>生活垃圾</w:t>
            </w:r>
            <w:r>
              <w:t>交由环卫部门进行处置；</w:t>
            </w:r>
          </w:p>
        </w:tc>
        <w:tc>
          <w:tcPr>
            <w:tcW w:w="372" w:type="pct"/>
            <w:vAlign w:val="center"/>
          </w:tcPr>
          <w:p w:rsidR="00C40332" w:rsidRDefault="000B1973">
            <w:pPr>
              <w:pStyle w:val="af4"/>
              <w:rPr>
                <w:rFonts w:hint="default"/>
              </w:rPr>
            </w:pPr>
            <w:r>
              <w:lastRenderedPageBreak/>
              <w:t>检查落实情况</w:t>
            </w:r>
          </w:p>
        </w:tc>
        <w:tc>
          <w:tcPr>
            <w:tcW w:w="1693" w:type="pct"/>
            <w:vAlign w:val="center"/>
          </w:tcPr>
          <w:p w:rsidR="00C40332" w:rsidRDefault="000B1973">
            <w:pPr>
              <w:pStyle w:val="af4"/>
              <w:rPr>
                <w:rFonts w:hint="default"/>
              </w:rPr>
            </w:pPr>
            <w:r>
              <w:t>/</w:t>
            </w:r>
          </w:p>
        </w:tc>
        <w:tc>
          <w:tcPr>
            <w:tcW w:w="222" w:type="pct"/>
            <w:vAlign w:val="center"/>
          </w:tcPr>
          <w:p w:rsidR="00C40332" w:rsidRDefault="000B1973">
            <w:pPr>
              <w:pStyle w:val="af4"/>
              <w:rPr>
                <w:rFonts w:hint="default"/>
              </w:rPr>
            </w:pPr>
            <w:r>
              <w:t>/</w:t>
            </w:r>
          </w:p>
        </w:tc>
      </w:tr>
      <w:tr w:rsidR="00C40332">
        <w:trPr>
          <w:trHeight w:val="680"/>
          <w:jc w:val="center"/>
        </w:trPr>
        <w:tc>
          <w:tcPr>
            <w:tcW w:w="246" w:type="pct"/>
            <w:vAlign w:val="center"/>
          </w:tcPr>
          <w:p w:rsidR="00C40332" w:rsidRDefault="000B1973">
            <w:pPr>
              <w:pStyle w:val="af4"/>
              <w:rPr>
                <w:rFonts w:hint="default"/>
              </w:rPr>
            </w:pPr>
            <w:r>
              <w:lastRenderedPageBreak/>
              <w:t>电磁环境</w:t>
            </w:r>
          </w:p>
        </w:tc>
        <w:tc>
          <w:tcPr>
            <w:tcW w:w="2465" w:type="pct"/>
            <w:vAlign w:val="center"/>
          </w:tcPr>
          <w:p w:rsidR="00C40332" w:rsidRDefault="000B1973">
            <w:pPr>
              <w:pStyle w:val="af4"/>
              <w:rPr>
                <w:rFonts w:hint="default"/>
              </w:rPr>
            </w:pPr>
            <w:r>
              <w:t>/</w:t>
            </w:r>
          </w:p>
        </w:tc>
        <w:tc>
          <w:tcPr>
            <w:tcW w:w="372" w:type="pct"/>
            <w:vAlign w:val="center"/>
          </w:tcPr>
          <w:p w:rsidR="00C40332" w:rsidRDefault="000B1973">
            <w:pPr>
              <w:pStyle w:val="af4"/>
              <w:rPr>
                <w:rFonts w:hint="default"/>
              </w:rPr>
            </w:pPr>
            <w:r>
              <w:t>/</w:t>
            </w:r>
          </w:p>
        </w:tc>
        <w:tc>
          <w:tcPr>
            <w:tcW w:w="1693" w:type="pct"/>
            <w:vAlign w:val="center"/>
          </w:tcPr>
          <w:p w:rsidR="00C40332" w:rsidRDefault="000B1973">
            <w:pPr>
              <w:pStyle w:val="af4"/>
              <w:rPr>
                <w:rFonts w:hint="default"/>
              </w:rPr>
            </w:pPr>
            <w:r>
              <w:t>/</w:t>
            </w:r>
          </w:p>
        </w:tc>
        <w:tc>
          <w:tcPr>
            <w:tcW w:w="222" w:type="pct"/>
            <w:vAlign w:val="center"/>
          </w:tcPr>
          <w:p w:rsidR="00C40332" w:rsidRDefault="000B1973">
            <w:pPr>
              <w:pStyle w:val="af4"/>
              <w:rPr>
                <w:rFonts w:hint="default"/>
              </w:rPr>
            </w:pPr>
            <w:r>
              <w:t>/</w:t>
            </w:r>
          </w:p>
        </w:tc>
      </w:tr>
      <w:tr w:rsidR="00C40332">
        <w:trPr>
          <w:trHeight w:val="680"/>
          <w:jc w:val="center"/>
        </w:trPr>
        <w:tc>
          <w:tcPr>
            <w:tcW w:w="246" w:type="pct"/>
            <w:vAlign w:val="center"/>
          </w:tcPr>
          <w:p w:rsidR="00C40332" w:rsidRDefault="000B1973">
            <w:pPr>
              <w:pStyle w:val="af4"/>
              <w:rPr>
                <w:rFonts w:hint="default"/>
              </w:rPr>
            </w:pPr>
            <w:r>
              <w:t>环境风险</w:t>
            </w:r>
          </w:p>
        </w:tc>
        <w:tc>
          <w:tcPr>
            <w:tcW w:w="2465" w:type="pct"/>
            <w:vAlign w:val="center"/>
          </w:tcPr>
          <w:p w:rsidR="00C40332" w:rsidRDefault="000B1973">
            <w:pPr>
              <w:pStyle w:val="af4"/>
              <w:jc w:val="left"/>
              <w:rPr>
                <w:rFonts w:hint="default"/>
              </w:rPr>
            </w:pPr>
            <w:r>
              <w:t>隔油池防渗</w:t>
            </w:r>
          </w:p>
        </w:tc>
        <w:tc>
          <w:tcPr>
            <w:tcW w:w="372" w:type="pct"/>
            <w:vAlign w:val="center"/>
          </w:tcPr>
          <w:p w:rsidR="00C40332" w:rsidRDefault="000B1973">
            <w:pPr>
              <w:pStyle w:val="af4"/>
              <w:rPr>
                <w:rFonts w:hint="default"/>
              </w:rPr>
            </w:pPr>
            <w:r>
              <w:t>检查落实情况</w:t>
            </w:r>
          </w:p>
        </w:tc>
        <w:tc>
          <w:tcPr>
            <w:tcW w:w="1693" w:type="pct"/>
            <w:vAlign w:val="center"/>
          </w:tcPr>
          <w:p w:rsidR="00C40332" w:rsidRDefault="000B1973">
            <w:pPr>
              <w:pStyle w:val="af4"/>
              <w:jc w:val="left"/>
              <w:rPr>
                <w:rFonts w:hint="default"/>
              </w:rPr>
            </w:pPr>
            <w:r>
              <w:t>（</w:t>
            </w:r>
            <w:r>
              <w:t>1</w:t>
            </w:r>
            <w:r>
              <w:t>）</w:t>
            </w:r>
            <w:r>
              <w:t>加强对运输专线、运输车辆的维护</w:t>
            </w:r>
            <w:r>
              <w:t>；</w:t>
            </w:r>
          </w:p>
          <w:p w:rsidR="00C40332" w:rsidRDefault="000B1973">
            <w:pPr>
              <w:pStyle w:val="af4"/>
              <w:jc w:val="left"/>
              <w:rPr>
                <w:rFonts w:hint="default"/>
              </w:rPr>
            </w:pPr>
            <w:r>
              <w:t>（</w:t>
            </w:r>
            <w:r>
              <w:t>2</w:t>
            </w:r>
            <w:r>
              <w:t>）</w:t>
            </w:r>
            <w:r>
              <w:t>制定</w:t>
            </w:r>
            <w:r>
              <w:t>风险防范制度</w:t>
            </w:r>
            <w:r>
              <w:t>。</w:t>
            </w:r>
          </w:p>
        </w:tc>
        <w:tc>
          <w:tcPr>
            <w:tcW w:w="222" w:type="pct"/>
            <w:vAlign w:val="center"/>
          </w:tcPr>
          <w:p w:rsidR="00C40332" w:rsidRDefault="000B1973">
            <w:pPr>
              <w:pStyle w:val="af4"/>
              <w:rPr>
                <w:rFonts w:hint="default"/>
              </w:rPr>
            </w:pPr>
            <w:r>
              <w:t>检查落实情况</w:t>
            </w:r>
          </w:p>
        </w:tc>
      </w:tr>
      <w:tr w:rsidR="00C40332">
        <w:trPr>
          <w:trHeight w:val="680"/>
          <w:jc w:val="center"/>
        </w:trPr>
        <w:tc>
          <w:tcPr>
            <w:tcW w:w="246" w:type="pct"/>
            <w:vAlign w:val="center"/>
          </w:tcPr>
          <w:p w:rsidR="00C40332" w:rsidRDefault="000B1973">
            <w:pPr>
              <w:pStyle w:val="af4"/>
              <w:rPr>
                <w:rFonts w:hint="default"/>
              </w:rPr>
            </w:pPr>
            <w:r>
              <w:t>环境监测</w:t>
            </w:r>
          </w:p>
        </w:tc>
        <w:tc>
          <w:tcPr>
            <w:tcW w:w="2465" w:type="pct"/>
            <w:vAlign w:val="center"/>
          </w:tcPr>
          <w:p w:rsidR="00C40332" w:rsidRDefault="000B1973">
            <w:pPr>
              <w:pStyle w:val="af4"/>
              <w:jc w:val="left"/>
              <w:rPr>
                <w:rFonts w:hint="default"/>
              </w:rPr>
            </w:pPr>
            <w:r>
              <w:t>大气环境：</w:t>
            </w:r>
            <w:r>
              <w:t>TSP</w:t>
            </w:r>
            <w:r>
              <w:t>：自动监测；氨、硫化氢和臭气浓度：清淤期间随机抽查；</w:t>
            </w:r>
          </w:p>
          <w:p w:rsidR="00C40332" w:rsidRDefault="000B1973">
            <w:pPr>
              <w:pStyle w:val="af4"/>
              <w:jc w:val="left"/>
              <w:rPr>
                <w:rFonts w:hint="default"/>
              </w:rPr>
            </w:pPr>
            <w:r>
              <w:t>声环境：随机抽查，每次监测</w:t>
            </w:r>
            <w:r>
              <w:t>2</w:t>
            </w:r>
            <w:r>
              <w:t>天，全年不少于</w:t>
            </w:r>
            <w:r>
              <w:t>2</w:t>
            </w:r>
            <w:r>
              <w:t>次；</w:t>
            </w:r>
          </w:p>
          <w:p w:rsidR="00C40332" w:rsidRDefault="000B1973">
            <w:pPr>
              <w:pStyle w:val="af4"/>
              <w:jc w:val="left"/>
              <w:rPr>
                <w:rFonts w:hint="default"/>
              </w:rPr>
            </w:pPr>
            <w:r>
              <w:t>其他环境：根据施工情况定期检查，或不定期抽查</w:t>
            </w:r>
          </w:p>
        </w:tc>
        <w:tc>
          <w:tcPr>
            <w:tcW w:w="372" w:type="pct"/>
            <w:vAlign w:val="center"/>
          </w:tcPr>
          <w:p w:rsidR="00C40332" w:rsidRDefault="000B1973">
            <w:pPr>
              <w:pStyle w:val="af4"/>
              <w:rPr>
                <w:rFonts w:hint="default"/>
              </w:rPr>
            </w:pPr>
            <w:r>
              <w:t>检查落实情况</w:t>
            </w:r>
          </w:p>
        </w:tc>
        <w:tc>
          <w:tcPr>
            <w:tcW w:w="1693" w:type="pct"/>
            <w:vAlign w:val="center"/>
          </w:tcPr>
          <w:p w:rsidR="00C40332" w:rsidRDefault="000B1973">
            <w:pPr>
              <w:pStyle w:val="af4"/>
              <w:jc w:val="left"/>
              <w:rPr>
                <w:rFonts w:hint="default"/>
              </w:rPr>
            </w:pPr>
            <w:r>
              <w:t>声环境和振动环境定期监测</w:t>
            </w:r>
          </w:p>
        </w:tc>
        <w:tc>
          <w:tcPr>
            <w:tcW w:w="222" w:type="pct"/>
            <w:vAlign w:val="center"/>
          </w:tcPr>
          <w:p w:rsidR="00C40332" w:rsidRDefault="000B1973">
            <w:pPr>
              <w:pStyle w:val="af4"/>
              <w:rPr>
                <w:rFonts w:hint="default"/>
              </w:rPr>
            </w:pPr>
            <w:r>
              <w:t>满足相关要求</w:t>
            </w:r>
          </w:p>
        </w:tc>
      </w:tr>
      <w:tr w:rsidR="00C40332">
        <w:trPr>
          <w:trHeight w:val="680"/>
          <w:jc w:val="center"/>
        </w:trPr>
        <w:tc>
          <w:tcPr>
            <w:tcW w:w="246" w:type="pct"/>
            <w:vAlign w:val="center"/>
          </w:tcPr>
          <w:p w:rsidR="00C40332" w:rsidRDefault="000B1973">
            <w:pPr>
              <w:pStyle w:val="af4"/>
              <w:rPr>
                <w:rFonts w:hint="default"/>
              </w:rPr>
            </w:pPr>
            <w:r>
              <w:t>其他</w:t>
            </w:r>
          </w:p>
        </w:tc>
        <w:tc>
          <w:tcPr>
            <w:tcW w:w="2465" w:type="pct"/>
            <w:vAlign w:val="center"/>
          </w:tcPr>
          <w:p w:rsidR="00C40332" w:rsidRDefault="000B1973">
            <w:pPr>
              <w:pStyle w:val="af4"/>
              <w:rPr>
                <w:rFonts w:hint="default"/>
              </w:rPr>
            </w:pPr>
            <w:r>
              <w:t>/</w:t>
            </w:r>
          </w:p>
        </w:tc>
        <w:tc>
          <w:tcPr>
            <w:tcW w:w="372" w:type="pct"/>
            <w:vAlign w:val="center"/>
          </w:tcPr>
          <w:p w:rsidR="00C40332" w:rsidRDefault="000B1973">
            <w:pPr>
              <w:pStyle w:val="af4"/>
              <w:rPr>
                <w:rFonts w:hint="default"/>
              </w:rPr>
            </w:pPr>
            <w:r>
              <w:t>/</w:t>
            </w:r>
          </w:p>
        </w:tc>
        <w:tc>
          <w:tcPr>
            <w:tcW w:w="1693" w:type="pct"/>
            <w:vAlign w:val="center"/>
          </w:tcPr>
          <w:p w:rsidR="00C40332" w:rsidRDefault="000B1973">
            <w:pPr>
              <w:pStyle w:val="af4"/>
              <w:rPr>
                <w:rFonts w:hint="default"/>
              </w:rPr>
            </w:pPr>
            <w:r>
              <w:t>/</w:t>
            </w:r>
          </w:p>
        </w:tc>
        <w:tc>
          <w:tcPr>
            <w:tcW w:w="222" w:type="pct"/>
            <w:vAlign w:val="center"/>
          </w:tcPr>
          <w:p w:rsidR="00C40332" w:rsidRDefault="000B1973">
            <w:pPr>
              <w:pStyle w:val="af4"/>
              <w:rPr>
                <w:rFonts w:hint="default"/>
              </w:rPr>
            </w:pPr>
            <w:r>
              <w:t>/</w:t>
            </w:r>
          </w:p>
        </w:tc>
      </w:tr>
    </w:tbl>
    <w:p w:rsidR="00C40332" w:rsidRDefault="00C40332" w:rsidP="00072846">
      <w:pPr>
        <w:ind w:firstLine="560"/>
      </w:pPr>
    </w:p>
    <w:p w:rsidR="00C40332" w:rsidRDefault="00C40332" w:rsidP="00072846">
      <w:pPr>
        <w:ind w:firstLine="560"/>
        <w:sectPr w:rsidR="00C40332">
          <w:pgSz w:w="16838" w:h="11906" w:orient="landscape"/>
          <w:pgMar w:top="1800" w:right="1440" w:bottom="1800" w:left="1440" w:header="1191" w:footer="1020" w:gutter="0"/>
          <w:cols w:space="425"/>
          <w:docGrid w:type="lines" w:linePitch="312"/>
        </w:sectPr>
      </w:pPr>
    </w:p>
    <w:p w:rsidR="00C40332" w:rsidRDefault="000B1973">
      <w:pPr>
        <w:pStyle w:val="1"/>
      </w:pPr>
      <w:bookmarkStart w:id="326" w:name="_Toc15026"/>
      <w:bookmarkStart w:id="327" w:name="_Toc32276"/>
      <w:bookmarkStart w:id="328" w:name="_Toc30522"/>
      <w:bookmarkStart w:id="329" w:name="_Toc24219"/>
      <w:r>
        <w:rPr>
          <w:rFonts w:hint="eastAsia"/>
        </w:rPr>
        <w:lastRenderedPageBreak/>
        <w:t>第九章</w:t>
      </w:r>
      <w:r>
        <w:rPr>
          <w:rFonts w:hint="eastAsia"/>
        </w:rPr>
        <w:t xml:space="preserve"> </w:t>
      </w:r>
      <w:r>
        <w:rPr>
          <w:rFonts w:hint="eastAsia"/>
        </w:rPr>
        <w:t>结论与建议</w:t>
      </w:r>
      <w:bookmarkEnd w:id="326"/>
      <w:bookmarkEnd w:id="327"/>
      <w:bookmarkEnd w:id="328"/>
      <w:bookmarkEnd w:id="329"/>
    </w:p>
    <w:p w:rsidR="00C40332" w:rsidRDefault="000B1973">
      <w:pPr>
        <w:pStyle w:val="2"/>
      </w:pPr>
      <w:bookmarkStart w:id="330" w:name="_Toc5514"/>
      <w:bookmarkStart w:id="331" w:name="_Toc28791"/>
      <w:bookmarkStart w:id="332" w:name="_Toc24212"/>
      <w:bookmarkStart w:id="333" w:name="_Toc27527"/>
      <w:r>
        <w:rPr>
          <w:rFonts w:hint="eastAsia"/>
        </w:rPr>
        <w:t>9.1</w:t>
      </w:r>
      <w:r>
        <w:rPr>
          <w:rFonts w:hint="eastAsia"/>
        </w:rPr>
        <w:t>结论</w:t>
      </w:r>
      <w:bookmarkEnd w:id="330"/>
      <w:bookmarkEnd w:id="331"/>
      <w:bookmarkEnd w:id="332"/>
      <w:bookmarkEnd w:id="333"/>
    </w:p>
    <w:p w:rsidR="00C40332" w:rsidRDefault="000B1973">
      <w:pPr>
        <w:pStyle w:val="3"/>
      </w:pPr>
      <w:bookmarkStart w:id="334" w:name="_Toc8400"/>
      <w:r>
        <w:rPr>
          <w:rFonts w:hint="eastAsia"/>
        </w:rPr>
        <w:t>9.1.1</w:t>
      </w:r>
      <w:r>
        <w:rPr>
          <w:rFonts w:hint="eastAsia"/>
        </w:rPr>
        <w:t>建设项目概况</w:t>
      </w:r>
      <w:bookmarkEnd w:id="334"/>
    </w:p>
    <w:p w:rsidR="00C40332" w:rsidRDefault="000B1973" w:rsidP="00072846">
      <w:pPr>
        <w:ind w:firstLine="560"/>
      </w:pPr>
      <w:r>
        <w:rPr>
          <w:rFonts w:hint="eastAsia"/>
        </w:rPr>
        <w:t>本项目线路起自既有青盐线赣榆北站南端站改工程设计终点</w:t>
      </w:r>
      <w:r>
        <w:rPr>
          <w:rFonts w:hint="eastAsia"/>
        </w:rPr>
        <w:t>DK0+240</w:t>
      </w:r>
      <w:r>
        <w:rPr>
          <w:rFonts w:hint="eastAsia"/>
        </w:rPr>
        <w:t>，向南引出至木套河北侧折向东经木套河村南部，上跨</w:t>
      </w:r>
      <w:r>
        <w:rPr>
          <w:rFonts w:hint="eastAsia"/>
        </w:rPr>
        <w:t>G204</w:t>
      </w:r>
      <w:r>
        <w:rPr>
          <w:rFonts w:hint="eastAsia"/>
        </w:rPr>
        <w:t>国道，线路折向东北方向上跨规划黄海大道、绕避在建黄海粮油科技产业园污水处理厂后继续向东走行，下穿海滨大道木套河特大桥、上跨既有赣榆港区防波堤二期工程</w:t>
      </w:r>
      <w:r>
        <w:rPr>
          <w:rFonts w:hint="eastAsia"/>
        </w:rPr>
        <w:t>C</w:t>
      </w:r>
      <w:r>
        <w:rPr>
          <w:rFonts w:hint="eastAsia"/>
        </w:rPr>
        <w:t>段，终至本项目正线工程终点</w:t>
      </w:r>
      <w:r>
        <w:rPr>
          <w:rFonts w:hint="eastAsia"/>
        </w:rPr>
        <w:t>DK3+093.28</w:t>
      </w:r>
      <w:r>
        <w:rPr>
          <w:rFonts w:hint="eastAsia"/>
        </w:rPr>
        <w:t>，新建线路正线全长</w:t>
      </w:r>
      <w:r>
        <w:rPr>
          <w:rFonts w:hint="eastAsia"/>
        </w:rPr>
        <w:t>2.853km</w:t>
      </w:r>
      <w:r>
        <w:rPr>
          <w:rFonts w:hint="eastAsia"/>
        </w:rPr>
        <w:t>。</w:t>
      </w:r>
    </w:p>
    <w:p w:rsidR="00C40332" w:rsidRDefault="000B1973">
      <w:pPr>
        <w:pStyle w:val="3"/>
      </w:pPr>
      <w:bookmarkStart w:id="335" w:name="_Toc5284"/>
      <w:r>
        <w:rPr>
          <w:rFonts w:hint="eastAsia"/>
        </w:rPr>
        <w:t>9.1.2</w:t>
      </w:r>
      <w:r>
        <w:rPr>
          <w:rFonts w:hint="eastAsia"/>
        </w:rPr>
        <w:t>环境质量现状调查与评价结论</w:t>
      </w:r>
      <w:bookmarkEnd w:id="335"/>
    </w:p>
    <w:p w:rsidR="00C40332" w:rsidRDefault="000B1973" w:rsidP="00072846">
      <w:pPr>
        <w:ind w:firstLine="562"/>
        <w:rPr>
          <w:b/>
          <w:bCs/>
        </w:rPr>
      </w:pPr>
      <w:r>
        <w:rPr>
          <w:rFonts w:hint="eastAsia"/>
          <w:b/>
          <w:bCs/>
        </w:rPr>
        <w:t>（</w:t>
      </w:r>
      <w:r>
        <w:rPr>
          <w:rFonts w:hint="eastAsia"/>
          <w:b/>
          <w:bCs/>
        </w:rPr>
        <w:t>1</w:t>
      </w:r>
      <w:r>
        <w:rPr>
          <w:rFonts w:hint="eastAsia"/>
          <w:b/>
          <w:bCs/>
        </w:rPr>
        <w:t>）生态环境</w:t>
      </w:r>
    </w:p>
    <w:p w:rsidR="00C40332" w:rsidRDefault="000B1973" w:rsidP="00072846">
      <w:pPr>
        <w:pStyle w:val="a7"/>
        <w:ind w:firstLine="560"/>
      </w:pPr>
      <w:r>
        <w:rPr>
          <w:rFonts w:hint="eastAsia"/>
        </w:rPr>
        <w:t>根据现场调查，本项目</w:t>
      </w:r>
      <w:r>
        <w:t>评价范围内土地利用现状为</w:t>
      </w:r>
      <w:r>
        <w:rPr>
          <w:rFonts w:hint="eastAsia"/>
        </w:rPr>
        <w:t>农村</w:t>
      </w:r>
      <w:r>
        <w:rPr>
          <w:rFonts w:hint="eastAsia"/>
        </w:rPr>
        <w:t>住宅基地</w:t>
      </w:r>
      <w:r>
        <w:t>、</w:t>
      </w:r>
      <w:r>
        <w:rPr>
          <w:rFonts w:hint="eastAsia"/>
        </w:rPr>
        <w:t>公路</w:t>
      </w:r>
      <w:r>
        <w:rPr>
          <w:rFonts w:hint="eastAsia"/>
        </w:rPr>
        <w:t>、坑塘水面、</w:t>
      </w:r>
      <w:r>
        <w:rPr>
          <w:rFonts w:hint="eastAsia"/>
        </w:rPr>
        <w:t>工业用地</w:t>
      </w:r>
      <w:r>
        <w:t>等，区内人为干扰较大</w:t>
      </w:r>
      <w:r>
        <w:rPr>
          <w:rFonts w:hint="eastAsia"/>
        </w:rPr>
        <w:t>，</w:t>
      </w:r>
      <w:r>
        <w:rPr>
          <w:rFonts w:hint="eastAsia"/>
        </w:rPr>
        <w:t>人为活动干扰频繁</w:t>
      </w:r>
      <w:r>
        <w:rPr>
          <w:rFonts w:hint="eastAsia"/>
        </w:rPr>
        <w:t>。项目所在区域地表植被主要是人工种植的树木草本，无珍稀保护野生动植物。</w:t>
      </w:r>
    </w:p>
    <w:p w:rsidR="00C40332" w:rsidRDefault="000B1973" w:rsidP="00072846">
      <w:pPr>
        <w:pStyle w:val="a7"/>
        <w:ind w:firstLine="560"/>
      </w:pPr>
      <w:r>
        <w:rPr>
          <w:rFonts w:hint="eastAsia"/>
        </w:rPr>
        <w:t>本项目沿线人为活动较频繁，原生植被大量减少，导致野生动物种类和数量较少，</w:t>
      </w:r>
      <w:r>
        <w:rPr>
          <w:rFonts w:eastAsiaTheme="minorEastAsia" w:hint="eastAsia"/>
        </w:rPr>
        <w:t>现有野生动物以农田地带常见的两栖类、爬行类、鸟类和小型兽类为主。</w:t>
      </w:r>
      <w:r>
        <w:rPr>
          <w:rFonts w:hint="eastAsia"/>
        </w:rPr>
        <w:t>经现场调查，评价范围内未见珍稀濒危的野生动物分布。</w:t>
      </w:r>
    </w:p>
    <w:p w:rsidR="00C40332" w:rsidRDefault="000B1973" w:rsidP="00072846">
      <w:pPr>
        <w:ind w:firstLine="560"/>
      </w:pPr>
      <w:r>
        <w:rPr>
          <w:rFonts w:hint="eastAsia"/>
        </w:rPr>
        <w:t>本工程沿线涉及的水域主要为</w:t>
      </w:r>
      <w:r>
        <w:rPr>
          <w:rFonts w:hint="eastAsia"/>
        </w:rPr>
        <w:t>坑塘水面、水库、海域。根据现场调查，项目周围水域中的植物主要为芦苇等，鱼类主要是</w:t>
      </w:r>
      <w:r>
        <w:rPr>
          <w:rFonts w:eastAsiaTheme="minorEastAsia" w:hint="eastAsia"/>
        </w:rPr>
        <w:t>草鱼、花鲢、白鲢、鲫鱼、螺类、虾类等</w:t>
      </w:r>
      <w:r>
        <w:rPr>
          <w:rFonts w:hint="eastAsia"/>
        </w:rPr>
        <w:t>，未发现国家保护的珍稀濒危保护动植物。</w:t>
      </w:r>
    </w:p>
    <w:p w:rsidR="00C40332" w:rsidRDefault="000B1973" w:rsidP="00072846">
      <w:pPr>
        <w:ind w:firstLine="562"/>
        <w:rPr>
          <w:b/>
          <w:bCs/>
        </w:rPr>
      </w:pPr>
      <w:r>
        <w:rPr>
          <w:rFonts w:hint="eastAsia"/>
          <w:b/>
          <w:bCs/>
        </w:rPr>
        <w:t>（</w:t>
      </w:r>
      <w:r>
        <w:rPr>
          <w:rFonts w:hint="eastAsia"/>
          <w:b/>
          <w:bCs/>
        </w:rPr>
        <w:t>2</w:t>
      </w:r>
      <w:r>
        <w:rPr>
          <w:rFonts w:hint="eastAsia"/>
          <w:b/>
          <w:bCs/>
        </w:rPr>
        <w:t>）地表水环境</w:t>
      </w:r>
    </w:p>
    <w:p w:rsidR="00C40332" w:rsidRDefault="000B1973" w:rsidP="00072846">
      <w:pPr>
        <w:ind w:firstLine="560"/>
      </w:pPr>
      <w:r>
        <w:t>根据《关于同意连云港港赣榆港区近岸海</w:t>
      </w:r>
      <w:r>
        <w:t>域环境功能区划调整的函》（苏环委</w:t>
      </w:r>
      <w:r>
        <w:rPr>
          <w:rFonts w:hint="eastAsia"/>
        </w:rPr>
        <w:t>〔</w:t>
      </w:r>
      <w:r>
        <w:t>2018</w:t>
      </w:r>
      <w:r>
        <w:rPr>
          <w:rFonts w:hint="eastAsia"/>
        </w:rPr>
        <w:t>〕</w:t>
      </w:r>
      <w:r>
        <w:t>20</w:t>
      </w:r>
      <w:r>
        <w:t>号）</w:t>
      </w:r>
      <w:r>
        <w:rPr>
          <w:rFonts w:hint="eastAsia"/>
        </w:rPr>
        <w:t>及《江苏省海岸带及海洋空间规划（</w:t>
      </w:r>
      <w:r>
        <w:rPr>
          <w:rFonts w:hint="eastAsia"/>
        </w:rPr>
        <w:t>2035</w:t>
      </w:r>
      <w:r>
        <w:rPr>
          <w:rFonts w:hint="eastAsia"/>
        </w:rPr>
        <w:t>年）》，本项目周边海域的海洋功能区为交通运输用海区，故</w:t>
      </w:r>
      <w:r>
        <w:t>执行《海水水质标准》（</w:t>
      </w:r>
      <w:r>
        <w:t>GB3097-1997</w:t>
      </w:r>
      <w:r>
        <w:t>）四类海水水质标准。</w:t>
      </w:r>
    </w:p>
    <w:p w:rsidR="00C40332" w:rsidRDefault="000B1973" w:rsidP="00072846">
      <w:pPr>
        <w:ind w:firstLine="560"/>
      </w:pPr>
      <w:r>
        <w:t>根据《</w:t>
      </w:r>
      <w:r>
        <w:t>202</w:t>
      </w:r>
      <w:r>
        <w:rPr>
          <w:rFonts w:hint="eastAsia"/>
        </w:rPr>
        <w:t>4</w:t>
      </w:r>
      <w:r>
        <w:t>年连云港市生态环境状况公报》</w:t>
      </w:r>
      <w:r>
        <w:rPr>
          <w:rFonts w:hint="eastAsia"/>
        </w:rPr>
        <w:t>，</w:t>
      </w:r>
      <w:r>
        <w:rPr>
          <w:rFonts w:hint="eastAsia"/>
        </w:rPr>
        <w:t>2024</w:t>
      </w:r>
      <w:r>
        <w:rPr>
          <w:rFonts w:hint="eastAsia"/>
        </w:rPr>
        <w:t>年，连云港</w:t>
      </w:r>
      <w:r>
        <w:rPr>
          <w:rFonts w:hint="eastAsia"/>
        </w:rPr>
        <w:lastRenderedPageBreak/>
        <w:t>市近岸海域水质状况总体为优，优良（一、二类）面积比例为</w:t>
      </w:r>
      <w:r>
        <w:rPr>
          <w:rFonts w:hint="eastAsia"/>
        </w:rPr>
        <w:t>97.4%</w:t>
      </w:r>
      <w:r>
        <w:rPr>
          <w:rFonts w:hint="eastAsia"/>
        </w:rPr>
        <w:t>；三类面积比例为</w:t>
      </w:r>
      <w:r>
        <w:rPr>
          <w:rFonts w:hint="eastAsia"/>
        </w:rPr>
        <w:t>2.0%</w:t>
      </w:r>
      <w:r>
        <w:rPr>
          <w:rFonts w:hint="eastAsia"/>
        </w:rPr>
        <w:t>；四类面积比例为</w:t>
      </w:r>
      <w:r>
        <w:rPr>
          <w:rFonts w:hint="eastAsia"/>
        </w:rPr>
        <w:t>0.6%</w:t>
      </w:r>
      <w:r>
        <w:rPr>
          <w:rFonts w:hint="eastAsia"/>
        </w:rPr>
        <w:t>；无劣四类海水区域。</w:t>
      </w:r>
    </w:p>
    <w:p w:rsidR="00C40332" w:rsidRDefault="000B1973" w:rsidP="00072846">
      <w:pPr>
        <w:ind w:firstLine="560"/>
      </w:pPr>
      <w:r>
        <w:t>根据《</w:t>
      </w:r>
      <w:r>
        <w:t>2024</w:t>
      </w:r>
      <w:r>
        <w:t>年连云港市生态环境状况公报》，</w:t>
      </w:r>
      <w:r>
        <w:t>2024</w:t>
      </w:r>
      <w:r>
        <w:t>年，连云港市水环境质量为良好</w:t>
      </w:r>
      <w:r>
        <w:rPr>
          <w:rFonts w:hint="eastAsia"/>
        </w:rPr>
        <w:t>。</w:t>
      </w:r>
      <w:r>
        <w:rPr>
          <w:rFonts w:hint="eastAsia"/>
        </w:rPr>
        <w:t>22</w:t>
      </w:r>
      <w:r>
        <w:rPr>
          <w:rFonts w:hint="eastAsia"/>
        </w:rPr>
        <w:t>个地表水国控断面水质达到或好于</w:t>
      </w:r>
      <w:r>
        <w:rPr>
          <w:rFonts w:cs="Times New Roman"/>
        </w:rPr>
        <w:t>Ш</w:t>
      </w:r>
      <w:r>
        <w:rPr>
          <w:rFonts w:hint="eastAsia"/>
        </w:rPr>
        <w:t>类断面比例为</w:t>
      </w:r>
      <w:r>
        <w:rPr>
          <w:rFonts w:hint="eastAsia"/>
        </w:rPr>
        <w:t>95.5%</w:t>
      </w:r>
      <w:r>
        <w:rPr>
          <w:rFonts w:hint="eastAsia"/>
        </w:rPr>
        <w:t>，高于省定目标</w:t>
      </w:r>
      <w:r>
        <w:rPr>
          <w:rFonts w:hint="eastAsia"/>
        </w:rPr>
        <w:t>4.6</w:t>
      </w:r>
      <w:r>
        <w:rPr>
          <w:rFonts w:hint="eastAsia"/>
        </w:rPr>
        <w:t>个百分点，Ⅳ类水质断面比例为</w:t>
      </w:r>
      <w:r>
        <w:rPr>
          <w:rFonts w:hint="eastAsia"/>
        </w:rPr>
        <w:t>4.5%</w:t>
      </w:r>
      <w:r>
        <w:rPr>
          <w:rFonts w:hint="eastAsia"/>
        </w:rPr>
        <w:t>，无</w:t>
      </w:r>
      <w:r>
        <w:rPr>
          <w:rFonts w:hint="eastAsia"/>
        </w:rPr>
        <w:t>V</w:t>
      </w:r>
      <w:r>
        <w:rPr>
          <w:rFonts w:hint="eastAsia"/>
        </w:rPr>
        <w:t>类及劣</w:t>
      </w:r>
      <w:r>
        <w:rPr>
          <w:rFonts w:hint="eastAsia"/>
        </w:rPr>
        <w:t>V</w:t>
      </w:r>
      <w:r>
        <w:rPr>
          <w:rFonts w:hint="eastAsia"/>
        </w:rPr>
        <w:t>类水质断面。</w:t>
      </w:r>
      <w:r>
        <w:rPr>
          <w:rFonts w:hint="eastAsia"/>
        </w:rPr>
        <w:t>45</w:t>
      </w:r>
      <w:r>
        <w:rPr>
          <w:rFonts w:hint="eastAsia"/>
        </w:rPr>
        <w:t>个省考断面（含国考断面）水质达到或好于类断面比例为</w:t>
      </w:r>
      <w:r>
        <w:rPr>
          <w:rFonts w:hint="eastAsia"/>
        </w:rPr>
        <w:t>95.6%</w:t>
      </w:r>
      <w:r>
        <w:rPr>
          <w:rFonts w:hint="eastAsia"/>
        </w:rPr>
        <w:t>，高于省定目标</w:t>
      </w:r>
      <w:r>
        <w:rPr>
          <w:rFonts w:hint="eastAsia"/>
        </w:rPr>
        <w:t>4.5</w:t>
      </w:r>
      <w:r>
        <w:rPr>
          <w:rFonts w:hint="eastAsia"/>
        </w:rPr>
        <w:t>个百分点，Ⅳ类水质断面的比例为</w:t>
      </w:r>
      <w:r>
        <w:rPr>
          <w:rFonts w:hint="eastAsia"/>
        </w:rPr>
        <w:t>4.4%</w:t>
      </w:r>
      <w:r>
        <w:rPr>
          <w:rFonts w:hint="eastAsia"/>
        </w:rPr>
        <w:t>，未出现劣</w:t>
      </w:r>
      <w:r>
        <w:rPr>
          <w:rFonts w:hint="eastAsia"/>
        </w:rPr>
        <w:t>V</w:t>
      </w:r>
      <w:r>
        <w:rPr>
          <w:rFonts w:hint="eastAsia"/>
        </w:rPr>
        <w:t>类水质断面。</w:t>
      </w:r>
    </w:p>
    <w:p w:rsidR="00C40332" w:rsidRDefault="000B1973" w:rsidP="00072846">
      <w:pPr>
        <w:ind w:firstLine="562"/>
        <w:rPr>
          <w:b/>
          <w:bCs/>
        </w:rPr>
      </w:pPr>
      <w:r>
        <w:rPr>
          <w:rFonts w:hint="eastAsia"/>
          <w:b/>
          <w:bCs/>
        </w:rPr>
        <w:t>（</w:t>
      </w:r>
      <w:r>
        <w:rPr>
          <w:rFonts w:hint="eastAsia"/>
          <w:b/>
          <w:bCs/>
        </w:rPr>
        <w:t>3</w:t>
      </w:r>
      <w:r>
        <w:rPr>
          <w:rFonts w:hint="eastAsia"/>
          <w:b/>
          <w:bCs/>
        </w:rPr>
        <w:t>）声环境</w:t>
      </w:r>
    </w:p>
    <w:p w:rsidR="00C40332" w:rsidRDefault="000B1973" w:rsidP="00072846">
      <w:pPr>
        <w:ind w:firstLine="560"/>
      </w:pPr>
      <w:r>
        <w:rPr>
          <w:rFonts w:hint="eastAsia"/>
        </w:rPr>
        <w:t>根据</w:t>
      </w:r>
      <w:r>
        <w:rPr>
          <w:rFonts w:hint="eastAsia"/>
        </w:rPr>
        <w:t>本</w:t>
      </w:r>
      <w:r>
        <w:rPr>
          <w:rFonts w:hint="eastAsia"/>
        </w:rPr>
        <w:t>项目</w:t>
      </w:r>
      <w:r>
        <w:rPr>
          <w:rFonts w:hint="eastAsia"/>
        </w:rPr>
        <w:t>敏感点声环境现状监测结果，项目沿线声环境保护目标噪声</w:t>
      </w:r>
      <w:r>
        <w:rPr>
          <w:rFonts w:hint="eastAsia"/>
        </w:rPr>
        <w:t>值</w:t>
      </w:r>
      <w:r>
        <w:rPr>
          <w:rFonts w:hint="eastAsia"/>
        </w:rPr>
        <w:t>较低，各监测点</w:t>
      </w:r>
      <w:r>
        <w:rPr>
          <w:rFonts w:hint="eastAsia"/>
        </w:rPr>
        <w:t>均</w:t>
      </w:r>
      <w:r>
        <w:rPr>
          <w:rFonts w:hint="eastAsia"/>
        </w:rPr>
        <w:t>能够满足《声环境质量标准》（</w:t>
      </w:r>
      <w:r>
        <w:rPr>
          <w:rFonts w:hint="eastAsia"/>
        </w:rPr>
        <w:t>GB3096-2008</w:t>
      </w:r>
      <w:r>
        <w:rPr>
          <w:rFonts w:hint="eastAsia"/>
        </w:rPr>
        <w:t>）中相应</w:t>
      </w:r>
      <w:r>
        <w:rPr>
          <w:rFonts w:hint="eastAsia"/>
        </w:rPr>
        <w:t>标准</w:t>
      </w:r>
      <w:r>
        <w:rPr>
          <w:rFonts w:hint="eastAsia"/>
        </w:rPr>
        <w:t>限值要求</w:t>
      </w:r>
      <w:r>
        <w:rPr>
          <w:rFonts w:hint="eastAsia"/>
        </w:rPr>
        <w:t>，</w:t>
      </w:r>
      <w:r>
        <w:t>未出现噪声超标情况</w:t>
      </w:r>
      <w:r>
        <w:rPr>
          <w:rFonts w:hint="eastAsia"/>
        </w:rPr>
        <w:t>。</w:t>
      </w:r>
    </w:p>
    <w:p w:rsidR="00C40332" w:rsidRDefault="000B1973" w:rsidP="00072846">
      <w:pPr>
        <w:ind w:firstLine="562"/>
        <w:rPr>
          <w:b/>
          <w:bCs/>
        </w:rPr>
      </w:pPr>
      <w:r>
        <w:rPr>
          <w:rFonts w:hint="eastAsia"/>
          <w:b/>
          <w:bCs/>
        </w:rPr>
        <w:t>（</w:t>
      </w:r>
      <w:r>
        <w:rPr>
          <w:rFonts w:hint="eastAsia"/>
          <w:b/>
          <w:bCs/>
        </w:rPr>
        <w:t>4</w:t>
      </w:r>
      <w:r>
        <w:rPr>
          <w:rFonts w:hint="eastAsia"/>
          <w:b/>
          <w:bCs/>
        </w:rPr>
        <w:t>）振动环境</w:t>
      </w:r>
    </w:p>
    <w:p w:rsidR="00C40332" w:rsidRDefault="000B1973" w:rsidP="00072846">
      <w:pPr>
        <w:ind w:firstLine="560"/>
      </w:pPr>
      <w:r>
        <w:rPr>
          <w:rFonts w:hint="eastAsia"/>
        </w:rPr>
        <w:t>根据</w:t>
      </w:r>
      <w:r>
        <w:rPr>
          <w:rFonts w:hint="eastAsia"/>
        </w:rPr>
        <w:t>本</w:t>
      </w:r>
      <w:r>
        <w:rPr>
          <w:rFonts w:hint="eastAsia"/>
        </w:rPr>
        <w:t>项目</w:t>
      </w:r>
      <w:r>
        <w:rPr>
          <w:rFonts w:hint="eastAsia"/>
        </w:rPr>
        <w:t>敏感点</w:t>
      </w:r>
      <w:r>
        <w:rPr>
          <w:rFonts w:hint="eastAsia"/>
        </w:rPr>
        <w:t>振</w:t>
      </w:r>
      <w:r>
        <w:rPr>
          <w:rFonts w:hint="eastAsia"/>
        </w:rPr>
        <w:t>动</w:t>
      </w:r>
      <w:r>
        <w:rPr>
          <w:rFonts w:hint="eastAsia"/>
        </w:rPr>
        <w:t>环境现状监测结果，项目沿线</w:t>
      </w:r>
      <w:r>
        <w:rPr>
          <w:rFonts w:hint="eastAsia"/>
        </w:rPr>
        <w:t>振动</w:t>
      </w:r>
      <w:r>
        <w:rPr>
          <w:rFonts w:hint="eastAsia"/>
        </w:rPr>
        <w:t>环境保护目标噪声</w:t>
      </w:r>
      <w:r>
        <w:rPr>
          <w:rFonts w:hint="eastAsia"/>
        </w:rPr>
        <w:t>值</w:t>
      </w:r>
      <w:r>
        <w:rPr>
          <w:rFonts w:hint="eastAsia"/>
        </w:rPr>
        <w:t>较低，各监测点</w:t>
      </w:r>
      <w:r>
        <w:rPr>
          <w:rFonts w:hint="eastAsia"/>
        </w:rPr>
        <w:t>均</w:t>
      </w:r>
      <w:r>
        <w:rPr>
          <w:rFonts w:hint="eastAsia"/>
        </w:rPr>
        <w:t>能够满足</w:t>
      </w:r>
      <w:r>
        <w:t>《城市区域环境振动标准》</w:t>
      </w:r>
      <w:r>
        <w:rPr>
          <w:rFonts w:hint="eastAsia"/>
        </w:rPr>
        <w:t>（</w:t>
      </w:r>
      <w:r>
        <w:t>GB10070-88</w:t>
      </w:r>
      <w:r>
        <w:rPr>
          <w:rFonts w:hint="eastAsia"/>
        </w:rPr>
        <w:t>）</w:t>
      </w:r>
      <w:r>
        <w:rPr>
          <w:rFonts w:hint="eastAsia"/>
        </w:rPr>
        <w:t>中相应</w:t>
      </w:r>
      <w:r>
        <w:rPr>
          <w:rFonts w:hint="eastAsia"/>
        </w:rPr>
        <w:t>标准</w:t>
      </w:r>
      <w:r>
        <w:rPr>
          <w:rFonts w:hint="eastAsia"/>
        </w:rPr>
        <w:t>限值要求</w:t>
      </w:r>
      <w:r>
        <w:rPr>
          <w:rFonts w:hint="eastAsia"/>
        </w:rPr>
        <w:t>，</w:t>
      </w:r>
      <w:r>
        <w:t>未出现</w:t>
      </w:r>
      <w:r>
        <w:rPr>
          <w:rFonts w:hint="eastAsia"/>
        </w:rPr>
        <w:t>振动</w:t>
      </w:r>
      <w:r>
        <w:t>超标情况</w:t>
      </w:r>
      <w:r>
        <w:rPr>
          <w:rFonts w:hint="eastAsia"/>
        </w:rPr>
        <w:t>。</w:t>
      </w:r>
    </w:p>
    <w:p w:rsidR="00C40332" w:rsidRDefault="000B1973" w:rsidP="00072846">
      <w:pPr>
        <w:ind w:firstLine="562"/>
        <w:rPr>
          <w:b/>
          <w:bCs/>
        </w:rPr>
      </w:pPr>
      <w:r>
        <w:rPr>
          <w:rFonts w:hint="eastAsia"/>
          <w:b/>
          <w:bCs/>
        </w:rPr>
        <w:t>（</w:t>
      </w:r>
      <w:r>
        <w:rPr>
          <w:rFonts w:hint="eastAsia"/>
          <w:b/>
          <w:bCs/>
        </w:rPr>
        <w:t>5</w:t>
      </w:r>
      <w:r>
        <w:rPr>
          <w:rFonts w:hint="eastAsia"/>
          <w:b/>
          <w:bCs/>
        </w:rPr>
        <w:t>）大气环境</w:t>
      </w:r>
    </w:p>
    <w:p w:rsidR="00C40332" w:rsidRDefault="000B1973" w:rsidP="00072846">
      <w:pPr>
        <w:ind w:firstLine="560"/>
      </w:pPr>
      <w:r>
        <w:t>根据《</w:t>
      </w:r>
      <w:r>
        <w:t>202</w:t>
      </w:r>
      <w:r>
        <w:rPr>
          <w:rFonts w:hint="eastAsia"/>
        </w:rPr>
        <w:t>4</w:t>
      </w:r>
      <w:r>
        <w:t>年连云港市生态环境状况公报》</w:t>
      </w:r>
      <w:r>
        <w:rPr>
          <w:rFonts w:hint="eastAsia"/>
        </w:rPr>
        <w:t>，</w:t>
      </w:r>
      <w:r>
        <w:rPr>
          <w:rFonts w:hint="eastAsia"/>
        </w:rPr>
        <w:t>2024</w:t>
      </w:r>
      <w:r>
        <w:rPr>
          <w:rFonts w:hint="eastAsia"/>
        </w:rPr>
        <w:t>年，连云港市市区环境空气中二氧化</w:t>
      </w:r>
      <w:r>
        <w:rPr>
          <w:rFonts w:hint="eastAsia"/>
        </w:rPr>
        <w:t>硫</w:t>
      </w:r>
      <w:r>
        <w:rPr>
          <w:rFonts w:hint="eastAsia"/>
        </w:rPr>
        <w:t>、二氧化氮、可吸入颗粒物、细颗粒物的年平均浓度分别为</w:t>
      </w:r>
      <w:r>
        <w:rPr>
          <w:rFonts w:hint="eastAsia"/>
        </w:rPr>
        <w:t>8</w:t>
      </w:r>
      <w:r>
        <w:rPr>
          <w:rFonts w:hint="eastAsia"/>
        </w:rPr>
        <w:t>、</w:t>
      </w:r>
      <w:r>
        <w:rPr>
          <w:rFonts w:hint="eastAsia"/>
        </w:rPr>
        <w:t>23</w:t>
      </w:r>
      <w:r>
        <w:rPr>
          <w:rFonts w:hint="eastAsia"/>
        </w:rPr>
        <w:t>、</w:t>
      </w:r>
      <w:r>
        <w:rPr>
          <w:rFonts w:hint="eastAsia"/>
        </w:rPr>
        <w:t>51</w:t>
      </w:r>
      <w:r>
        <w:rPr>
          <w:rFonts w:hint="eastAsia"/>
        </w:rPr>
        <w:t>、</w:t>
      </w:r>
      <w:r>
        <w:rPr>
          <w:rFonts w:hint="eastAsia"/>
        </w:rPr>
        <w:t>30</w:t>
      </w:r>
      <w:r>
        <w:rPr>
          <w:rFonts w:hint="eastAsia"/>
        </w:rPr>
        <w:t>微克</w:t>
      </w:r>
      <w:r>
        <w:rPr>
          <w:rFonts w:hint="eastAsia"/>
        </w:rPr>
        <w:t>/</w:t>
      </w:r>
      <w:r>
        <w:rPr>
          <w:rFonts w:hint="eastAsia"/>
        </w:rPr>
        <w:t>立方米，一氧化碳</w:t>
      </w:r>
      <w:r>
        <w:rPr>
          <w:rFonts w:hint="eastAsia"/>
        </w:rPr>
        <w:t>24</w:t>
      </w:r>
      <w:r>
        <w:rPr>
          <w:rFonts w:hint="eastAsia"/>
        </w:rPr>
        <w:t>小时平均第</w:t>
      </w:r>
      <w:r>
        <w:rPr>
          <w:rFonts w:hint="eastAsia"/>
        </w:rPr>
        <w:t>95</w:t>
      </w:r>
      <w:r>
        <w:rPr>
          <w:rFonts w:hint="eastAsia"/>
        </w:rPr>
        <w:t>百分位数浓度为</w:t>
      </w:r>
      <w:r>
        <w:rPr>
          <w:rFonts w:hint="eastAsia"/>
        </w:rPr>
        <w:t>1.0</w:t>
      </w:r>
      <w:r>
        <w:rPr>
          <w:rFonts w:hint="eastAsia"/>
        </w:rPr>
        <w:t>毫克</w:t>
      </w:r>
      <w:r>
        <w:rPr>
          <w:rFonts w:hint="eastAsia"/>
        </w:rPr>
        <w:t>/</w:t>
      </w:r>
      <w:r>
        <w:rPr>
          <w:rFonts w:hint="eastAsia"/>
        </w:rPr>
        <w:t>立方米，臭氧日最大</w:t>
      </w:r>
      <w:r>
        <w:rPr>
          <w:rFonts w:hint="eastAsia"/>
        </w:rPr>
        <w:t>8</w:t>
      </w:r>
      <w:r>
        <w:rPr>
          <w:rFonts w:hint="eastAsia"/>
        </w:rPr>
        <w:t>小时滑动平均值的第</w:t>
      </w:r>
      <w:r>
        <w:rPr>
          <w:rFonts w:hint="eastAsia"/>
        </w:rPr>
        <w:t>90</w:t>
      </w:r>
      <w:r>
        <w:rPr>
          <w:rFonts w:hint="eastAsia"/>
        </w:rPr>
        <w:t>百分位数浓度为</w:t>
      </w:r>
      <w:r>
        <w:rPr>
          <w:rFonts w:hint="eastAsia"/>
        </w:rPr>
        <w:t>161</w:t>
      </w:r>
      <w:r>
        <w:rPr>
          <w:rFonts w:hint="eastAsia"/>
        </w:rPr>
        <w:t>微克</w:t>
      </w:r>
      <w:r>
        <w:rPr>
          <w:rFonts w:hint="eastAsia"/>
        </w:rPr>
        <w:t>/</w:t>
      </w:r>
      <w:r>
        <w:rPr>
          <w:rFonts w:hint="eastAsia"/>
        </w:rPr>
        <w:t>立方米。</w:t>
      </w:r>
    </w:p>
    <w:p w:rsidR="00C40332" w:rsidRDefault="000B1973" w:rsidP="00072846">
      <w:pPr>
        <w:ind w:firstLine="560"/>
      </w:pPr>
      <w:r>
        <w:rPr>
          <w:rFonts w:hint="eastAsia"/>
        </w:rPr>
        <w:t>年度综合评价表明，二氧化硫、二</w:t>
      </w:r>
      <w:r>
        <w:rPr>
          <w:rFonts w:hint="eastAsia"/>
        </w:rPr>
        <w:t>氧化氮、可吸入颗粒物、细颗粒物年平均浓度均满足《环境空气质量标准》</w:t>
      </w:r>
      <w:r>
        <w:rPr>
          <w:rFonts w:hint="eastAsia"/>
        </w:rPr>
        <w:t>（</w:t>
      </w:r>
      <w:r>
        <w:rPr>
          <w:rFonts w:hint="eastAsia"/>
        </w:rPr>
        <w:t>GB 3095-2012</w:t>
      </w:r>
      <w:r>
        <w:rPr>
          <w:rFonts w:hint="eastAsia"/>
        </w:rPr>
        <w:t>）</w:t>
      </w:r>
      <w:r>
        <w:rPr>
          <w:rFonts w:hint="eastAsia"/>
        </w:rPr>
        <w:t>二级要求</w:t>
      </w:r>
      <w:r>
        <w:rPr>
          <w:rFonts w:hint="eastAsia"/>
        </w:rPr>
        <w:t>；</w:t>
      </w:r>
      <w:r>
        <w:rPr>
          <w:rFonts w:hint="eastAsia"/>
        </w:rPr>
        <w:t>二氧化硫、二氧化氮的</w:t>
      </w:r>
      <w:r>
        <w:rPr>
          <w:rFonts w:hint="eastAsia"/>
        </w:rPr>
        <w:t>24</w:t>
      </w:r>
      <w:r>
        <w:rPr>
          <w:rFonts w:hint="eastAsia"/>
        </w:rPr>
        <w:t>小时平均第</w:t>
      </w:r>
      <w:r>
        <w:rPr>
          <w:rFonts w:hint="eastAsia"/>
        </w:rPr>
        <w:t>98</w:t>
      </w:r>
      <w:r>
        <w:rPr>
          <w:rFonts w:hint="eastAsia"/>
        </w:rPr>
        <w:t>百分位数浓度、可吸入颗粒物、一氧化碳的</w:t>
      </w:r>
      <w:r>
        <w:rPr>
          <w:rFonts w:hint="eastAsia"/>
        </w:rPr>
        <w:t>24</w:t>
      </w:r>
      <w:r>
        <w:rPr>
          <w:rFonts w:hint="eastAsia"/>
        </w:rPr>
        <w:t>小时平均第</w:t>
      </w:r>
      <w:r>
        <w:rPr>
          <w:rFonts w:hint="eastAsia"/>
        </w:rPr>
        <w:t>95</w:t>
      </w:r>
      <w:r>
        <w:rPr>
          <w:rFonts w:hint="eastAsia"/>
        </w:rPr>
        <w:t>百分位数浓度均满足《环境空气质量标准》</w:t>
      </w:r>
      <w:r>
        <w:rPr>
          <w:rFonts w:hint="eastAsia"/>
        </w:rPr>
        <w:t>（</w:t>
      </w:r>
      <w:r>
        <w:rPr>
          <w:rFonts w:hint="eastAsia"/>
        </w:rPr>
        <w:t>GB 3095-2012</w:t>
      </w:r>
      <w:r>
        <w:rPr>
          <w:rFonts w:hint="eastAsia"/>
        </w:rPr>
        <w:t>）</w:t>
      </w:r>
      <w:r>
        <w:rPr>
          <w:rFonts w:hint="eastAsia"/>
        </w:rPr>
        <w:t>二级要求</w:t>
      </w:r>
      <w:r>
        <w:rPr>
          <w:rFonts w:hint="eastAsia"/>
        </w:rPr>
        <w:t>；</w:t>
      </w:r>
      <w:r>
        <w:rPr>
          <w:rFonts w:hint="eastAsia"/>
        </w:rPr>
        <w:t>细颗粒物</w:t>
      </w:r>
      <w:r>
        <w:rPr>
          <w:rFonts w:hint="eastAsia"/>
        </w:rPr>
        <w:t>24</w:t>
      </w:r>
      <w:r>
        <w:rPr>
          <w:rFonts w:hint="eastAsia"/>
        </w:rPr>
        <w:t>小时平均第</w:t>
      </w:r>
      <w:r>
        <w:rPr>
          <w:rFonts w:hint="eastAsia"/>
        </w:rPr>
        <w:t>95</w:t>
      </w:r>
      <w:r>
        <w:rPr>
          <w:rFonts w:hint="eastAsia"/>
        </w:rPr>
        <w:t>百分位数浓度、臭氧日最大</w:t>
      </w:r>
      <w:r>
        <w:rPr>
          <w:rFonts w:hint="eastAsia"/>
        </w:rPr>
        <w:t>8</w:t>
      </w:r>
      <w:r>
        <w:rPr>
          <w:rFonts w:hint="eastAsia"/>
        </w:rPr>
        <w:t>小时滑动平均值的第</w:t>
      </w:r>
      <w:r>
        <w:rPr>
          <w:rFonts w:hint="eastAsia"/>
        </w:rPr>
        <w:t>90</w:t>
      </w:r>
      <w:r>
        <w:rPr>
          <w:rFonts w:hint="eastAsia"/>
        </w:rPr>
        <w:t>百分位数</w:t>
      </w:r>
      <w:r>
        <w:rPr>
          <w:rFonts w:hint="eastAsia"/>
        </w:rPr>
        <w:lastRenderedPageBreak/>
        <w:t>浓度超过《环境空气质量标准》</w:t>
      </w:r>
      <w:r>
        <w:rPr>
          <w:rFonts w:hint="eastAsia"/>
        </w:rPr>
        <w:t>（</w:t>
      </w:r>
      <w:r>
        <w:rPr>
          <w:rFonts w:hint="eastAsia"/>
        </w:rPr>
        <w:t>GB 3095-2012</w:t>
      </w:r>
      <w:r>
        <w:rPr>
          <w:rFonts w:hint="eastAsia"/>
        </w:rPr>
        <w:t>）</w:t>
      </w:r>
      <w:r>
        <w:rPr>
          <w:rFonts w:hint="eastAsia"/>
        </w:rPr>
        <w:t>二级要求</w:t>
      </w:r>
      <w:r>
        <w:rPr>
          <w:rFonts w:hint="eastAsia"/>
        </w:rPr>
        <w:t>。</w:t>
      </w:r>
    </w:p>
    <w:p w:rsidR="00C40332" w:rsidRDefault="000B1973" w:rsidP="00072846">
      <w:pPr>
        <w:ind w:firstLine="560"/>
      </w:pPr>
      <w:r>
        <w:t>2024</w:t>
      </w:r>
      <w:r>
        <w:t>年，赣榆区、东海县、灌云县、灌南县城区空气质量优良天数比率分别为</w:t>
      </w:r>
      <w:r>
        <w:t>80.1%</w:t>
      </w:r>
      <w:r>
        <w:t>、</w:t>
      </w:r>
      <w:r>
        <w:t>79</w:t>
      </w:r>
      <w:r>
        <w:t>.2%</w:t>
      </w:r>
      <w:r>
        <w:t>、</w:t>
      </w:r>
      <w:r>
        <w:t>81.4%</w:t>
      </w:r>
      <w:r>
        <w:t>和</w:t>
      </w:r>
      <w:r>
        <w:t>83.3%</w:t>
      </w:r>
      <w:r>
        <w:t>。四区县环境空气污染物二氧化硫、二氧化氮、可吸入颗粒物的年平均浓度、一氧化碳</w:t>
      </w:r>
      <w:r>
        <w:t>24</w:t>
      </w:r>
      <w:r>
        <w:t>小时平均第</w:t>
      </w:r>
      <w:r>
        <w:t>95</w:t>
      </w:r>
      <w:r>
        <w:t>百分位数浓度均达到《环境空气质量标准》（</w:t>
      </w:r>
      <w:r>
        <w:t>GB 3095-2012</w:t>
      </w:r>
      <w:r>
        <w:t>）二级标准。赣榆区和灌云县细颗粒物年平均浓度满足《环境空气质量标准》（</w:t>
      </w:r>
      <w:r>
        <w:t>GB 3095-2012</w:t>
      </w:r>
      <w:r>
        <w:t>）二级标准，东海县、灌云县和灌南县臭氧日最大</w:t>
      </w:r>
      <w:r>
        <w:t>8</w:t>
      </w:r>
      <w:r>
        <w:t>小时滑动平均值第</w:t>
      </w:r>
      <w:r>
        <w:t>90</w:t>
      </w:r>
      <w:r>
        <w:t>百分位数浓度</w:t>
      </w:r>
      <w:r>
        <w:rPr>
          <w:rFonts w:hint="eastAsia"/>
        </w:rPr>
        <w:t>满足</w:t>
      </w:r>
      <w:r>
        <w:t>《环境空气质量标准》（</w:t>
      </w:r>
      <w:r>
        <w:t>GB 3095-2012</w:t>
      </w:r>
      <w:r>
        <w:t>）二级标准。</w:t>
      </w:r>
    </w:p>
    <w:p w:rsidR="00C40332" w:rsidRDefault="000B1973" w:rsidP="00072846">
      <w:pPr>
        <w:ind w:firstLine="560"/>
      </w:pPr>
      <w:r>
        <w:t>综上，本项目所在区域属于环境空气质量不达标区域。</w:t>
      </w:r>
    </w:p>
    <w:p w:rsidR="00C40332" w:rsidRDefault="000B1973">
      <w:pPr>
        <w:pStyle w:val="3"/>
      </w:pPr>
      <w:bookmarkStart w:id="336" w:name="_Toc32005"/>
      <w:r>
        <w:rPr>
          <w:rFonts w:hint="eastAsia"/>
        </w:rPr>
        <w:t>9.1.3</w:t>
      </w:r>
      <w:r>
        <w:rPr>
          <w:rFonts w:hint="eastAsia"/>
        </w:rPr>
        <w:t>环境影响预测与评价结论</w:t>
      </w:r>
      <w:bookmarkEnd w:id="336"/>
    </w:p>
    <w:p w:rsidR="00C40332" w:rsidRDefault="000B1973">
      <w:pPr>
        <w:pStyle w:val="4"/>
      </w:pPr>
      <w:r>
        <w:rPr>
          <w:rFonts w:hint="eastAsia"/>
        </w:rPr>
        <w:t>9.1.3.1</w:t>
      </w:r>
      <w:r>
        <w:rPr>
          <w:rFonts w:hint="eastAsia"/>
        </w:rPr>
        <w:t>大气环境影响分析</w:t>
      </w:r>
    </w:p>
    <w:p w:rsidR="00C40332" w:rsidRDefault="000B1973" w:rsidP="00072846">
      <w:pPr>
        <w:ind w:firstLine="562"/>
        <w:rPr>
          <w:b/>
          <w:bCs/>
        </w:rPr>
      </w:pPr>
      <w:r>
        <w:rPr>
          <w:rFonts w:hint="eastAsia"/>
          <w:b/>
          <w:bCs/>
        </w:rPr>
        <w:t>（</w:t>
      </w:r>
      <w:r>
        <w:rPr>
          <w:rFonts w:hint="eastAsia"/>
          <w:b/>
          <w:bCs/>
        </w:rPr>
        <w:t>1</w:t>
      </w:r>
      <w:r>
        <w:rPr>
          <w:rFonts w:hint="eastAsia"/>
          <w:b/>
          <w:bCs/>
        </w:rPr>
        <w:t>）施工期</w:t>
      </w:r>
    </w:p>
    <w:p w:rsidR="00C40332" w:rsidRDefault="000B1973" w:rsidP="00072846">
      <w:pPr>
        <w:pStyle w:val="a7"/>
        <w:ind w:firstLine="560"/>
      </w:pPr>
      <w:r>
        <w:t>施工期废气主要包括</w:t>
      </w:r>
      <w:r>
        <w:rPr>
          <w:rFonts w:hint="eastAsia"/>
        </w:rPr>
        <w:t>铁路</w:t>
      </w:r>
      <w:r>
        <w:t>施工期间的施工扬尘</w:t>
      </w:r>
      <w:r>
        <w:rPr>
          <w:rFonts w:hint="eastAsia"/>
        </w:rPr>
        <w:t>、</w:t>
      </w:r>
      <w:r>
        <w:rPr>
          <w:rFonts w:hint="eastAsia"/>
          <w:szCs w:val="28"/>
        </w:rPr>
        <w:t>施工机械尾气</w:t>
      </w:r>
      <w:r>
        <w:rPr>
          <w:rFonts w:hint="eastAsia"/>
          <w:szCs w:val="28"/>
        </w:rPr>
        <w:t>和清淤异味</w:t>
      </w:r>
      <w:r>
        <w:t>。</w:t>
      </w:r>
    </w:p>
    <w:p w:rsidR="00C40332" w:rsidRDefault="000B1973" w:rsidP="00072846">
      <w:pPr>
        <w:pStyle w:val="a7"/>
        <w:ind w:firstLine="560"/>
      </w:pPr>
      <w:r>
        <w:rPr>
          <w:rFonts w:hint="eastAsia"/>
        </w:rPr>
        <w:t>1</w:t>
      </w:r>
      <w:r>
        <w:rPr>
          <w:rFonts w:hint="eastAsia"/>
        </w:rPr>
        <w:t>）施工扬尘的影响分析</w:t>
      </w:r>
    </w:p>
    <w:p w:rsidR="00C40332" w:rsidRDefault="000B1973" w:rsidP="00072846">
      <w:pPr>
        <w:ind w:firstLine="560"/>
      </w:pPr>
      <w:r>
        <w:rPr>
          <w:rFonts w:hint="eastAsia"/>
        </w:rPr>
        <w:t>项目施工期间在严格按照《连云港市扬尘污染防治管理办法》对施工区域进行管理，并采取有效防治措施后，可以有效降低施工扬尘对周边环境和村庄的影响。</w:t>
      </w:r>
    </w:p>
    <w:p w:rsidR="00C40332" w:rsidRDefault="000B1973" w:rsidP="00072846">
      <w:pPr>
        <w:pStyle w:val="a7"/>
        <w:ind w:firstLine="560"/>
      </w:pPr>
      <w:r>
        <w:rPr>
          <w:rFonts w:hint="eastAsia"/>
        </w:rPr>
        <w:t>2</w:t>
      </w:r>
      <w:r>
        <w:rPr>
          <w:rFonts w:hint="eastAsia"/>
        </w:rPr>
        <w:t>）</w:t>
      </w:r>
      <w:r>
        <w:t>施工机械</w:t>
      </w:r>
      <w:r>
        <w:rPr>
          <w:rFonts w:hint="eastAsia"/>
        </w:rPr>
        <w:t>尾气的影响分析</w:t>
      </w:r>
    </w:p>
    <w:p w:rsidR="00C40332" w:rsidRDefault="000B1973" w:rsidP="00072846">
      <w:pPr>
        <w:pStyle w:val="a7"/>
        <w:ind w:firstLine="560"/>
      </w:pPr>
      <w:r>
        <w:rPr>
          <w:rFonts w:hint="eastAsia"/>
        </w:rPr>
        <w:t>本项目</w:t>
      </w:r>
      <w:r>
        <w:t>所用的施工机械较为分散，机械设备</w:t>
      </w:r>
      <w:r>
        <w:rPr>
          <w:rFonts w:hint="eastAsia"/>
        </w:rPr>
        <w:t>应</w:t>
      </w:r>
      <w:r>
        <w:t>定期维修和养护，并</w:t>
      </w:r>
      <w:r>
        <w:rPr>
          <w:rFonts w:hint="eastAsia"/>
        </w:rPr>
        <w:t>在</w:t>
      </w:r>
      <w:r>
        <w:t>确保所用施工机械排放的污染物能够满足</w:t>
      </w:r>
      <w:r>
        <w:rPr>
          <w:rFonts w:hint="eastAsia"/>
        </w:rPr>
        <w:t>《</w:t>
      </w:r>
      <w:hyperlink r:id="rId103" w:history="1">
        <w:r>
          <w:rPr>
            <w:rFonts w:hint="eastAsia"/>
          </w:rPr>
          <w:t>非道路移动机械用柴油机排气污染物排放限值及测量方法（中国第三、四阶段）（</w:t>
        </w:r>
        <w:r>
          <w:rPr>
            <w:rFonts w:hint="eastAsia"/>
          </w:rPr>
          <w:t>GB 20891-2014</w:t>
        </w:r>
        <w:r>
          <w:rPr>
            <w:rFonts w:hint="eastAsia"/>
          </w:rPr>
          <w:t>）</w:t>
        </w:r>
      </w:hyperlink>
      <w:r>
        <w:rPr>
          <w:rFonts w:hint="eastAsia"/>
        </w:rPr>
        <w:t>》</w:t>
      </w:r>
      <w:r>
        <w:t>及其修改单中第四阶段标准限值要求的前提下，对当地大气环境的影响程度</w:t>
      </w:r>
      <w:r>
        <w:rPr>
          <w:rFonts w:hint="eastAsia"/>
        </w:rPr>
        <w:t>较小</w:t>
      </w:r>
      <w:r>
        <w:t>。</w:t>
      </w:r>
    </w:p>
    <w:p w:rsidR="00C40332" w:rsidRDefault="000B1973" w:rsidP="00072846">
      <w:pPr>
        <w:ind w:firstLine="560"/>
      </w:pPr>
      <w:r>
        <w:rPr>
          <w:rFonts w:hint="eastAsia"/>
        </w:rPr>
        <w:t>3</w:t>
      </w:r>
      <w:r>
        <w:rPr>
          <w:rFonts w:hint="eastAsia"/>
        </w:rPr>
        <w:t>）</w:t>
      </w:r>
      <w:r>
        <w:rPr>
          <w:rFonts w:hint="eastAsia"/>
        </w:rPr>
        <w:t>清淤异味的影响分析</w:t>
      </w:r>
    </w:p>
    <w:p w:rsidR="00C40332" w:rsidRDefault="000B1973" w:rsidP="00072846">
      <w:pPr>
        <w:ind w:firstLine="560"/>
      </w:pPr>
      <w:r>
        <w:rPr>
          <w:rFonts w:hint="eastAsia"/>
        </w:rPr>
        <w:t>采取措施后，可以尽可能地降低河段淤泥中恶臭气体的产生与逸散，同时通过缩短工期降低影响时间，因此本项目清淤异味对周边大</w:t>
      </w:r>
      <w:r>
        <w:rPr>
          <w:rFonts w:hint="eastAsia"/>
        </w:rPr>
        <w:lastRenderedPageBreak/>
        <w:t>气环境的影响是短暂的，项目清淤过程中恶臭对周边环境的影响随着清淤工程结束而停止。</w:t>
      </w:r>
    </w:p>
    <w:p w:rsidR="00C40332" w:rsidRDefault="000B1973" w:rsidP="00072846">
      <w:pPr>
        <w:pStyle w:val="a7"/>
        <w:ind w:firstLine="560"/>
      </w:pPr>
      <w:r>
        <w:rPr>
          <w:rFonts w:hint="eastAsia"/>
        </w:rPr>
        <w:t>4</w:t>
      </w:r>
      <w:r>
        <w:rPr>
          <w:rFonts w:hint="eastAsia"/>
        </w:rPr>
        <w:t>）施工期对敏感点的影响分析</w:t>
      </w:r>
    </w:p>
    <w:p w:rsidR="00C40332" w:rsidRDefault="000B1973" w:rsidP="00072846">
      <w:pPr>
        <w:pStyle w:val="a7"/>
        <w:ind w:firstLine="560"/>
      </w:pPr>
      <w:r>
        <w:rPr>
          <w:rFonts w:hint="eastAsia"/>
        </w:rPr>
        <w:t>根据现场调查，本项目沿线主要敏感点为居民区，村庄部分建筑物距离施工区域较近，施工期间，敏感点大气环境受影响最为显著的因素为扬尘污染。根据相关研究和类似项目经验，在未采取防尘措施的情况下，施工扬尘影响范围可达</w:t>
      </w:r>
      <w:r>
        <w:rPr>
          <w:rFonts w:hint="eastAsia"/>
        </w:rPr>
        <w:t>100~150</w:t>
      </w:r>
      <w:r>
        <w:rPr>
          <w:rFonts w:hint="eastAsia"/>
        </w:rPr>
        <w:t>米，可能波及木套村部分区域，在严格按照《连云港市扬尘污染防治管理办法》对施工区域进行管理，并采取有效防治措施后，</w:t>
      </w:r>
      <w:r>
        <w:rPr>
          <w:rFonts w:hint="eastAsia"/>
        </w:rPr>
        <w:t>TSP</w:t>
      </w:r>
      <w:r>
        <w:rPr>
          <w:rFonts w:hint="eastAsia"/>
        </w:rPr>
        <w:t>污染距离可缩小到</w:t>
      </w:r>
      <w:r>
        <w:rPr>
          <w:rFonts w:hint="eastAsia"/>
        </w:rPr>
        <w:t>20m~50m</w:t>
      </w:r>
      <w:r>
        <w:rPr>
          <w:rFonts w:hint="eastAsia"/>
        </w:rPr>
        <w:t>范围内，对木套的影响将明显减轻，但也会对临近施工区域的部分住宅造成影响。</w:t>
      </w:r>
    </w:p>
    <w:p w:rsidR="00C40332" w:rsidRDefault="000B1973" w:rsidP="00072846">
      <w:pPr>
        <w:pStyle w:val="a7"/>
        <w:ind w:firstLine="560"/>
      </w:pPr>
      <w:r>
        <w:rPr>
          <w:rFonts w:hint="eastAsia"/>
        </w:rPr>
        <w:t>为减少施工对周边居民的影响，建议采取以下措施：土方作业前提前通知居民，合理安排施工时间，且</w:t>
      </w:r>
      <w:r>
        <w:t>避开风向针对居民区的时段</w:t>
      </w:r>
      <w:r>
        <w:rPr>
          <w:rFonts w:hint="eastAsia"/>
        </w:rPr>
        <w:t>；在土方作业过程中采取洒水降尘措施，减少扬尘扩散；设置围挡，降低扬尘对周边住宅的直接影响；加强现场管理，确保施工作业安全、文明、环保。施工期大气环境影响具有短期性、局部性，随着施工结束将逐渐消失。</w:t>
      </w:r>
    </w:p>
    <w:p w:rsidR="00C40332" w:rsidRDefault="000B1973" w:rsidP="00072846">
      <w:pPr>
        <w:ind w:firstLine="562"/>
        <w:rPr>
          <w:b/>
          <w:bCs/>
        </w:rPr>
      </w:pPr>
      <w:r>
        <w:rPr>
          <w:rFonts w:hint="eastAsia"/>
          <w:b/>
          <w:bCs/>
        </w:rPr>
        <w:t>（</w:t>
      </w:r>
      <w:r>
        <w:rPr>
          <w:rFonts w:hint="eastAsia"/>
          <w:b/>
          <w:bCs/>
        </w:rPr>
        <w:t>2</w:t>
      </w:r>
      <w:r>
        <w:rPr>
          <w:rFonts w:hint="eastAsia"/>
          <w:b/>
          <w:bCs/>
        </w:rPr>
        <w:t>）运营期</w:t>
      </w:r>
    </w:p>
    <w:p w:rsidR="00C40332" w:rsidRDefault="000B1973" w:rsidP="00072846">
      <w:pPr>
        <w:pStyle w:val="a7"/>
        <w:ind w:firstLine="560"/>
      </w:pPr>
      <w:r>
        <w:rPr>
          <w:rFonts w:hint="eastAsia"/>
        </w:rPr>
        <w:t>本项目无车站等集中式排放源，本项目运营期环境空气污染源主要为内燃机车尾气，</w:t>
      </w:r>
      <w:r>
        <w:rPr>
          <w:rFonts w:hint="eastAsia"/>
        </w:rPr>
        <w:t>主要污染物为</w:t>
      </w:r>
      <w:r>
        <w:rPr>
          <w:rFonts w:hint="eastAsia"/>
        </w:rPr>
        <w:t>CO</w:t>
      </w:r>
      <w:r>
        <w:rPr>
          <w:rFonts w:hint="eastAsia"/>
        </w:rPr>
        <w:t>、</w:t>
      </w:r>
      <w:r>
        <w:rPr>
          <w:rFonts w:hint="eastAsia"/>
        </w:rPr>
        <w:t>NOx</w:t>
      </w:r>
      <w:r>
        <w:rPr>
          <w:rFonts w:hint="eastAsia"/>
        </w:rPr>
        <w:t>、</w:t>
      </w:r>
      <w:r>
        <w:rPr>
          <w:rFonts w:hint="eastAsia"/>
        </w:rPr>
        <w:t>HC</w:t>
      </w:r>
      <w:r>
        <w:rPr>
          <w:rFonts w:hint="eastAsia"/>
        </w:rPr>
        <w:t>。</w:t>
      </w:r>
    </w:p>
    <w:p w:rsidR="00C40332" w:rsidRDefault="000B1973" w:rsidP="00072846">
      <w:pPr>
        <w:ind w:firstLine="560"/>
      </w:pPr>
      <w:r>
        <w:t>由于</w:t>
      </w:r>
      <w:r>
        <w:rPr>
          <w:rFonts w:hint="eastAsia"/>
        </w:rPr>
        <w:t>铁路</w:t>
      </w:r>
      <w:r>
        <w:t>位于平原地区，扩散条件良好，且污染物排放量相对较小，运营期</w:t>
      </w:r>
      <w:r>
        <w:rPr>
          <w:rFonts w:hint="eastAsia"/>
        </w:rPr>
        <w:t>内燃机车尾气</w:t>
      </w:r>
      <w:r>
        <w:t>对沿线大气环境的影响</w:t>
      </w:r>
      <w:r>
        <w:t>总体较轻。</w:t>
      </w:r>
      <w:r>
        <w:rPr>
          <w:rFonts w:hint="eastAsia"/>
        </w:rPr>
        <w:t>另外，</w:t>
      </w:r>
      <w:r>
        <w:t>本工程属于</w:t>
      </w:r>
      <w:r>
        <w:rPr>
          <w:rFonts w:hint="eastAsia"/>
        </w:rPr>
        <w:t>铁路专用线</w:t>
      </w:r>
      <w:r>
        <w:t>项目，工程的建设可以大幅减少区域汽车流量，相较于汽车运输，铁路运输耗油量明显降低。因此，本工程实施后，区域整体燃油尾气排放量减少，对环境的不利影响也将有所减轻。</w:t>
      </w:r>
    </w:p>
    <w:p w:rsidR="00C40332" w:rsidRDefault="000B1973">
      <w:pPr>
        <w:pStyle w:val="4"/>
      </w:pPr>
      <w:r>
        <w:rPr>
          <w:rFonts w:hint="eastAsia"/>
        </w:rPr>
        <w:t>9.1.3.2</w:t>
      </w:r>
      <w:r>
        <w:rPr>
          <w:rFonts w:hint="eastAsia"/>
        </w:rPr>
        <w:t>地表水环境影响分析</w:t>
      </w:r>
    </w:p>
    <w:p w:rsidR="00C40332" w:rsidRDefault="000B1973" w:rsidP="00072846">
      <w:pPr>
        <w:ind w:firstLine="562"/>
        <w:rPr>
          <w:b/>
          <w:bCs/>
        </w:rPr>
      </w:pPr>
      <w:r>
        <w:rPr>
          <w:rFonts w:hint="eastAsia"/>
          <w:b/>
          <w:bCs/>
        </w:rPr>
        <w:t>（</w:t>
      </w:r>
      <w:r>
        <w:rPr>
          <w:rFonts w:hint="eastAsia"/>
          <w:b/>
          <w:bCs/>
        </w:rPr>
        <w:t>1</w:t>
      </w:r>
      <w:r>
        <w:rPr>
          <w:rFonts w:hint="eastAsia"/>
          <w:b/>
          <w:bCs/>
        </w:rPr>
        <w:t>）施工期</w:t>
      </w:r>
    </w:p>
    <w:p w:rsidR="00C40332" w:rsidRDefault="000B1973" w:rsidP="00072846">
      <w:pPr>
        <w:pStyle w:val="a7"/>
        <w:ind w:firstLine="560"/>
      </w:pPr>
      <w:r>
        <w:rPr>
          <w:rFonts w:hint="eastAsia"/>
        </w:rPr>
        <w:lastRenderedPageBreak/>
        <w:t>本项目施工期地表水环境影响主要来自施工作业废水、地表径流等。</w:t>
      </w:r>
    </w:p>
    <w:p w:rsidR="00C40332" w:rsidRDefault="000B1973" w:rsidP="00072846">
      <w:pPr>
        <w:pStyle w:val="a7"/>
        <w:ind w:firstLine="560"/>
      </w:pPr>
      <w:r>
        <w:rPr>
          <w:rFonts w:hint="eastAsia"/>
        </w:rPr>
        <w:t>1</w:t>
      </w:r>
      <w:r>
        <w:rPr>
          <w:rFonts w:hint="eastAsia"/>
        </w:rPr>
        <w:t>）施工作业废水</w:t>
      </w:r>
    </w:p>
    <w:p w:rsidR="00C40332" w:rsidRDefault="000B1973" w:rsidP="00072846">
      <w:pPr>
        <w:ind w:firstLine="560"/>
      </w:pPr>
      <w:r>
        <w:rPr>
          <w:rFonts w:hint="eastAsia"/>
        </w:rPr>
        <w:t>施工废水主要包括施工机械和车辆冲洗废水、桥涵施工和清淤过程会产生泥浆废水，经沉淀池、隔油池处理后回用于</w:t>
      </w:r>
      <w:r>
        <w:rPr>
          <w:rFonts w:hint="eastAsia"/>
        </w:rPr>
        <w:t>机械冲洗用水、</w:t>
      </w:r>
      <w:r>
        <w:rPr>
          <w:rFonts w:hint="eastAsia"/>
        </w:rPr>
        <w:t>施工场地洒水降尘、道路抑尘等，不外排，</w:t>
      </w:r>
      <w:r>
        <w:rPr>
          <w:rFonts w:hint="eastAsia"/>
        </w:rPr>
        <w:t>故对项目周围区域的水环境影响较小。</w:t>
      </w:r>
    </w:p>
    <w:p w:rsidR="00C40332" w:rsidRDefault="000B1973" w:rsidP="00072846">
      <w:pPr>
        <w:pStyle w:val="a7"/>
        <w:ind w:firstLine="560"/>
      </w:pPr>
      <w:r>
        <w:rPr>
          <w:rFonts w:hint="eastAsia"/>
        </w:rPr>
        <w:t>2</w:t>
      </w:r>
      <w:r>
        <w:rPr>
          <w:rFonts w:hint="eastAsia"/>
        </w:rPr>
        <w:t>）地表径流</w:t>
      </w:r>
    </w:p>
    <w:p w:rsidR="00C40332" w:rsidRDefault="000B1973" w:rsidP="00072846">
      <w:pPr>
        <w:ind w:firstLine="560"/>
      </w:pPr>
      <w:r>
        <w:rPr>
          <w:rFonts w:hint="eastAsia"/>
        </w:rPr>
        <w:t>在砂石、土方等堆存区设置截排水沟，经沉淀处理后回用于场地洒水抑尘、机械设备冲洗等，防止雨水地表径流外排，故对项目周围区域的水环境影响较小。</w:t>
      </w:r>
    </w:p>
    <w:p w:rsidR="00C40332" w:rsidRDefault="000B1973" w:rsidP="00072846">
      <w:pPr>
        <w:ind w:firstLine="562"/>
        <w:rPr>
          <w:b/>
          <w:bCs/>
        </w:rPr>
      </w:pPr>
      <w:r>
        <w:rPr>
          <w:rFonts w:hint="eastAsia"/>
          <w:b/>
          <w:bCs/>
        </w:rPr>
        <w:t>（</w:t>
      </w:r>
      <w:r>
        <w:rPr>
          <w:rFonts w:hint="eastAsia"/>
          <w:b/>
          <w:bCs/>
        </w:rPr>
        <w:t>2</w:t>
      </w:r>
      <w:r>
        <w:rPr>
          <w:rFonts w:hint="eastAsia"/>
          <w:b/>
          <w:bCs/>
        </w:rPr>
        <w:t>）运营期</w:t>
      </w:r>
    </w:p>
    <w:p w:rsidR="00C40332" w:rsidRDefault="000B1973" w:rsidP="00072846">
      <w:pPr>
        <w:ind w:firstLine="560"/>
      </w:pPr>
      <w:r>
        <w:rPr>
          <w:rFonts w:hint="eastAsia"/>
        </w:rPr>
        <w:t>项目运营期车站和维修工区均依托赣榆北站，且不新增工作人员，故本项目不新增生活污水。</w:t>
      </w:r>
    </w:p>
    <w:p w:rsidR="00C40332" w:rsidRDefault="000B1973">
      <w:pPr>
        <w:pStyle w:val="4"/>
      </w:pPr>
      <w:r>
        <w:rPr>
          <w:rFonts w:hint="eastAsia"/>
        </w:rPr>
        <w:t>9.1.3.3</w:t>
      </w:r>
      <w:r>
        <w:rPr>
          <w:rFonts w:hint="eastAsia"/>
        </w:rPr>
        <w:t>声环境影响分析</w:t>
      </w:r>
    </w:p>
    <w:p w:rsidR="00C40332" w:rsidRDefault="000B1973" w:rsidP="00072846">
      <w:pPr>
        <w:ind w:firstLine="562"/>
        <w:rPr>
          <w:b/>
          <w:bCs/>
        </w:rPr>
      </w:pPr>
      <w:r>
        <w:rPr>
          <w:rFonts w:hint="eastAsia"/>
          <w:b/>
          <w:bCs/>
        </w:rPr>
        <w:t>（</w:t>
      </w:r>
      <w:r>
        <w:rPr>
          <w:rFonts w:hint="eastAsia"/>
          <w:b/>
          <w:bCs/>
        </w:rPr>
        <w:t>1</w:t>
      </w:r>
      <w:r>
        <w:rPr>
          <w:rFonts w:hint="eastAsia"/>
          <w:b/>
          <w:bCs/>
        </w:rPr>
        <w:t>）施工期</w:t>
      </w:r>
    </w:p>
    <w:p w:rsidR="00C40332" w:rsidRDefault="000B1973" w:rsidP="00072846">
      <w:pPr>
        <w:ind w:firstLine="560"/>
      </w:pPr>
      <w:r>
        <w:rPr>
          <w:rFonts w:hint="eastAsia"/>
        </w:rPr>
        <w:t>在严格落实本报告书和初步设计中提出的噪声防治措施后，施工噪声对敏感点的影响将显著降低。另外，施工噪声影响具有短期性、阶段性，随着施工结束，噪声影响也随之消失。</w:t>
      </w:r>
    </w:p>
    <w:p w:rsidR="00C40332" w:rsidRDefault="000B1973" w:rsidP="00072846">
      <w:pPr>
        <w:ind w:firstLine="562"/>
        <w:rPr>
          <w:b/>
          <w:bCs/>
        </w:rPr>
      </w:pPr>
      <w:r>
        <w:rPr>
          <w:rFonts w:hint="eastAsia"/>
          <w:b/>
          <w:bCs/>
        </w:rPr>
        <w:t>（</w:t>
      </w:r>
      <w:r>
        <w:rPr>
          <w:rFonts w:hint="eastAsia"/>
          <w:b/>
          <w:bCs/>
        </w:rPr>
        <w:t>2</w:t>
      </w:r>
      <w:r>
        <w:rPr>
          <w:rFonts w:hint="eastAsia"/>
          <w:b/>
          <w:bCs/>
        </w:rPr>
        <w:t>）运营期</w:t>
      </w:r>
    </w:p>
    <w:p w:rsidR="00C40332" w:rsidRDefault="000B1973" w:rsidP="00072846">
      <w:pPr>
        <w:ind w:firstLine="560"/>
      </w:pPr>
      <w:r>
        <w:rPr>
          <w:rFonts w:hint="eastAsia"/>
        </w:rPr>
        <w:t>1</w:t>
      </w:r>
      <w:r>
        <w:rPr>
          <w:rFonts w:hint="eastAsia"/>
        </w:rPr>
        <w:t>）不</w:t>
      </w:r>
      <w:r>
        <w:rPr>
          <w:rFonts w:hint="eastAsia"/>
        </w:rPr>
        <w:t>同距离的噪声预测结果</w:t>
      </w:r>
    </w:p>
    <w:p w:rsidR="00C40332" w:rsidRDefault="000B1973" w:rsidP="00072846">
      <w:pPr>
        <w:ind w:firstLine="560"/>
      </w:pPr>
      <w:r>
        <w:rPr>
          <w:rFonts w:hint="eastAsia"/>
        </w:rPr>
        <w:t>①由上文可知，</w:t>
      </w:r>
      <w:r>
        <w:rPr>
          <w:rFonts w:hint="eastAsia"/>
        </w:rPr>
        <w:t>本项目</w:t>
      </w:r>
      <w:r>
        <w:rPr>
          <w:rFonts w:hint="eastAsia"/>
        </w:rPr>
        <w:t>路堤段在未采取声屏障措施情况下，</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类声环境功能区夜间均能够达标；运营期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3</w:t>
      </w:r>
      <w:r>
        <w:rPr>
          <w:rFonts w:hint="eastAsia"/>
        </w:rPr>
        <w:t>类声环境功能区夜间均能够达标；运营期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2</w:t>
      </w:r>
      <w:r>
        <w:rPr>
          <w:rFonts w:hint="eastAsia"/>
        </w:rPr>
        <w:t>类</w:t>
      </w:r>
      <w:r>
        <w:rPr>
          <w:rFonts w:hint="eastAsia"/>
        </w:rPr>
        <w:t>声环境功能区</w:t>
      </w:r>
      <w:r>
        <w:rPr>
          <w:rFonts w:hint="eastAsia"/>
        </w:rPr>
        <w:t>夜间均超标。</w:t>
      </w:r>
    </w:p>
    <w:p w:rsidR="00C40332" w:rsidRDefault="000B1973" w:rsidP="00072846">
      <w:pPr>
        <w:ind w:firstLine="560"/>
      </w:pPr>
      <w:r>
        <w:rPr>
          <w:rFonts w:hint="eastAsia"/>
        </w:rPr>
        <w:t>②由上文可知，</w:t>
      </w:r>
      <w:r>
        <w:rPr>
          <w:rFonts w:hint="eastAsia"/>
        </w:rPr>
        <w:t>本项目</w:t>
      </w:r>
      <w:r>
        <w:rPr>
          <w:rFonts w:hint="eastAsia"/>
        </w:rPr>
        <w:t>路堤段在采取声屏障措施情况下，</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类声环境功能区夜间均能够</w:t>
      </w:r>
      <w:r>
        <w:rPr>
          <w:rFonts w:hint="eastAsia"/>
        </w:rPr>
        <w:lastRenderedPageBreak/>
        <w:t>达标；运营期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2</w:t>
      </w:r>
      <w:r>
        <w:rPr>
          <w:rFonts w:hint="eastAsia"/>
        </w:rPr>
        <w:t>类声环境功能区夜间均能够达标。</w:t>
      </w:r>
    </w:p>
    <w:p w:rsidR="00C40332" w:rsidRDefault="000B1973" w:rsidP="00072846">
      <w:pPr>
        <w:ind w:firstLine="560"/>
      </w:pPr>
      <w:r>
        <w:rPr>
          <w:rFonts w:hint="eastAsia"/>
        </w:rPr>
        <w:t>③由上文可知，</w:t>
      </w:r>
      <w:r>
        <w:rPr>
          <w:rFonts w:hint="eastAsia"/>
        </w:rPr>
        <w:t>本项目</w:t>
      </w:r>
      <w:r>
        <w:rPr>
          <w:rFonts w:hint="eastAsia"/>
        </w:rPr>
        <w:t>桥梁段</w:t>
      </w:r>
      <w:r>
        <w:rPr>
          <w:rFonts w:hint="eastAsia"/>
        </w:rPr>
        <w:t>在未采取声屏障措施情况下，</w:t>
      </w:r>
      <w:r>
        <w:rPr>
          <w:rFonts w:hint="eastAsia"/>
        </w:rPr>
        <w:t>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4b</w:t>
      </w:r>
      <w:r>
        <w:rPr>
          <w:rFonts w:hint="eastAsia"/>
        </w:rPr>
        <w:t>类声环境功能区夜间均能够达标；运营期</w:t>
      </w:r>
      <w:r>
        <w:rPr>
          <w:rFonts w:hint="eastAsia"/>
        </w:rPr>
        <w:t>近期</w:t>
      </w:r>
      <w:r>
        <w:rPr>
          <w:rFonts w:hint="eastAsia"/>
        </w:rPr>
        <w:t>（</w:t>
      </w:r>
      <w:r>
        <w:rPr>
          <w:rFonts w:hint="eastAsia"/>
        </w:rPr>
        <w:t>2035</w:t>
      </w:r>
      <w:r>
        <w:rPr>
          <w:rFonts w:hint="eastAsia"/>
        </w:rPr>
        <w:t>年）</w:t>
      </w:r>
      <w:r>
        <w:rPr>
          <w:rFonts w:hint="eastAsia"/>
        </w:rPr>
        <w:t>和远期</w:t>
      </w:r>
      <w:r>
        <w:rPr>
          <w:rFonts w:hint="eastAsia"/>
        </w:rPr>
        <w:t>（</w:t>
      </w:r>
      <w:r>
        <w:rPr>
          <w:rFonts w:hint="eastAsia"/>
        </w:rPr>
        <w:t>2045</w:t>
      </w:r>
      <w:r>
        <w:rPr>
          <w:rFonts w:hint="eastAsia"/>
        </w:rPr>
        <w:t>年）</w:t>
      </w:r>
      <w:r>
        <w:rPr>
          <w:rFonts w:hint="eastAsia"/>
        </w:rPr>
        <w:t>的</w:t>
      </w:r>
      <w:r>
        <w:rPr>
          <w:rFonts w:hint="eastAsia"/>
        </w:rPr>
        <w:t>4a</w:t>
      </w:r>
      <w:r>
        <w:rPr>
          <w:rFonts w:hint="eastAsia"/>
        </w:rPr>
        <w:t>类声环境功能区夜间均能够达标。</w:t>
      </w:r>
    </w:p>
    <w:p w:rsidR="00C40332" w:rsidRDefault="000B1973" w:rsidP="00072846">
      <w:pPr>
        <w:ind w:firstLine="560"/>
      </w:pPr>
      <w:r>
        <w:rPr>
          <w:rFonts w:hint="eastAsia"/>
        </w:rPr>
        <w:t>2</w:t>
      </w:r>
      <w:r>
        <w:rPr>
          <w:rFonts w:hint="eastAsia"/>
        </w:rPr>
        <w:t>）铁路边界的噪声预测结果</w:t>
      </w:r>
    </w:p>
    <w:p w:rsidR="00C40332" w:rsidRDefault="000B1973" w:rsidP="00072846">
      <w:pPr>
        <w:ind w:firstLine="560"/>
      </w:pPr>
      <w:r>
        <w:rPr>
          <w:rFonts w:hint="eastAsia"/>
        </w:rPr>
        <w:t>由上文可知，路堤段运营期近期（</w:t>
      </w:r>
      <w:r>
        <w:rPr>
          <w:rFonts w:hint="eastAsia"/>
        </w:rPr>
        <w:t>2035</w:t>
      </w:r>
      <w:r>
        <w:rPr>
          <w:rFonts w:hint="eastAsia"/>
        </w:rPr>
        <w:t>年）和远期（</w:t>
      </w:r>
      <w:r>
        <w:rPr>
          <w:rFonts w:hint="eastAsia"/>
        </w:rPr>
        <w:t>2045</w:t>
      </w:r>
      <w:r>
        <w:rPr>
          <w:rFonts w:hint="eastAsia"/>
        </w:rPr>
        <w:t>年）铁路边界（铁路外侧轨道中心线</w:t>
      </w:r>
      <w:r>
        <w:rPr>
          <w:rFonts w:hint="eastAsia"/>
        </w:rPr>
        <w:t>30m</w:t>
      </w:r>
      <w:r>
        <w:rPr>
          <w:rFonts w:hint="eastAsia"/>
        </w:rPr>
        <w:t>处）的夜间噪声贡献值均达标；桥梁段运营期近期（</w:t>
      </w:r>
      <w:r>
        <w:rPr>
          <w:rFonts w:hint="eastAsia"/>
        </w:rPr>
        <w:t>2035</w:t>
      </w:r>
      <w:r>
        <w:rPr>
          <w:rFonts w:hint="eastAsia"/>
        </w:rPr>
        <w:t>年）和远期（</w:t>
      </w:r>
      <w:r>
        <w:rPr>
          <w:rFonts w:hint="eastAsia"/>
        </w:rPr>
        <w:t>2045</w:t>
      </w:r>
      <w:r>
        <w:rPr>
          <w:rFonts w:hint="eastAsia"/>
        </w:rPr>
        <w:t>年）铁路边界（铁路外侧轨道中心线</w:t>
      </w:r>
      <w:r>
        <w:rPr>
          <w:rFonts w:hint="eastAsia"/>
        </w:rPr>
        <w:t>30m</w:t>
      </w:r>
      <w:r>
        <w:rPr>
          <w:rFonts w:hint="eastAsia"/>
        </w:rPr>
        <w:t>处）的夜间噪声贡献值均达标</w:t>
      </w:r>
      <w:r>
        <w:rPr>
          <w:rFonts w:hint="eastAsia"/>
        </w:rPr>
        <w:t>。</w:t>
      </w:r>
    </w:p>
    <w:p w:rsidR="00C40332" w:rsidRDefault="000B1973" w:rsidP="00072846">
      <w:pPr>
        <w:ind w:firstLine="560"/>
      </w:pPr>
      <w:r>
        <w:rPr>
          <w:rFonts w:hint="eastAsia"/>
        </w:rPr>
        <w:t>3</w:t>
      </w:r>
      <w:r>
        <w:rPr>
          <w:rFonts w:hint="eastAsia"/>
        </w:rPr>
        <w:t>）敏感点处的噪声预测结果</w:t>
      </w:r>
    </w:p>
    <w:p w:rsidR="00C40332" w:rsidRDefault="000B1973" w:rsidP="00072846">
      <w:pPr>
        <w:ind w:firstLine="560"/>
      </w:pPr>
      <w:r>
        <w:rPr>
          <w:rFonts w:hint="eastAsia"/>
        </w:rPr>
        <w:t>由上文可知，本项目建成后，路堤段在采取声屏障措施、桥梁段未采取相关隔声降噪措施的条件下，各预测点的预测结果如下：</w:t>
      </w:r>
    </w:p>
    <w:p w:rsidR="00C40332" w:rsidRDefault="000B1973" w:rsidP="00072846">
      <w:pPr>
        <w:ind w:firstLine="560"/>
      </w:pPr>
      <w:r>
        <w:rPr>
          <w:rFonts w:hint="eastAsia"/>
        </w:rPr>
        <w:t>涉及</w:t>
      </w:r>
      <w:r>
        <w:rPr>
          <w:rFonts w:hint="eastAsia"/>
        </w:rPr>
        <w:t>4a</w:t>
      </w:r>
      <w:r>
        <w:rPr>
          <w:rFonts w:hint="eastAsia"/>
        </w:rPr>
        <w:t>类声环境功能区</w:t>
      </w:r>
      <w:r>
        <w:rPr>
          <w:rFonts w:hint="eastAsia"/>
        </w:rPr>
        <w:t>1</w:t>
      </w:r>
      <w:r>
        <w:rPr>
          <w:rFonts w:hint="eastAsia"/>
        </w:rPr>
        <w:t>处预测点位：运营期近期（</w:t>
      </w:r>
      <w:r>
        <w:rPr>
          <w:rFonts w:hint="eastAsia"/>
        </w:rPr>
        <w:t>2035</w:t>
      </w:r>
      <w:r>
        <w:rPr>
          <w:rFonts w:hint="eastAsia"/>
        </w:rPr>
        <w:t>年）和远期（</w:t>
      </w:r>
      <w:r>
        <w:rPr>
          <w:rFonts w:hint="eastAsia"/>
        </w:rPr>
        <w:t>2045</w:t>
      </w:r>
      <w:r>
        <w:rPr>
          <w:rFonts w:hint="eastAsia"/>
        </w:rPr>
        <w:t>年）夜间预测点</w:t>
      </w:r>
      <w:r>
        <w:rPr>
          <w:rFonts w:hint="eastAsia"/>
        </w:rPr>
        <w:t>3</w:t>
      </w:r>
      <w:r>
        <w:rPr>
          <w:rFonts w:hint="eastAsia"/>
        </w:rPr>
        <w:t>处的</w:t>
      </w:r>
      <w:r>
        <w:rPr>
          <w:rFonts w:hint="eastAsia"/>
        </w:rPr>
        <w:t>1F</w:t>
      </w:r>
      <w:r>
        <w:rPr>
          <w:rFonts w:hint="eastAsia"/>
        </w:rPr>
        <w:t>预测声级达标，</w:t>
      </w:r>
      <w:r>
        <w:rPr>
          <w:rFonts w:hint="eastAsia"/>
        </w:rPr>
        <w:t>3F</w:t>
      </w:r>
      <w:r>
        <w:rPr>
          <w:rFonts w:hint="eastAsia"/>
        </w:rPr>
        <w:t>预测声级不达标，超标量分别为</w:t>
      </w:r>
      <w:r>
        <w:rPr>
          <w:rFonts w:hint="eastAsia"/>
        </w:rPr>
        <w:t>1.2dB(A)</w:t>
      </w:r>
      <w:r>
        <w:rPr>
          <w:rFonts w:hint="eastAsia"/>
        </w:rPr>
        <w:t>、</w:t>
      </w:r>
      <w:r>
        <w:rPr>
          <w:rFonts w:hint="eastAsia"/>
        </w:rPr>
        <w:t>2.0dB(A)</w:t>
      </w:r>
      <w:r>
        <w:rPr>
          <w:rFonts w:hint="eastAsia"/>
        </w:rPr>
        <w:t>。</w:t>
      </w:r>
    </w:p>
    <w:p w:rsidR="00C40332" w:rsidRDefault="000B1973" w:rsidP="00072846">
      <w:pPr>
        <w:ind w:firstLine="560"/>
      </w:pPr>
      <w:r>
        <w:rPr>
          <w:rFonts w:hint="eastAsia"/>
        </w:rPr>
        <w:t>涉及</w:t>
      </w:r>
      <w:r>
        <w:rPr>
          <w:rFonts w:hint="eastAsia"/>
        </w:rPr>
        <w:t>3</w:t>
      </w:r>
      <w:r>
        <w:rPr>
          <w:rFonts w:hint="eastAsia"/>
        </w:rPr>
        <w:t>类声环境功能区</w:t>
      </w:r>
      <w:r>
        <w:rPr>
          <w:rFonts w:hint="eastAsia"/>
        </w:rPr>
        <w:t>1</w:t>
      </w:r>
      <w:r>
        <w:rPr>
          <w:rFonts w:hint="eastAsia"/>
        </w:rPr>
        <w:t>处预测点位：运营期近期（</w:t>
      </w:r>
      <w:r>
        <w:rPr>
          <w:rFonts w:hint="eastAsia"/>
        </w:rPr>
        <w:t>2035</w:t>
      </w:r>
      <w:r>
        <w:rPr>
          <w:rFonts w:hint="eastAsia"/>
        </w:rPr>
        <w:t>年）和远期（</w:t>
      </w:r>
      <w:r>
        <w:rPr>
          <w:rFonts w:hint="eastAsia"/>
        </w:rPr>
        <w:t>2045</w:t>
      </w:r>
      <w:r>
        <w:rPr>
          <w:rFonts w:hint="eastAsia"/>
        </w:rPr>
        <w:t>年）夜间预测点</w:t>
      </w:r>
      <w:r>
        <w:rPr>
          <w:rFonts w:hint="eastAsia"/>
        </w:rPr>
        <w:t>4</w:t>
      </w:r>
      <w:r>
        <w:rPr>
          <w:rFonts w:hint="eastAsia"/>
        </w:rPr>
        <w:t>处的预测声级达标。</w:t>
      </w:r>
    </w:p>
    <w:p w:rsidR="00C40332" w:rsidRDefault="000B1973" w:rsidP="00072846">
      <w:pPr>
        <w:ind w:firstLine="560"/>
      </w:pPr>
      <w:r>
        <w:rPr>
          <w:rFonts w:hint="eastAsia"/>
        </w:rPr>
        <w:t>涉及</w:t>
      </w:r>
      <w:r>
        <w:rPr>
          <w:rFonts w:hint="eastAsia"/>
        </w:rPr>
        <w:t>2</w:t>
      </w:r>
      <w:r>
        <w:rPr>
          <w:rFonts w:hint="eastAsia"/>
        </w:rPr>
        <w:t>类声环境功能区</w:t>
      </w:r>
      <w:r>
        <w:rPr>
          <w:rFonts w:hint="eastAsia"/>
        </w:rPr>
        <w:t>2</w:t>
      </w:r>
      <w:r>
        <w:rPr>
          <w:rFonts w:hint="eastAsia"/>
        </w:rPr>
        <w:t>处预测点位：运营期近期（</w:t>
      </w:r>
      <w:r>
        <w:rPr>
          <w:rFonts w:hint="eastAsia"/>
        </w:rPr>
        <w:t>2035</w:t>
      </w:r>
      <w:r>
        <w:rPr>
          <w:rFonts w:hint="eastAsia"/>
        </w:rPr>
        <w:t>年）和远期（</w:t>
      </w:r>
      <w:r>
        <w:rPr>
          <w:rFonts w:hint="eastAsia"/>
        </w:rPr>
        <w:t>2045</w:t>
      </w:r>
      <w:r>
        <w:rPr>
          <w:rFonts w:hint="eastAsia"/>
        </w:rPr>
        <w:t>年）夜间预测点</w:t>
      </w:r>
      <w:r>
        <w:rPr>
          <w:rFonts w:hint="eastAsia"/>
        </w:rPr>
        <w:t>1</w:t>
      </w:r>
      <w:r>
        <w:rPr>
          <w:rFonts w:hint="eastAsia"/>
        </w:rPr>
        <w:t>和预测点</w:t>
      </w:r>
      <w:r>
        <w:rPr>
          <w:rFonts w:hint="eastAsia"/>
        </w:rPr>
        <w:t>2</w:t>
      </w:r>
      <w:r>
        <w:rPr>
          <w:rFonts w:hint="eastAsia"/>
        </w:rPr>
        <w:t>处的预测声级均达标。</w:t>
      </w:r>
    </w:p>
    <w:p w:rsidR="00C40332" w:rsidRDefault="000B1973" w:rsidP="00072846">
      <w:pPr>
        <w:ind w:firstLine="560"/>
      </w:pPr>
      <w:r>
        <w:rPr>
          <w:rFonts w:hint="eastAsia"/>
        </w:rPr>
        <w:t>另外，根据运营期的预测结果，桥梁段声环境保护目标处噪声超标，拟对超标处的建筑通过设置隔声窗进行噪声控制，故桥梁段声环境保护目标处</w:t>
      </w:r>
      <w:r>
        <w:t>在采取</w:t>
      </w:r>
      <w:r>
        <w:rPr>
          <w:rFonts w:hint="eastAsia"/>
        </w:rPr>
        <w:t>隔声窗</w:t>
      </w:r>
      <w:r>
        <w:t>降噪措施的条件下，运营期敏感点预测结果如下</w:t>
      </w:r>
      <w:r>
        <w:rPr>
          <w:rFonts w:hint="eastAsia"/>
        </w:rPr>
        <w:t>：</w:t>
      </w:r>
      <w:r>
        <w:t>运营期夜间</w:t>
      </w:r>
      <w:r>
        <w:rPr>
          <w:rFonts w:hint="eastAsia"/>
        </w:rPr>
        <w:t>声环境敏感点室内的噪声值可以满足《建筑环境通用规范》（</w:t>
      </w:r>
      <w:r>
        <w:rPr>
          <w:rFonts w:hint="eastAsia"/>
        </w:rPr>
        <w:t>GB 55016-2021</w:t>
      </w:r>
      <w:r>
        <w:rPr>
          <w:rFonts w:hint="eastAsia"/>
        </w:rPr>
        <w:t>）中使用功能为睡眠的房间噪声限值要求（</w:t>
      </w:r>
      <w:r>
        <w:rPr>
          <w:rFonts w:hint="eastAsia"/>
        </w:rPr>
        <w:t>2</w:t>
      </w:r>
      <w:r>
        <w:rPr>
          <w:rFonts w:hint="eastAsia"/>
        </w:rPr>
        <w:t>类、</w:t>
      </w:r>
      <w:r>
        <w:rPr>
          <w:rFonts w:hint="eastAsia"/>
        </w:rPr>
        <w:t>4a</w:t>
      </w:r>
      <w:r>
        <w:rPr>
          <w:rFonts w:hint="eastAsia"/>
        </w:rPr>
        <w:t>类区昼间≤</w:t>
      </w:r>
      <w:r>
        <w:rPr>
          <w:rFonts w:hint="eastAsia"/>
        </w:rPr>
        <w:t>45dB</w:t>
      </w:r>
      <w:r>
        <w:rPr>
          <w:rFonts w:hint="eastAsia"/>
        </w:rPr>
        <w:t>（</w:t>
      </w:r>
      <w:r>
        <w:rPr>
          <w:rFonts w:hint="eastAsia"/>
        </w:rPr>
        <w:t>A</w:t>
      </w:r>
      <w:r>
        <w:rPr>
          <w:rFonts w:hint="eastAsia"/>
        </w:rPr>
        <w:t>）、夜间≤</w:t>
      </w:r>
      <w:r>
        <w:rPr>
          <w:rFonts w:hint="eastAsia"/>
        </w:rPr>
        <w:t>35dB</w:t>
      </w:r>
      <w:r>
        <w:rPr>
          <w:rFonts w:hint="eastAsia"/>
        </w:rPr>
        <w:t>（</w:t>
      </w:r>
      <w:r>
        <w:rPr>
          <w:rFonts w:hint="eastAsia"/>
        </w:rPr>
        <w:t>A</w:t>
      </w:r>
      <w:r>
        <w:rPr>
          <w:rFonts w:hint="eastAsia"/>
        </w:rPr>
        <w:t>））。</w:t>
      </w:r>
    </w:p>
    <w:p w:rsidR="00C40332" w:rsidRDefault="000B1973">
      <w:pPr>
        <w:pStyle w:val="4"/>
      </w:pPr>
      <w:r>
        <w:rPr>
          <w:rFonts w:hint="eastAsia"/>
        </w:rPr>
        <w:lastRenderedPageBreak/>
        <w:t>9.1.3.4</w:t>
      </w:r>
      <w:r>
        <w:rPr>
          <w:rFonts w:hint="eastAsia"/>
        </w:rPr>
        <w:t>振</w:t>
      </w:r>
      <w:r>
        <w:rPr>
          <w:rFonts w:hint="eastAsia"/>
        </w:rPr>
        <w:t>动环境影响分析</w:t>
      </w:r>
    </w:p>
    <w:p w:rsidR="00C40332" w:rsidRDefault="000B1973" w:rsidP="00072846">
      <w:pPr>
        <w:ind w:firstLine="562"/>
        <w:rPr>
          <w:b/>
          <w:bCs/>
        </w:rPr>
      </w:pPr>
      <w:r>
        <w:rPr>
          <w:rFonts w:hint="eastAsia"/>
          <w:b/>
          <w:bCs/>
        </w:rPr>
        <w:t>（</w:t>
      </w:r>
      <w:r>
        <w:rPr>
          <w:rFonts w:hint="eastAsia"/>
          <w:b/>
          <w:bCs/>
        </w:rPr>
        <w:t>1</w:t>
      </w:r>
      <w:r>
        <w:rPr>
          <w:rFonts w:hint="eastAsia"/>
          <w:b/>
          <w:bCs/>
        </w:rPr>
        <w:t>）施工期</w:t>
      </w:r>
    </w:p>
    <w:p w:rsidR="00C40332" w:rsidRDefault="000B1973" w:rsidP="00072846">
      <w:pPr>
        <w:ind w:firstLine="560"/>
      </w:pPr>
      <w:r>
        <w:t>施工机械振动不可避免</w:t>
      </w:r>
      <w:r>
        <w:rPr>
          <w:rFonts w:hint="eastAsia"/>
        </w:rPr>
        <w:t>地</w:t>
      </w:r>
      <w:r>
        <w:t>对施工场地周围敏感点造成影响</w:t>
      </w:r>
      <w:r>
        <w:rPr>
          <w:rFonts w:hint="eastAsia"/>
        </w:rPr>
        <w:t>，但其影响仅是暂时的，随着施工活动的结束，施工振动也随之消失。根据建设单位反馈，施工过程中通过采取</w:t>
      </w:r>
      <w:r>
        <w:rPr>
          <w:rFonts w:hint="eastAsia"/>
        </w:rPr>
        <w:t>优先选用低振动的施工机械设备，并对高振动设备进行定期维护保养；合理布局施工场地，振动大且能固定使用的机械设备在布局上尽量远离居民点；设置施工围挡；合理安排施工进度和作业时间等措施减振，并做好与施工现场附近居民的交流接待工作，使周边居民的振动影响在可接受范围内。</w:t>
      </w:r>
    </w:p>
    <w:p w:rsidR="00C40332" w:rsidRDefault="000B1973" w:rsidP="00072846">
      <w:pPr>
        <w:ind w:firstLine="562"/>
        <w:rPr>
          <w:b/>
          <w:bCs/>
        </w:rPr>
      </w:pPr>
      <w:r>
        <w:rPr>
          <w:rFonts w:hint="eastAsia"/>
          <w:b/>
          <w:bCs/>
        </w:rPr>
        <w:t>（</w:t>
      </w:r>
      <w:r>
        <w:rPr>
          <w:rFonts w:hint="eastAsia"/>
          <w:b/>
          <w:bCs/>
        </w:rPr>
        <w:t>2</w:t>
      </w:r>
      <w:r>
        <w:rPr>
          <w:rFonts w:hint="eastAsia"/>
          <w:b/>
          <w:bCs/>
        </w:rPr>
        <w:t>）运营期</w:t>
      </w:r>
    </w:p>
    <w:p w:rsidR="00C40332" w:rsidRDefault="000B1973" w:rsidP="00072846">
      <w:pPr>
        <w:ind w:firstLine="560"/>
      </w:pPr>
      <w:r>
        <w:rPr>
          <w:rFonts w:hint="eastAsia"/>
        </w:rPr>
        <w:t>由上文可知，本项目路堤段距铁路外轨中心线</w:t>
      </w:r>
      <w:r>
        <w:rPr>
          <w:rFonts w:hint="eastAsia"/>
        </w:rPr>
        <w:t>30m</w:t>
      </w:r>
      <w:r>
        <w:rPr>
          <w:rFonts w:hint="eastAsia"/>
        </w:rPr>
        <w:t>、</w:t>
      </w:r>
      <w:r>
        <w:rPr>
          <w:rFonts w:hint="eastAsia"/>
        </w:rPr>
        <w:t>45m</w:t>
      </w:r>
      <w:r>
        <w:rPr>
          <w:rFonts w:hint="eastAsia"/>
        </w:rPr>
        <w:t>及</w:t>
      </w:r>
      <w:r>
        <w:rPr>
          <w:rFonts w:hint="eastAsia"/>
        </w:rPr>
        <w:t>6</w:t>
      </w:r>
      <w:r>
        <w:rPr>
          <w:rFonts w:hint="eastAsia"/>
        </w:rPr>
        <w:t>0m</w:t>
      </w:r>
      <w:r>
        <w:rPr>
          <w:rFonts w:hint="eastAsia"/>
        </w:rPr>
        <w:t>处振动值为</w:t>
      </w:r>
      <w:r>
        <w:rPr>
          <w:rFonts w:hint="eastAsia"/>
        </w:rPr>
        <w:t>76.4dB</w:t>
      </w:r>
      <w:r>
        <w:rPr>
          <w:rFonts w:hint="eastAsia"/>
        </w:rPr>
        <w:t>、</w:t>
      </w:r>
      <w:r>
        <w:rPr>
          <w:rFonts w:hint="eastAsia"/>
        </w:rPr>
        <w:t>72.9dB</w:t>
      </w:r>
      <w:r>
        <w:rPr>
          <w:rFonts w:hint="eastAsia"/>
        </w:rPr>
        <w:t>和</w:t>
      </w:r>
      <w:r>
        <w:rPr>
          <w:rFonts w:hint="eastAsia"/>
        </w:rPr>
        <w:t>70.4dB</w:t>
      </w:r>
      <w:r>
        <w:rPr>
          <w:rFonts w:hint="eastAsia"/>
        </w:rPr>
        <w:t>，桥梁段距铁路外轨中心线</w:t>
      </w:r>
      <w:r>
        <w:rPr>
          <w:rFonts w:hint="eastAsia"/>
        </w:rPr>
        <w:t>30m</w:t>
      </w:r>
      <w:r>
        <w:rPr>
          <w:rFonts w:hint="eastAsia"/>
        </w:rPr>
        <w:t>、</w:t>
      </w:r>
      <w:r>
        <w:rPr>
          <w:rFonts w:hint="eastAsia"/>
        </w:rPr>
        <w:t>45m</w:t>
      </w:r>
      <w:r>
        <w:rPr>
          <w:rFonts w:hint="eastAsia"/>
        </w:rPr>
        <w:t>及</w:t>
      </w:r>
      <w:r>
        <w:rPr>
          <w:rFonts w:hint="eastAsia"/>
        </w:rPr>
        <w:t>60m</w:t>
      </w:r>
      <w:r>
        <w:rPr>
          <w:rFonts w:hint="eastAsia"/>
        </w:rPr>
        <w:t>处振动值为</w:t>
      </w:r>
      <w:r>
        <w:rPr>
          <w:rFonts w:hint="eastAsia"/>
        </w:rPr>
        <w:t>73.4dB</w:t>
      </w:r>
      <w:r>
        <w:rPr>
          <w:rFonts w:hint="eastAsia"/>
        </w:rPr>
        <w:t>、</w:t>
      </w:r>
      <w:r>
        <w:rPr>
          <w:rFonts w:hint="eastAsia"/>
        </w:rPr>
        <w:t>69.9dB</w:t>
      </w:r>
      <w:r>
        <w:rPr>
          <w:rFonts w:hint="eastAsia"/>
        </w:rPr>
        <w:t>和</w:t>
      </w:r>
      <w:r>
        <w:rPr>
          <w:rFonts w:hint="eastAsia"/>
        </w:rPr>
        <w:t>67.4dB</w:t>
      </w:r>
      <w:r>
        <w:rPr>
          <w:rFonts w:hint="eastAsia"/>
        </w:rPr>
        <w:t>。运营期路堤段环境振动在专用线两侧</w:t>
      </w:r>
      <w:r>
        <w:rPr>
          <w:rFonts w:hint="eastAsia"/>
        </w:rPr>
        <w:t>30m</w:t>
      </w:r>
      <w:r>
        <w:rPr>
          <w:rFonts w:hint="eastAsia"/>
        </w:rPr>
        <w:t>处不能满足《城市区域环境振动标准》（</w:t>
      </w:r>
      <w:r>
        <w:rPr>
          <w:rFonts w:hint="eastAsia"/>
        </w:rPr>
        <w:t>GB10070-88</w:t>
      </w:r>
      <w:r>
        <w:rPr>
          <w:rFonts w:hint="eastAsia"/>
        </w:rPr>
        <w:t>）“工业区及混合区”标准（夜间</w:t>
      </w:r>
      <w:r>
        <w:rPr>
          <w:rFonts w:hint="eastAsia"/>
        </w:rPr>
        <w:t>72dB</w:t>
      </w:r>
      <w:r>
        <w:rPr>
          <w:rFonts w:hint="eastAsia"/>
        </w:rPr>
        <w:t>），路堤段振动达标距离夜间为</w:t>
      </w:r>
      <w:r>
        <w:rPr>
          <w:rFonts w:hint="eastAsia"/>
        </w:rPr>
        <w:t>50m</w:t>
      </w:r>
      <w:r>
        <w:rPr>
          <w:rFonts w:hint="eastAsia"/>
        </w:rPr>
        <w:t>；桥梁段环境振动在专用线两侧</w:t>
      </w:r>
      <w:r>
        <w:rPr>
          <w:rFonts w:hint="eastAsia"/>
        </w:rPr>
        <w:t>30m</w:t>
      </w:r>
      <w:r>
        <w:rPr>
          <w:rFonts w:hint="eastAsia"/>
        </w:rPr>
        <w:t>处不能满足《城市区域环境振动标准》（</w:t>
      </w:r>
      <w:r>
        <w:rPr>
          <w:rFonts w:hint="eastAsia"/>
        </w:rPr>
        <w:t>GB10070-88</w:t>
      </w:r>
      <w:r>
        <w:rPr>
          <w:rFonts w:hint="eastAsia"/>
        </w:rPr>
        <w:t>）“工业区及混合区”标准（夜间</w:t>
      </w:r>
      <w:r>
        <w:rPr>
          <w:rFonts w:hint="eastAsia"/>
        </w:rPr>
        <w:t>72dB</w:t>
      </w:r>
      <w:r>
        <w:rPr>
          <w:rFonts w:hint="eastAsia"/>
        </w:rPr>
        <w:t>），桥梁段振动达标距离夜间为</w:t>
      </w:r>
      <w:r>
        <w:rPr>
          <w:rFonts w:hint="eastAsia"/>
        </w:rPr>
        <w:t>36m</w:t>
      </w:r>
      <w:r>
        <w:rPr>
          <w:rFonts w:hint="eastAsia"/>
        </w:rPr>
        <w:t>。</w:t>
      </w:r>
      <w:r>
        <w:rPr>
          <w:rFonts w:hint="eastAsia"/>
        </w:rPr>
        <w:t>评价范围内居民敏感点均满足《城</w:t>
      </w:r>
      <w:r>
        <w:rPr>
          <w:rFonts w:hint="eastAsia"/>
        </w:rPr>
        <w:t>市区域环境振动标准》（</w:t>
      </w:r>
      <w:r>
        <w:rPr>
          <w:rFonts w:hint="eastAsia"/>
        </w:rPr>
        <w:t>GB10070-88</w:t>
      </w:r>
      <w:r>
        <w:rPr>
          <w:rFonts w:hint="eastAsia"/>
        </w:rPr>
        <w:t>）“工业区及混合区”标准（夜间</w:t>
      </w:r>
      <w:r>
        <w:rPr>
          <w:rFonts w:hint="eastAsia"/>
        </w:rPr>
        <w:t>72dB</w:t>
      </w:r>
      <w:r>
        <w:rPr>
          <w:rFonts w:hint="eastAsia"/>
        </w:rPr>
        <w:t>）要求。</w:t>
      </w:r>
    </w:p>
    <w:p w:rsidR="00C40332" w:rsidRDefault="000B1973">
      <w:pPr>
        <w:pStyle w:val="4"/>
      </w:pPr>
      <w:r>
        <w:rPr>
          <w:rFonts w:hint="eastAsia"/>
        </w:rPr>
        <w:t>9.1.3.5</w:t>
      </w:r>
      <w:r>
        <w:rPr>
          <w:rFonts w:hint="eastAsia"/>
        </w:rPr>
        <w:t>固废影响分析</w:t>
      </w:r>
    </w:p>
    <w:p w:rsidR="00C40332" w:rsidRDefault="000B1973" w:rsidP="00072846">
      <w:pPr>
        <w:ind w:firstLine="562"/>
        <w:rPr>
          <w:b/>
          <w:bCs/>
        </w:rPr>
      </w:pPr>
      <w:r>
        <w:rPr>
          <w:rFonts w:hint="eastAsia"/>
          <w:b/>
          <w:bCs/>
        </w:rPr>
        <w:t>（</w:t>
      </w:r>
      <w:r>
        <w:rPr>
          <w:rFonts w:hint="eastAsia"/>
          <w:b/>
          <w:bCs/>
        </w:rPr>
        <w:t>1</w:t>
      </w:r>
      <w:r>
        <w:rPr>
          <w:rFonts w:hint="eastAsia"/>
          <w:b/>
          <w:bCs/>
        </w:rPr>
        <w:t>）施工期</w:t>
      </w:r>
    </w:p>
    <w:p w:rsidR="00C40332" w:rsidRDefault="000B1973" w:rsidP="00072846">
      <w:pPr>
        <w:ind w:firstLine="560"/>
      </w:pPr>
      <w:r>
        <w:t>固体废物主要来源于施工过程中产生的建筑垃圾、</w:t>
      </w:r>
      <w:r>
        <w:rPr>
          <w:rFonts w:hint="eastAsia"/>
        </w:rPr>
        <w:t>剥离表土、弃方、淤泥、钻渣、污泥、废油</w:t>
      </w:r>
      <w:r>
        <w:t>以及</w:t>
      </w:r>
      <w:r>
        <w:rPr>
          <w:rFonts w:hint="eastAsia"/>
        </w:rPr>
        <w:t>生活垃圾</w:t>
      </w:r>
      <w:r>
        <w:t>。</w:t>
      </w:r>
    </w:p>
    <w:p w:rsidR="00C40332" w:rsidRDefault="000B1973" w:rsidP="00072846">
      <w:pPr>
        <w:ind w:firstLine="560"/>
      </w:pPr>
      <w:r>
        <w:rPr>
          <w:rFonts w:hint="eastAsia"/>
        </w:rPr>
        <w:t>1</w:t>
      </w:r>
      <w:r>
        <w:rPr>
          <w:rFonts w:hint="eastAsia"/>
        </w:rPr>
        <w:t>）建筑垃圾</w:t>
      </w:r>
    </w:p>
    <w:p w:rsidR="00C40332" w:rsidRDefault="000B1973" w:rsidP="00072846">
      <w:pPr>
        <w:ind w:firstLine="560"/>
      </w:pPr>
      <w:r>
        <w:rPr>
          <w:rFonts w:hint="eastAsia"/>
        </w:rPr>
        <w:t>项目</w:t>
      </w:r>
      <w:r>
        <w:rPr>
          <w:rFonts w:hint="eastAsia"/>
        </w:rPr>
        <w:t>产生的</w:t>
      </w:r>
      <w:r>
        <w:rPr>
          <w:rFonts w:hint="eastAsia"/>
        </w:rPr>
        <w:t>建筑垃圾能利用的进行利用，不能利用的</w:t>
      </w:r>
      <w:r>
        <w:rPr>
          <w:rFonts w:hint="eastAsia"/>
        </w:rPr>
        <w:t>通过运输车运至主管部门指定的工程建筑垃圾处理厂处理，</w:t>
      </w:r>
      <w:r>
        <w:rPr>
          <w:rFonts w:hint="eastAsia"/>
        </w:rPr>
        <w:t>故对环境影响较小</w:t>
      </w:r>
      <w:r>
        <w:rPr>
          <w:rFonts w:hint="eastAsia"/>
        </w:rPr>
        <w:t>。</w:t>
      </w:r>
    </w:p>
    <w:p w:rsidR="00C40332" w:rsidRDefault="000B1973" w:rsidP="00072846">
      <w:pPr>
        <w:ind w:firstLine="560"/>
      </w:pPr>
      <w:r>
        <w:rPr>
          <w:rFonts w:hint="eastAsia"/>
        </w:rPr>
        <w:t>2</w:t>
      </w:r>
      <w:r>
        <w:rPr>
          <w:rFonts w:hint="eastAsia"/>
        </w:rPr>
        <w:t>）剥离表土</w:t>
      </w:r>
    </w:p>
    <w:p w:rsidR="00C40332" w:rsidRDefault="000B1973" w:rsidP="00072846">
      <w:pPr>
        <w:ind w:firstLine="560"/>
      </w:pPr>
      <w:r>
        <w:rPr>
          <w:rFonts w:hint="eastAsia"/>
        </w:rPr>
        <w:lastRenderedPageBreak/>
        <w:t>项目产生的表土</w:t>
      </w:r>
      <w:r>
        <w:rPr>
          <w:rFonts w:hint="eastAsia"/>
        </w:rPr>
        <w:t>暂存于黄海粮油科技产业园港区三突堤内，之后回用于本项目的边坡绿化工程和绿色通道绿化工程</w:t>
      </w:r>
      <w:r>
        <w:rPr>
          <w:rFonts w:hint="eastAsia"/>
        </w:rPr>
        <w:t>，故对环境影响较小</w:t>
      </w:r>
      <w:r>
        <w:rPr>
          <w:rFonts w:hint="eastAsia"/>
        </w:rPr>
        <w:t>。</w:t>
      </w:r>
    </w:p>
    <w:p w:rsidR="00C40332" w:rsidRDefault="000B1973" w:rsidP="00072846">
      <w:pPr>
        <w:ind w:firstLine="560"/>
      </w:pPr>
      <w:r>
        <w:rPr>
          <w:rFonts w:hint="eastAsia"/>
        </w:rPr>
        <w:t>3</w:t>
      </w:r>
      <w:r>
        <w:rPr>
          <w:rFonts w:hint="eastAsia"/>
        </w:rPr>
        <w:t>）弃方</w:t>
      </w:r>
    </w:p>
    <w:p w:rsidR="00C40332" w:rsidRDefault="000B1973" w:rsidP="00072846">
      <w:pPr>
        <w:ind w:firstLine="560"/>
      </w:pPr>
      <w:r>
        <w:rPr>
          <w:rFonts w:hint="eastAsia"/>
        </w:rPr>
        <w:t>项目产生的弃方暂存于黄海粮油科技产业园港区三突堤内，之后由连云港金东方港口投资有限公司进行调配使用。</w:t>
      </w:r>
    </w:p>
    <w:p w:rsidR="00C40332" w:rsidRDefault="000B1973" w:rsidP="00072846">
      <w:pPr>
        <w:ind w:firstLine="560"/>
      </w:pPr>
      <w:r>
        <w:rPr>
          <w:rFonts w:hint="eastAsia"/>
        </w:rPr>
        <w:t>4</w:t>
      </w:r>
      <w:r>
        <w:rPr>
          <w:rFonts w:hint="eastAsia"/>
        </w:rPr>
        <w:t>）淤泥</w:t>
      </w:r>
    </w:p>
    <w:p w:rsidR="00C40332" w:rsidRDefault="000B1973" w:rsidP="00072846">
      <w:pPr>
        <w:ind w:firstLine="560"/>
        <w:rPr>
          <w:highlight w:val="yellow"/>
        </w:rPr>
      </w:pPr>
      <w:r>
        <w:rPr>
          <w:rFonts w:hint="eastAsia"/>
        </w:rPr>
        <w:t>项目</w:t>
      </w:r>
      <w:r>
        <w:rPr>
          <w:rFonts w:hint="eastAsia"/>
        </w:rPr>
        <w:t>产生的淤泥利用密闭的淤泥运输车运至专业淤泥处置单位，对项目淤泥进行无害化处理和资源化利用</w:t>
      </w:r>
      <w:r>
        <w:rPr>
          <w:rFonts w:hint="eastAsia"/>
        </w:rPr>
        <w:t>，故对环境影响较小</w:t>
      </w:r>
      <w:r>
        <w:rPr>
          <w:rFonts w:hint="eastAsia"/>
        </w:rPr>
        <w:t>。</w:t>
      </w:r>
    </w:p>
    <w:p w:rsidR="00C40332" w:rsidRDefault="000B1973" w:rsidP="00072846">
      <w:pPr>
        <w:ind w:firstLine="560"/>
      </w:pPr>
      <w:r>
        <w:rPr>
          <w:rFonts w:hint="eastAsia"/>
        </w:rPr>
        <w:t>5</w:t>
      </w:r>
      <w:r>
        <w:rPr>
          <w:rFonts w:hint="eastAsia"/>
        </w:rPr>
        <w:t>）钻渣</w:t>
      </w:r>
    </w:p>
    <w:p w:rsidR="00C40332" w:rsidRDefault="000B1973" w:rsidP="00072846">
      <w:pPr>
        <w:ind w:firstLine="560"/>
      </w:pPr>
      <w:r>
        <w:rPr>
          <w:rFonts w:hint="eastAsia"/>
        </w:rPr>
        <w:t>项目产生的钻渣利用运输车运至主管部门指定的工程建筑垃圾处理厂处理</w:t>
      </w:r>
      <w:r>
        <w:rPr>
          <w:rFonts w:hint="eastAsia"/>
        </w:rPr>
        <w:t>，故对外环境影响较小</w:t>
      </w:r>
      <w:r>
        <w:rPr>
          <w:rFonts w:hint="eastAsia"/>
        </w:rPr>
        <w:t>。</w:t>
      </w:r>
    </w:p>
    <w:p w:rsidR="00C40332" w:rsidRDefault="000B1973" w:rsidP="00072846">
      <w:pPr>
        <w:ind w:firstLine="560"/>
      </w:pPr>
      <w:r>
        <w:rPr>
          <w:rFonts w:hint="eastAsia"/>
        </w:rPr>
        <w:t>6</w:t>
      </w:r>
      <w:r>
        <w:rPr>
          <w:rFonts w:hint="eastAsia"/>
        </w:rPr>
        <w:t>）污泥</w:t>
      </w:r>
    </w:p>
    <w:p w:rsidR="00C40332" w:rsidRDefault="000B1973" w:rsidP="00072846">
      <w:pPr>
        <w:ind w:firstLine="560"/>
      </w:pPr>
      <w:r>
        <w:rPr>
          <w:rFonts w:hint="eastAsia"/>
        </w:rPr>
        <w:t>项目沉淀池产生的</w:t>
      </w:r>
      <w:r>
        <w:rPr>
          <w:rFonts w:hint="eastAsia"/>
        </w:rPr>
        <w:t>污泥</w:t>
      </w:r>
      <w:r>
        <w:rPr>
          <w:rFonts w:hint="eastAsia"/>
        </w:rPr>
        <w:t>利用专用的污泥运输车运至主管部门指定的工程建筑垃圾处理厂处理，</w:t>
      </w:r>
      <w:r>
        <w:rPr>
          <w:rFonts w:hint="eastAsia"/>
        </w:rPr>
        <w:t>故对外环境影响较小</w:t>
      </w:r>
      <w:r>
        <w:rPr>
          <w:rFonts w:hint="eastAsia"/>
        </w:rPr>
        <w:t>。</w:t>
      </w:r>
    </w:p>
    <w:p w:rsidR="00C40332" w:rsidRDefault="000B1973" w:rsidP="00072846">
      <w:pPr>
        <w:ind w:firstLine="560"/>
      </w:pPr>
      <w:r>
        <w:rPr>
          <w:rFonts w:hint="eastAsia"/>
        </w:rPr>
        <w:t>7</w:t>
      </w:r>
      <w:r>
        <w:rPr>
          <w:rFonts w:hint="eastAsia"/>
        </w:rPr>
        <w:t>）废油</w:t>
      </w:r>
    </w:p>
    <w:p w:rsidR="00C40332" w:rsidRDefault="000B1973" w:rsidP="00072846">
      <w:pPr>
        <w:ind w:firstLine="560"/>
      </w:pPr>
      <w:r>
        <w:rPr>
          <w:rFonts w:hint="eastAsia"/>
        </w:rPr>
        <w:t>项目</w:t>
      </w:r>
      <w:r>
        <w:rPr>
          <w:rFonts w:hint="eastAsia"/>
        </w:rPr>
        <w:t>隔油池产生的废油属于危险废物，定期委托有资质的单位进行清运和</w:t>
      </w:r>
      <w:r>
        <w:rPr>
          <w:rFonts w:hint="eastAsia"/>
        </w:rPr>
        <w:t>处置，故对外环境影响较小</w:t>
      </w:r>
      <w:r>
        <w:rPr>
          <w:rFonts w:hint="eastAsia"/>
        </w:rPr>
        <w:t>。</w:t>
      </w:r>
    </w:p>
    <w:p w:rsidR="00C40332" w:rsidRDefault="000B1973" w:rsidP="00072846">
      <w:pPr>
        <w:ind w:firstLine="560"/>
      </w:pPr>
      <w:r>
        <w:rPr>
          <w:rFonts w:hint="eastAsia"/>
        </w:rPr>
        <w:t>8</w:t>
      </w:r>
      <w:r>
        <w:rPr>
          <w:rFonts w:hint="eastAsia"/>
        </w:rPr>
        <w:t>）</w:t>
      </w:r>
      <w:r>
        <w:t>生活垃圾</w:t>
      </w:r>
    </w:p>
    <w:p w:rsidR="00C40332" w:rsidRDefault="000B1973" w:rsidP="00072846">
      <w:pPr>
        <w:ind w:firstLine="560"/>
      </w:pPr>
      <w:r>
        <w:t>施工人员</w:t>
      </w:r>
      <w:r>
        <w:rPr>
          <w:rFonts w:hint="eastAsia"/>
        </w:rPr>
        <w:t>产生的</w:t>
      </w:r>
      <w:r>
        <w:t>生活垃圾</w:t>
      </w:r>
      <w:r>
        <w:rPr>
          <w:rFonts w:hint="eastAsia"/>
        </w:rPr>
        <w:t>利用现有村庄的垃圾收集点</w:t>
      </w:r>
      <w:r>
        <w:t>定点收集，送当地环卫部门指定地点统一处理</w:t>
      </w:r>
      <w:r>
        <w:rPr>
          <w:rFonts w:hint="eastAsia"/>
        </w:rPr>
        <w:t>，故对外环境影响较小</w:t>
      </w:r>
      <w:r>
        <w:rPr>
          <w:rFonts w:hint="eastAsia"/>
        </w:rPr>
        <w:t>。</w:t>
      </w:r>
    </w:p>
    <w:p w:rsidR="00C40332" w:rsidRDefault="000B1973" w:rsidP="00072846">
      <w:pPr>
        <w:ind w:firstLine="562"/>
        <w:rPr>
          <w:b/>
          <w:bCs/>
        </w:rPr>
      </w:pPr>
      <w:r>
        <w:rPr>
          <w:rFonts w:hint="eastAsia"/>
          <w:b/>
          <w:bCs/>
        </w:rPr>
        <w:t>（</w:t>
      </w:r>
      <w:r>
        <w:rPr>
          <w:rFonts w:hint="eastAsia"/>
          <w:b/>
          <w:bCs/>
        </w:rPr>
        <w:t>2</w:t>
      </w:r>
      <w:r>
        <w:rPr>
          <w:rFonts w:hint="eastAsia"/>
          <w:b/>
          <w:bCs/>
        </w:rPr>
        <w:t>）运营期</w:t>
      </w:r>
    </w:p>
    <w:p w:rsidR="00C40332" w:rsidRDefault="000B1973" w:rsidP="00072846">
      <w:pPr>
        <w:ind w:firstLine="560"/>
      </w:pPr>
      <w:r>
        <w:rPr>
          <w:rFonts w:hint="eastAsia"/>
        </w:rPr>
        <w:t>项目运营期，车站和维修工区均依托赣榆北站，且不新增工作人员，故本项目不新增生活垃圾。</w:t>
      </w:r>
    </w:p>
    <w:p w:rsidR="00C40332" w:rsidRDefault="000B1973">
      <w:pPr>
        <w:pStyle w:val="4"/>
      </w:pPr>
      <w:r>
        <w:rPr>
          <w:rFonts w:hint="eastAsia"/>
        </w:rPr>
        <w:t>9.1.3.6</w:t>
      </w:r>
      <w:r>
        <w:rPr>
          <w:rFonts w:hint="eastAsia"/>
        </w:rPr>
        <w:t>生态环境影响分析</w:t>
      </w:r>
    </w:p>
    <w:p w:rsidR="00C40332" w:rsidRDefault="000B1973" w:rsidP="00072846">
      <w:pPr>
        <w:ind w:firstLine="562"/>
        <w:rPr>
          <w:b/>
          <w:bCs/>
        </w:rPr>
      </w:pPr>
      <w:r>
        <w:rPr>
          <w:rFonts w:hint="eastAsia"/>
          <w:b/>
          <w:bCs/>
        </w:rPr>
        <w:t>（</w:t>
      </w:r>
      <w:r>
        <w:rPr>
          <w:rFonts w:hint="eastAsia"/>
          <w:b/>
          <w:bCs/>
        </w:rPr>
        <w:t>1</w:t>
      </w:r>
      <w:r>
        <w:rPr>
          <w:rFonts w:hint="eastAsia"/>
          <w:b/>
          <w:bCs/>
        </w:rPr>
        <w:t>）施工期</w:t>
      </w:r>
    </w:p>
    <w:p w:rsidR="00C40332" w:rsidRDefault="000B1973" w:rsidP="00072846">
      <w:pPr>
        <w:ind w:firstLine="560"/>
      </w:pPr>
      <w:r>
        <w:rPr>
          <w:rFonts w:hint="eastAsia"/>
        </w:rPr>
        <w:t>1</w:t>
      </w:r>
      <w:r>
        <w:rPr>
          <w:rFonts w:hint="eastAsia"/>
        </w:rPr>
        <w:t>）对土地利用的影响分析</w:t>
      </w:r>
    </w:p>
    <w:p w:rsidR="00C40332" w:rsidRDefault="000B1973" w:rsidP="00072846">
      <w:pPr>
        <w:ind w:firstLine="560"/>
      </w:pPr>
      <w:r>
        <w:rPr>
          <w:rFonts w:hint="eastAsia"/>
        </w:rPr>
        <w:t>①本工程用地分永久性和临时性两种，工程永久性用地为铁路主</w:t>
      </w:r>
      <w:r>
        <w:rPr>
          <w:rFonts w:hint="eastAsia"/>
        </w:rPr>
        <w:lastRenderedPageBreak/>
        <w:t>体工程所占地，一经征用，将使原有土地功能改变；临时用地则在工程施工完毕后要归还地方使用，采取适当的措施，逐步恢复至原有功能。</w:t>
      </w:r>
    </w:p>
    <w:p w:rsidR="00C40332" w:rsidRDefault="000B1973" w:rsidP="00072846">
      <w:pPr>
        <w:ind w:firstLine="560"/>
      </w:pPr>
      <w:r>
        <w:rPr>
          <w:rFonts w:hint="eastAsia"/>
        </w:rPr>
        <w:t>②</w:t>
      </w:r>
      <w:r>
        <w:t>在施工过程中，对土壤</w:t>
      </w:r>
      <w:r>
        <w:rPr>
          <w:rFonts w:hint="eastAsia"/>
        </w:rPr>
        <w:t>表土</w:t>
      </w:r>
      <w:r>
        <w:t>层的影响最为严重。施工建设过程中所使用的材料均选用符合国家环保标准的材料，不</w:t>
      </w:r>
      <w:r>
        <w:rPr>
          <w:rFonts w:hint="eastAsia"/>
        </w:rPr>
        <w:t>会对</w:t>
      </w:r>
      <w:r>
        <w:t>土壤环境造成危害</w:t>
      </w:r>
      <w:r>
        <w:rPr>
          <w:rFonts w:hint="eastAsia"/>
        </w:rPr>
        <w:t>和不利影响</w:t>
      </w:r>
      <w:r>
        <w:t>。但施工过程中施工机械的管理及使用不当产生的机械燃油、润滑油漏损将污染土壤，因此应加强施工期机械运行的管理与维护，减少污染的产生。</w:t>
      </w:r>
    </w:p>
    <w:p w:rsidR="00C40332" w:rsidRDefault="000B1973" w:rsidP="00072846">
      <w:pPr>
        <w:ind w:firstLine="560"/>
      </w:pPr>
      <w:r>
        <w:rPr>
          <w:rFonts w:hint="eastAsia"/>
        </w:rPr>
        <w:t>③工程实施后，土地原有使用功能将部分或全部改变，土地生产力将遭到破坏，给当地土地资源带来一定影响，施工结束前应完成路基两侧的绿化工作，绿化植被选择当地适生物种，尽量减缓永久占地对评价区土地资源影响。项目营运后，其永久占地改变了土地利用形态，由</w:t>
      </w:r>
      <w:r>
        <w:t>农用地</w:t>
      </w:r>
      <w:r>
        <w:rPr>
          <w:rFonts w:hint="eastAsia"/>
        </w:rPr>
        <w:t>、</w:t>
      </w:r>
      <w:r>
        <w:t>建设用地</w:t>
      </w:r>
      <w:r>
        <w:rPr>
          <w:rFonts w:hint="eastAsia"/>
        </w:rPr>
        <w:t>、</w:t>
      </w:r>
      <w:r>
        <w:t>未利用地</w:t>
      </w:r>
      <w:r>
        <w:rPr>
          <w:rFonts w:hint="eastAsia"/>
        </w:rPr>
        <w:t>等变为铁路用地，考虑到工程线路较短，且线路两侧进行绿化，相对整个区域来讲，本项目对土地利用形态的改变是轻微的，在可接受的范围内。</w:t>
      </w:r>
    </w:p>
    <w:p w:rsidR="00C40332" w:rsidRDefault="000B1973" w:rsidP="00072846">
      <w:pPr>
        <w:ind w:firstLine="560"/>
      </w:pPr>
      <w:r>
        <w:rPr>
          <w:rFonts w:hint="eastAsia"/>
        </w:rPr>
        <w:t>④施工结束后，对施工中修建的临时设施及时拆除，清理施工场地的地表垃圾，并进行清理、平整，恢复其原有功能。采取以上措施后，临时用地对原有土地使用功能影响不大。</w:t>
      </w:r>
    </w:p>
    <w:p w:rsidR="00C40332" w:rsidRDefault="000B1973" w:rsidP="00072846">
      <w:pPr>
        <w:ind w:firstLine="560"/>
      </w:pPr>
      <w:r>
        <w:rPr>
          <w:rFonts w:hint="eastAsia"/>
        </w:rPr>
        <w:t>2</w:t>
      </w:r>
      <w:r>
        <w:rPr>
          <w:rFonts w:hint="eastAsia"/>
        </w:rPr>
        <w:t>）对植被的影响分析</w:t>
      </w:r>
    </w:p>
    <w:p w:rsidR="00C40332" w:rsidRDefault="000B1973" w:rsidP="00072846">
      <w:pPr>
        <w:ind w:firstLine="560"/>
      </w:pPr>
      <w:r>
        <w:t>本项目建设对植被的影响主要集中在</w:t>
      </w:r>
      <w:r>
        <w:rPr>
          <w:rFonts w:hint="eastAsia"/>
        </w:rPr>
        <w:t>平整土地、土方施工</w:t>
      </w:r>
      <w:r>
        <w:t>过程，表现为地表开挖造成植被破坏、埋压等。这些将会造成施工区域</w:t>
      </w:r>
      <w:r>
        <w:rPr>
          <w:rFonts w:hint="eastAsia"/>
        </w:rPr>
        <w:t>内</w:t>
      </w:r>
      <w:r>
        <w:t>植被的破坏，影响区域内植被覆盖度</w:t>
      </w:r>
      <w:r>
        <w:rPr>
          <w:rFonts w:hint="eastAsia"/>
        </w:rPr>
        <w:t>、</w:t>
      </w:r>
      <w:r>
        <w:t>植物群落组成和数量分布，使区域植被生</w:t>
      </w:r>
      <w:r>
        <w:t>产能力降低。</w:t>
      </w:r>
    </w:p>
    <w:p w:rsidR="00C40332" w:rsidRDefault="000B1973" w:rsidP="00072846">
      <w:pPr>
        <w:ind w:firstLine="560"/>
      </w:pPr>
      <w:r>
        <w:t>经现场调查，项目所在区域没有珍稀植物，</w:t>
      </w:r>
      <w:r>
        <w:rPr>
          <w:rFonts w:hint="eastAsia"/>
        </w:rPr>
        <w:t>植物</w:t>
      </w:r>
      <w:r>
        <w:t>均为常见</w:t>
      </w:r>
      <w:r>
        <w:rPr>
          <w:rFonts w:hint="eastAsia"/>
        </w:rPr>
        <w:t>种，植被为常见</w:t>
      </w:r>
      <w:r>
        <w:t>类型，工程占地对评价区内植物及植被影响较小，仅为个体损失、植被生物量减少，且随着施工结束，对临时占地区</w:t>
      </w:r>
      <w:r>
        <w:rPr>
          <w:rFonts w:hint="eastAsia"/>
        </w:rPr>
        <w:t>及线路两侧进行</w:t>
      </w:r>
      <w:r>
        <w:t>土地平整、植被恢复等，可使临时占地区</w:t>
      </w:r>
      <w:r>
        <w:rPr>
          <w:rFonts w:hint="eastAsia"/>
        </w:rPr>
        <w:t>及线路两侧的</w:t>
      </w:r>
      <w:r>
        <w:t>植物及植被在适宜条件下可迅速得到恢复，故本项目建设对当地植被的总体影</w:t>
      </w:r>
      <w:r>
        <w:lastRenderedPageBreak/>
        <w:t>响</w:t>
      </w:r>
      <w:r>
        <w:rPr>
          <w:rFonts w:hint="eastAsia"/>
        </w:rPr>
        <w:t>较小</w:t>
      </w:r>
      <w:r>
        <w:t>。</w:t>
      </w:r>
    </w:p>
    <w:p w:rsidR="00C40332" w:rsidRDefault="000B1973" w:rsidP="00072846">
      <w:pPr>
        <w:ind w:firstLine="560"/>
      </w:pPr>
      <w:r>
        <w:rPr>
          <w:rFonts w:hint="eastAsia"/>
        </w:rPr>
        <w:t>3</w:t>
      </w:r>
      <w:r>
        <w:rPr>
          <w:rFonts w:hint="eastAsia"/>
        </w:rPr>
        <w:t>）对动物的影响分析</w:t>
      </w:r>
    </w:p>
    <w:p w:rsidR="00C40332" w:rsidRDefault="000B1973" w:rsidP="00072846">
      <w:pPr>
        <w:ind w:firstLine="560"/>
      </w:pPr>
      <w:r>
        <w:rPr>
          <w:rFonts w:hint="eastAsia"/>
        </w:rPr>
        <w:t>本项目位于石桥镇木套村，因开发利用，现有陆生野生动物种类和数量均较少，且均为常见的一般野生动物。</w:t>
      </w:r>
    </w:p>
    <w:p w:rsidR="00C40332" w:rsidRDefault="000B1973" w:rsidP="00072846">
      <w:pPr>
        <w:ind w:firstLine="560"/>
      </w:pPr>
      <w:r>
        <w:rPr>
          <w:rFonts w:hint="eastAsia"/>
        </w:rPr>
        <w:t>①对陆生动物的影响</w:t>
      </w:r>
    </w:p>
    <w:p w:rsidR="00C40332" w:rsidRDefault="000B1973" w:rsidP="00072846">
      <w:pPr>
        <w:ind w:firstLine="560"/>
      </w:pPr>
      <w:r>
        <w:rPr>
          <w:rFonts w:hint="eastAsia"/>
        </w:rPr>
        <w:t>由于评价区域内受人类活动干扰，已不存在大型野生动物，</w:t>
      </w:r>
      <w:r>
        <w:rPr>
          <w:rFonts w:hint="eastAsia"/>
        </w:rPr>
        <w:t>现存的主要是鼠、蛇、蛙等常见田间动物。施工期间对陆生动物的影响主要表现为：施工机械运行、车辆往来等产生的噪声将打破原有环境的安静状态，可能使部分敏感动物（如蛙类、蛇类）产生惊扰，暂时迁移至周边干扰较小的区域；施工人员的频繁活动将改变动物的活动节奏，导致短期内动物数量和出现频率下降；施工占地将占用部分现有植被覆盖区域，导致局部栖息地功能暂时丧失，影响鼠类、蛇类等小型动物的栖息和觅食。但由于评价区域内动物种类本身较为单一，且均为常见广布种，生态敏感性较低，因此施工对其种群结构和生态系统功能的影响是暂时性、可逆性</w:t>
      </w:r>
      <w:r>
        <w:rPr>
          <w:rFonts w:hint="eastAsia"/>
        </w:rPr>
        <w:t>的。</w:t>
      </w:r>
    </w:p>
    <w:p w:rsidR="00C40332" w:rsidRDefault="000B1973" w:rsidP="00072846">
      <w:pPr>
        <w:ind w:firstLine="560"/>
      </w:pPr>
      <w:r>
        <w:rPr>
          <w:rFonts w:hint="eastAsia"/>
        </w:rPr>
        <w:t>随着施工结束，工程进入运营期，施工干扰因素逐渐消失，区域生态环境将逐步恢复。施工结束后将进行绿化和植被恢复，逐步恢复原有的生态结构和功能，为动物提供新的栖息和觅食场所。因此，从长期来看，工程建设不会对区域陆生动物资源造成持续性负面影响。</w:t>
      </w:r>
    </w:p>
    <w:p w:rsidR="00C40332" w:rsidRDefault="000B1973" w:rsidP="00072846">
      <w:pPr>
        <w:ind w:firstLine="560"/>
      </w:pPr>
      <w:r>
        <w:rPr>
          <w:rFonts w:hint="eastAsia"/>
        </w:rPr>
        <w:t>②对鸟类的影响</w:t>
      </w:r>
    </w:p>
    <w:p w:rsidR="00C40332" w:rsidRDefault="000B1973" w:rsidP="00072846">
      <w:pPr>
        <w:ind w:firstLine="560"/>
      </w:pPr>
      <w:r>
        <w:rPr>
          <w:rFonts w:hint="eastAsia"/>
        </w:rPr>
        <w:t>工程沿线区域大部分为常见鸟类，如麻雀、喜鹊等。施工期间对鸟类的影响主要表现为：人为活动的增加以及施工机械产生的噪声均会惊吓、干扰某些鸟类；施工过程中可能会破坏部分临时栖息地，如灌木丛、草地等，可能会导致一些鸟类暂时失去栖息场所。</w:t>
      </w:r>
    </w:p>
    <w:p w:rsidR="00C40332" w:rsidRDefault="000B1973" w:rsidP="00072846">
      <w:pPr>
        <w:ind w:firstLine="560"/>
      </w:pPr>
      <w:r>
        <w:rPr>
          <w:rFonts w:hint="eastAsia"/>
        </w:rPr>
        <w:t>项目沿线区域的鸟类以常</w:t>
      </w:r>
      <w:r>
        <w:rPr>
          <w:rFonts w:hint="eastAsia"/>
        </w:rPr>
        <w:t>见种类为主，如麻雀、喜鹊等，未发现珍稀或濒危鸟类。施工期间虽然会干扰部分鸟类的活动，但由于这些鸟类广泛分布于城市、乡村和自然林地等多种生境中，它们通常在人类活动频繁的区域觅食和栖息，表现出较强的适应能力，且施工范围</w:t>
      </w:r>
      <w:r>
        <w:rPr>
          <w:rFonts w:hint="eastAsia"/>
        </w:rPr>
        <w:lastRenderedPageBreak/>
        <w:t>有限，不会导致鸟类种类的显著减少施工结束后将采取生态修复措施，如植被恢复、绿化等。这些措施将有助于改善沿线区域的生态环境，为鸟类提供更好的栖息条件。因此，从长期来看，本工程建设对沿线区域的鸟类多样性不会产生负面影响。</w:t>
      </w:r>
    </w:p>
    <w:p w:rsidR="00C40332" w:rsidRDefault="000B1973" w:rsidP="00072846">
      <w:pPr>
        <w:ind w:firstLine="560"/>
      </w:pPr>
      <w:r>
        <w:rPr>
          <w:rFonts w:hint="eastAsia"/>
        </w:rPr>
        <w:t>4</w:t>
      </w:r>
      <w:r>
        <w:rPr>
          <w:rFonts w:hint="eastAsia"/>
        </w:rPr>
        <w:t>）水土流失的影响分析</w:t>
      </w:r>
    </w:p>
    <w:p w:rsidR="00C40332" w:rsidRDefault="000B1973" w:rsidP="00072846">
      <w:pPr>
        <w:ind w:firstLine="560"/>
      </w:pPr>
      <w:r>
        <w:rPr>
          <w:rFonts w:hint="eastAsia"/>
        </w:rPr>
        <w:t>在项目施工期，路基修筑、桥涵建设、土方堆放等工程活动将使</w:t>
      </w:r>
      <w:r>
        <w:rPr>
          <w:rFonts w:hint="eastAsia"/>
        </w:rPr>
        <w:t>原来地貌形态、地表土壤结构和地面植被破坏，使其原有的水土保持功能降低，增加土壤侵蚀的风险，尤其降雨时，在雨水的冲刷下，很容易形成局部地段的水土流失。</w:t>
      </w:r>
    </w:p>
    <w:p w:rsidR="00C40332" w:rsidRDefault="000B1973" w:rsidP="00072846">
      <w:pPr>
        <w:ind w:firstLine="560"/>
      </w:pPr>
      <w:r>
        <w:rPr>
          <w:rFonts w:hint="eastAsia"/>
        </w:rPr>
        <w:t>在采取“事前预防、过程控制、事后恢复”的分阶段水土保持措施后可以有效防止水土流失现象的发生，故本项目水土流失影响总体可接受</w:t>
      </w:r>
    </w:p>
    <w:p w:rsidR="00C40332" w:rsidRDefault="000B1973" w:rsidP="00072846">
      <w:pPr>
        <w:ind w:firstLine="560"/>
      </w:pPr>
      <w:r>
        <w:rPr>
          <w:rFonts w:hint="eastAsia"/>
        </w:rPr>
        <w:t>5</w:t>
      </w:r>
      <w:r>
        <w:rPr>
          <w:rFonts w:hint="eastAsia"/>
        </w:rPr>
        <w:t>）对通榆河（赣榆区）清水通道维护区的影响分析</w:t>
      </w:r>
    </w:p>
    <w:p w:rsidR="00C40332" w:rsidRDefault="000B1973" w:rsidP="00072846">
      <w:pPr>
        <w:ind w:firstLine="560"/>
      </w:pPr>
      <w:r>
        <w:rPr>
          <w:rFonts w:hint="eastAsia"/>
        </w:rPr>
        <w:t>①对植被的影响分析</w:t>
      </w:r>
    </w:p>
    <w:p w:rsidR="00C40332" w:rsidRDefault="000B1973" w:rsidP="00072846">
      <w:pPr>
        <w:ind w:firstLine="560"/>
      </w:pPr>
      <w:r>
        <w:rPr>
          <w:rFonts w:hint="eastAsia"/>
        </w:rPr>
        <w:t>项目施工时，将清除永久占地区域内的植被，该范围内的植被将不复存在。从现场调查和影响的种类看，本项目所占用通榆河（赣榆区）清水通道维护区内的植物均是普通、常见物种，无珍稀濒</w:t>
      </w:r>
      <w:r>
        <w:rPr>
          <w:rFonts w:hint="eastAsia"/>
        </w:rPr>
        <w:t>危物种、特有种等需要特别保护的物种。</w:t>
      </w:r>
    </w:p>
    <w:p w:rsidR="00C40332" w:rsidRDefault="000B1973" w:rsidP="00072846">
      <w:pPr>
        <w:ind w:firstLine="560"/>
      </w:pPr>
      <w:r>
        <w:rPr>
          <w:rFonts w:hint="eastAsia"/>
        </w:rPr>
        <w:t>因此，从对区域生态影响分析，工程施工对通榆河（赣榆区）清水通道维护区内植物的影响只是导致植被数量的减少，不会造成区域内植被物种的灭绝。这种影响是局部的，且施工结束后，工程将进行边坡防护等恢复措施，恢复植被。因此，项目施工期对植被的影响较小。</w:t>
      </w:r>
    </w:p>
    <w:p w:rsidR="00C40332" w:rsidRDefault="000B1973" w:rsidP="00072846">
      <w:pPr>
        <w:ind w:firstLine="560"/>
      </w:pPr>
      <w:r>
        <w:rPr>
          <w:rFonts w:hint="eastAsia"/>
        </w:rPr>
        <w:t>②对野生动物的影响分析</w:t>
      </w:r>
    </w:p>
    <w:p w:rsidR="00C40332" w:rsidRDefault="000B1973" w:rsidP="00072846">
      <w:pPr>
        <w:ind w:firstLine="560"/>
      </w:pPr>
      <w:r>
        <w:rPr>
          <w:rFonts w:hint="eastAsia"/>
        </w:rPr>
        <w:t>根据现场调查，本项目周边区域内未发现国家及省市级重点保护的稀有动植物及受保护的野生动物种群，只有少量野生动物，如麻雀、蛙类等。</w:t>
      </w:r>
    </w:p>
    <w:p w:rsidR="00C40332" w:rsidRDefault="000B1973" w:rsidP="00072846">
      <w:pPr>
        <w:ind w:firstLine="560"/>
      </w:pPr>
      <w:r>
        <w:rPr>
          <w:rFonts w:hint="eastAsia"/>
        </w:rPr>
        <w:t>施工期间，施工区域内的鸟类将被迫离开原来的领域，邻近领域</w:t>
      </w:r>
      <w:r>
        <w:rPr>
          <w:rFonts w:hint="eastAsia"/>
        </w:rPr>
        <w:lastRenderedPageBreak/>
        <w:t>的鸟类，由于受到施工噪声</w:t>
      </w:r>
      <w:r>
        <w:rPr>
          <w:rFonts w:hint="eastAsia"/>
        </w:rPr>
        <w:t>的惊吓，也将远离原来的栖息地，但当施工结束后，临时占地的植被恢复后，它们仍可回到原来的领域。因此，本项目的建设不会对区域内的野生动物产生大的不良的影响。</w:t>
      </w:r>
    </w:p>
    <w:p w:rsidR="00C40332" w:rsidRDefault="000B1973" w:rsidP="00072846">
      <w:pPr>
        <w:ind w:firstLine="560"/>
      </w:pPr>
      <w:r>
        <w:rPr>
          <w:rFonts w:hint="eastAsia"/>
        </w:rPr>
        <w:t>③分割影响分析</w:t>
      </w:r>
    </w:p>
    <w:p w:rsidR="00C40332" w:rsidRDefault="000B1973" w:rsidP="00072846">
      <w:pPr>
        <w:ind w:firstLine="560"/>
      </w:pPr>
      <w:r>
        <w:rPr>
          <w:rFonts w:hint="eastAsia"/>
        </w:rPr>
        <w:t>项目的建设将会对当地地面动物活动造成分离和阻隔作用，因此，按照当地地面动物习惯，项目拟采取预留动物通道的措施来满足地面动物正常活动需要。</w:t>
      </w:r>
    </w:p>
    <w:p w:rsidR="00C40332" w:rsidRDefault="000B1973" w:rsidP="00072846">
      <w:pPr>
        <w:ind w:firstLine="560"/>
      </w:pPr>
      <w:r>
        <w:rPr>
          <w:rFonts w:hint="eastAsia"/>
        </w:rPr>
        <w:t>④水土流失影响分析</w:t>
      </w:r>
    </w:p>
    <w:p w:rsidR="00C40332" w:rsidRDefault="000B1973" w:rsidP="00072846">
      <w:pPr>
        <w:ind w:firstLine="560"/>
      </w:pPr>
      <w:r>
        <w:rPr>
          <w:rFonts w:hint="eastAsia"/>
        </w:rPr>
        <w:t>项目土方堆放场地和施工便道等临时工程均位于通榆河（赣榆区）清水通道维护区外，且项目在施工期内需采取积极有效的水土保持措施，因此，项目施工对通榆河（赣榆区）清水通道维护区的水土流失影响较小。</w:t>
      </w:r>
    </w:p>
    <w:p w:rsidR="00C40332" w:rsidRDefault="000B1973" w:rsidP="00072846">
      <w:pPr>
        <w:ind w:firstLine="560"/>
      </w:pPr>
      <w:r>
        <w:rPr>
          <w:rFonts w:hint="eastAsia"/>
        </w:rPr>
        <w:t>⑤大气环境影响分析</w:t>
      </w:r>
    </w:p>
    <w:p w:rsidR="00C40332" w:rsidRDefault="000B1973" w:rsidP="00072846">
      <w:pPr>
        <w:ind w:firstLine="560"/>
      </w:pPr>
      <w:r>
        <w:rPr>
          <w:rFonts w:hint="eastAsia"/>
        </w:rPr>
        <w:t>施工期间只要加强管理、切实落实各种降尘、抑尘措施，施工场地扬尘对环境的影响将会大大降低，一般</w:t>
      </w:r>
      <w:r>
        <w:rPr>
          <w:rFonts w:hint="eastAsia"/>
        </w:rPr>
        <w:t>50m</w:t>
      </w:r>
      <w:r>
        <w:rPr>
          <w:rFonts w:hint="eastAsia"/>
        </w:rPr>
        <w:t>以上可基本满足各敏感点达标。同时其对环境的影响也将随施工的结束而消失。项目施工对通榆河（赣榆区）清水通道维护区的大气环境影响较小。</w:t>
      </w:r>
    </w:p>
    <w:p w:rsidR="00C40332" w:rsidRDefault="000B1973" w:rsidP="00072846">
      <w:pPr>
        <w:ind w:firstLine="560"/>
      </w:pPr>
      <w:r>
        <w:rPr>
          <w:rFonts w:hint="eastAsia"/>
        </w:rPr>
        <w:t>⑥水环境影响</w:t>
      </w:r>
    </w:p>
    <w:p w:rsidR="00C40332" w:rsidRDefault="000B1973" w:rsidP="00072846">
      <w:pPr>
        <w:ind w:firstLine="560"/>
      </w:pPr>
      <w:r>
        <w:rPr>
          <w:rFonts w:hint="eastAsia"/>
        </w:rPr>
        <w:t>项目施工期间严禁一切对通榆河（赣榆区）清水通道维护区水源水</w:t>
      </w:r>
      <w:r>
        <w:rPr>
          <w:rFonts w:hint="eastAsia"/>
        </w:rPr>
        <w:t>质保护产生不利影响的行为，且本项目距离东温庄水库较远，因此项目施工对通榆河（赣榆区）清水通道维护区的水环境影响较小。</w:t>
      </w:r>
    </w:p>
    <w:p w:rsidR="00C40332" w:rsidRDefault="000B1973" w:rsidP="00072846">
      <w:pPr>
        <w:ind w:firstLine="562"/>
        <w:rPr>
          <w:b/>
          <w:bCs/>
        </w:rPr>
      </w:pPr>
      <w:r>
        <w:rPr>
          <w:rFonts w:hint="eastAsia"/>
          <w:b/>
          <w:bCs/>
        </w:rPr>
        <w:t>（</w:t>
      </w:r>
      <w:r>
        <w:rPr>
          <w:rFonts w:hint="eastAsia"/>
          <w:b/>
          <w:bCs/>
        </w:rPr>
        <w:t>2</w:t>
      </w:r>
      <w:r>
        <w:rPr>
          <w:rFonts w:hint="eastAsia"/>
          <w:b/>
          <w:bCs/>
        </w:rPr>
        <w:t>）运营期</w:t>
      </w:r>
    </w:p>
    <w:p w:rsidR="00C40332" w:rsidRDefault="000B1973" w:rsidP="00072846">
      <w:pPr>
        <w:ind w:firstLine="560"/>
      </w:pPr>
      <w:r>
        <w:t>1</w:t>
      </w:r>
      <w:r>
        <w:t>）对植物的影响</w:t>
      </w:r>
    </w:p>
    <w:p w:rsidR="00C40332" w:rsidRDefault="000B1973" w:rsidP="00072846">
      <w:pPr>
        <w:ind w:firstLine="560"/>
      </w:pPr>
      <w:r>
        <w:t>运营期可通过加强沿线的绿化建设，选择本地适生植物进行绿化，构建多层次、多物种的生态绿化带，提升区域植被覆盖率和生态稳定性，改善生态环境，降低项目对植物资源的不利影响，随着时间的推移对其影响将会逐渐减小。</w:t>
      </w:r>
    </w:p>
    <w:p w:rsidR="00C40332" w:rsidRDefault="000B1973" w:rsidP="00072846">
      <w:pPr>
        <w:ind w:firstLine="560"/>
      </w:pPr>
      <w:r>
        <w:t>2</w:t>
      </w:r>
      <w:r>
        <w:t>）对动物的影响</w:t>
      </w:r>
    </w:p>
    <w:p w:rsidR="00C40332" w:rsidRDefault="000B1973" w:rsidP="00072846">
      <w:pPr>
        <w:ind w:firstLine="560"/>
      </w:pPr>
      <w:r>
        <w:rPr>
          <w:rFonts w:hint="eastAsia"/>
        </w:rPr>
        <w:lastRenderedPageBreak/>
        <w:t>铁路专用线的</w:t>
      </w:r>
      <w:r>
        <w:t>建设将破坏原有植被，导致部分动物的栖息地和活动范围缩小或丧失</w:t>
      </w:r>
      <w:r>
        <w:rPr>
          <w:rFonts w:hint="eastAsia"/>
        </w:rPr>
        <w:t>；铁路专用线</w:t>
      </w:r>
      <w:r>
        <w:t>作为相对封闭的线性构筑物</w:t>
      </w:r>
      <w:r>
        <w:rPr>
          <w:rFonts w:hint="eastAsia"/>
        </w:rPr>
        <w:t>，在</w:t>
      </w:r>
      <w:r>
        <w:t>运营期将对动物的活动形成明显</w:t>
      </w:r>
      <w:r>
        <w:t>的物理屏障，限制其正常的觅食、交配、迁徙等活动</w:t>
      </w:r>
      <w:r>
        <w:rPr>
          <w:rFonts w:hint="eastAsia"/>
        </w:rPr>
        <w:t>；</w:t>
      </w:r>
      <w:r>
        <w:t>运营期</w:t>
      </w:r>
      <w:r>
        <w:rPr>
          <w:rFonts w:hint="eastAsia"/>
        </w:rPr>
        <w:t>机车</w:t>
      </w:r>
      <w:r>
        <w:t>通行产生的噪声、振动等环境污染因素，将对动物的栖息、觅食和繁殖行为产生干扰</w:t>
      </w:r>
      <w:r>
        <w:rPr>
          <w:rFonts w:hint="eastAsia"/>
        </w:rPr>
        <w:t>。</w:t>
      </w:r>
    </w:p>
    <w:p w:rsidR="00C40332" w:rsidRDefault="000B1973" w:rsidP="00072846">
      <w:pPr>
        <w:ind w:firstLine="560"/>
      </w:pPr>
      <w:r>
        <w:t>运营期</w:t>
      </w:r>
      <w:r>
        <w:rPr>
          <w:rFonts w:hint="eastAsia"/>
        </w:rPr>
        <w:t>采取</w:t>
      </w:r>
      <w:r>
        <w:t>加强沿线的绿化建设，种植本地适生植物，提供栖息场所；加强车辆尾气排放管理，减少空气污染；限制夜间车速，减少灯光和噪声干扰</w:t>
      </w:r>
      <w:r>
        <w:rPr>
          <w:rFonts w:hint="eastAsia"/>
        </w:rPr>
        <w:t>等措施后对项目周围区域的</w:t>
      </w:r>
      <w:r>
        <w:t>动物</w:t>
      </w:r>
      <w:r>
        <w:rPr>
          <w:rFonts w:hint="eastAsia"/>
        </w:rPr>
        <w:t>影响较小</w:t>
      </w:r>
      <w:r>
        <w:t>。</w:t>
      </w:r>
    </w:p>
    <w:p w:rsidR="00C40332" w:rsidRDefault="000B1973" w:rsidP="00072846">
      <w:pPr>
        <w:ind w:firstLine="560"/>
      </w:pPr>
      <w:r>
        <w:t>3</w:t>
      </w:r>
      <w:r>
        <w:t>）生态系统结构与功能的影响分析</w:t>
      </w:r>
    </w:p>
    <w:p w:rsidR="00C40332" w:rsidRDefault="000B1973" w:rsidP="00072846">
      <w:pPr>
        <w:ind w:firstLine="560"/>
      </w:pPr>
      <w:r>
        <w:t>项目进入运营期后，施工期临时占地将逐步恢复，但永久性占地</w:t>
      </w:r>
      <w:r>
        <w:rPr>
          <w:rFonts w:hint="eastAsia"/>
        </w:rPr>
        <w:t>中铁路</w:t>
      </w:r>
      <w:r>
        <w:t>将长期存在，区域内生态系统结构将发生一定变化。</w:t>
      </w:r>
    </w:p>
    <w:p w:rsidR="00C40332" w:rsidRDefault="000B1973" w:rsidP="00072846">
      <w:pPr>
        <w:ind w:firstLine="560"/>
      </w:pPr>
      <w:r>
        <w:t>运营期，永久性占地将取代原有的耕地、坑塘水面</w:t>
      </w:r>
      <w:r>
        <w:rPr>
          <w:rFonts w:hint="eastAsia"/>
        </w:rPr>
        <w:t>等</w:t>
      </w:r>
      <w:r>
        <w:t>自然生态系统，区</w:t>
      </w:r>
      <w:r>
        <w:t>域内人工生态系统占比将进一步提高，生态系统的自然连通性下降，生态调节功能（如水源涵养、生物多样性维持）进一步弱化。</w:t>
      </w:r>
    </w:p>
    <w:p w:rsidR="00C40332" w:rsidRDefault="000B1973" w:rsidP="00072846">
      <w:pPr>
        <w:ind w:firstLine="560"/>
      </w:pPr>
      <w:r>
        <w:t>本工程对绿色通道可绿化地段实施绿化美化工程</w:t>
      </w:r>
      <w:r>
        <w:rPr>
          <w:rFonts w:hint="eastAsia"/>
        </w:rPr>
        <w:t>，该工程完成后可部分补偿因永久占地损失的生物量与景观功能。</w:t>
      </w:r>
    </w:p>
    <w:p w:rsidR="00C40332" w:rsidRDefault="000B1973" w:rsidP="00072846">
      <w:pPr>
        <w:ind w:firstLine="560"/>
      </w:pPr>
      <w:r>
        <w:rPr>
          <w:rFonts w:hint="eastAsia"/>
        </w:rPr>
        <w:t>4</w:t>
      </w:r>
      <w:r>
        <w:rPr>
          <w:rFonts w:hint="eastAsia"/>
        </w:rPr>
        <w:t>）对通榆河（赣榆区）清水通道维护区的影响分析</w:t>
      </w:r>
    </w:p>
    <w:p w:rsidR="00C40332" w:rsidRDefault="000B1973" w:rsidP="00072846">
      <w:pPr>
        <w:ind w:firstLine="560"/>
      </w:pPr>
      <w:r>
        <w:t>①</w:t>
      </w:r>
      <w:r>
        <w:t>生态环境影响</w:t>
      </w:r>
    </w:p>
    <w:p w:rsidR="00C40332" w:rsidRDefault="000B1973" w:rsidP="00072846">
      <w:pPr>
        <w:ind w:firstLine="560"/>
      </w:pPr>
      <w:r>
        <w:t>项目建成后</w:t>
      </w:r>
      <w:r>
        <w:rPr>
          <w:rFonts w:hint="eastAsia"/>
        </w:rPr>
        <w:t>对穿越通榆河（赣榆区）清水通道维护区线路的</w:t>
      </w:r>
      <w:r>
        <w:t>路基边坡进行植被恢复弥补沿线生物量的损失，如种植乔、灌木</w:t>
      </w:r>
      <w:r>
        <w:rPr>
          <w:rFonts w:hint="eastAsia"/>
        </w:rPr>
        <w:t>及</w:t>
      </w:r>
      <w:r>
        <w:t>草本植物相结合，可减小因工程建设对通榆河</w:t>
      </w:r>
      <w:r>
        <w:rPr>
          <w:rFonts w:hint="eastAsia"/>
        </w:rPr>
        <w:t>（</w:t>
      </w:r>
      <w:r>
        <w:t>榆区</w:t>
      </w:r>
      <w:r>
        <w:rPr>
          <w:rFonts w:hint="eastAsia"/>
        </w:rPr>
        <w:t>）</w:t>
      </w:r>
      <w:r>
        <w:t>清水通道维护区生态环境的影响。</w:t>
      </w:r>
    </w:p>
    <w:p w:rsidR="00C40332" w:rsidRDefault="000B1973" w:rsidP="00072846">
      <w:pPr>
        <w:ind w:firstLine="560"/>
      </w:pPr>
      <w:r>
        <w:t>②</w:t>
      </w:r>
      <w:r>
        <w:t>大气环境影响</w:t>
      </w:r>
    </w:p>
    <w:p w:rsidR="00C40332" w:rsidRDefault="000B1973" w:rsidP="00072846">
      <w:pPr>
        <w:ind w:firstLine="560"/>
      </w:pPr>
      <w:r>
        <w:t>项目运营期大气污染源主要</w:t>
      </w:r>
      <w:r>
        <w:t>为内燃机车排放的废气，由于内燃机车为流动源，其排放的大气污染物量少</w:t>
      </w:r>
      <w:r>
        <w:rPr>
          <w:rFonts w:hint="eastAsia"/>
        </w:rPr>
        <w:t>且</w:t>
      </w:r>
      <w:r>
        <w:t>铁路沿线周围比较空旷，容易扩散，不会造成局部污染物浓度急剧上升，对通榆河</w:t>
      </w:r>
      <w:r>
        <w:rPr>
          <w:rFonts w:hint="eastAsia"/>
        </w:rPr>
        <w:t>（</w:t>
      </w:r>
      <w:r>
        <w:t>赣榆区</w:t>
      </w:r>
      <w:r>
        <w:rPr>
          <w:rFonts w:hint="eastAsia"/>
        </w:rPr>
        <w:t>）</w:t>
      </w:r>
      <w:r>
        <w:t>清水通道维护区的大气环境影响较小。</w:t>
      </w:r>
    </w:p>
    <w:p w:rsidR="00C40332" w:rsidRDefault="000B1973">
      <w:pPr>
        <w:pStyle w:val="3"/>
      </w:pPr>
      <w:bookmarkStart w:id="337" w:name="_Toc24056"/>
      <w:r>
        <w:rPr>
          <w:rFonts w:hint="eastAsia"/>
        </w:rPr>
        <w:lastRenderedPageBreak/>
        <w:t>9.1.4</w:t>
      </w:r>
      <w:r>
        <w:rPr>
          <w:rFonts w:hint="eastAsia"/>
        </w:rPr>
        <w:t>环境保护措施及其可行性论证结论</w:t>
      </w:r>
      <w:bookmarkEnd w:id="337"/>
    </w:p>
    <w:p w:rsidR="00C40332" w:rsidRDefault="000B1973">
      <w:pPr>
        <w:pStyle w:val="4"/>
      </w:pPr>
      <w:r>
        <w:rPr>
          <w:rFonts w:hint="eastAsia"/>
        </w:rPr>
        <w:t>9.1.4.1</w:t>
      </w:r>
      <w:r>
        <w:rPr>
          <w:rFonts w:hint="eastAsia"/>
        </w:rPr>
        <w:t>废气污染治理措施及其可行性论证</w:t>
      </w:r>
    </w:p>
    <w:p w:rsidR="00C40332" w:rsidRDefault="000B1973" w:rsidP="00072846">
      <w:pPr>
        <w:ind w:firstLine="562"/>
        <w:rPr>
          <w:b/>
          <w:bCs/>
        </w:rPr>
      </w:pPr>
      <w:r>
        <w:rPr>
          <w:rFonts w:hint="eastAsia"/>
          <w:b/>
          <w:bCs/>
        </w:rPr>
        <w:t>（</w:t>
      </w:r>
      <w:r>
        <w:rPr>
          <w:rFonts w:hint="eastAsia"/>
          <w:b/>
          <w:bCs/>
        </w:rPr>
        <w:t>1</w:t>
      </w:r>
      <w:r>
        <w:rPr>
          <w:rFonts w:hint="eastAsia"/>
          <w:b/>
          <w:bCs/>
        </w:rPr>
        <w:t>）施工期</w:t>
      </w:r>
    </w:p>
    <w:p w:rsidR="00C40332" w:rsidRDefault="000B1973" w:rsidP="00072846">
      <w:pPr>
        <w:ind w:firstLine="560"/>
      </w:pPr>
      <w:r>
        <w:rPr>
          <w:rFonts w:hint="eastAsia"/>
        </w:rPr>
        <w:t>加强现场管理，做到标准化施工和文明施工，按照《连云港市扬尘污染防治管理办法》等相关文件制定并落实相关扬尘污染控制措施，严格控制扬尘污染做到“六个百分之百”。</w:t>
      </w:r>
    </w:p>
    <w:p w:rsidR="00C40332" w:rsidRDefault="000B1973" w:rsidP="00072846">
      <w:pPr>
        <w:ind w:firstLine="560"/>
      </w:pPr>
      <w:r>
        <w:rPr>
          <w:rFonts w:hint="eastAsia"/>
        </w:rPr>
        <w:t>1</w:t>
      </w:r>
      <w:r>
        <w:rPr>
          <w:rFonts w:hint="eastAsia"/>
        </w:rPr>
        <w:t>）按照规范设置硬质、密闭围挡，且施工场地出入口安装冲洗设施；对施工车辆进行限速，运输易产尘的材料时应当实行密闭化运输或加盖篷布，且物料散装运输作业的车辆不应装载过满，不得沿路泄漏、遗撒，避免二次污染；</w:t>
      </w:r>
    </w:p>
    <w:p w:rsidR="00C40332" w:rsidRDefault="000B1973" w:rsidP="00072846">
      <w:pPr>
        <w:ind w:firstLine="560"/>
      </w:pPr>
      <w:r>
        <w:rPr>
          <w:rFonts w:hint="eastAsia"/>
        </w:rPr>
        <w:t>2</w:t>
      </w:r>
      <w:r>
        <w:rPr>
          <w:rFonts w:hint="eastAsia"/>
        </w:rPr>
        <w:t>）施工场地内主要通道进行硬化处理，并定期洒水；</w:t>
      </w:r>
    </w:p>
    <w:p w:rsidR="00C40332" w:rsidRDefault="000B1973" w:rsidP="00072846">
      <w:pPr>
        <w:ind w:firstLine="560"/>
      </w:pPr>
      <w:r>
        <w:rPr>
          <w:rFonts w:hint="eastAsia"/>
        </w:rPr>
        <w:t>3</w:t>
      </w:r>
      <w:r>
        <w:rPr>
          <w:rFonts w:hint="eastAsia"/>
        </w:rPr>
        <w:t>）易产尘的物料和长期裸露的地面应当采取覆盖、洒水降尘等有效防尘措施，另外易产生扬尘污染的物料应远离敏感目标一侧堆放；</w:t>
      </w:r>
    </w:p>
    <w:p w:rsidR="00C40332" w:rsidRDefault="000B1973" w:rsidP="00072846">
      <w:pPr>
        <w:ind w:firstLine="560"/>
      </w:pPr>
      <w:r>
        <w:rPr>
          <w:rFonts w:hint="eastAsia"/>
        </w:rPr>
        <w:t>4</w:t>
      </w:r>
      <w:r>
        <w:rPr>
          <w:rFonts w:hint="eastAsia"/>
        </w:rPr>
        <w:t>）建筑垃圾在四十八小时内及时清运，不能及时清运的，实施覆盖或者采取其他有效防尘措施；</w:t>
      </w:r>
    </w:p>
    <w:p w:rsidR="00C40332" w:rsidRDefault="000B1973" w:rsidP="00072846">
      <w:pPr>
        <w:ind w:firstLine="560"/>
      </w:pPr>
      <w:r>
        <w:rPr>
          <w:rFonts w:hint="eastAsia"/>
        </w:rPr>
        <w:t>5</w:t>
      </w:r>
      <w:r>
        <w:rPr>
          <w:rFonts w:hint="eastAsia"/>
        </w:rPr>
        <w:t>）对易起尘工程作业采取洒水降尘措施，缩短起尘操作时间；</w:t>
      </w:r>
    </w:p>
    <w:p w:rsidR="00C40332" w:rsidRDefault="000B1973" w:rsidP="00072846">
      <w:pPr>
        <w:ind w:firstLine="560"/>
      </w:pPr>
      <w:r>
        <w:rPr>
          <w:rFonts w:hint="eastAsia"/>
        </w:rPr>
        <w:t>6</w:t>
      </w:r>
      <w:r>
        <w:rPr>
          <w:rFonts w:hint="eastAsia"/>
        </w:rPr>
        <w:t>）施工场地定时洒水抑尘如遇连续高温或风速较大等天气，应增加洒水频次以便有效控制扬尘污染；</w:t>
      </w:r>
    </w:p>
    <w:p w:rsidR="00C40332" w:rsidRDefault="000B1973" w:rsidP="00072846">
      <w:pPr>
        <w:ind w:firstLine="560"/>
      </w:pPr>
      <w:r>
        <w:rPr>
          <w:rFonts w:hint="eastAsia"/>
        </w:rPr>
        <w:t>7</w:t>
      </w:r>
      <w:r>
        <w:rPr>
          <w:rFonts w:hint="eastAsia"/>
        </w:rPr>
        <w:t>）合理安排工作计划，减少裸露地表的面积，并且采取洒水抑尘、植物措施和工程措施等相结合的方式，避免路基边坡长时间暴露；</w:t>
      </w:r>
    </w:p>
    <w:p w:rsidR="00C40332" w:rsidRDefault="000B1973" w:rsidP="00072846">
      <w:pPr>
        <w:ind w:firstLine="560"/>
      </w:pPr>
      <w:r>
        <w:rPr>
          <w:rFonts w:hint="eastAsia"/>
        </w:rPr>
        <w:t>8</w:t>
      </w:r>
      <w:r>
        <w:rPr>
          <w:rFonts w:hint="eastAsia"/>
        </w:rPr>
        <w:t>）推荐使用符合排放标准的施工机械或新能源机械；</w:t>
      </w:r>
    </w:p>
    <w:p w:rsidR="00C40332" w:rsidRDefault="000B1973" w:rsidP="00072846">
      <w:pPr>
        <w:ind w:firstLine="560"/>
      </w:pPr>
      <w:r>
        <w:rPr>
          <w:rFonts w:hint="eastAsia"/>
        </w:rPr>
        <w:t>9</w:t>
      </w:r>
      <w:r>
        <w:rPr>
          <w:rFonts w:hint="eastAsia"/>
        </w:rPr>
        <w:t>）清淤作业时强化管理，保证清淤设备运行稳定；</w:t>
      </w:r>
    </w:p>
    <w:p w:rsidR="00C40332" w:rsidRDefault="000B1973" w:rsidP="00072846">
      <w:pPr>
        <w:ind w:firstLine="560"/>
      </w:pPr>
      <w:r>
        <w:rPr>
          <w:rFonts w:hint="eastAsia"/>
        </w:rPr>
        <w:t>10</w:t>
      </w:r>
      <w:r>
        <w:rPr>
          <w:rFonts w:hint="eastAsia"/>
        </w:rPr>
        <w:t>）重污染天气预警期间，根据应急需要，采取停止工地土石方作业、建筑物拆除施工等应急措施；</w:t>
      </w:r>
    </w:p>
    <w:p w:rsidR="00C40332" w:rsidRDefault="000B1973" w:rsidP="00072846">
      <w:pPr>
        <w:ind w:firstLine="560"/>
      </w:pPr>
      <w:r>
        <w:rPr>
          <w:rFonts w:hint="eastAsia"/>
        </w:rPr>
        <w:t>11</w:t>
      </w:r>
      <w:r>
        <w:rPr>
          <w:rFonts w:hint="eastAsia"/>
        </w:rPr>
        <w:t>）临时材料场和临时钢轨道砟存贮储场中易起尘物料应</w:t>
      </w:r>
      <w:r>
        <w:rPr>
          <w:rFonts w:hint="eastAsia"/>
        </w:rPr>
        <w:t>采取覆盖、喷淋或者洒水等有效防尘措施；</w:t>
      </w:r>
    </w:p>
    <w:p w:rsidR="00C40332" w:rsidRDefault="000B1973" w:rsidP="00072846">
      <w:pPr>
        <w:ind w:firstLine="560"/>
      </w:pPr>
      <w:r>
        <w:rPr>
          <w:rFonts w:hint="eastAsia"/>
        </w:rPr>
        <w:t>12</w:t>
      </w:r>
      <w:r>
        <w:rPr>
          <w:rFonts w:hint="eastAsia"/>
        </w:rPr>
        <w:t>）根据《施工场地扬尘排放标准》（</w:t>
      </w:r>
      <w:r>
        <w:rPr>
          <w:rFonts w:hint="eastAsia"/>
        </w:rPr>
        <w:t>DB32/4437-2022</w:t>
      </w:r>
      <w:r>
        <w:rPr>
          <w:rFonts w:hint="eastAsia"/>
        </w:rPr>
        <w:t>）设置扬尘自动监测点，其中自动监控点位设置满足《施工场地扬尘排放标准》</w:t>
      </w:r>
      <w:r>
        <w:rPr>
          <w:rFonts w:hint="eastAsia"/>
        </w:rPr>
        <w:lastRenderedPageBreak/>
        <w:t>（</w:t>
      </w:r>
      <w:r>
        <w:rPr>
          <w:rFonts w:hint="eastAsia"/>
        </w:rPr>
        <w:t>DB32/4437-2022</w:t>
      </w:r>
      <w:r>
        <w:rPr>
          <w:rFonts w:hint="eastAsia"/>
        </w:rPr>
        <w:t>）中的要求。</w:t>
      </w:r>
    </w:p>
    <w:p w:rsidR="00C40332" w:rsidRDefault="000B1973" w:rsidP="00072846">
      <w:pPr>
        <w:ind w:firstLine="562"/>
        <w:rPr>
          <w:b/>
          <w:bCs/>
        </w:rPr>
      </w:pPr>
      <w:r>
        <w:rPr>
          <w:rFonts w:hint="eastAsia"/>
          <w:b/>
          <w:bCs/>
        </w:rPr>
        <w:t>（</w:t>
      </w:r>
      <w:r>
        <w:rPr>
          <w:rFonts w:hint="eastAsia"/>
          <w:b/>
          <w:bCs/>
        </w:rPr>
        <w:t>2</w:t>
      </w:r>
      <w:r>
        <w:rPr>
          <w:rFonts w:hint="eastAsia"/>
          <w:b/>
          <w:bCs/>
        </w:rPr>
        <w:t>）运营期</w:t>
      </w:r>
    </w:p>
    <w:p w:rsidR="00C40332" w:rsidRDefault="000B1973" w:rsidP="00072846">
      <w:pPr>
        <w:ind w:firstLine="560"/>
      </w:pPr>
      <w:r>
        <w:t>运营过程中产生的废气主要为内燃</w:t>
      </w:r>
      <w:r>
        <w:rPr>
          <w:rFonts w:hint="eastAsia"/>
        </w:rPr>
        <w:t>机车</w:t>
      </w:r>
      <w:r>
        <w:t>燃油废气</w:t>
      </w:r>
      <w:r>
        <w:rPr>
          <w:rFonts w:hint="eastAsia"/>
        </w:rPr>
        <w:t>。</w:t>
      </w:r>
    </w:p>
    <w:p w:rsidR="00C40332" w:rsidRDefault="000B1973" w:rsidP="00072846">
      <w:pPr>
        <w:ind w:firstLine="560"/>
      </w:pPr>
      <w:r>
        <w:t>内燃机车排放尾气主要污染物为</w:t>
      </w:r>
      <w:r>
        <w:t>CO</w:t>
      </w:r>
      <w:r>
        <w:t>、</w:t>
      </w:r>
      <w:r>
        <w:t>NOx</w:t>
      </w:r>
      <w:r>
        <w:t>、</w:t>
      </w:r>
      <w:r>
        <w:t>HC</w:t>
      </w:r>
      <w:r>
        <w:t>，内燃机车作为调机，属于移动源</w:t>
      </w:r>
      <w:r>
        <w:rPr>
          <w:rFonts w:hint="eastAsia"/>
        </w:rPr>
        <w:t>。</w:t>
      </w:r>
      <w:r>
        <w:t>通过采取选用符合环保要求低排放的内燃机车，加强内燃机调节，提高燃料燃烧率等</w:t>
      </w:r>
      <w:r>
        <w:rPr>
          <w:rFonts w:hint="eastAsia"/>
        </w:rPr>
        <w:t>措施</w:t>
      </w:r>
      <w:r>
        <w:t>，可有效减少内燃调机运行时</w:t>
      </w:r>
      <w:r>
        <w:rPr>
          <w:rFonts w:hint="eastAsia"/>
        </w:rPr>
        <w:t>空气污染物</w:t>
      </w:r>
      <w:r>
        <w:t>排放量</w:t>
      </w:r>
      <w:r>
        <w:rPr>
          <w:rFonts w:hint="eastAsia"/>
        </w:rPr>
        <w:t>。</w:t>
      </w:r>
    </w:p>
    <w:p w:rsidR="00C40332" w:rsidRDefault="000B1973">
      <w:pPr>
        <w:pStyle w:val="4"/>
      </w:pPr>
      <w:r>
        <w:rPr>
          <w:rFonts w:hint="eastAsia"/>
        </w:rPr>
        <w:t>9.1.4.2</w:t>
      </w:r>
      <w:r>
        <w:rPr>
          <w:rFonts w:hint="eastAsia"/>
        </w:rPr>
        <w:t>水污染治理措施及其</w:t>
      </w:r>
      <w:r>
        <w:rPr>
          <w:rFonts w:hint="eastAsia"/>
        </w:rPr>
        <w:t>可行性论证</w:t>
      </w:r>
    </w:p>
    <w:p w:rsidR="00C40332" w:rsidRDefault="000B1973" w:rsidP="00072846">
      <w:pPr>
        <w:ind w:firstLine="562"/>
        <w:rPr>
          <w:b/>
          <w:bCs/>
        </w:rPr>
      </w:pPr>
      <w:r>
        <w:rPr>
          <w:rFonts w:hint="eastAsia"/>
          <w:b/>
          <w:bCs/>
        </w:rPr>
        <w:t>（</w:t>
      </w:r>
      <w:r>
        <w:rPr>
          <w:rFonts w:hint="eastAsia"/>
          <w:b/>
          <w:bCs/>
        </w:rPr>
        <w:t>1</w:t>
      </w:r>
      <w:r>
        <w:rPr>
          <w:rFonts w:hint="eastAsia"/>
          <w:b/>
          <w:bCs/>
        </w:rPr>
        <w:t>）施工期</w:t>
      </w:r>
    </w:p>
    <w:p w:rsidR="00C40332" w:rsidRDefault="000B1973" w:rsidP="00072846">
      <w:pPr>
        <w:ind w:firstLine="560"/>
      </w:pPr>
      <w:r>
        <w:rPr>
          <w:rFonts w:hint="eastAsia"/>
        </w:rPr>
        <w:t>1</w:t>
      </w:r>
      <w:r>
        <w:rPr>
          <w:rFonts w:hint="eastAsia"/>
        </w:rPr>
        <w:t>）施工作业废水</w:t>
      </w:r>
    </w:p>
    <w:p w:rsidR="00C40332" w:rsidRDefault="000B1973" w:rsidP="00072846">
      <w:pPr>
        <w:ind w:firstLine="560"/>
      </w:pPr>
      <w:r>
        <w:rPr>
          <w:rFonts w:hint="eastAsia"/>
        </w:rPr>
        <w:t>施工场地内设置沉淀池、</w:t>
      </w:r>
      <w:r>
        <w:rPr>
          <w:rFonts w:hint="eastAsia"/>
        </w:rPr>
        <w:t>隔油池</w:t>
      </w:r>
      <w:r>
        <w:rPr>
          <w:rFonts w:hint="eastAsia"/>
        </w:rPr>
        <w:t>，</w:t>
      </w:r>
      <w:r>
        <w:rPr>
          <w:rFonts w:hint="eastAsia"/>
        </w:rPr>
        <w:t>施工作业废水</w:t>
      </w:r>
      <w:r>
        <w:rPr>
          <w:rFonts w:hint="eastAsia"/>
        </w:rPr>
        <w:t>经沉淀、隔油处理后回用于施工场地洒水降尘、道路抑尘等，不外排。</w:t>
      </w:r>
    </w:p>
    <w:p w:rsidR="00C40332" w:rsidRDefault="000B1973" w:rsidP="00072846">
      <w:pPr>
        <w:ind w:firstLine="560"/>
      </w:pPr>
      <w:r>
        <w:rPr>
          <w:rFonts w:hint="eastAsia"/>
        </w:rPr>
        <w:t>2</w:t>
      </w:r>
      <w:r>
        <w:rPr>
          <w:rFonts w:hint="eastAsia"/>
        </w:rPr>
        <w:t>）地表径流</w:t>
      </w:r>
    </w:p>
    <w:p w:rsidR="00C40332" w:rsidRDefault="000B1973" w:rsidP="00072846">
      <w:pPr>
        <w:ind w:firstLine="560"/>
      </w:pPr>
      <w:r>
        <w:rPr>
          <w:rFonts w:hint="eastAsia"/>
        </w:rPr>
        <w:t>在砂石、土方等堆存区设置截排水沟和简易沉淀池，经沉淀处理后回用于场地洒水抑尘、机械设备冲洗等，防止雨水地表径流外排。</w:t>
      </w:r>
    </w:p>
    <w:p w:rsidR="00C40332" w:rsidRDefault="000B1973" w:rsidP="00072846">
      <w:pPr>
        <w:ind w:firstLine="562"/>
        <w:rPr>
          <w:b/>
          <w:bCs/>
        </w:rPr>
      </w:pPr>
      <w:r>
        <w:rPr>
          <w:rFonts w:hint="eastAsia"/>
          <w:b/>
          <w:bCs/>
        </w:rPr>
        <w:t>（</w:t>
      </w:r>
      <w:r>
        <w:rPr>
          <w:rFonts w:hint="eastAsia"/>
          <w:b/>
          <w:bCs/>
        </w:rPr>
        <w:t>2</w:t>
      </w:r>
      <w:r>
        <w:rPr>
          <w:rFonts w:hint="eastAsia"/>
          <w:b/>
          <w:bCs/>
        </w:rPr>
        <w:t>）运营期</w:t>
      </w:r>
    </w:p>
    <w:p w:rsidR="00C40332" w:rsidRDefault="000B1973" w:rsidP="00072846">
      <w:pPr>
        <w:ind w:firstLine="560"/>
      </w:pPr>
      <w:r>
        <w:rPr>
          <w:rFonts w:hint="eastAsia"/>
        </w:rPr>
        <w:t>项目运营期，车站和维修工区均依托赣榆北站，且不新增工作人员，故本项目不新增生活污水。</w:t>
      </w:r>
    </w:p>
    <w:p w:rsidR="00C40332" w:rsidRDefault="000B1973">
      <w:pPr>
        <w:pStyle w:val="4"/>
      </w:pPr>
      <w:r>
        <w:rPr>
          <w:rFonts w:hint="eastAsia"/>
        </w:rPr>
        <w:t>9.1.4.3</w:t>
      </w:r>
      <w:r>
        <w:rPr>
          <w:rFonts w:hint="eastAsia"/>
        </w:rPr>
        <w:t>噪声和振动污染治理措施及其可行性论证</w:t>
      </w:r>
    </w:p>
    <w:p w:rsidR="00C40332" w:rsidRDefault="000B1973" w:rsidP="00072846">
      <w:pPr>
        <w:ind w:firstLine="562"/>
        <w:rPr>
          <w:b/>
          <w:bCs/>
        </w:rPr>
      </w:pPr>
      <w:r>
        <w:rPr>
          <w:rFonts w:hint="eastAsia"/>
          <w:b/>
          <w:bCs/>
        </w:rPr>
        <w:t>（</w:t>
      </w:r>
      <w:r>
        <w:rPr>
          <w:rFonts w:hint="eastAsia"/>
          <w:b/>
          <w:bCs/>
        </w:rPr>
        <w:t>1</w:t>
      </w:r>
      <w:r>
        <w:rPr>
          <w:rFonts w:hint="eastAsia"/>
          <w:b/>
          <w:bCs/>
        </w:rPr>
        <w:t>）施工期</w:t>
      </w:r>
    </w:p>
    <w:p w:rsidR="00C40332" w:rsidRDefault="000B1973" w:rsidP="00072846">
      <w:pPr>
        <w:ind w:firstLine="560"/>
      </w:pPr>
      <w:r>
        <w:t>1</w:t>
      </w:r>
      <w:r>
        <w:t>）施工单位应尽量选用低噪声、低振动的各类施工机械设备，对排放高</w:t>
      </w:r>
      <w:r>
        <w:t>强度噪声</w:t>
      </w:r>
      <w:r>
        <w:rPr>
          <w:rFonts w:hint="eastAsia"/>
        </w:rPr>
        <w:t>和振动</w:t>
      </w:r>
      <w:r>
        <w:t>的施工机械，进行定期维护保养，确保设备处于良好运行状态；</w:t>
      </w:r>
    </w:p>
    <w:p w:rsidR="00C40332" w:rsidRDefault="000B1973" w:rsidP="00072846">
      <w:pPr>
        <w:ind w:firstLine="560"/>
      </w:pPr>
      <w:r>
        <w:t>2</w:t>
      </w:r>
      <w:r>
        <w:t>）合理布局施工场地，避免多台高噪音</w:t>
      </w:r>
      <w:r>
        <w:rPr>
          <w:rFonts w:hint="eastAsia"/>
        </w:rPr>
        <w:t>或高振动</w:t>
      </w:r>
      <w:r>
        <w:t>的机械设备在同一</w:t>
      </w:r>
      <w:r>
        <w:rPr>
          <w:rFonts w:hint="eastAsia"/>
        </w:rPr>
        <w:t>地点</w:t>
      </w:r>
      <w:r>
        <w:t>和同一时间使用</w:t>
      </w:r>
      <w:r>
        <w:rPr>
          <w:rFonts w:hint="eastAsia"/>
        </w:rPr>
        <w:t>；</w:t>
      </w:r>
      <w:r>
        <w:t>噪声大且能固定使用的机械设备在布局上尽量布置在远离</w:t>
      </w:r>
      <w:r>
        <w:rPr>
          <w:rFonts w:hint="eastAsia"/>
        </w:rPr>
        <w:t>木套</w:t>
      </w:r>
      <w:r>
        <w:t>村等声环境敏感点一侧，在靠近声环境敏感点设置移动式声屏障；</w:t>
      </w:r>
    </w:p>
    <w:p w:rsidR="00C40332" w:rsidRDefault="000B1973" w:rsidP="00072846">
      <w:pPr>
        <w:ind w:firstLine="560"/>
      </w:pPr>
      <w:r>
        <w:t>3</w:t>
      </w:r>
      <w:r>
        <w:t>）合理安排施工进度和作业时间，禁止夜间进行建筑施工作业</w:t>
      </w:r>
      <w:r>
        <w:lastRenderedPageBreak/>
        <w:t>（抢修、抢险施工作业除外）；</w:t>
      </w:r>
    </w:p>
    <w:p w:rsidR="00C40332" w:rsidRDefault="000B1973" w:rsidP="00072846">
      <w:pPr>
        <w:ind w:firstLine="560"/>
      </w:pPr>
      <w:r>
        <w:t>4</w:t>
      </w:r>
      <w:r>
        <w:t>）施工运输车辆尽量在昼间进行运输，减少对运输道路两侧居民夜间休息的影响，且要求运输车辆进出场地时减速慢行，禁止鸣笛</w:t>
      </w:r>
      <w:r>
        <w:rPr>
          <w:rFonts w:hint="eastAsia"/>
        </w:rPr>
        <w:t>；</w:t>
      </w:r>
    </w:p>
    <w:p w:rsidR="00C40332" w:rsidRDefault="000B1973" w:rsidP="00072846">
      <w:pPr>
        <w:ind w:firstLine="560"/>
      </w:pPr>
      <w:r>
        <w:rPr>
          <w:rFonts w:hint="eastAsia"/>
        </w:rPr>
        <w:t>5</w:t>
      </w:r>
      <w:r>
        <w:rPr>
          <w:rFonts w:hint="eastAsia"/>
        </w:rPr>
        <w:t>）固定的振源应尽量集中，如料场等相对集中布置于空旷之地；原则上要求振动设备与居民房屋的距离大于</w:t>
      </w:r>
      <w:r>
        <w:rPr>
          <w:rFonts w:hint="eastAsia"/>
        </w:rPr>
        <w:t>30m</w:t>
      </w:r>
      <w:r>
        <w:rPr>
          <w:rFonts w:hint="eastAsia"/>
        </w:rPr>
        <w:t>；</w:t>
      </w:r>
    </w:p>
    <w:p w:rsidR="00C40332" w:rsidRDefault="000B1973" w:rsidP="00072846">
      <w:pPr>
        <w:ind w:firstLine="560"/>
      </w:pPr>
      <w:r>
        <w:rPr>
          <w:rFonts w:hint="eastAsia"/>
        </w:rPr>
        <w:t>6</w:t>
      </w:r>
      <w:r>
        <w:t>）加强施工现场的科学管理，做好施工人员的环境保护意识的教育；大力倡导文明施工的自觉性，尽量降低人为因素造成施工噪声的加重；</w:t>
      </w:r>
    </w:p>
    <w:p w:rsidR="00C40332" w:rsidRDefault="000B1973" w:rsidP="00072846">
      <w:pPr>
        <w:ind w:firstLine="560"/>
      </w:pPr>
      <w:r>
        <w:rPr>
          <w:rFonts w:hint="eastAsia"/>
        </w:rPr>
        <w:t>7</w:t>
      </w:r>
      <w:r>
        <w:t>）加强施工期噪声</w:t>
      </w:r>
      <w:r>
        <w:rPr>
          <w:rFonts w:hint="eastAsia"/>
        </w:rPr>
        <w:t>和振动</w:t>
      </w:r>
      <w:r>
        <w:t>监测，发现施工噪声</w:t>
      </w:r>
      <w:r>
        <w:rPr>
          <w:rFonts w:hint="eastAsia"/>
        </w:rPr>
        <w:t>和振动</w:t>
      </w:r>
      <w:r>
        <w:t>超标并对附近声环境敏感目标产生影响时，应及时采取有效的噪声</w:t>
      </w:r>
      <w:r>
        <w:rPr>
          <w:rFonts w:hint="eastAsia"/>
        </w:rPr>
        <w:t>和振动</w:t>
      </w:r>
      <w:r>
        <w:t>污染防治措施。</w:t>
      </w:r>
    </w:p>
    <w:p w:rsidR="00C40332" w:rsidRDefault="000B1973" w:rsidP="00072846">
      <w:pPr>
        <w:ind w:firstLine="562"/>
        <w:rPr>
          <w:b/>
          <w:bCs/>
        </w:rPr>
      </w:pPr>
      <w:r>
        <w:rPr>
          <w:rFonts w:hint="eastAsia"/>
          <w:b/>
          <w:bCs/>
        </w:rPr>
        <w:t>（</w:t>
      </w:r>
      <w:r>
        <w:rPr>
          <w:rFonts w:hint="eastAsia"/>
          <w:b/>
          <w:bCs/>
        </w:rPr>
        <w:t>2</w:t>
      </w:r>
      <w:r>
        <w:rPr>
          <w:rFonts w:hint="eastAsia"/>
          <w:b/>
          <w:bCs/>
        </w:rPr>
        <w:t>）运营期</w:t>
      </w:r>
    </w:p>
    <w:p w:rsidR="00C40332" w:rsidRDefault="000B1973" w:rsidP="00072846">
      <w:pPr>
        <w:ind w:firstLine="560"/>
      </w:pPr>
      <w:r>
        <w:rPr>
          <w:rFonts w:hint="eastAsia"/>
        </w:rPr>
        <w:t>1</w:t>
      </w:r>
      <w:r>
        <w:rPr>
          <w:rFonts w:hint="eastAsia"/>
        </w:rPr>
        <w:t>）噪声</w:t>
      </w:r>
    </w:p>
    <w:p w:rsidR="00C40332" w:rsidRDefault="000B1973" w:rsidP="00072846">
      <w:pPr>
        <w:ind w:firstLine="560"/>
      </w:pPr>
      <w:r>
        <w:rPr>
          <w:rFonts w:hint="eastAsia"/>
        </w:rPr>
        <w:t>①设置声屏障</w:t>
      </w:r>
    </w:p>
    <w:p w:rsidR="00C40332" w:rsidRDefault="000B1973" w:rsidP="00072846">
      <w:pPr>
        <w:ind w:firstLine="560"/>
      </w:pPr>
      <w:r>
        <w:rPr>
          <w:rFonts w:hint="eastAsia"/>
        </w:rPr>
        <w:t>②设置隔声窗</w:t>
      </w:r>
    </w:p>
    <w:p w:rsidR="00C40332" w:rsidRDefault="000B1973" w:rsidP="00072846">
      <w:pPr>
        <w:ind w:firstLine="560"/>
      </w:pPr>
      <w:r>
        <w:rPr>
          <w:rFonts w:hint="eastAsia"/>
        </w:rPr>
        <w:t>③铁路两侧种植绿化防护林带</w:t>
      </w:r>
    </w:p>
    <w:p w:rsidR="00C40332" w:rsidRDefault="000B1973" w:rsidP="00072846">
      <w:pPr>
        <w:ind w:firstLine="560"/>
      </w:pPr>
      <w:r>
        <w:rPr>
          <w:rFonts w:hint="eastAsia"/>
        </w:rPr>
        <w:t>在铁路沿线用地界内，应尽可能利用空地，有组织地进行绿化，尽量种植常绿、密集、宽厚的林带，所选用的树种、株行距等应考虑吸声降噪的要求，既美化环境，又产生一定的隔声、降噪效果。</w:t>
      </w:r>
    </w:p>
    <w:p w:rsidR="00C40332" w:rsidRDefault="000B1973" w:rsidP="00072846">
      <w:pPr>
        <w:ind w:firstLine="560"/>
      </w:pPr>
      <w:r>
        <w:rPr>
          <w:rFonts w:hint="eastAsia"/>
        </w:rPr>
        <w:t>④加强线路管理和车辆保养</w:t>
      </w:r>
    </w:p>
    <w:p w:rsidR="00C40332" w:rsidRDefault="000B1973" w:rsidP="00072846">
      <w:pPr>
        <w:ind w:firstLine="560"/>
      </w:pPr>
      <w:r>
        <w:rPr>
          <w:rFonts w:hint="eastAsia"/>
        </w:rPr>
        <w:t>建议铁路运营部门加强管理和保养，定期进行铁路全线轨道打磨，定期镟轮，使本线车辆在较佳的线路条件下运行。另外，运营期应加强对噪声敏感建筑物的跟踪监测，根据监测结果补充噪声防治措施，如为两侧建筑加装隔声窗。</w:t>
      </w:r>
    </w:p>
    <w:p w:rsidR="00C40332" w:rsidRDefault="000B1973" w:rsidP="00072846">
      <w:pPr>
        <w:ind w:firstLine="560"/>
      </w:pPr>
      <w:r>
        <w:rPr>
          <w:rFonts w:hint="eastAsia"/>
        </w:rPr>
        <w:t>2</w:t>
      </w:r>
      <w:r>
        <w:rPr>
          <w:rFonts w:hint="eastAsia"/>
        </w:rPr>
        <w:t>）振动</w:t>
      </w:r>
    </w:p>
    <w:p w:rsidR="00C40332" w:rsidRDefault="000B1973" w:rsidP="00072846">
      <w:pPr>
        <w:ind w:firstLine="560"/>
      </w:pPr>
      <w:r>
        <w:rPr>
          <w:rFonts w:hint="eastAsia"/>
        </w:rPr>
        <w:t>①建议相关部门按照本报告书，严格控制新建居民区、学校、医院等振动环境保护目标建筑物与本工程之间的距</w:t>
      </w:r>
      <w:r>
        <w:rPr>
          <w:rFonts w:hint="eastAsia"/>
        </w:rPr>
        <w:t>离，从规划建设阶段就避免铁路振动影响。</w:t>
      </w:r>
    </w:p>
    <w:p w:rsidR="00C40332" w:rsidRDefault="000B1973" w:rsidP="00072846">
      <w:pPr>
        <w:ind w:firstLine="560"/>
      </w:pPr>
      <w:r>
        <w:rPr>
          <w:rFonts w:hint="eastAsia"/>
        </w:rPr>
        <w:lastRenderedPageBreak/>
        <w:t>②轮轨粗糙度是引起轮轨相互作用的根本因素，降低轮轨表面粗糙度就能有效减弱轮轨相互作用，使得轮轨系统的振动水平下降。线路光滑、车轮圆整等良好的轮轨条件比一般线路条件降低振级</w:t>
      </w:r>
      <w:r>
        <w:rPr>
          <w:rFonts w:hint="eastAsia"/>
        </w:rPr>
        <w:t>5-10dB</w:t>
      </w:r>
      <w:r>
        <w:rPr>
          <w:rFonts w:hint="eastAsia"/>
        </w:rPr>
        <w:t>。因此线路运营后应加强轮轨的维护、保养，定期进行轨道打磨和车轮的清洁与镟轮工作，以保证其良好的运行状态，减少附加振动。</w:t>
      </w:r>
    </w:p>
    <w:p w:rsidR="00C40332" w:rsidRDefault="000B1973" w:rsidP="00072846">
      <w:pPr>
        <w:ind w:firstLine="560"/>
      </w:pPr>
      <w:r>
        <w:rPr>
          <w:rFonts w:hint="eastAsia"/>
        </w:rPr>
        <w:t>③加强对振动敏感建筑物的跟踪监测，发现超标现象后须及时采取相应措施予以解决。</w:t>
      </w:r>
    </w:p>
    <w:p w:rsidR="00C40332" w:rsidRDefault="000B1973">
      <w:pPr>
        <w:pStyle w:val="4"/>
      </w:pPr>
      <w:r>
        <w:rPr>
          <w:rFonts w:hint="eastAsia"/>
        </w:rPr>
        <w:t>9.1.4.4</w:t>
      </w:r>
      <w:r>
        <w:rPr>
          <w:rFonts w:hint="eastAsia"/>
        </w:rPr>
        <w:t>固体废物污染防治措施及其可行性论证</w:t>
      </w:r>
    </w:p>
    <w:p w:rsidR="00C40332" w:rsidRDefault="000B1973" w:rsidP="00072846">
      <w:pPr>
        <w:ind w:firstLine="562"/>
        <w:rPr>
          <w:b/>
          <w:bCs/>
        </w:rPr>
      </w:pPr>
      <w:r>
        <w:rPr>
          <w:rFonts w:hint="eastAsia"/>
          <w:b/>
          <w:bCs/>
        </w:rPr>
        <w:t>（</w:t>
      </w:r>
      <w:r>
        <w:rPr>
          <w:rFonts w:hint="eastAsia"/>
          <w:b/>
          <w:bCs/>
        </w:rPr>
        <w:t>1</w:t>
      </w:r>
      <w:r>
        <w:rPr>
          <w:rFonts w:hint="eastAsia"/>
          <w:b/>
          <w:bCs/>
        </w:rPr>
        <w:t>）施工期</w:t>
      </w:r>
    </w:p>
    <w:p w:rsidR="00C40332" w:rsidRDefault="000B1973" w:rsidP="00072846">
      <w:pPr>
        <w:pStyle w:val="a7"/>
        <w:ind w:firstLine="560"/>
      </w:pPr>
      <w:r>
        <w:rPr>
          <w:rFonts w:hint="eastAsia"/>
        </w:rPr>
        <w:t>1</w:t>
      </w:r>
      <w:r>
        <w:rPr>
          <w:rFonts w:hint="eastAsia"/>
        </w:rPr>
        <w:t>）</w:t>
      </w:r>
      <w:r>
        <w:t>建筑垃圾</w:t>
      </w:r>
    </w:p>
    <w:p w:rsidR="00C40332" w:rsidRDefault="000B1973" w:rsidP="00072846">
      <w:pPr>
        <w:ind w:firstLine="560"/>
      </w:pPr>
      <w:r>
        <w:rPr>
          <w:rFonts w:hint="eastAsia"/>
        </w:rPr>
        <w:t>项目</w:t>
      </w:r>
      <w:r>
        <w:rPr>
          <w:rFonts w:hint="eastAsia"/>
        </w:rPr>
        <w:t>产生的建筑</w:t>
      </w:r>
      <w:r>
        <w:rPr>
          <w:rFonts w:hint="eastAsia"/>
        </w:rPr>
        <w:t>垃圾应尽可能回用，不可回用部分运送至相关政府部门指定建筑垃圾处理厂统一处理</w:t>
      </w:r>
      <w:r>
        <w:rPr>
          <w:rFonts w:hint="eastAsia"/>
        </w:rPr>
        <w:t>。</w:t>
      </w:r>
    </w:p>
    <w:p w:rsidR="00C40332" w:rsidRDefault="000B1973" w:rsidP="00072846">
      <w:pPr>
        <w:pStyle w:val="a7"/>
        <w:ind w:firstLine="560"/>
      </w:pPr>
      <w:r>
        <w:rPr>
          <w:rFonts w:hint="eastAsia"/>
        </w:rPr>
        <w:t>2</w:t>
      </w:r>
      <w:r>
        <w:rPr>
          <w:rFonts w:hint="eastAsia"/>
        </w:rPr>
        <w:t>）剥离表土</w:t>
      </w:r>
    </w:p>
    <w:p w:rsidR="00C40332" w:rsidRDefault="000B1973" w:rsidP="00072846">
      <w:pPr>
        <w:ind w:firstLine="560"/>
      </w:pPr>
      <w:r>
        <w:rPr>
          <w:rFonts w:hint="eastAsia"/>
        </w:rPr>
        <w:t>项目产生的表土</w:t>
      </w:r>
      <w:r>
        <w:rPr>
          <w:rFonts w:hint="eastAsia"/>
        </w:rPr>
        <w:t>暂存于黄海粮油科技产业园港区三突堤内，之后回用于本项目的边坡绿化工程和绿色通道绿化工程</w:t>
      </w:r>
      <w:r>
        <w:rPr>
          <w:rFonts w:hint="eastAsia"/>
        </w:rPr>
        <w:t>。</w:t>
      </w:r>
    </w:p>
    <w:p w:rsidR="00C40332" w:rsidRDefault="000B1973" w:rsidP="00072846">
      <w:pPr>
        <w:ind w:firstLine="560"/>
      </w:pPr>
      <w:r>
        <w:rPr>
          <w:rFonts w:hint="eastAsia"/>
        </w:rPr>
        <w:t>3</w:t>
      </w:r>
      <w:r>
        <w:rPr>
          <w:rFonts w:hint="eastAsia"/>
        </w:rPr>
        <w:t>）弃方</w:t>
      </w:r>
    </w:p>
    <w:p w:rsidR="00C40332" w:rsidRDefault="000B1973" w:rsidP="00072846">
      <w:pPr>
        <w:ind w:firstLine="560"/>
        <w:rPr>
          <w:b/>
          <w:bCs/>
        </w:rPr>
      </w:pPr>
      <w:r>
        <w:rPr>
          <w:rFonts w:hint="eastAsia"/>
        </w:rPr>
        <w:t>项目产生的弃方暂存于黄海粮油科技产业园港区三突堤内，之后由连云港金东方港口投资有限公司进行调配使用。</w:t>
      </w:r>
    </w:p>
    <w:p w:rsidR="00C40332" w:rsidRDefault="000B1973" w:rsidP="00072846">
      <w:pPr>
        <w:ind w:firstLine="560"/>
      </w:pPr>
      <w:r>
        <w:rPr>
          <w:rFonts w:hint="eastAsia"/>
        </w:rPr>
        <w:t>4</w:t>
      </w:r>
      <w:r>
        <w:rPr>
          <w:rFonts w:hint="eastAsia"/>
        </w:rPr>
        <w:t>）淤泥</w:t>
      </w:r>
    </w:p>
    <w:p w:rsidR="00C40332" w:rsidRDefault="000B1973" w:rsidP="00072846">
      <w:pPr>
        <w:ind w:firstLine="560"/>
      </w:pPr>
      <w:r>
        <w:rPr>
          <w:rFonts w:hint="eastAsia"/>
        </w:rPr>
        <w:t>项目产生的淤泥利用密闭的淤泥运输车运至专业淤泥处置单位，对项目淤泥进行无害化处理和资源化利用</w:t>
      </w:r>
      <w:r>
        <w:rPr>
          <w:rFonts w:hint="eastAsia"/>
        </w:rPr>
        <w:t>。</w:t>
      </w:r>
    </w:p>
    <w:p w:rsidR="00C40332" w:rsidRDefault="000B1973" w:rsidP="00072846">
      <w:pPr>
        <w:ind w:firstLine="560"/>
      </w:pPr>
      <w:r>
        <w:rPr>
          <w:rFonts w:hint="eastAsia"/>
        </w:rPr>
        <w:t>5</w:t>
      </w:r>
      <w:r>
        <w:rPr>
          <w:rFonts w:hint="eastAsia"/>
        </w:rPr>
        <w:t>）钻渣</w:t>
      </w:r>
    </w:p>
    <w:p w:rsidR="00C40332" w:rsidRDefault="000B1973" w:rsidP="00072846">
      <w:pPr>
        <w:ind w:firstLine="560"/>
      </w:pPr>
      <w:r>
        <w:rPr>
          <w:rFonts w:hint="eastAsia"/>
        </w:rPr>
        <w:t>项目产生的钻渣利用运输车运至主管部门指定的工程建筑垃圾处理厂处理</w:t>
      </w:r>
      <w:r>
        <w:rPr>
          <w:rFonts w:hint="eastAsia"/>
        </w:rPr>
        <w:t>。</w:t>
      </w:r>
    </w:p>
    <w:p w:rsidR="00C40332" w:rsidRDefault="000B1973" w:rsidP="00072846">
      <w:pPr>
        <w:ind w:firstLine="560"/>
      </w:pPr>
      <w:r>
        <w:rPr>
          <w:rFonts w:hint="eastAsia"/>
        </w:rPr>
        <w:t>6</w:t>
      </w:r>
      <w:r>
        <w:rPr>
          <w:rFonts w:hint="eastAsia"/>
        </w:rPr>
        <w:t>）污泥</w:t>
      </w:r>
    </w:p>
    <w:p w:rsidR="00C40332" w:rsidRDefault="000B1973" w:rsidP="00072846">
      <w:pPr>
        <w:ind w:firstLine="560"/>
      </w:pPr>
      <w:r>
        <w:rPr>
          <w:rFonts w:hint="eastAsia"/>
        </w:rPr>
        <w:t>项目</w:t>
      </w:r>
      <w:r>
        <w:rPr>
          <w:rFonts w:hint="eastAsia"/>
        </w:rPr>
        <w:t>沉淀池产生的污泥</w:t>
      </w:r>
      <w:r>
        <w:rPr>
          <w:rFonts w:hint="eastAsia"/>
        </w:rPr>
        <w:t>利用专用的污泥运输车运至主管部门指定的工程建筑垃圾处理厂处理</w:t>
      </w:r>
      <w:r>
        <w:rPr>
          <w:rFonts w:hint="eastAsia"/>
        </w:rPr>
        <w:t>。</w:t>
      </w:r>
    </w:p>
    <w:p w:rsidR="00C40332" w:rsidRDefault="000B1973" w:rsidP="00072846">
      <w:pPr>
        <w:ind w:firstLine="560"/>
      </w:pPr>
      <w:r>
        <w:rPr>
          <w:rFonts w:hint="eastAsia"/>
        </w:rPr>
        <w:t>7</w:t>
      </w:r>
      <w:r>
        <w:rPr>
          <w:rFonts w:hint="eastAsia"/>
        </w:rPr>
        <w:t>）废油</w:t>
      </w:r>
    </w:p>
    <w:p w:rsidR="00C40332" w:rsidRDefault="000B1973" w:rsidP="00072846">
      <w:pPr>
        <w:ind w:firstLine="560"/>
      </w:pPr>
      <w:r>
        <w:rPr>
          <w:rFonts w:hint="eastAsia"/>
        </w:rPr>
        <w:lastRenderedPageBreak/>
        <w:t>隔油池产生的废油属于危险废物，定期委托有资质的单位进行清运和处置</w:t>
      </w:r>
      <w:r>
        <w:rPr>
          <w:rFonts w:hint="eastAsia"/>
        </w:rPr>
        <w:t>。</w:t>
      </w:r>
    </w:p>
    <w:p w:rsidR="00C40332" w:rsidRDefault="000B1973" w:rsidP="00072846">
      <w:pPr>
        <w:pStyle w:val="a7"/>
        <w:ind w:firstLine="560"/>
      </w:pPr>
      <w:r>
        <w:rPr>
          <w:rFonts w:hint="eastAsia"/>
        </w:rPr>
        <w:t>8</w:t>
      </w:r>
      <w:r>
        <w:rPr>
          <w:rFonts w:hint="eastAsia"/>
        </w:rPr>
        <w:t>）</w:t>
      </w:r>
      <w:r>
        <w:t>生活垃圾</w:t>
      </w:r>
    </w:p>
    <w:p w:rsidR="00C40332" w:rsidRDefault="000B1973" w:rsidP="00072846">
      <w:pPr>
        <w:ind w:firstLine="560"/>
      </w:pPr>
      <w:r>
        <w:t>施工人员</w:t>
      </w:r>
      <w:r>
        <w:rPr>
          <w:rFonts w:hint="eastAsia"/>
        </w:rPr>
        <w:t>产生的</w:t>
      </w:r>
      <w:r>
        <w:t>生活垃圾</w:t>
      </w:r>
      <w:r>
        <w:rPr>
          <w:rFonts w:hint="eastAsia"/>
        </w:rPr>
        <w:t>利用现有村庄的垃圾收集点</w:t>
      </w:r>
      <w:r>
        <w:t>定点收集，送当地环卫部门指定地点统一处理</w:t>
      </w:r>
      <w:r>
        <w:rPr>
          <w:rFonts w:hint="eastAsia"/>
        </w:rPr>
        <w:t>。</w:t>
      </w:r>
    </w:p>
    <w:p w:rsidR="00C40332" w:rsidRDefault="000B1973">
      <w:pPr>
        <w:pStyle w:val="4"/>
      </w:pPr>
      <w:r>
        <w:rPr>
          <w:rFonts w:hint="eastAsia"/>
        </w:rPr>
        <w:t>9.1.4.5</w:t>
      </w:r>
      <w:r>
        <w:rPr>
          <w:rFonts w:hint="eastAsia"/>
        </w:rPr>
        <w:t>生态环境保护措施及其可行性论证</w:t>
      </w:r>
    </w:p>
    <w:p w:rsidR="00C40332" w:rsidRDefault="000B1973" w:rsidP="00072846">
      <w:pPr>
        <w:ind w:firstLine="562"/>
        <w:rPr>
          <w:b/>
          <w:bCs/>
        </w:rPr>
      </w:pPr>
      <w:r>
        <w:rPr>
          <w:rFonts w:hint="eastAsia"/>
          <w:b/>
          <w:bCs/>
        </w:rPr>
        <w:t>（</w:t>
      </w:r>
      <w:r>
        <w:rPr>
          <w:rFonts w:hint="eastAsia"/>
          <w:b/>
          <w:bCs/>
        </w:rPr>
        <w:t>1</w:t>
      </w:r>
      <w:r>
        <w:rPr>
          <w:rFonts w:hint="eastAsia"/>
          <w:b/>
          <w:bCs/>
        </w:rPr>
        <w:t>）施工期</w:t>
      </w:r>
    </w:p>
    <w:p w:rsidR="00C40332" w:rsidRDefault="000B1973" w:rsidP="00072846">
      <w:pPr>
        <w:ind w:firstLine="560"/>
      </w:pPr>
      <w:r>
        <w:t>1</w:t>
      </w:r>
      <w:r>
        <w:t>）植被保护措施</w:t>
      </w:r>
    </w:p>
    <w:p w:rsidR="00C40332" w:rsidRDefault="000B1973" w:rsidP="00072846">
      <w:pPr>
        <w:ind w:firstLine="560"/>
      </w:pPr>
      <w:r>
        <w:t>①</w:t>
      </w:r>
      <w:r>
        <w:t>开工前对施工临时设施的规划要进行严格的审查；</w:t>
      </w:r>
    </w:p>
    <w:p w:rsidR="00C40332" w:rsidRDefault="000B1973" w:rsidP="00072846">
      <w:pPr>
        <w:ind w:firstLine="560"/>
      </w:pPr>
      <w:r>
        <w:t>②</w:t>
      </w:r>
      <w:r>
        <w:t>严格按照设计文件确定征占土地范围，对征占农田的应按相关手续办理征地手续并获得相应批复文件后开展地表植被的清理工作；</w:t>
      </w:r>
    </w:p>
    <w:p w:rsidR="00C40332" w:rsidRDefault="000B1973" w:rsidP="00072846">
      <w:pPr>
        <w:ind w:firstLine="560"/>
      </w:pPr>
      <w:r>
        <w:t>③</w:t>
      </w:r>
      <w:r>
        <w:t>严格控制路基开挖施工作业面，避免超挖破坏周围植被；</w:t>
      </w:r>
    </w:p>
    <w:p w:rsidR="00C40332" w:rsidRDefault="000B1973" w:rsidP="00072846">
      <w:pPr>
        <w:ind w:firstLine="560"/>
      </w:pPr>
      <w:r>
        <w:t>④</w:t>
      </w:r>
      <w:r>
        <w:t>建设用地使用前，对施工人员进行培训，增强环保意识，减少对生态的破坏</w:t>
      </w:r>
      <w:r>
        <w:rPr>
          <w:rFonts w:hint="eastAsia"/>
        </w:rPr>
        <w:t>。</w:t>
      </w:r>
    </w:p>
    <w:p w:rsidR="00C40332" w:rsidRDefault="000B1973" w:rsidP="00072846">
      <w:pPr>
        <w:ind w:firstLine="560"/>
      </w:pPr>
      <w:r>
        <w:t>2</w:t>
      </w:r>
      <w:r>
        <w:t>）陆生动物保护</w:t>
      </w:r>
    </w:p>
    <w:p w:rsidR="00C40332" w:rsidRDefault="000B1973" w:rsidP="00072846">
      <w:pPr>
        <w:ind w:firstLine="560"/>
      </w:pPr>
      <w:r>
        <w:t>①</w:t>
      </w:r>
      <w:r>
        <w:t>施工</w:t>
      </w:r>
      <w:r>
        <w:rPr>
          <w:rFonts w:hint="eastAsia"/>
        </w:rPr>
        <w:t>期间</w:t>
      </w:r>
      <w:r>
        <w:t>加强施工人员管理，防止对动物生境的污染；施工结束后及时进行植被恢复和绿化</w:t>
      </w:r>
      <w:r>
        <w:rPr>
          <w:rFonts w:hint="eastAsia"/>
        </w:rPr>
        <w:t>；</w:t>
      </w:r>
    </w:p>
    <w:p w:rsidR="00C40332" w:rsidRDefault="000B1973" w:rsidP="00072846">
      <w:pPr>
        <w:ind w:firstLine="560"/>
      </w:pPr>
      <w:r>
        <w:t>②</w:t>
      </w:r>
      <w:r>
        <w:t>合理安排施工工序、施工机械，严格按照施工规范进行操作，</w:t>
      </w:r>
      <w:r>
        <w:rPr>
          <w:rFonts w:hint="eastAsia"/>
        </w:rPr>
        <w:t>防止</w:t>
      </w:r>
      <w:r>
        <w:t>施工噪声、振动、灯光等污染对野生动物的惊扰，减少对野生动物的影响</w:t>
      </w:r>
      <w:r>
        <w:rPr>
          <w:rFonts w:hint="eastAsia"/>
        </w:rPr>
        <w:t>；</w:t>
      </w:r>
    </w:p>
    <w:p w:rsidR="00C40332" w:rsidRDefault="000B1973" w:rsidP="00072846">
      <w:pPr>
        <w:ind w:firstLine="560"/>
      </w:pPr>
      <w:r>
        <w:t>③</w:t>
      </w:r>
      <w:r>
        <w:t>严格限定施工活动范围，</w:t>
      </w:r>
      <w:r>
        <w:rPr>
          <w:rFonts w:hint="eastAsia"/>
        </w:rPr>
        <w:t>并</w:t>
      </w:r>
      <w:r>
        <w:t>在施工区与周边自然生境之间设置一定宽度的缓冲。</w:t>
      </w:r>
    </w:p>
    <w:p w:rsidR="00C40332" w:rsidRDefault="000B1973" w:rsidP="00072846">
      <w:pPr>
        <w:ind w:firstLine="560"/>
      </w:pPr>
      <w:r>
        <w:t>3</w:t>
      </w:r>
      <w:r>
        <w:t>）水土流失防治措施</w:t>
      </w:r>
    </w:p>
    <w:p w:rsidR="00C40332" w:rsidRDefault="000B1973" w:rsidP="00072846">
      <w:pPr>
        <w:ind w:firstLine="560"/>
      </w:pPr>
      <w:r>
        <w:t>①</w:t>
      </w:r>
      <w:r>
        <w:t>施工时，优化施工时序，合理调配土石方，减少裸露面积与暴露时间；</w:t>
      </w:r>
    </w:p>
    <w:p w:rsidR="00C40332" w:rsidRDefault="000B1973" w:rsidP="00072846">
      <w:pPr>
        <w:ind w:firstLine="560"/>
      </w:pPr>
      <w:r>
        <w:t>②</w:t>
      </w:r>
      <w:r>
        <w:t>开挖路基时，对裸露土壤坡面及时采取临时覆盖，避免雨水冲刷导致水土流失；</w:t>
      </w:r>
    </w:p>
    <w:p w:rsidR="00C40332" w:rsidRDefault="000B1973" w:rsidP="00072846">
      <w:pPr>
        <w:ind w:firstLine="560"/>
      </w:pPr>
      <w:r>
        <w:t>③</w:t>
      </w:r>
      <w:r>
        <w:t>雨季施工时，应加强临时排水管理措施，如路肩边缘设土埝、</w:t>
      </w:r>
      <w:r>
        <w:lastRenderedPageBreak/>
        <w:t>泄水口，并铺草袋或编织袋，既可防止雨水冲毁路基，又可减少水土流失</w:t>
      </w:r>
      <w:r>
        <w:rPr>
          <w:rFonts w:hint="eastAsia"/>
        </w:rPr>
        <w:t>；</w:t>
      </w:r>
    </w:p>
    <w:p w:rsidR="00C40332" w:rsidRDefault="000B1973" w:rsidP="00072846">
      <w:pPr>
        <w:ind w:firstLine="560"/>
      </w:pPr>
      <w:r>
        <w:t>④</w:t>
      </w:r>
      <w:r>
        <w:t>对物料堆存区进行覆盖，可使用土工布等材料，防止雨水直接冲刷和风蚀</w:t>
      </w:r>
      <w:r>
        <w:rPr>
          <w:rFonts w:hint="eastAsia"/>
        </w:rPr>
        <w:t>。</w:t>
      </w:r>
    </w:p>
    <w:p w:rsidR="00C40332" w:rsidRDefault="000B1973" w:rsidP="00072846">
      <w:pPr>
        <w:ind w:firstLine="560"/>
      </w:pPr>
      <w:r>
        <w:t>4</w:t>
      </w:r>
      <w:r>
        <w:t>）耕地保护措施</w:t>
      </w:r>
    </w:p>
    <w:p w:rsidR="00C40332" w:rsidRDefault="000B1973" w:rsidP="00072846">
      <w:pPr>
        <w:ind w:firstLine="560"/>
      </w:pPr>
      <w:r>
        <w:t>建设单位应及时缴纳耕地补偿费，配合当地政府按国家有关耕地</w:t>
      </w:r>
      <w:r>
        <w:t>“</w:t>
      </w:r>
      <w:r>
        <w:t>占补平衡</w:t>
      </w:r>
      <w:r>
        <w:t>”</w:t>
      </w:r>
      <w:r>
        <w:t>的要求落实好所需的补充耕地；并积极完成建设用地报批手续。</w:t>
      </w:r>
    </w:p>
    <w:p w:rsidR="00C40332" w:rsidRDefault="000B1973" w:rsidP="00072846">
      <w:pPr>
        <w:ind w:firstLine="560"/>
      </w:pPr>
      <w:r>
        <w:t>5</w:t>
      </w:r>
      <w:r>
        <w:t>）临时占地生态保护要求和恢复</w:t>
      </w:r>
    </w:p>
    <w:p w:rsidR="00C40332" w:rsidRDefault="000B1973" w:rsidP="00072846">
      <w:pPr>
        <w:ind w:firstLine="560"/>
        <w:rPr>
          <w:color w:val="000000" w:themeColor="text1"/>
        </w:rPr>
      </w:pPr>
      <w:r>
        <w:rPr>
          <w:color w:val="000000" w:themeColor="text1"/>
        </w:rPr>
        <w:t>施</w:t>
      </w:r>
      <w:r>
        <w:rPr>
          <w:color w:val="000000" w:themeColor="text1"/>
        </w:rPr>
        <w:t>工场地选址时，在满足就近原则的前提下，尽量利用周边的闲置场地或荒地</w:t>
      </w:r>
      <w:r>
        <w:rPr>
          <w:rFonts w:hint="eastAsia"/>
          <w:color w:val="000000" w:themeColor="text1"/>
        </w:rPr>
        <w:t>；</w:t>
      </w:r>
      <w:r>
        <w:rPr>
          <w:color w:val="000000" w:themeColor="text1"/>
        </w:rPr>
        <w:t>明确设定施工场地的位置和范围，施工中不得随意扩大范围也不得随意更换地址</w:t>
      </w:r>
      <w:r>
        <w:rPr>
          <w:rFonts w:hint="eastAsia"/>
          <w:color w:val="000000" w:themeColor="text1"/>
        </w:rPr>
        <w:t>；</w:t>
      </w:r>
      <w:r>
        <w:rPr>
          <w:color w:val="000000" w:themeColor="text1"/>
        </w:rPr>
        <w:t>施工结束后，对施工中修建的临时设施，结合地方政府意见，交归地方，清理施工场地垃圾，并进行必要的平整，清除硬化层、凿除桩基础、铲除碎石垫层，覆表土绿化，恢复其水土保持功能。</w:t>
      </w:r>
    </w:p>
    <w:p w:rsidR="00C40332" w:rsidRDefault="000B1973" w:rsidP="00072846">
      <w:pPr>
        <w:ind w:firstLine="562"/>
        <w:rPr>
          <w:b/>
          <w:bCs/>
        </w:rPr>
      </w:pPr>
      <w:r>
        <w:rPr>
          <w:rFonts w:hint="eastAsia"/>
          <w:b/>
          <w:bCs/>
        </w:rPr>
        <w:t>（</w:t>
      </w:r>
      <w:r>
        <w:rPr>
          <w:rFonts w:hint="eastAsia"/>
          <w:b/>
          <w:bCs/>
        </w:rPr>
        <w:t>2</w:t>
      </w:r>
      <w:r>
        <w:rPr>
          <w:rFonts w:hint="eastAsia"/>
          <w:b/>
          <w:bCs/>
        </w:rPr>
        <w:t>）运营期</w:t>
      </w:r>
    </w:p>
    <w:p w:rsidR="00C40332" w:rsidRDefault="000B1973" w:rsidP="00072846">
      <w:pPr>
        <w:ind w:firstLine="560"/>
      </w:pPr>
      <w:r>
        <w:rPr>
          <w:rFonts w:hint="eastAsia"/>
        </w:rPr>
        <w:t>1</w:t>
      </w:r>
      <w:r>
        <w:rPr>
          <w:rFonts w:hint="eastAsia"/>
        </w:rPr>
        <w:t>）</w:t>
      </w:r>
      <w:r>
        <w:t>本工程对绿色通道可绿化地段实施绿化美化工程，绿化树种以</w:t>
      </w:r>
      <w:r>
        <w:rPr>
          <w:rFonts w:hint="eastAsia"/>
        </w:rPr>
        <w:t>本地</w:t>
      </w:r>
      <w:r>
        <w:t>乡土树种为主。</w:t>
      </w:r>
    </w:p>
    <w:p w:rsidR="00C40332" w:rsidRDefault="000B1973" w:rsidP="00072846">
      <w:pPr>
        <w:ind w:firstLine="560"/>
      </w:pPr>
      <w:r>
        <w:rPr>
          <w:rFonts w:hint="eastAsia"/>
        </w:rPr>
        <w:t>2</w:t>
      </w:r>
      <w:r>
        <w:rPr>
          <w:rFonts w:hint="eastAsia"/>
        </w:rPr>
        <w:t>）保证主体工程完成后生态恢复费用的落实和兑现。</w:t>
      </w:r>
    </w:p>
    <w:p w:rsidR="00C40332" w:rsidRDefault="000B1973" w:rsidP="00072846">
      <w:pPr>
        <w:ind w:firstLine="560"/>
      </w:pPr>
      <w:r>
        <w:rPr>
          <w:rFonts w:hint="eastAsia"/>
        </w:rPr>
        <w:t>3</w:t>
      </w:r>
      <w:r>
        <w:rPr>
          <w:rFonts w:hint="eastAsia"/>
        </w:rPr>
        <w:t>）项目营运期应加强沿线植被管理，及时进行绿化植物的补种、修剪和维护，使绿化植被茂盛美观，改善铁路沿线景观效果。</w:t>
      </w:r>
    </w:p>
    <w:p w:rsidR="00C40332" w:rsidRDefault="000B1973">
      <w:pPr>
        <w:pStyle w:val="3"/>
      </w:pPr>
      <w:bookmarkStart w:id="338" w:name="_Toc29572"/>
      <w:r>
        <w:rPr>
          <w:rFonts w:hint="eastAsia"/>
        </w:rPr>
        <w:t>9.1.5</w:t>
      </w:r>
      <w:r>
        <w:rPr>
          <w:rFonts w:hint="eastAsia"/>
        </w:rPr>
        <w:t>环境影响经济损益结论</w:t>
      </w:r>
      <w:bookmarkEnd w:id="338"/>
    </w:p>
    <w:p w:rsidR="00C40332" w:rsidRDefault="000B1973" w:rsidP="00072846">
      <w:pPr>
        <w:ind w:firstLine="560"/>
      </w:pPr>
      <w:r>
        <w:rPr>
          <w:rFonts w:hint="eastAsia"/>
        </w:rPr>
        <w:t>本工程实施后可以缩短区域货物周转时间，保障区域内企业的正常生产，在区域内货物运输中，铁路运输将取代部分公路运输，可有效减少汽车运输、装卸等过程中污染物的产生，同时项目对废气、废水、噪声及固废等采取有效的治理及处置措施，控制了污染物排放，不会对当地环境产生明显影响，项目实施后带来较大的环境效益。从环境经济角度而言项目建设是可行的。</w:t>
      </w:r>
    </w:p>
    <w:p w:rsidR="00C40332" w:rsidRDefault="000B1973">
      <w:pPr>
        <w:pStyle w:val="3"/>
      </w:pPr>
      <w:bookmarkStart w:id="339" w:name="_Toc7992"/>
      <w:r>
        <w:rPr>
          <w:rFonts w:hint="eastAsia"/>
        </w:rPr>
        <w:lastRenderedPageBreak/>
        <w:t>9.1.6</w:t>
      </w:r>
      <w:r>
        <w:rPr>
          <w:rFonts w:hint="eastAsia"/>
        </w:rPr>
        <w:t>环境管理与监测计划结论</w:t>
      </w:r>
      <w:bookmarkEnd w:id="339"/>
    </w:p>
    <w:p w:rsidR="00C40332" w:rsidRDefault="000B1973" w:rsidP="00072846">
      <w:pPr>
        <w:ind w:firstLine="560"/>
      </w:pPr>
      <w:r>
        <w:rPr>
          <w:rFonts w:hint="eastAsia"/>
        </w:rPr>
        <w:t>根据本工程生产特征和污染物的排放特征，制定本工程的监测计划和工作方案。提出建立日常环境管理制度、组织机构和环境管理台账，明确了各项目环境保护设施和措施的建设及资金保障计划。</w:t>
      </w:r>
    </w:p>
    <w:p w:rsidR="00C40332" w:rsidRDefault="000B1973">
      <w:pPr>
        <w:pStyle w:val="3"/>
      </w:pPr>
      <w:bookmarkStart w:id="340" w:name="_Toc4131"/>
      <w:r>
        <w:rPr>
          <w:rFonts w:hint="eastAsia"/>
        </w:rPr>
        <w:t>9.1.7</w:t>
      </w:r>
      <w:r>
        <w:rPr>
          <w:rFonts w:hint="eastAsia"/>
        </w:rPr>
        <w:t>公众参与结论</w:t>
      </w:r>
      <w:bookmarkEnd w:id="340"/>
    </w:p>
    <w:p w:rsidR="00C40332" w:rsidRDefault="000B1973" w:rsidP="00072846">
      <w:pPr>
        <w:ind w:firstLine="560"/>
      </w:pPr>
      <w:r>
        <w:rPr>
          <w:rFonts w:hint="eastAsia"/>
        </w:rPr>
        <w:t>根据公众参与专篇表明，连云港赣榆港区铁路专用线二期正线工程环境影响报告书公众参与采取网上公示（两次）、报纸公示和周边的主要敏感点张贴公告，</w:t>
      </w:r>
      <w:r>
        <w:rPr>
          <w:rFonts w:hint="eastAsia"/>
        </w:rPr>
        <w:t>3</w:t>
      </w:r>
      <w:r>
        <w:rPr>
          <w:rFonts w:hint="eastAsia"/>
        </w:rPr>
        <w:t>种方式同步进行。项目公示期间，未收到公众反对意见。项目的公众参与程序合法、形式有效、结果真实，详见连云港赣榆港区铁路专用线二期正线工程</w:t>
      </w:r>
      <w:r>
        <w:rPr>
          <w:rFonts w:hint="eastAsia"/>
        </w:rPr>
        <w:t>环境影响评价公众参与说明</w:t>
      </w:r>
      <w:r>
        <w:rPr>
          <w:rFonts w:hint="eastAsia"/>
        </w:rPr>
        <w:t>。</w:t>
      </w:r>
    </w:p>
    <w:p w:rsidR="00C40332" w:rsidRDefault="000B1973">
      <w:pPr>
        <w:pStyle w:val="3"/>
      </w:pPr>
      <w:bookmarkStart w:id="341" w:name="_Toc6976"/>
      <w:r>
        <w:rPr>
          <w:rFonts w:hint="eastAsia"/>
        </w:rPr>
        <w:t>9.1.8</w:t>
      </w:r>
      <w:r>
        <w:rPr>
          <w:rFonts w:hint="eastAsia"/>
        </w:rPr>
        <w:t>建设项目可行性结论</w:t>
      </w:r>
      <w:bookmarkEnd w:id="341"/>
    </w:p>
    <w:p w:rsidR="00C40332" w:rsidRDefault="000B1973" w:rsidP="00072846">
      <w:pPr>
        <w:ind w:firstLine="560"/>
      </w:pPr>
      <w:r>
        <w:rPr>
          <w:rFonts w:hint="eastAsia"/>
        </w:rPr>
        <w:t>拟建项目属于黄</w:t>
      </w:r>
      <w:r>
        <w:rPr>
          <w:rFonts w:hint="eastAsia"/>
        </w:rPr>
        <w:t>海粮油科技</w:t>
      </w:r>
      <w:r>
        <w:rPr>
          <w:rFonts w:hint="eastAsia"/>
        </w:rPr>
        <w:t>产业园</w:t>
      </w:r>
      <w:r>
        <w:rPr>
          <w:rFonts w:hint="eastAsia"/>
        </w:rPr>
        <w:t>规划建设的基础设施项目，符合交通规划和</w:t>
      </w:r>
      <w:r>
        <w:rPr>
          <w:rFonts w:hint="eastAsia"/>
        </w:rPr>
        <w:t>产业园</w:t>
      </w:r>
      <w:r>
        <w:rPr>
          <w:rFonts w:hint="eastAsia"/>
        </w:rPr>
        <w:t>区</w:t>
      </w:r>
      <w:r>
        <w:rPr>
          <w:rFonts w:hint="eastAsia"/>
        </w:rPr>
        <w:t>总体规划的要求。根据公众参与调查情况，未收到公众反对意见。拟建铁路专用线选线考虑了环境保护的要求，无环境保护方面的制约因素，虽然拟建铁路专用线的建设和运营将会对沿线生态和环境质量产生一定的不利影响，但在落实报告书提出的生态保护措施、污染控制措施和“三同时”制度后，项目建设所产生的负面影响可以得到有效控制、环境风险可控。因此，从环境影响评价角度分析，项目的建设是可行的。</w:t>
      </w:r>
    </w:p>
    <w:p w:rsidR="00C40332" w:rsidRDefault="000B1973">
      <w:pPr>
        <w:pStyle w:val="2"/>
      </w:pPr>
      <w:bookmarkStart w:id="342" w:name="_Toc29310"/>
      <w:bookmarkStart w:id="343" w:name="_Toc12194"/>
      <w:bookmarkStart w:id="344" w:name="_Toc26431"/>
      <w:bookmarkStart w:id="345" w:name="_Toc29165"/>
      <w:r>
        <w:rPr>
          <w:rFonts w:hint="eastAsia"/>
        </w:rPr>
        <w:t>9.2</w:t>
      </w:r>
      <w:r>
        <w:rPr>
          <w:rFonts w:hint="eastAsia"/>
        </w:rPr>
        <w:t>建议</w:t>
      </w:r>
      <w:bookmarkEnd w:id="342"/>
      <w:bookmarkEnd w:id="343"/>
      <w:bookmarkEnd w:id="344"/>
      <w:bookmarkEnd w:id="345"/>
    </w:p>
    <w:p w:rsidR="00C40332" w:rsidRDefault="000B1973" w:rsidP="00072846">
      <w:pPr>
        <w:ind w:firstLine="560"/>
      </w:pPr>
      <w:r>
        <w:rPr>
          <w:rFonts w:hint="eastAsia"/>
        </w:rPr>
        <w:t>（</w:t>
      </w:r>
      <w:r>
        <w:rPr>
          <w:rFonts w:hint="eastAsia"/>
        </w:rPr>
        <w:t>1</w:t>
      </w:r>
      <w:r>
        <w:rPr>
          <w:rFonts w:hint="eastAsia"/>
        </w:rPr>
        <w:t>）采取有效措施防止</w:t>
      </w:r>
      <w:r>
        <w:rPr>
          <w:rFonts w:hint="eastAsia"/>
        </w:rPr>
        <w:t>发生各种事故，制定好各种事故风险防范和应急措施，增强事故防范意识。</w:t>
      </w:r>
    </w:p>
    <w:p w:rsidR="00C40332" w:rsidRDefault="000B1973" w:rsidP="00072846">
      <w:pPr>
        <w:ind w:firstLine="560"/>
      </w:pPr>
      <w:r>
        <w:rPr>
          <w:rFonts w:hint="eastAsia"/>
        </w:rPr>
        <w:t>（</w:t>
      </w:r>
      <w:r>
        <w:rPr>
          <w:rFonts w:hint="eastAsia"/>
        </w:rPr>
        <w:t>2</w:t>
      </w:r>
      <w:r>
        <w:rPr>
          <w:rFonts w:hint="eastAsia"/>
        </w:rPr>
        <w:t>）切实做好各项污染治理工作，保证各项污染物达标排放。</w:t>
      </w:r>
    </w:p>
    <w:p w:rsidR="00C40332" w:rsidRDefault="00C40332" w:rsidP="00C40332">
      <w:pPr>
        <w:ind w:firstLine="560"/>
      </w:pPr>
    </w:p>
    <w:sectPr w:rsidR="00C40332">
      <w:pgSz w:w="11906" w:h="16838"/>
      <w:pgMar w:top="1440" w:right="1800" w:bottom="1440" w:left="1800" w:header="1191" w:footer="1020"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1973" w:rsidRDefault="000B1973">
      <w:pPr>
        <w:spacing w:line="240" w:lineRule="auto"/>
        <w:ind w:firstLine="560"/>
      </w:pPr>
      <w:r>
        <w:separator/>
      </w:r>
    </w:p>
  </w:endnote>
  <w:endnote w:type="continuationSeparator" w:id="0">
    <w:p w:rsidR="000B1973" w:rsidRDefault="000B1973">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332" w:rsidRDefault="000B1973" w:rsidP="00072846">
    <w:pPr>
      <w:pStyle w:val="a9"/>
      <w:ind w:firstLine="360"/>
    </w:pPr>
    <w:r>
      <w:rPr>
        <w:noProof/>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40332" w:rsidRDefault="000B1973" w:rsidP="00072846">
                          <w:pPr>
                            <w:pStyle w:val="a9"/>
                            <w:ind w:firstLine="360"/>
                          </w:pPr>
                          <w:r>
                            <w:fldChar w:fldCharType="begin"/>
                          </w:r>
                          <w:r>
                            <w:instrText xml:space="preserve"> PAGE  \* MERGEFORMAT </w:instrText>
                          </w:r>
                          <w:r>
                            <w:fldChar w:fldCharType="separate"/>
                          </w:r>
                          <w:r w:rsidR="00072846">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3" o:spid="_x0000_s1026" type="#_x0000_t202" style="position:absolute;left:0;text-align:left;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AGn8MtYgIAAAwFAAAOAAAAAAAAAAAAAAAAAC4CAABkcnMvZTJvRG9jLnht&#10;bFBLAQItABQABgAIAAAAIQBxqtG51wAAAAUBAAAPAAAAAAAAAAAAAAAAALwEAABkcnMvZG93bnJl&#10;di54bWxQSwUGAAAAAAQABADzAAAAwAUAAAAA&#10;" filled="f" stroked="f" strokeweight=".5pt">
              <v:textbox style="mso-fit-shape-to-text:t" inset="0,0,0,0">
                <w:txbxContent>
                  <w:p w:rsidR="00C40332" w:rsidRDefault="000B1973" w:rsidP="00072846">
                    <w:pPr>
                      <w:pStyle w:val="a9"/>
                      <w:ind w:firstLine="360"/>
                    </w:pPr>
                    <w:r>
                      <w:fldChar w:fldCharType="begin"/>
                    </w:r>
                    <w:r>
                      <w:instrText xml:space="preserve"> PAGE  \* MERGEFORMAT </w:instrText>
                    </w:r>
                    <w:r>
                      <w:fldChar w:fldCharType="separate"/>
                    </w:r>
                    <w:r w:rsidR="00072846">
                      <w:rPr>
                        <w:noProof/>
                      </w:rPr>
                      <w:t>1</w:t>
                    </w:r>
                    <w: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332" w:rsidRDefault="000B1973" w:rsidP="00072846">
    <w:pPr>
      <w:pStyle w:val="a9"/>
      <w:ind w:firstLine="360"/>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40332" w:rsidRDefault="000B1973" w:rsidP="00072846">
                          <w:pPr>
                            <w:pStyle w:val="a9"/>
                            <w:ind w:firstLine="360"/>
                          </w:pPr>
                          <w:r>
                            <w:fldChar w:fldCharType="begin"/>
                          </w:r>
                          <w:r>
                            <w:instrText xml:space="preserve"> PAGE  \* MERGEFORMAT </w:instrText>
                          </w:r>
                          <w:r>
                            <w:fldChar w:fldCharType="separate"/>
                          </w:r>
                          <w:r w:rsidR="00072846">
                            <w:rPr>
                              <w:noProof/>
                            </w:rPr>
                            <w:t>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2" o:spid="_x0000_s1027"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P1TZYGMCAAATBQAADgAAAAAAAAAAAAAAAAAuAgAAZHJzL2Uyb0RvYy54&#10;bWxQSwECLQAUAAYACAAAACEAcarRudcAAAAFAQAADwAAAAAAAAAAAAAAAAC9BAAAZHJzL2Rvd25y&#10;ZXYueG1sUEsFBgAAAAAEAAQA8wAAAMEFAAAAAA==&#10;" filled="f" stroked="f" strokeweight=".5pt">
              <v:textbox style="mso-fit-shape-to-text:t" inset="0,0,0,0">
                <w:txbxContent>
                  <w:p w:rsidR="00C40332" w:rsidRDefault="000B1973" w:rsidP="00072846">
                    <w:pPr>
                      <w:pStyle w:val="a9"/>
                      <w:ind w:firstLine="360"/>
                    </w:pPr>
                    <w:r>
                      <w:fldChar w:fldCharType="begin"/>
                    </w:r>
                    <w:r>
                      <w:instrText xml:space="preserve"> PAGE  \* MERGEFORMAT </w:instrText>
                    </w:r>
                    <w:r>
                      <w:fldChar w:fldCharType="separate"/>
                    </w:r>
                    <w:r w:rsidR="00072846">
                      <w:rPr>
                        <w:noProof/>
                      </w:rPr>
                      <w:t>II</w:t>
                    </w:r>
                    <w:r>
                      <w:fldChar w:fldCharType="end"/>
                    </w:r>
                  </w:p>
                </w:txbxContent>
              </v:textbox>
              <w10:wrap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332" w:rsidRDefault="000B1973">
    <w:pPr>
      <w:pStyle w:val="a9"/>
      <w:ind w:firstLineChars="0" w:firstLine="0"/>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011555"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01155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40332" w:rsidRDefault="000B1973" w:rsidP="00072846">
                          <w:pPr>
                            <w:pStyle w:val="a9"/>
                            <w:ind w:firstLine="360"/>
                            <w:jc w:val="center"/>
                          </w:pPr>
                          <w:r>
                            <w:fldChar w:fldCharType="begin"/>
                          </w:r>
                          <w:r>
                            <w:instrText xml:space="preserve"> PAGE  \* MERGEFORMA</w:instrText>
                          </w:r>
                          <w:r>
                            <w:instrText xml:space="preserve">T </w:instrText>
                          </w:r>
                          <w:r>
                            <w:fldChar w:fldCharType="separate"/>
                          </w:r>
                          <w:r w:rsidR="00072846">
                            <w:rPr>
                              <w:noProof/>
                            </w:rPr>
                            <w:t>213</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2" o:spid="_x0000_s1028" type="#_x0000_t202" style="position:absolute;margin-left:0;margin-top:0;width:79.65pt;height:2in;z-index:2516602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" filled="f" stroked="f" strokeweight=".5pt">
              <v:textbox style="mso-fit-shape-to-text:t" inset="0,0,0,0">
                <w:txbxContent>
                  <w:p w:rsidR="00C40332" w:rsidRDefault="000B1973" w:rsidP="00072846">
                    <w:pPr>
                      <w:pStyle w:val="a9"/>
                      <w:ind w:firstLine="360"/>
                      <w:jc w:val="center"/>
                    </w:pPr>
                    <w:r>
                      <w:fldChar w:fldCharType="begin"/>
                    </w:r>
                    <w:r>
                      <w:instrText xml:space="preserve"> PAGE  \* MERGEFORMA</w:instrText>
                    </w:r>
                    <w:r>
                      <w:instrText xml:space="preserve">T </w:instrText>
                    </w:r>
                    <w:r>
                      <w:fldChar w:fldCharType="separate"/>
                    </w:r>
                    <w:r w:rsidR="00072846">
                      <w:rPr>
                        <w:noProof/>
                      </w:rPr>
                      <w:t>213</w:t>
                    </w:r>
                    <w:r>
                      <w:fldChar w:fldCharType="end"/>
                    </w:r>
                  </w:p>
                </w:txbxContent>
              </v:textbox>
              <w10:wrap anchorx="margin"/>
            </v:shape>
          </w:pict>
        </mc:Fallback>
      </mc:AlternateContent>
    </w:r>
    <w:r>
      <w:rPr>
        <w:rFonts w:hint="eastAsia"/>
      </w:rPr>
      <w:t>江苏智盛环境科技有限公司</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1973" w:rsidRDefault="000B1973">
      <w:pPr>
        <w:spacing w:line="240" w:lineRule="auto"/>
        <w:ind w:firstLine="560"/>
      </w:pPr>
      <w:r>
        <w:separator/>
      </w:r>
    </w:p>
  </w:footnote>
  <w:footnote w:type="continuationSeparator" w:id="0">
    <w:p w:rsidR="000B1973" w:rsidRDefault="000B1973">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332" w:rsidRDefault="000B1973" w:rsidP="00072846">
    <w:pPr>
      <w:pBdr>
        <w:bottom w:val="single" w:sz="6" w:space="1" w:color="auto"/>
      </w:pBdr>
      <w:tabs>
        <w:tab w:val="center" w:pos="4153"/>
        <w:tab w:val="right" w:pos="8306"/>
      </w:tabs>
      <w:adjustRightInd w:val="0"/>
      <w:spacing w:line="240" w:lineRule="atLeast"/>
      <w:ind w:firstLine="360"/>
      <w:jc w:val="center"/>
      <w:textAlignment w:val="baseline"/>
      <w:rPr>
        <w:sz w:val="18"/>
        <w:szCs w:val="18"/>
      </w:rPr>
    </w:pPr>
    <w:r>
      <w:rPr>
        <w:rFonts w:hint="eastAsia"/>
        <w:sz w:val="18"/>
        <w:szCs w:val="18"/>
      </w:rPr>
      <w:t>连云港赣榆港区铁路专用线二期正线工程环境影响报告书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C22555B"/>
    <w:multiLevelType w:val="singleLevel"/>
    <w:tmpl w:val="DC22555B"/>
    <w:lvl w:ilvl="0">
      <w:start w:val="5"/>
      <w:numFmt w:val="chineseCounting"/>
      <w:suff w:val="space"/>
      <w:lvlText w:val="第%1条"/>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0332"/>
    <w:rsid w:val="00072846"/>
    <w:rsid w:val="000B1973"/>
    <w:rsid w:val="00245645"/>
    <w:rsid w:val="002A6EB5"/>
    <w:rsid w:val="002E0D80"/>
    <w:rsid w:val="00363D1B"/>
    <w:rsid w:val="00603D39"/>
    <w:rsid w:val="006D33CB"/>
    <w:rsid w:val="00A6468A"/>
    <w:rsid w:val="00C40332"/>
    <w:rsid w:val="00C861C9"/>
    <w:rsid w:val="00CA613C"/>
    <w:rsid w:val="00F72CA9"/>
    <w:rsid w:val="0102000E"/>
    <w:rsid w:val="01284C10"/>
    <w:rsid w:val="01500ED1"/>
    <w:rsid w:val="01960024"/>
    <w:rsid w:val="01983A33"/>
    <w:rsid w:val="01AE3368"/>
    <w:rsid w:val="01FA2BC0"/>
    <w:rsid w:val="02076F1C"/>
    <w:rsid w:val="020945D8"/>
    <w:rsid w:val="02225B04"/>
    <w:rsid w:val="023931AD"/>
    <w:rsid w:val="023B508D"/>
    <w:rsid w:val="02964C97"/>
    <w:rsid w:val="02A243E6"/>
    <w:rsid w:val="02A35876"/>
    <w:rsid w:val="02BC0056"/>
    <w:rsid w:val="02D04110"/>
    <w:rsid w:val="02FC45A7"/>
    <w:rsid w:val="03253F4C"/>
    <w:rsid w:val="032633D2"/>
    <w:rsid w:val="03336870"/>
    <w:rsid w:val="036C1B50"/>
    <w:rsid w:val="038D16A3"/>
    <w:rsid w:val="03912F41"/>
    <w:rsid w:val="03A03184"/>
    <w:rsid w:val="03AF48FC"/>
    <w:rsid w:val="03C018C5"/>
    <w:rsid w:val="03CC3F79"/>
    <w:rsid w:val="03D1333D"/>
    <w:rsid w:val="03E51E05"/>
    <w:rsid w:val="03FE341B"/>
    <w:rsid w:val="040D0031"/>
    <w:rsid w:val="041A1188"/>
    <w:rsid w:val="043B2EAD"/>
    <w:rsid w:val="04610B65"/>
    <w:rsid w:val="04635E25"/>
    <w:rsid w:val="046917C8"/>
    <w:rsid w:val="04694FF8"/>
    <w:rsid w:val="046B5540"/>
    <w:rsid w:val="04784101"/>
    <w:rsid w:val="047F71D2"/>
    <w:rsid w:val="04890CEB"/>
    <w:rsid w:val="04C410F4"/>
    <w:rsid w:val="050F1565"/>
    <w:rsid w:val="055F5E8F"/>
    <w:rsid w:val="05656433"/>
    <w:rsid w:val="05747D4C"/>
    <w:rsid w:val="057B7A05"/>
    <w:rsid w:val="058B79FB"/>
    <w:rsid w:val="05991BDC"/>
    <w:rsid w:val="05A85E08"/>
    <w:rsid w:val="05C23886"/>
    <w:rsid w:val="05E7509A"/>
    <w:rsid w:val="06171AB3"/>
    <w:rsid w:val="06316315"/>
    <w:rsid w:val="063D2F0C"/>
    <w:rsid w:val="06865BFC"/>
    <w:rsid w:val="06A356FC"/>
    <w:rsid w:val="06B238FA"/>
    <w:rsid w:val="07034156"/>
    <w:rsid w:val="07972AF0"/>
    <w:rsid w:val="07AD236B"/>
    <w:rsid w:val="07B90CB8"/>
    <w:rsid w:val="07B924DB"/>
    <w:rsid w:val="07BA749A"/>
    <w:rsid w:val="07BC6911"/>
    <w:rsid w:val="07E43D3E"/>
    <w:rsid w:val="080A3C36"/>
    <w:rsid w:val="08175D7C"/>
    <w:rsid w:val="083F44CE"/>
    <w:rsid w:val="08585DDB"/>
    <w:rsid w:val="08A05F2E"/>
    <w:rsid w:val="08A40A20"/>
    <w:rsid w:val="090E6DE2"/>
    <w:rsid w:val="09213342"/>
    <w:rsid w:val="09265ED9"/>
    <w:rsid w:val="09385C0D"/>
    <w:rsid w:val="09554A11"/>
    <w:rsid w:val="095742E5"/>
    <w:rsid w:val="09631619"/>
    <w:rsid w:val="098970BB"/>
    <w:rsid w:val="098A5B58"/>
    <w:rsid w:val="099875F0"/>
    <w:rsid w:val="09D04068"/>
    <w:rsid w:val="09DD5B40"/>
    <w:rsid w:val="09E906A8"/>
    <w:rsid w:val="09F14AFC"/>
    <w:rsid w:val="0A00497C"/>
    <w:rsid w:val="0A507641"/>
    <w:rsid w:val="0A5D08A7"/>
    <w:rsid w:val="0A6C3DC0"/>
    <w:rsid w:val="0A83110A"/>
    <w:rsid w:val="0A854E82"/>
    <w:rsid w:val="0AB734AE"/>
    <w:rsid w:val="0AD23448"/>
    <w:rsid w:val="0ADD4CBE"/>
    <w:rsid w:val="0AF53DB5"/>
    <w:rsid w:val="0B132EAB"/>
    <w:rsid w:val="0B2310D8"/>
    <w:rsid w:val="0B2C17A1"/>
    <w:rsid w:val="0B4B1C27"/>
    <w:rsid w:val="0BAB1CED"/>
    <w:rsid w:val="0BBA56A7"/>
    <w:rsid w:val="0BD7460B"/>
    <w:rsid w:val="0BD936D7"/>
    <w:rsid w:val="0C1E3D7D"/>
    <w:rsid w:val="0C323CC2"/>
    <w:rsid w:val="0C40006F"/>
    <w:rsid w:val="0C4072B2"/>
    <w:rsid w:val="0C514B3A"/>
    <w:rsid w:val="0C650D4E"/>
    <w:rsid w:val="0C7F660C"/>
    <w:rsid w:val="0C9475FE"/>
    <w:rsid w:val="0CA6512D"/>
    <w:rsid w:val="0CAF61E6"/>
    <w:rsid w:val="0CBD4DA7"/>
    <w:rsid w:val="0CDC27E7"/>
    <w:rsid w:val="0CDD2D53"/>
    <w:rsid w:val="0CE55E39"/>
    <w:rsid w:val="0D23329C"/>
    <w:rsid w:val="0D534ED1"/>
    <w:rsid w:val="0D5E5ADD"/>
    <w:rsid w:val="0DF76096"/>
    <w:rsid w:val="0E2D3866"/>
    <w:rsid w:val="0E43282F"/>
    <w:rsid w:val="0E5434E9"/>
    <w:rsid w:val="0E9438E5"/>
    <w:rsid w:val="0E9B2EC6"/>
    <w:rsid w:val="0EB035BB"/>
    <w:rsid w:val="0EC00B7E"/>
    <w:rsid w:val="0ECA0787"/>
    <w:rsid w:val="0EDC7581"/>
    <w:rsid w:val="0EF43525"/>
    <w:rsid w:val="0F0415AF"/>
    <w:rsid w:val="0F046CBD"/>
    <w:rsid w:val="0F057A86"/>
    <w:rsid w:val="0F075EDD"/>
    <w:rsid w:val="0F3F7F0E"/>
    <w:rsid w:val="0F476CC6"/>
    <w:rsid w:val="0F4F40C8"/>
    <w:rsid w:val="0F547351"/>
    <w:rsid w:val="0F837AB2"/>
    <w:rsid w:val="0F9022FF"/>
    <w:rsid w:val="0FA528D3"/>
    <w:rsid w:val="0FDA72D4"/>
    <w:rsid w:val="0FDE23D0"/>
    <w:rsid w:val="0FEA5FDD"/>
    <w:rsid w:val="0FFB2257"/>
    <w:rsid w:val="1025513D"/>
    <w:rsid w:val="1029279C"/>
    <w:rsid w:val="10683BA6"/>
    <w:rsid w:val="10B4026F"/>
    <w:rsid w:val="10CE7360"/>
    <w:rsid w:val="10EF574B"/>
    <w:rsid w:val="10F1179E"/>
    <w:rsid w:val="110C3C07"/>
    <w:rsid w:val="110F7B9B"/>
    <w:rsid w:val="11237CDE"/>
    <w:rsid w:val="1134631B"/>
    <w:rsid w:val="11447845"/>
    <w:rsid w:val="11450DA1"/>
    <w:rsid w:val="115B2DE0"/>
    <w:rsid w:val="116364D9"/>
    <w:rsid w:val="11954AE4"/>
    <w:rsid w:val="119F2CCD"/>
    <w:rsid w:val="11B85B3D"/>
    <w:rsid w:val="11FB2CAA"/>
    <w:rsid w:val="121F5BBC"/>
    <w:rsid w:val="12280B1D"/>
    <w:rsid w:val="122B72CC"/>
    <w:rsid w:val="12390792"/>
    <w:rsid w:val="1247062C"/>
    <w:rsid w:val="12582E7C"/>
    <w:rsid w:val="12AA36D7"/>
    <w:rsid w:val="12B46F97"/>
    <w:rsid w:val="12BD4501"/>
    <w:rsid w:val="12C52F49"/>
    <w:rsid w:val="130F79DE"/>
    <w:rsid w:val="13142101"/>
    <w:rsid w:val="13266F12"/>
    <w:rsid w:val="133766FF"/>
    <w:rsid w:val="137B32C6"/>
    <w:rsid w:val="138A058C"/>
    <w:rsid w:val="13985040"/>
    <w:rsid w:val="13AD1407"/>
    <w:rsid w:val="13BD2CCB"/>
    <w:rsid w:val="13C0098F"/>
    <w:rsid w:val="13C609E5"/>
    <w:rsid w:val="13CF3AE2"/>
    <w:rsid w:val="13D84061"/>
    <w:rsid w:val="13EC5F71"/>
    <w:rsid w:val="13F24D75"/>
    <w:rsid w:val="13FB082F"/>
    <w:rsid w:val="14045069"/>
    <w:rsid w:val="14350631"/>
    <w:rsid w:val="143863AA"/>
    <w:rsid w:val="14481B36"/>
    <w:rsid w:val="145A112D"/>
    <w:rsid w:val="14DA401C"/>
    <w:rsid w:val="14E231A9"/>
    <w:rsid w:val="14FE32A2"/>
    <w:rsid w:val="150A589C"/>
    <w:rsid w:val="15147D27"/>
    <w:rsid w:val="15180430"/>
    <w:rsid w:val="15190FE8"/>
    <w:rsid w:val="151D59B2"/>
    <w:rsid w:val="152F6204"/>
    <w:rsid w:val="153E4B48"/>
    <w:rsid w:val="15712B04"/>
    <w:rsid w:val="15C6423D"/>
    <w:rsid w:val="15CF2CE6"/>
    <w:rsid w:val="15D80407"/>
    <w:rsid w:val="15DA1677"/>
    <w:rsid w:val="162A22FB"/>
    <w:rsid w:val="162F5177"/>
    <w:rsid w:val="163A1216"/>
    <w:rsid w:val="163D365F"/>
    <w:rsid w:val="16481603"/>
    <w:rsid w:val="1648414B"/>
    <w:rsid w:val="164E081E"/>
    <w:rsid w:val="166C7365"/>
    <w:rsid w:val="168A1611"/>
    <w:rsid w:val="16A9014A"/>
    <w:rsid w:val="16AD7C7A"/>
    <w:rsid w:val="16D35043"/>
    <w:rsid w:val="16EA1BFC"/>
    <w:rsid w:val="16F51CB1"/>
    <w:rsid w:val="17127177"/>
    <w:rsid w:val="172B4EDA"/>
    <w:rsid w:val="172B6DB1"/>
    <w:rsid w:val="17590989"/>
    <w:rsid w:val="177449E5"/>
    <w:rsid w:val="178203EA"/>
    <w:rsid w:val="17824C23"/>
    <w:rsid w:val="178D5376"/>
    <w:rsid w:val="17A54DB5"/>
    <w:rsid w:val="17C40F29"/>
    <w:rsid w:val="17D57779"/>
    <w:rsid w:val="17EC6540"/>
    <w:rsid w:val="17FD24FB"/>
    <w:rsid w:val="18087C70"/>
    <w:rsid w:val="18357EE7"/>
    <w:rsid w:val="183A0274"/>
    <w:rsid w:val="18717FA7"/>
    <w:rsid w:val="1879057F"/>
    <w:rsid w:val="18B95AF2"/>
    <w:rsid w:val="18BF1EE9"/>
    <w:rsid w:val="18C57A32"/>
    <w:rsid w:val="18F356AC"/>
    <w:rsid w:val="18F74D82"/>
    <w:rsid w:val="18FF22A3"/>
    <w:rsid w:val="19072A50"/>
    <w:rsid w:val="190A3122"/>
    <w:rsid w:val="195720DF"/>
    <w:rsid w:val="19611E60"/>
    <w:rsid w:val="19762565"/>
    <w:rsid w:val="199B3994"/>
    <w:rsid w:val="19A31CEF"/>
    <w:rsid w:val="19A8293B"/>
    <w:rsid w:val="19CF6119"/>
    <w:rsid w:val="1A2757CB"/>
    <w:rsid w:val="1A277D03"/>
    <w:rsid w:val="1A330456"/>
    <w:rsid w:val="1AB71087"/>
    <w:rsid w:val="1AC15DB2"/>
    <w:rsid w:val="1AF70C4B"/>
    <w:rsid w:val="1B7901E5"/>
    <w:rsid w:val="1B9B4505"/>
    <w:rsid w:val="1BAA0812"/>
    <w:rsid w:val="1BBA4792"/>
    <w:rsid w:val="1BBE1F0E"/>
    <w:rsid w:val="1BCA303C"/>
    <w:rsid w:val="1BD2124E"/>
    <w:rsid w:val="1BDB6FF7"/>
    <w:rsid w:val="1BF141A1"/>
    <w:rsid w:val="1C0C69AE"/>
    <w:rsid w:val="1C177904"/>
    <w:rsid w:val="1C1C589D"/>
    <w:rsid w:val="1C3A1F70"/>
    <w:rsid w:val="1C83399F"/>
    <w:rsid w:val="1C933367"/>
    <w:rsid w:val="1CD37A8D"/>
    <w:rsid w:val="1D012A8E"/>
    <w:rsid w:val="1D2B18B9"/>
    <w:rsid w:val="1D322C47"/>
    <w:rsid w:val="1D4204D3"/>
    <w:rsid w:val="1D5325BE"/>
    <w:rsid w:val="1D6F4919"/>
    <w:rsid w:val="1D7104EB"/>
    <w:rsid w:val="1D7154E5"/>
    <w:rsid w:val="1D7743FD"/>
    <w:rsid w:val="1D891325"/>
    <w:rsid w:val="1D8D4345"/>
    <w:rsid w:val="1DB4365C"/>
    <w:rsid w:val="1E1D1249"/>
    <w:rsid w:val="1E2D1660"/>
    <w:rsid w:val="1E303662"/>
    <w:rsid w:val="1E3C4ADF"/>
    <w:rsid w:val="1E4C7D38"/>
    <w:rsid w:val="1E734B49"/>
    <w:rsid w:val="1E7C3987"/>
    <w:rsid w:val="1E9811D0"/>
    <w:rsid w:val="1EA71873"/>
    <w:rsid w:val="1ED650D6"/>
    <w:rsid w:val="1ED7598E"/>
    <w:rsid w:val="1EDD71B1"/>
    <w:rsid w:val="1EFA09A0"/>
    <w:rsid w:val="1F06438B"/>
    <w:rsid w:val="1F110D13"/>
    <w:rsid w:val="1F4275B2"/>
    <w:rsid w:val="1F4D1FBA"/>
    <w:rsid w:val="1F4E4AA7"/>
    <w:rsid w:val="1F5D1628"/>
    <w:rsid w:val="1F730ACF"/>
    <w:rsid w:val="1F8E6CC4"/>
    <w:rsid w:val="1FBC2C9C"/>
    <w:rsid w:val="1FC37301"/>
    <w:rsid w:val="1FD326A0"/>
    <w:rsid w:val="1FEF0A2C"/>
    <w:rsid w:val="2006711A"/>
    <w:rsid w:val="2010443F"/>
    <w:rsid w:val="201523AC"/>
    <w:rsid w:val="205F52C6"/>
    <w:rsid w:val="20641AA1"/>
    <w:rsid w:val="2075762A"/>
    <w:rsid w:val="20B13BFA"/>
    <w:rsid w:val="20C06564"/>
    <w:rsid w:val="20C92253"/>
    <w:rsid w:val="20CA443E"/>
    <w:rsid w:val="21507CFC"/>
    <w:rsid w:val="217E44B4"/>
    <w:rsid w:val="21A45855"/>
    <w:rsid w:val="21A47E8B"/>
    <w:rsid w:val="21AA5A7C"/>
    <w:rsid w:val="21BC3A45"/>
    <w:rsid w:val="21DE4EBE"/>
    <w:rsid w:val="21FD76E7"/>
    <w:rsid w:val="22800A82"/>
    <w:rsid w:val="22D12F02"/>
    <w:rsid w:val="22F83FEB"/>
    <w:rsid w:val="230143BF"/>
    <w:rsid w:val="23213F89"/>
    <w:rsid w:val="234A1FF0"/>
    <w:rsid w:val="234A4C24"/>
    <w:rsid w:val="236D4403"/>
    <w:rsid w:val="238B2688"/>
    <w:rsid w:val="23963804"/>
    <w:rsid w:val="239D1036"/>
    <w:rsid w:val="23C6233B"/>
    <w:rsid w:val="23CE476C"/>
    <w:rsid w:val="23E65B74"/>
    <w:rsid w:val="240D2A95"/>
    <w:rsid w:val="24143F6F"/>
    <w:rsid w:val="241A4649"/>
    <w:rsid w:val="245005DE"/>
    <w:rsid w:val="245E07C6"/>
    <w:rsid w:val="248F084E"/>
    <w:rsid w:val="248F48B8"/>
    <w:rsid w:val="24967F5F"/>
    <w:rsid w:val="24A83B58"/>
    <w:rsid w:val="24AB32DF"/>
    <w:rsid w:val="24EC7D11"/>
    <w:rsid w:val="24F04F66"/>
    <w:rsid w:val="25022793"/>
    <w:rsid w:val="253D662D"/>
    <w:rsid w:val="254B77F4"/>
    <w:rsid w:val="256D7129"/>
    <w:rsid w:val="257F09F3"/>
    <w:rsid w:val="25D427AA"/>
    <w:rsid w:val="260F6C25"/>
    <w:rsid w:val="261E1AC6"/>
    <w:rsid w:val="263B5A87"/>
    <w:rsid w:val="26692F92"/>
    <w:rsid w:val="268B33C8"/>
    <w:rsid w:val="26A050C5"/>
    <w:rsid w:val="26A56238"/>
    <w:rsid w:val="26B172D2"/>
    <w:rsid w:val="26ED5E31"/>
    <w:rsid w:val="26F159EF"/>
    <w:rsid w:val="26F7597F"/>
    <w:rsid w:val="27135B8A"/>
    <w:rsid w:val="27170840"/>
    <w:rsid w:val="27363334"/>
    <w:rsid w:val="27627884"/>
    <w:rsid w:val="27731DE8"/>
    <w:rsid w:val="27C070A1"/>
    <w:rsid w:val="27E12129"/>
    <w:rsid w:val="27EE7516"/>
    <w:rsid w:val="28131BFC"/>
    <w:rsid w:val="282E77E7"/>
    <w:rsid w:val="284657F9"/>
    <w:rsid w:val="284C48DE"/>
    <w:rsid w:val="284E28FF"/>
    <w:rsid w:val="28506677"/>
    <w:rsid w:val="289747DB"/>
    <w:rsid w:val="28A76BB5"/>
    <w:rsid w:val="28F17E5A"/>
    <w:rsid w:val="290570C8"/>
    <w:rsid w:val="29191AB0"/>
    <w:rsid w:val="293C5339"/>
    <w:rsid w:val="29480D4F"/>
    <w:rsid w:val="29634188"/>
    <w:rsid w:val="29766D7E"/>
    <w:rsid w:val="29940358"/>
    <w:rsid w:val="29A1688F"/>
    <w:rsid w:val="29A5061B"/>
    <w:rsid w:val="29FA689B"/>
    <w:rsid w:val="2A1D6A2D"/>
    <w:rsid w:val="2A21651D"/>
    <w:rsid w:val="2A596606"/>
    <w:rsid w:val="2A6428AE"/>
    <w:rsid w:val="2A685EFA"/>
    <w:rsid w:val="2A851775"/>
    <w:rsid w:val="2ABE3D6C"/>
    <w:rsid w:val="2AC50786"/>
    <w:rsid w:val="2B125E66"/>
    <w:rsid w:val="2B14398C"/>
    <w:rsid w:val="2B294D26"/>
    <w:rsid w:val="2B2A7653"/>
    <w:rsid w:val="2B361B54"/>
    <w:rsid w:val="2B595843"/>
    <w:rsid w:val="2B922A43"/>
    <w:rsid w:val="2B967F4B"/>
    <w:rsid w:val="2BB138D1"/>
    <w:rsid w:val="2BDA2E28"/>
    <w:rsid w:val="2BFC2FE9"/>
    <w:rsid w:val="2C016606"/>
    <w:rsid w:val="2C101890"/>
    <w:rsid w:val="2C1C51EE"/>
    <w:rsid w:val="2C474B7D"/>
    <w:rsid w:val="2C4D184B"/>
    <w:rsid w:val="2C576226"/>
    <w:rsid w:val="2C882884"/>
    <w:rsid w:val="2CAC12A7"/>
    <w:rsid w:val="2CC67354"/>
    <w:rsid w:val="2CDD4252"/>
    <w:rsid w:val="2D1063D5"/>
    <w:rsid w:val="2D1E3CC8"/>
    <w:rsid w:val="2D2B1461"/>
    <w:rsid w:val="2D7D7F0E"/>
    <w:rsid w:val="2DA336ED"/>
    <w:rsid w:val="2DAA6942"/>
    <w:rsid w:val="2DAF5493"/>
    <w:rsid w:val="2DDA3C96"/>
    <w:rsid w:val="2DE30886"/>
    <w:rsid w:val="2DED3EAE"/>
    <w:rsid w:val="2DF857E7"/>
    <w:rsid w:val="2DF87BAF"/>
    <w:rsid w:val="2E1227EE"/>
    <w:rsid w:val="2E4943C4"/>
    <w:rsid w:val="2E692241"/>
    <w:rsid w:val="2E6B1950"/>
    <w:rsid w:val="2E6D6A98"/>
    <w:rsid w:val="2E8D5ADA"/>
    <w:rsid w:val="2E8F663E"/>
    <w:rsid w:val="2EB14906"/>
    <w:rsid w:val="2EBB27DB"/>
    <w:rsid w:val="2EE45BF0"/>
    <w:rsid w:val="2EE638D7"/>
    <w:rsid w:val="2F081A5A"/>
    <w:rsid w:val="2F0B32F8"/>
    <w:rsid w:val="2F1A5600"/>
    <w:rsid w:val="2F320885"/>
    <w:rsid w:val="2F434C1C"/>
    <w:rsid w:val="2F7F2164"/>
    <w:rsid w:val="2F880DEC"/>
    <w:rsid w:val="2FAF1ED5"/>
    <w:rsid w:val="2FB76FDC"/>
    <w:rsid w:val="2FEF49C8"/>
    <w:rsid w:val="2FF10740"/>
    <w:rsid w:val="30181715"/>
    <w:rsid w:val="3029612C"/>
    <w:rsid w:val="3034062C"/>
    <w:rsid w:val="303A175E"/>
    <w:rsid w:val="303B2D68"/>
    <w:rsid w:val="30745D03"/>
    <w:rsid w:val="307D2FCF"/>
    <w:rsid w:val="30A04ED9"/>
    <w:rsid w:val="30BD6874"/>
    <w:rsid w:val="30F07AF0"/>
    <w:rsid w:val="310E5FC1"/>
    <w:rsid w:val="31224929"/>
    <w:rsid w:val="312D1C4B"/>
    <w:rsid w:val="313703D4"/>
    <w:rsid w:val="313D57BE"/>
    <w:rsid w:val="316118F5"/>
    <w:rsid w:val="318B151A"/>
    <w:rsid w:val="31A33CBC"/>
    <w:rsid w:val="31B5579D"/>
    <w:rsid w:val="31CF3B14"/>
    <w:rsid w:val="31D2634F"/>
    <w:rsid w:val="323E6274"/>
    <w:rsid w:val="32710AE6"/>
    <w:rsid w:val="327819C8"/>
    <w:rsid w:val="328A7EBB"/>
    <w:rsid w:val="3292538D"/>
    <w:rsid w:val="32A55811"/>
    <w:rsid w:val="32CC2D9E"/>
    <w:rsid w:val="32E36F4F"/>
    <w:rsid w:val="32E7407C"/>
    <w:rsid w:val="33004250"/>
    <w:rsid w:val="33134E71"/>
    <w:rsid w:val="331B019D"/>
    <w:rsid w:val="334A094B"/>
    <w:rsid w:val="33535B91"/>
    <w:rsid w:val="337D5716"/>
    <w:rsid w:val="338B0EAB"/>
    <w:rsid w:val="33C53AAF"/>
    <w:rsid w:val="33DF082A"/>
    <w:rsid w:val="33FF351D"/>
    <w:rsid w:val="3425668C"/>
    <w:rsid w:val="342E707C"/>
    <w:rsid w:val="34501197"/>
    <w:rsid w:val="34524837"/>
    <w:rsid w:val="345474EF"/>
    <w:rsid w:val="345F6CD7"/>
    <w:rsid w:val="346318E4"/>
    <w:rsid w:val="34931DC5"/>
    <w:rsid w:val="34A241EA"/>
    <w:rsid w:val="34AB342E"/>
    <w:rsid w:val="34C05919"/>
    <w:rsid w:val="34C07023"/>
    <w:rsid w:val="34C54F37"/>
    <w:rsid w:val="34E40873"/>
    <w:rsid w:val="34FA1E45"/>
    <w:rsid w:val="351C67C5"/>
    <w:rsid w:val="35236EAC"/>
    <w:rsid w:val="35500355"/>
    <w:rsid w:val="35647CC1"/>
    <w:rsid w:val="35A149B6"/>
    <w:rsid w:val="35C000B9"/>
    <w:rsid w:val="35D65B47"/>
    <w:rsid w:val="35F24692"/>
    <w:rsid w:val="360A255B"/>
    <w:rsid w:val="360B5D19"/>
    <w:rsid w:val="3621689F"/>
    <w:rsid w:val="36325B6D"/>
    <w:rsid w:val="3636283A"/>
    <w:rsid w:val="36486BE0"/>
    <w:rsid w:val="36623546"/>
    <w:rsid w:val="36896C56"/>
    <w:rsid w:val="36AE738B"/>
    <w:rsid w:val="36BC2410"/>
    <w:rsid w:val="36E40C3A"/>
    <w:rsid w:val="36E43BAE"/>
    <w:rsid w:val="36FF1994"/>
    <w:rsid w:val="370E7E29"/>
    <w:rsid w:val="37377380"/>
    <w:rsid w:val="375872F6"/>
    <w:rsid w:val="375E2A6D"/>
    <w:rsid w:val="37621285"/>
    <w:rsid w:val="37767E00"/>
    <w:rsid w:val="37A14C72"/>
    <w:rsid w:val="37C47B75"/>
    <w:rsid w:val="37E62B54"/>
    <w:rsid w:val="37FD5E1C"/>
    <w:rsid w:val="386F3228"/>
    <w:rsid w:val="38855EC9"/>
    <w:rsid w:val="38B62526"/>
    <w:rsid w:val="38CC09D7"/>
    <w:rsid w:val="38E048C0"/>
    <w:rsid w:val="38E3319E"/>
    <w:rsid w:val="38FF19EE"/>
    <w:rsid w:val="390E4110"/>
    <w:rsid w:val="391239ED"/>
    <w:rsid w:val="391A22C2"/>
    <w:rsid w:val="392918CB"/>
    <w:rsid w:val="392A081F"/>
    <w:rsid w:val="3962620A"/>
    <w:rsid w:val="39B62A5B"/>
    <w:rsid w:val="39C173D5"/>
    <w:rsid w:val="39D215E2"/>
    <w:rsid w:val="39E11825"/>
    <w:rsid w:val="3A361B71"/>
    <w:rsid w:val="3A364581"/>
    <w:rsid w:val="3A3D379D"/>
    <w:rsid w:val="3A914FF9"/>
    <w:rsid w:val="3AAF722D"/>
    <w:rsid w:val="3AB962FE"/>
    <w:rsid w:val="3B0242A2"/>
    <w:rsid w:val="3B18086A"/>
    <w:rsid w:val="3B304812"/>
    <w:rsid w:val="3B4402BD"/>
    <w:rsid w:val="3B5E57AD"/>
    <w:rsid w:val="3B7F12F6"/>
    <w:rsid w:val="3B81505F"/>
    <w:rsid w:val="3BA3741F"/>
    <w:rsid w:val="3BB014AF"/>
    <w:rsid w:val="3BC85286"/>
    <w:rsid w:val="3BD056AD"/>
    <w:rsid w:val="3BD7332B"/>
    <w:rsid w:val="3C012FB9"/>
    <w:rsid w:val="3C1A2DCC"/>
    <w:rsid w:val="3C3A160D"/>
    <w:rsid w:val="3C3E4B46"/>
    <w:rsid w:val="3C4D4F50"/>
    <w:rsid w:val="3C85293C"/>
    <w:rsid w:val="3C934F8C"/>
    <w:rsid w:val="3C9D72AD"/>
    <w:rsid w:val="3CAB7D86"/>
    <w:rsid w:val="3CE560A0"/>
    <w:rsid w:val="3CEB506F"/>
    <w:rsid w:val="3D0715A3"/>
    <w:rsid w:val="3D1D3D1E"/>
    <w:rsid w:val="3D3C66AD"/>
    <w:rsid w:val="3D436353"/>
    <w:rsid w:val="3D4A69A7"/>
    <w:rsid w:val="3DA44CD3"/>
    <w:rsid w:val="3E092E8F"/>
    <w:rsid w:val="3E1D76EB"/>
    <w:rsid w:val="3E3575D6"/>
    <w:rsid w:val="3E3839DE"/>
    <w:rsid w:val="3E3B3627"/>
    <w:rsid w:val="3E480415"/>
    <w:rsid w:val="3E5500EC"/>
    <w:rsid w:val="3E5C04C3"/>
    <w:rsid w:val="3E80785E"/>
    <w:rsid w:val="3E8774C8"/>
    <w:rsid w:val="3EAB0654"/>
    <w:rsid w:val="3EAB41B0"/>
    <w:rsid w:val="3EB07A18"/>
    <w:rsid w:val="3EB927CC"/>
    <w:rsid w:val="3EB94B1E"/>
    <w:rsid w:val="3EC51715"/>
    <w:rsid w:val="3EE560B8"/>
    <w:rsid w:val="3EF41F44"/>
    <w:rsid w:val="3F17496C"/>
    <w:rsid w:val="3F1C5008"/>
    <w:rsid w:val="3F377E72"/>
    <w:rsid w:val="3F3917BB"/>
    <w:rsid w:val="3F4D08E8"/>
    <w:rsid w:val="3F8213B4"/>
    <w:rsid w:val="3F862E62"/>
    <w:rsid w:val="3F996D2B"/>
    <w:rsid w:val="3FA1655A"/>
    <w:rsid w:val="3FA4132B"/>
    <w:rsid w:val="3FCC3796"/>
    <w:rsid w:val="4007520C"/>
    <w:rsid w:val="4009670B"/>
    <w:rsid w:val="402D5F84"/>
    <w:rsid w:val="40A26D62"/>
    <w:rsid w:val="40A4682B"/>
    <w:rsid w:val="40A91259"/>
    <w:rsid w:val="40C668B8"/>
    <w:rsid w:val="40D0076E"/>
    <w:rsid w:val="40D519B8"/>
    <w:rsid w:val="40E57C3D"/>
    <w:rsid w:val="41004C87"/>
    <w:rsid w:val="410A1661"/>
    <w:rsid w:val="412F541A"/>
    <w:rsid w:val="41311525"/>
    <w:rsid w:val="41322966"/>
    <w:rsid w:val="413D6546"/>
    <w:rsid w:val="415F6854"/>
    <w:rsid w:val="41D017D1"/>
    <w:rsid w:val="41D35EF7"/>
    <w:rsid w:val="41D63C39"/>
    <w:rsid w:val="41E04E6C"/>
    <w:rsid w:val="41EF371A"/>
    <w:rsid w:val="41FD6B3E"/>
    <w:rsid w:val="42103D89"/>
    <w:rsid w:val="422E75D1"/>
    <w:rsid w:val="422F6EA6"/>
    <w:rsid w:val="423C1CEE"/>
    <w:rsid w:val="424830B9"/>
    <w:rsid w:val="4252616D"/>
    <w:rsid w:val="4253296F"/>
    <w:rsid w:val="42690B45"/>
    <w:rsid w:val="42935686"/>
    <w:rsid w:val="42AC608C"/>
    <w:rsid w:val="42CF1D4C"/>
    <w:rsid w:val="42D50F53"/>
    <w:rsid w:val="42D53EF1"/>
    <w:rsid w:val="42F35C5E"/>
    <w:rsid w:val="43087E22"/>
    <w:rsid w:val="43374264"/>
    <w:rsid w:val="435E4D60"/>
    <w:rsid w:val="44204DCC"/>
    <w:rsid w:val="443D58AA"/>
    <w:rsid w:val="444906F3"/>
    <w:rsid w:val="4450382F"/>
    <w:rsid w:val="44514253"/>
    <w:rsid w:val="44516FB9"/>
    <w:rsid w:val="44537C4A"/>
    <w:rsid w:val="44827BE3"/>
    <w:rsid w:val="44857D6C"/>
    <w:rsid w:val="44915BF6"/>
    <w:rsid w:val="44A1052F"/>
    <w:rsid w:val="44B518E4"/>
    <w:rsid w:val="44BD69EB"/>
    <w:rsid w:val="44CA3062"/>
    <w:rsid w:val="45036AF3"/>
    <w:rsid w:val="450B30B0"/>
    <w:rsid w:val="45102FBE"/>
    <w:rsid w:val="45124F88"/>
    <w:rsid w:val="45127CB9"/>
    <w:rsid w:val="45162B70"/>
    <w:rsid w:val="45246A6A"/>
    <w:rsid w:val="454A2974"/>
    <w:rsid w:val="4565330A"/>
    <w:rsid w:val="456C1F4C"/>
    <w:rsid w:val="458A2CF1"/>
    <w:rsid w:val="45BD4BA4"/>
    <w:rsid w:val="460A332B"/>
    <w:rsid w:val="46113492"/>
    <w:rsid w:val="46436AC0"/>
    <w:rsid w:val="46696E2A"/>
    <w:rsid w:val="4675133E"/>
    <w:rsid w:val="46C42D7F"/>
    <w:rsid w:val="46D00C57"/>
    <w:rsid w:val="47262F6D"/>
    <w:rsid w:val="473B6C0F"/>
    <w:rsid w:val="47557BF1"/>
    <w:rsid w:val="47665118"/>
    <w:rsid w:val="47770E86"/>
    <w:rsid w:val="47A03F7E"/>
    <w:rsid w:val="47C167F2"/>
    <w:rsid w:val="47EA1F24"/>
    <w:rsid w:val="47F60B91"/>
    <w:rsid w:val="482809D5"/>
    <w:rsid w:val="483D056E"/>
    <w:rsid w:val="48677399"/>
    <w:rsid w:val="488A68CF"/>
    <w:rsid w:val="489B34E7"/>
    <w:rsid w:val="48BD520B"/>
    <w:rsid w:val="49404145"/>
    <w:rsid w:val="49417BEA"/>
    <w:rsid w:val="49566A91"/>
    <w:rsid w:val="49F518B4"/>
    <w:rsid w:val="4A0E263C"/>
    <w:rsid w:val="4A174DEF"/>
    <w:rsid w:val="4A4831CA"/>
    <w:rsid w:val="4A58168F"/>
    <w:rsid w:val="4ABA40F8"/>
    <w:rsid w:val="4AD924FA"/>
    <w:rsid w:val="4AE44CD1"/>
    <w:rsid w:val="4AF9077E"/>
    <w:rsid w:val="4B013AD5"/>
    <w:rsid w:val="4B0233A9"/>
    <w:rsid w:val="4B2D4F13"/>
    <w:rsid w:val="4B5F3781"/>
    <w:rsid w:val="4B80270F"/>
    <w:rsid w:val="4B814D37"/>
    <w:rsid w:val="4B8A1D1C"/>
    <w:rsid w:val="4BB5666E"/>
    <w:rsid w:val="4BBF74EC"/>
    <w:rsid w:val="4BCA0873"/>
    <w:rsid w:val="4BDB2578"/>
    <w:rsid w:val="4BFC24EE"/>
    <w:rsid w:val="4C26756B"/>
    <w:rsid w:val="4C285091"/>
    <w:rsid w:val="4C4023DB"/>
    <w:rsid w:val="4C423F27"/>
    <w:rsid w:val="4C480EE2"/>
    <w:rsid w:val="4CC0176E"/>
    <w:rsid w:val="4CEF282F"/>
    <w:rsid w:val="4D0D7727"/>
    <w:rsid w:val="4D106251"/>
    <w:rsid w:val="4D106275"/>
    <w:rsid w:val="4D573E80"/>
    <w:rsid w:val="4D673998"/>
    <w:rsid w:val="4D9F60F6"/>
    <w:rsid w:val="4DE912E8"/>
    <w:rsid w:val="4DEA4CF4"/>
    <w:rsid w:val="4DEE6778"/>
    <w:rsid w:val="4DF12447"/>
    <w:rsid w:val="4E092D8D"/>
    <w:rsid w:val="4E1A712B"/>
    <w:rsid w:val="4E353A96"/>
    <w:rsid w:val="4E386BC4"/>
    <w:rsid w:val="4E5A52AA"/>
    <w:rsid w:val="4E6600F3"/>
    <w:rsid w:val="4E9D64C7"/>
    <w:rsid w:val="4EA31541"/>
    <w:rsid w:val="4EAF55F6"/>
    <w:rsid w:val="4EDA5492"/>
    <w:rsid w:val="4EEA535E"/>
    <w:rsid w:val="4EF76DE6"/>
    <w:rsid w:val="4EF851EF"/>
    <w:rsid w:val="4EFB6A76"/>
    <w:rsid w:val="4F0040A4"/>
    <w:rsid w:val="4F0F2376"/>
    <w:rsid w:val="4F18319B"/>
    <w:rsid w:val="4F2C7F06"/>
    <w:rsid w:val="4F384D33"/>
    <w:rsid w:val="4F523DF7"/>
    <w:rsid w:val="4FA83D8A"/>
    <w:rsid w:val="4FC6107D"/>
    <w:rsid w:val="4FF67470"/>
    <w:rsid w:val="50195270"/>
    <w:rsid w:val="502246FD"/>
    <w:rsid w:val="503B294F"/>
    <w:rsid w:val="50492324"/>
    <w:rsid w:val="50527440"/>
    <w:rsid w:val="506A687C"/>
    <w:rsid w:val="5074270E"/>
    <w:rsid w:val="507765E7"/>
    <w:rsid w:val="5084143E"/>
    <w:rsid w:val="50966A6E"/>
    <w:rsid w:val="50B41C39"/>
    <w:rsid w:val="50E070BF"/>
    <w:rsid w:val="50E90BEB"/>
    <w:rsid w:val="50F32112"/>
    <w:rsid w:val="50F84672"/>
    <w:rsid w:val="514851D8"/>
    <w:rsid w:val="51915487"/>
    <w:rsid w:val="51B26804"/>
    <w:rsid w:val="5214430F"/>
    <w:rsid w:val="522105B9"/>
    <w:rsid w:val="522400A9"/>
    <w:rsid w:val="52492CC7"/>
    <w:rsid w:val="524A7EB9"/>
    <w:rsid w:val="52A23D7C"/>
    <w:rsid w:val="52DB13A5"/>
    <w:rsid w:val="5312517A"/>
    <w:rsid w:val="53144E64"/>
    <w:rsid w:val="532B3C2D"/>
    <w:rsid w:val="53383B95"/>
    <w:rsid w:val="53B556BD"/>
    <w:rsid w:val="540006A2"/>
    <w:rsid w:val="540930BB"/>
    <w:rsid w:val="5426288A"/>
    <w:rsid w:val="5454777A"/>
    <w:rsid w:val="54C067AF"/>
    <w:rsid w:val="54E95974"/>
    <w:rsid w:val="54F016FD"/>
    <w:rsid w:val="550E3992"/>
    <w:rsid w:val="55164621"/>
    <w:rsid w:val="551D59AF"/>
    <w:rsid w:val="55200FFC"/>
    <w:rsid w:val="554347A4"/>
    <w:rsid w:val="557242B3"/>
    <w:rsid w:val="55A21A11"/>
    <w:rsid w:val="55D1679A"/>
    <w:rsid w:val="5600573E"/>
    <w:rsid w:val="56466840"/>
    <w:rsid w:val="566E1D3D"/>
    <w:rsid w:val="56830731"/>
    <w:rsid w:val="56FE1028"/>
    <w:rsid w:val="570717C6"/>
    <w:rsid w:val="570F30D6"/>
    <w:rsid w:val="57250B4B"/>
    <w:rsid w:val="57266671"/>
    <w:rsid w:val="573B1EE7"/>
    <w:rsid w:val="57582859"/>
    <w:rsid w:val="575B5553"/>
    <w:rsid w:val="575E405D"/>
    <w:rsid w:val="57603931"/>
    <w:rsid w:val="57925AB5"/>
    <w:rsid w:val="57AC03CE"/>
    <w:rsid w:val="57B91294"/>
    <w:rsid w:val="57BF65DA"/>
    <w:rsid w:val="58272115"/>
    <w:rsid w:val="585001C6"/>
    <w:rsid w:val="588D419D"/>
    <w:rsid w:val="589E3BD5"/>
    <w:rsid w:val="58F00CE5"/>
    <w:rsid w:val="58F46A27"/>
    <w:rsid w:val="591F2C79"/>
    <w:rsid w:val="593610AD"/>
    <w:rsid w:val="593E6E2B"/>
    <w:rsid w:val="594C6CE4"/>
    <w:rsid w:val="595701C3"/>
    <w:rsid w:val="59A246D5"/>
    <w:rsid w:val="59AD4E28"/>
    <w:rsid w:val="59C72C85"/>
    <w:rsid w:val="59D14FBA"/>
    <w:rsid w:val="59EA1548"/>
    <w:rsid w:val="59FB2037"/>
    <w:rsid w:val="5A0C156A"/>
    <w:rsid w:val="5A325957"/>
    <w:rsid w:val="5A45526D"/>
    <w:rsid w:val="5A4B256F"/>
    <w:rsid w:val="5AAC4ED6"/>
    <w:rsid w:val="5AB10EDB"/>
    <w:rsid w:val="5AC04483"/>
    <w:rsid w:val="5AD31937"/>
    <w:rsid w:val="5AD85C60"/>
    <w:rsid w:val="5B162F19"/>
    <w:rsid w:val="5B743E4F"/>
    <w:rsid w:val="5BC4413D"/>
    <w:rsid w:val="5BE03293"/>
    <w:rsid w:val="5BED51E8"/>
    <w:rsid w:val="5BEF2C47"/>
    <w:rsid w:val="5BFC5BF3"/>
    <w:rsid w:val="5C0A0310"/>
    <w:rsid w:val="5C1A2F02"/>
    <w:rsid w:val="5C6C53C7"/>
    <w:rsid w:val="5C81384C"/>
    <w:rsid w:val="5C843F0F"/>
    <w:rsid w:val="5C8A1451"/>
    <w:rsid w:val="5C9D73D6"/>
    <w:rsid w:val="5CAB1AF3"/>
    <w:rsid w:val="5CC2021B"/>
    <w:rsid w:val="5CC83530"/>
    <w:rsid w:val="5CE24AF4"/>
    <w:rsid w:val="5CF11E04"/>
    <w:rsid w:val="5CF879B9"/>
    <w:rsid w:val="5D1004A0"/>
    <w:rsid w:val="5D4D01BA"/>
    <w:rsid w:val="5D892C6C"/>
    <w:rsid w:val="5DC00580"/>
    <w:rsid w:val="5DE06A28"/>
    <w:rsid w:val="5E155819"/>
    <w:rsid w:val="5E174F66"/>
    <w:rsid w:val="5E1E2067"/>
    <w:rsid w:val="5E38780C"/>
    <w:rsid w:val="5E587A58"/>
    <w:rsid w:val="5E9860A7"/>
    <w:rsid w:val="5EA54320"/>
    <w:rsid w:val="5EB138E7"/>
    <w:rsid w:val="5ED533DF"/>
    <w:rsid w:val="5F013C4C"/>
    <w:rsid w:val="5F2612B7"/>
    <w:rsid w:val="5F266948"/>
    <w:rsid w:val="5F2D57C6"/>
    <w:rsid w:val="5F36307A"/>
    <w:rsid w:val="5F3A6693"/>
    <w:rsid w:val="5F577D10"/>
    <w:rsid w:val="5F784D70"/>
    <w:rsid w:val="5F8C1659"/>
    <w:rsid w:val="5F9C3975"/>
    <w:rsid w:val="5F9F7CED"/>
    <w:rsid w:val="5FA44E02"/>
    <w:rsid w:val="5FCD0591"/>
    <w:rsid w:val="5FEB66AA"/>
    <w:rsid w:val="5FFD4232"/>
    <w:rsid w:val="60160E14"/>
    <w:rsid w:val="601C1311"/>
    <w:rsid w:val="60261188"/>
    <w:rsid w:val="60365B77"/>
    <w:rsid w:val="604D762F"/>
    <w:rsid w:val="606E3D61"/>
    <w:rsid w:val="60AE3185"/>
    <w:rsid w:val="60DD4245"/>
    <w:rsid w:val="60E92BEA"/>
    <w:rsid w:val="60EC26DA"/>
    <w:rsid w:val="60F04023"/>
    <w:rsid w:val="61354081"/>
    <w:rsid w:val="61565DA5"/>
    <w:rsid w:val="615D0EE2"/>
    <w:rsid w:val="61BD2C60"/>
    <w:rsid w:val="61D53DBE"/>
    <w:rsid w:val="61E00186"/>
    <w:rsid w:val="62173786"/>
    <w:rsid w:val="622A34BA"/>
    <w:rsid w:val="62312A9A"/>
    <w:rsid w:val="623954AB"/>
    <w:rsid w:val="624456F0"/>
    <w:rsid w:val="627C183B"/>
    <w:rsid w:val="62881022"/>
    <w:rsid w:val="629342BD"/>
    <w:rsid w:val="62A46C0C"/>
    <w:rsid w:val="62CC170F"/>
    <w:rsid w:val="62CC27C3"/>
    <w:rsid w:val="62E57461"/>
    <w:rsid w:val="62F37D50"/>
    <w:rsid w:val="62F87114"/>
    <w:rsid w:val="631E2EFC"/>
    <w:rsid w:val="634C7B0F"/>
    <w:rsid w:val="635653E7"/>
    <w:rsid w:val="63715118"/>
    <w:rsid w:val="63A63014"/>
    <w:rsid w:val="63F475D4"/>
    <w:rsid w:val="6401649C"/>
    <w:rsid w:val="642A59F3"/>
    <w:rsid w:val="64430863"/>
    <w:rsid w:val="644B7717"/>
    <w:rsid w:val="647461B3"/>
    <w:rsid w:val="647D312D"/>
    <w:rsid w:val="649D61FE"/>
    <w:rsid w:val="64A96FF2"/>
    <w:rsid w:val="64DC2DF4"/>
    <w:rsid w:val="64E25391"/>
    <w:rsid w:val="64EF09EB"/>
    <w:rsid w:val="65051FBC"/>
    <w:rsid w:val="65181CEF"/>
    <w:rsid w:val="65207558"/>
    <w:rsid w:val="652B16B6"/>
    <w:rsid w:val="654B6326"/>
    <w:rsid w:val="65506D17"/>
    <w:rsid w:val="655E40F7"/>
    <w:rsid w:val="65605444"/>
    <w:rsid w:val="65622F6B"/>
    <w:rsid w:val="65752381"/>
    <w:rsid w:val="65766A16"/>
    <w:rsid w:val="65C21C5B"/>
    <w:rsid w:val="65DD4FD6"/>
    <w:rsid w:val="660B53B0"/>
    <w:rsid w:val="663E4D33"/>
    <w:rsid w:val="6663343E"/>
    <w:rsid w:val="66A17AC3"/>
    <w:rsid w:val="66BD074A"/>
    <w:rsid w:val="66CC3FBC"/>
    <w:rsid w:val="66D36A1F"/>
    <w:rsid w:val="66E322A1"/>
    <w:rsid w:val="671B5AC7"/>
    <w:rsid w:val="67202610"/>
    <w:rsid w:val="67246C2F"/>
    <w:rsid w:val="67495959"/>
    <w:rsid w:val="674F5770"/>
    <w:rsid w:val="675F69BC"/>
    <w:rsid w:val="6779083A"/>
    <w:rsid w:val="677E32E2"/>
    <w:rsid w:val="679413D5"/>
    <w:rsid w:val="67B27D10"/>
    <w:rsid w:val="67BB49C2"/>
    <w:rsid w:val="67FC76A6"/>
    <w:rsid w:val="68212C69"/>
    <w:rsid w:val="688C782A"/>
    <w:rsid w:val="688D6550"/>
    <w:rsid w:val="68B03FED"/>
    <w:rsid w:val="68B85265"/>
    <w:rsid w:val="68C049BD"/>
    <w:rsid w:val="68CA069D"/>
    <w:rsid w:val="68CB3DA3"/>
    <w:rsid w:val="690C0A5F"/>
    <w:rsid w:val="691A76D9"/>
    <w:rsid w:val="693764BC"/>
    <w:rsid w:val="69415850"/>
    <w:rsid w:val="694A4441"/>
    <w:rsid w:val="697349C8"/>
    <w:rsid w:val="69862BE9"/>
    <w:rsid w:val="69956513"/>
    <w:rsid w:val="69AD796E"/>
    <w:rsid w:val="69C500A1"/>
    <w:rsid w:val="69F60125"/>
    <w:rsid w:val="6A215319"/>
    <w:rsid w:val="6A3B3D8A"/>
    <w:rsid w:val="6A7C687C"/>
    <w:rsid w:val="6A8614A9"/>
    <w:rsid w:val="6A9B4EB0"/>
    <w:rsid w:val="6AAC70F9"/>
    <w:rsid w:val="6AD476DD"/>
    <w:rsid w:val="6AE10DD5"/>
    <w:rsid w:val="6B1F3649"/>
    <w:rsid w:val="6B434CDC"/>
    <w:rsid w:val="6B5A4025"/>
    <w:rsid w:val="6BDB755A"/>
    <w:rsid w:val="6BE413C0"/>
    <w:rsid w:val="6BFB627F"/>
    <w:rsid w:val="6C1554B2"/>
    <w:rsid w:val="6C225202"/>
    <w:rsid w:val="6C335661"/>
    <w:rsid w:val="6C487C22"/>
    <w:rsid w:val="6C5775A1"/>
    <w:rsid w:val="6C6B6BA9"/>
    <w:rsid w:val="6C8934D3"/>
    <w:rsid w:val="6C9E250D"/>
    <w:rsid w:val="6CA104C5"/>
    <w:rsid w:val="6CB6251A"/>
    <w:rsid w:val="6CBE1636"/>
    <w:rsid w:val="6CD27BF4"/>
    <w:rsid w:val="6D593059"/>
    <w:rsid w:val="6D594C53"/>
    <w:rsid w:val="6DB71B73"/>
    <w:rsid w:val="6DD20F83"/>
    <w:rsid w:val="6DEB1349"/>
    <w:rsid w:val="6E1F5E9D"/>
    <w:rsid w:val="6E241705"/>
    <w:rsid w:val="6E4461E5"/>
    <w:rsid w:val="6EA276CC"/>
    <w:rsid w:val="6EA90E36"/>
    <w:rsid w:val="6EB14C12"/>
    <w:rsid w:val="6EF5224A"/>
    <w:rsid w:val="6F105EF0"/>
    <w:rsid w:val="6F173018"/>
    <w:rsid w:val="6F3D040A"/>
    <w:rsid w:val="6F443AE9"/>
    <w:rsid w:val="6F765157"/>
    <w:rsid w:val="6F7E6BF3"/>
    <w:rsid w:val="6F857F81"/>
    <w:rsid w:val="6FD76DAA"/>
    <w:rsid w:val="6FD827A7"/>
    <w:rsid w:val="6FFF4471"/>
    <w:rsid w:val="700B354D"/>
    <w:rsid w:val="703F2826"/>
    <w:rsid w:val="7040660E"/>
    <w:rsid w:val="70411408"/>
    <w:rsid w:val="70531E2E"/>
    <w:rsid w:val="70604983"/>
    <w:rsid w:val="70977BB9"/>
    <w:rsid w:val="70B03B10"/>
    <w:rsid w:val="71035C40"/>
    <w:rsid w:val="711932E4"/>
    <w:rsid w:val="711A0532"/>
    <w:rsid w:val="719426FE"/>
    <w:rsid w:val="71C85DB9"/>
    <w:rsid w:val="71EA7D25"/>
    <w:rsid w:val="72017AA9"/>
    <w:rsid w:val="720328AC"/>
    <w:rsid w:val="720D0680"/>
    <w:rsid w:val="723914F7"/>
    <w:rsid w:val="7248033D"/>
    <w:rsid w:val="72831E0A"/>
    <w:rsid w:val="728D55D2"/>
    <w:rsid w:val="729A6D6D"/>
    <w:rsid w:val="72D81507"/>
    <w:rsid w:val="73243F55"/>
    <w:rsid w:val="733940BF"/>
    <w:rsid w:val="734B7734"/>
    <w:rsid w:val="734C71CC"/>
    <w:rsid w:val="735068BB"/>
    <w:rsid w:val="738178EF"/>
    <w:rsid w:val="739E31A1"/>
    <w:rsid w:val="73AF69F0"/>
    <w:rsid w:val="73F456D6"/>
    <w:rsid w:val="740E2AD4"/>
    <w:rsid w:val="74192A57"/>
    <w:rsid w:val="741C4C2C"/>
    <w:rsid w:val="7420471D"/>
    <w:rsid w:val="7447614D"/>
    <w:rsid w:val="744D58D2"/>
    <w:rsid w:val="745272ED"/>
    <w:rsid w:val="748641C7"/>
    <w:rsid w:val="74A94712"/>
    <w:rsid w:val="74AB011B"/>
    <w:rsid w:val="74DE3FE1"/>
    <w:rsid w:val="74F03568"/>
    <w:rsid w:val="74F040EF"/>
    <w:rsid w:val="74F71921"/>
    <w:rsid w:val="75023E22"/>
    <w:rsid w:val="7506649A"/>
    <w:rsid w:val="7507768A"/>
    <w:rsid w:val="752E2E69"/>
    <w:rsid w:val="75B4540E"/>
    <w:rsid w:val="75D25EEA"/>
    <w:rsid w:val="75D80EF5"/>
    <w:rsid w:val="75E94285"/>
    <w:rsid w:val="75F47C7F"/>
    <w:rsid w:val="76053BCA"/>
    <w:rsid w:val="760E1151"/>
    <w:rsid w:val="761050D9"/>
    <w:rsid w:val="76120095"/>
    <w:rsid w:val="766A1C7F"/>
    <w:rsid w:val="76A038F3"/>
    <w:rsid w:val="76B63116"/>
    <w:rsid w:val="76BC203B"/>
    <w:rsid w:val="76C176A8"/>
    <w:rsid w:val="76DE441B"/>
    <w:rsid w:val="76E539FB"/>
    <w:rsid w:val="770F0B9E"/>
    <w:rsid w:val="771A36A5"/>
    <w:rsid w:val="773120B7"/>
    <w:rsid w:val="777D361D"/>
    <w:rsid w:val="777F5F06"/>
    <w:rsid w:val="77AE5B7C"/>
    <w:rsid w:val="77B878BA"/>
    <w:rsid w:val="77B96653"/>
    <w:rsid w:val="77E63578"/>
    <w:rsid w:val="77EF68E0"/>
    <w:rsid w:val="77FE61BD"/>
    <w:rsid w:val="781B0C6C"/>
    <w:rsid w:val="785400B9"/>
    <w:rsid w:val="7881256B"/>
    <w:rsid w:val="78C22246"/>
    <w:rsid w:val="79064508"/>
    <w:rsid w:val="792720A9"/>
    <w:rsid w:val="793C63F4"/>
    <w:rsid w:val="795C61F7"/>
    <w:rsid w:val="79B55907"/>
    <w:rsid w:val="79BC0A44"/>
    <w:rsid w:val="79C142AC"/>
    <w:rsid w:val="79C93160"/>
    <w:rsid w:val="79D00993"/>
    <w:rsid w:val="79DC7338"/>
    <w:rsid w:val="79E1102C"/>
    <w:rsid w:val="79F134EC"/>
    <w:rsid w:val="79FE79BC"/>
    <w:rsid w:val="7A023EF6"/>
    <w:rsid w:val="7A0E4FA2"/>
    <w:rsid w:val="7A5433BE"/>
    <w:rsid w:val="7A5806DB"/>
    <w:rsid w:val="7A633959"/>
    <w:rsid w:val="7A676A92"/>
    <w:rsid w:val="7A8C37A9"/>
    <w:rsid w:val="7AC74911"/>
    <w:rsid w:val="7AC830DC"/>
    <w:rsid w:val="7ACE7805"/>
    <w:rsid w:val="7AE71AF0"/>
    <w:rsid w:val="7B160627"/>
    <w:rsid w:val="7B456B50"/>
    <w:rsid w:val="7B721882"/>
    <w:rsid w:val="7B73430B"/>
    <w:rsid w:val="7B90385D"/>
    <w:rsid w:val="7C02295A"/>
    <w:rsid w:val="7C232FFC"/>
    <w:rsid w:val="7C4E5CF5"/>
    <w:rsid w:val="7C744D4A"/>
    <w:rsid w:val="7C817D22"/>
    <w:rsid w:val="7C880EEF"/>
    <w:rsid w:val="7CA12173"/>
    <w:rsid w:val="7CB95443"/>
    <w:rsid w:val="7CD90B39"/>
    <w:rsid w:val="7CE25B66"/>
    <w:rsid w:val="7D311242"/>
    <w:rsid w:val="7D323C7B"/>
    <w:rsid w:val="7D4D33C0"/>
    <w:rsid w:val="7D8B70AB"/>
    <w:rsid w:val="7D9B4867"/>
    <w:rsid w:val="7DA939D5"/>
    <w:rsid w:val="7DBF2109"/>
    <w:rsid w:val="7DCB394B"/>
    <w:rsid w:val="7DE762AB"/>
    <w:rsid w:val="7DE80E6B"/>
    <w:rsid w:val="7DFB53AD"/>
    <w:rsid w:val="7E3C2153"/>
    <w:rsid w:val="7E505BFE"/>
    <w:rsid w:val="7E834226"/>
    <w:rsid w:val="7E880BE8"/>
    <w:rsid w:val="7E8D6E52"/>
    <w:rsid w:val="7E981AFC"/>
    <w:rsid w:val="7EA30F65"/>
    <w:rsid w:val="7EB77A2B"/>
    <w:rsid w:val="7F0215EE"/>
    <w:rsid w:val="7F060920"/>
    <w:rsid w:val="7F0A7732"/>
    <w:rsid w:val="7F3A7DCB"/>
    <w:rsid w:val="7F897473"/>
    <w:rsid w:val="7F9950E2"/>
    <w:rsid w:val="7F9E2999"/>
    <w:rsid w:val="7FBB179D"/>
    <w:rsid w:val="7FC174E9"/>
    <w:rsid w:val="7FC468A4"/>
    <w:rsid w:val="7FFE65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3" w:qFormat="1"/>
    <w:lsdException w:name="Normal Indent" w:unhideWhenUsed="1" w:qFormat="1"/>
    <w:lsdException w:name="annotation text" w:qFormat="1"/>
    <w:lsdException w:name="header" w:qFormat="1"/>
    <w:lsdException w:name="footer" w:qFormat="1"/>
    <w:lsdException w:name="caption" w:unhideWhenUsed="1" w:qFormat="1"/>
    <w:lsdException w:name="annotation reference" w:uiPriority="99" w:qFormat="1"/>
    <w:lsdException w:name="Title" w:qFormat="1"/>
    <w:lsdException w:name="Default Paragraph Font" w:qFormat="1"/>
    <w:lsdException w:name="Body Text" w:qFormat="1"/>
    <w:lsdException w:name="Body Text Indent" w:semiHidden="1" w:qFormat="1"/>
    <w:lsdException w:name="Subtitle" w:qFormat="1"/>
    <w:lsdException w:name="Note Heading"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480" w:lineRule="exact"/>
      <w:ind w:firstLineChars="200" w:firstLine="643"/>
      <w:jc w:val="both"/>
    </w:pPr>
    <w:rPr>
      <w:rFonts w:cstheme="minorBidi"/>
      <w:kern w:val="2"/>
      <w:sz w:val="28"/>
      <w:szCs w:val="24"/>
    </w:rPr>
  </w:style>
  <w:style w:type="paragraph" w:styleId="1">
    <w:name w:val="heading 1"/>
    <w:basedOn w:val="a"/>
    <w:next w:val="a"/>
    <w:qFormat/>
    <w:pPr>
      <w:keepNext/>
      <w:keepLines/>
      <w:ind w:firstLineChars="0" w:firstLine="0"/>
      <w:outlineLvl w:val="0"/>
    </w:pPr>
    <w:rPr>
      <w:b/>
      <w:kern w:val="44"/>
      <w:sz w:val="32"/>
    </w:rPr>
  </w:style>
  <w:style w:type="paragraph" w:styleId="2">
    <w:name w:val="heading 2"/>
    <w:basedOn w:val="a"/>
    <w:next w:val="a"/>
    <w:unhideWhenUsed/>
    <w:qFormat/>
    <w:pPr>
      <w:keepNext/>
      <w:keepLines/>
      <w:ind w:firstLineChars="0" w:firstLine="0"/>
      <w:outlineLvl w:val="1"/>
    </w:pPr>
    <w:rPr>
      <w:b/>
    </w:rPr>
  </w:style>
  <w:style w:type="paragraph" w:styleId="3">
    <w:name w:val="heading 3"/>
    <w:basedOn w:val="3alt3"/>
    <w:next w:val="4alt4"/>
    <w:unhideWhenUsed/>
    <w:qFormat/>
    <w:pPr>
      <w:keepNext/>
      <w:keepLines/>
      <w:spacing w:line="480" w:lineRule="exact"/>
    </w:pPr>
    <w:rPr>
      <w:rFonts w:eastAsia="宋体"/>
      <w:b/>
    </w:rPr>
  </w:style>
  <w:style w:type="paragraph" w:styleId="4">
    <w:name w:val="heading 4"/>
    <w:basedOn w:val="a"/>
    <w:next w:val="a"/>
    <w:unhideWhenUsed/>
    <w:qFormat/>
    <w:pPr>
      <w:keepNext/>
      <w:keepLines/>
      <w:ind w:firstLineChars="0" w:firstLine="0"/>
      <w:outlineLvl w:val="3"/>
    </w:pPr>
    <w:rPr>
      <w:b/>
    </w:rPr>
  </w:style>
  <w:style w:type="paragraph" w:styleId="5">
    <w:name w:val="heading 5"/>
    <w:basedOn w:val="a"/>
    <w:next w:val="a"/>
    <w:unhideWhenUsed/>
    <w:qFormat/>
    <w:pPr>
      <w:keepNext/>
      <w:keepLines/>
      <w:outlineLvl w:val="4"/>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alt3">
    <w:name w:val="!标题3(alt+3)"/>
    <w:next w:val="a"/>
    <w:qFormat/>
    <w:pPr>
      <w:spacing w:before="100" w:after="60" w:line="600" w:lineRule="exact"/>
      <w:jc w:val="both"/>
      <w:outlineLvl w:val="2"/>
    </w:pPr>
    <w:rPr>
      <w:rFonts w:eastAsia="黑体"/>
      <w:kern w:val="2"/>
      <w:sz w:val="28"/>
      <w:szCs w:val="24"/>
    </w:rPr>
  </w:style>
  <w:style w:type="paragraph" w:customStyle="1" w:styleId="4alt4">
    <w:name w:val="!标题4(alt+4)"/>
    <w:basedOn w:val="a"/>
    <w:qFormat/>
    <w:pPr>
      <w:tabs>
        <w:tab w:val="left" w:pos="1825"/>
      </w:tabs>
      <w:adjustRightInd w:val="0"/>
      <w:spacing w:line="300" w:lineRule="auto"/>
      <w:ind w:firstLine="480"/>
      <w:jc w:val="left"/>
      <w:textAlignment w:val="baseline"/>
    </w:pPr>
    <w:rPr>
      <w:rFonts w:hAnsi="宋体"/>
      <w:kern w:val="0"/>
      <w:sz w:val="24"/>
      <w:szCs w:val="20"/>
    </w:rPr>
  </w:style>
  <w:style w:type="paragraph" w:styleId="a3">
    <w:name w:val="Note Heading"/>
    <w:basedOn w:val="a"/>
    <w:next w:val="a"/>
    <w:qFormat/>
    <w:pPr>
      <w:spacing w:before="60"/>
      <w:ind w:firstLine="482"/>
      <w:jc w:val="center"/>
    </w:pPr>
    <w:rPr>
      <w:kern w:val="0"/>
      <w:sz w:val="24"/>
    </w:rPr>
  </w:style>
  <w:style w:type="paragraph" w:styleId="a4">
    <w:name w:val="Normal Indent"/>
    <w:basedOn w:val="a"/>
    <w:unhideWhenUsed/>
    <w:qFormat/>
    <w:pPr>
      <w:spacing w:line="460" w:lineRule="exact"/>
      <w:ind w:left="1418"/>
    </w:pPr>
    <w:rPr>
      <w:rFonts w:ascii="宋体" w:hAnsi="宋体"/>
      <w:szCs w:val="28"/>
      <w:lang w:val="zh-CN"/>
    </w:rPr>
  </w:style>
  <w:style w:type="paragraph" w:styleId="a5">
    <w:name w:val="caption"/>
    <w:basedOn w:val="a"/>
    <w:next w:val="a"/>
    <w:unhideWhenUsed/>
    <w:qFormat/>
    <w:pPr>
      <w:spacing w:line="240" w:lineRule="auto"/>
      <w:ind w:firstLineChars="0" w:firstLine="0"/>
      <w:jc w:val="center"/>
    </w:pPr>
    <w:rPr>
      <w:rFonts w:eastAsia="黑体"/>
      <w:b/>
      <w:sz w:val="21"/>
    </w:rPr>
  </w:style>
  <w:style w:type="paragraph" w:styleId="a6">
    <w:name w:val="annotation text"/>
    <w:basedOn w:val="a"/>
    <w:qFormat/>
    <w:pPr>
      <w:jc w:val="left"/>
    </w:pPr>
    <w:rPr>
      <w:kern w:val="0"/>
      <w:sz w:val="20"/>
      <w:lang w:val="zh-CN"/>
    </w:rPr>
  </w:style>
  <w:style w:type="paragraph" w:styleId="a7">
    <w:name w:val="Body Text"/>
    <w:basedOn w:val="a"/>
    <w:qFormat/>
    <w:pPr>
      <w:widowControl/>
      <w:snapToGrid w:val="0"/>
      <w:ind w:firstLine="720"/>
    </w:pPr>
    <w:rPr>
      <w:kern w:val="0"/>
      <w:szCs w:val="18"/>
    </w:rPr>
  </w:style>
  <w:style w:type="paragraph" w:styleId="a8">
    <w:name w:val="Body Text Indent"/>
    <w:basedOn w:val="a"/>
    <w:semiHidden/>
    <w:qFormat/>
    <w:pPr>
      <w:spacing w:after="120"/>
      <w:ind w:leftChars="200" w:left="420"/>
    </w:pPr>
  </w:style>
  <w:style w:type="paragraph" w:styleId="30">
    <w:name w:val="toc 3"/>
    <w:basedOn w:val="a"/>
    <w:next w:val="a"/>
    <w:qFormat/>
    <w:pPr>
      <w:ind w:leftChars="400" w:left="840"/>
    </w:pPr>
  </w:style>
  <w:style w:type="paragraph" w:styleId="a9">
    <w:name w:val="footer"/>
    <w:basedOn w:val="a"/>
    <w:qFormat/>
    <w:pPr>
      <w:tabs>
        <w:tab w:val="center" w:pos="4153"/>
        <w:tab w:val="right" w:pos="8306"/>
      </w:tabs>
      <w:snapToGrid w:val="0"/>
      <w:jc w:val="left"/>
    </w:pPr>
    <w:rPr>
      <w:sz w:val="18"/>
    </w:rPr>
  </w:style>
  <w:style w:type="paragraph" w:styleId="aa">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sz w:val="18"/>
    </w:rPr>
  </w:style>
  <w:style w:type="paragraph" w:styleId="10">
    <w:name w:val="toc 1"/>
    <w:basedOn w:val="a"/>
    <w:next w:val="a"/>
    <w:qFormat/>
  </w:style>
  <w:style w:type="paragraph" w:styleId="20">
    <w:name w:val="toc 2"/>
    <w:basedOn w:val="a"/>
    <w:next w:val="a"/>
    <w:qFormat/>
    <w:pPr>
      <w:ind w:leftChars="200" w:left="420"/>
    </w:pPr>
  </w:style>
  <w:style w:type="paragraph" w:styleId="ab">
    <w:name w:val="Normal (Web)"/>
    <w:basedOn w:val="a"/>
    <w:qFormat/>
    <w:pPr>
      <w:widowControl/>
      <w:spacing w:before="100" w:beforeAutospacing="1" w:after="100" w:afterAutospacing="1"/>
      <w:jc w:val="left"/>
    </w:pPr>
    <w:rPr>
      <w:rFonts w:ascii="宋体" w:hAnsi="宋体"/>
      <w:kern w:val="0"/>
      <w:sz w:val="24"/>
    </w:rPr>
  </w:style>
  <w:style w:type="table" w:styleId="ac">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Strong"/>
    <w:basedOn w:val="a0"/>
    <w:qFormat/>
    <w:rPr>
      <w:b/>
    </w:rPr>
  </w:style>
  <w:style w:type="character" w:styleId="ae">
    <w:name w:val="Emphasis"/>
    <w:basedOn w:val="a0"/>
    <w:qFormat/>
    <w:rPr>
      <w:i/>
    </w:rPr>
  </w:style>
  <w:style w:type="character" w:styleId="af">
    <w:name w:val="Hyperlink"/>
    <w:basedOn w:val="a0"/>
    <w:qFormat/>
    <w:rPr>
      <w:color w:val="0000FF"/>
      <w:u w:val="single"/>
    </w:rPr>
  </w:style>
  <w:style w:type="character" w:styleId="af0">
    <w:name w:val="annotation reference"/>
    <w:uiPriority w:val="99"/>
    <w:qFormat/>
    <w:rPr>
      <w:sz w:val="21"/>
      <w:szCs w:val="21"/>
    </w:rPr>
  </w:style>
  <w:style w:type="paragraph" w:customStyle="1" w:styleId="af1">
    <w:name w:val="正本文字"/>
    <w:basedOn w:val="a"/>
    <w:qFormat/>
    <w:pPr>
      <w:adjustRightInd w:val="0"/>
      <w:snapToGrid w:val="0"/>
      <w:ind w:firstLine="480"/>
      <w:jc w:val="left"/>
    </w:pPr>
    <w:rPr>
      <w:kern w:val="18"/>
      <w:szCs w:val="20"/>
    </w:rPr>
  </w:style>
  <w:style w:type="paragraph" w:customStyle="1" w:styleId="af2">
    <w:name w:val="表格内文字"/>
    <w:basedOn w:val="a"/>
    <w:link w:val="Char"/>
    <w:qFormat/>
    <w:pPr>
      <w:widowControl/>
      <w:snapToGrid w:val="0"/>
      <w:spacing w:line="240" w:lineRule="auto"/>
      <w:ind w:firstLineChars="0" w:firstLine="0"/>
      <w:jc w:val="center"/>
    </w:pPr>
    <w:rPr>
      <w:kern w:val="0"/>
      <w:sz w:val="21"/>
      <w:szCs w:val="18"/>
    </w:rPr>
  </w:style>
  <w:style w:type="paragraph" w:styleId="af3">
    <w:name w:val="List Paragraph"/>
    <w:basedOn w:val="a"/>
    <w:uiPriority w:val="34"/>
    <w:qFormat/>
    <w:pPr>
      <w:ind w:firstLine="420"/>
    </w:pPr>
  </w:style>
  <w:style w:type="paragraph" w:customStyle="1" w:styleId="af4">
    <w:name w:val="表格内部文字"/>
    <w:basedOn w:val="a"/>
    <w:qFormat/>
    <w:pPr>
      <w:spacing w:line="240" w:lineRule="auto"/>
      <w:ind w:firstLineChars="0" w:firstLine="0"/>
      <w:jc w:val="center"/>
    </w:pPr>
    <w:rPr>
      <w:rFonts w:hint="eastAsia"/>
      <w:sz w:val="21"/>
    </w:rPr>
  </w:style>
  <w:style w:type="character" w:customStyle="1" w:styleId="font41">
    <w:name w:val="font41"/>
    <w:basedOn w:val="a0"/>
    <w:qFormat/>
    <w:rPr>
      <w:rFonts w:ascii="Times New Roman" w:hAnsi="Times New Roman" w:cs="Times New Roman" w:hint="default"/>
      <w:color w:val="000000"/>
      <w:sz w:val="21"/>
      <w:szCs w:val="21"/>
      <w:u w:val="none"/>
    </w:rPr>
  </w:style>
  <w:style w:type="character" w:customStyle="1" w:styleId="font21">
    <w:name w:val="font21"/>
    <w:basedOn w:val="a0"/>
    <w:qFormat/>
    <w:rPr>
      <w:rFonts w:ascii="Times New Roman" w:hAnsi="Times New Roman" w:cs="Times New Roman" w:hint="default"/>
      <w:color w:val="000000"/>
      <w:sz w:val="21"/>
      <w:szCs w:val="21"/>
      <w:u w:val="none"/>
      <w:vertAlign w:val="subscript"/>
    </w:rPr>
  </w:style>
  <w:style w:type="character" w:customStyle="1" w:styleId="font51">
    <w:name w:val="font51"/>
    <w:basedOn w:val="a0"/>
    <w:qFormat/>
    <w:rPr>
      <w:rFonts w:ascii="Times New Roman" w:hAnsi="Times New Roman" w:cs="Times New Roman" w:hint="default"/>
      <w:b/>
      <w:bCs/>
      <w:color w:val="000000"/>
      <w:sz w:val="21"/>
      <w:szCs w:val="21"/>
      <w:u w:val="none"/>
      <w:vertAlign w:val="subscript"/>
    </w:rPr>
  </w:style>
  <w:style w:type="paragraph" w:customStyle="1" w:styleId="0">
    <w:name w:val="0正文"/>
    <w:basedOn w:val="a8"/>
    <w:qFormat/>
    <w:pPr>
      <w:spacing w:line="300" w:lineRule="auto"/>
      <w:ind w:firstLine="200"/>
    </w:pPr>
    <w:rPr>
      <w:rFonts w:cs="宋体"/>
    </w:rPr>
  </w:style>
  <w:style w:type="paragraph" w:customStyle="1" w:styleId="af5">
    <w:name w:val="表格"/>
    <w:basedOn w:val="af1"/>
    <w:qFormat/>
    <w:pPr>
      <w:spacing w:line="240" w:lineRule="auto"/>
      <w:ind w:firstLineChars="0" w:firstLine="0"/>
      <w:jc w:val="center"/>
    </w:pPr>
    <w:rPr>
      <w:kern w:val="0"/>
      <w:sz w:val="21"/>
    </w:rPr>
  </w:style>
  <w:style w:type="paragraph" w:customStyle="1" w:styleId="GB231209825">
    <w:name w:val="样式 (中文) 仿宋_GB2312 四号 首行缩进:  0.98 厘米 行距: 固定值 25 磅"/>
    <w:basedOn w:val="a"/>
    <w:qFormat/>
    <w:pPr>
      <w:spacing w:line="360" w:lineRule="auto"/>
      <w:ind w:firstLine="556"/>
    </w:pPr>
    <w:rPr>
      <w:rFonts w:cs="宋体"/>
      <w:sz w:val="24"/>
      <w:szCs w:val="20"/>
    </w:rPr>
  </w:style>
  <w:style w:type="paragraph" w:customStyle="1" w:styleId="-">
    <w:name w:val="报告书-表体（居中）"/>
    <w:basedOn w:val="a"/>
    <w:qFormat/>
    <w:pPr>
      <w:tabs>
        <w:tab w:val="left" w:pos="2760"/>
      </w:tabs>
      <w:adjustRightInd w:val="0"/>
      <w:snapToGrid w:val="0"/>
      <w:jc w:val="center"/>
      <w:textAlignment w:val="center"/>
    </w:pPr>
    <w:rPr>
      <w:snapToGrid w:val="0"/>
      <w:kern w:val="0"/>
      <w:szCs w:val="21"/>
      <w:lang w:val="zh-CN"/>
    </w:rPr>
  </w:style>
  <w:style w:type="paragraph" w:customStyle="1" w:styleId="-0">
    <w:name w:val="报告书-表头"/>
    <w:basedOn w:val="a"/>
    <w:next w:val="a"/>
    <w:qFormat/>
    <w:pPr>
      <w:tabs>
        <w:tab w:val="left" w:pos="2760"/>
      </w:tabs>
      <w:adjustRightInd w:val="0"/>
      <w:snapToGrid w:val="0"/>
      <w:spacing w:line="326" w:lineRule="atLeast"/>
      <w:jc w:val="center"/>
    </w:pPr>
    <w:rPr>
      <w:b/>
      <w:bCs/>
      <w:snapToGrid w:val="0"/>
      <w:kern w:val="0"/>
      <w:szCs w:val="21"/>
      <w:lang w:val="zh-CN"/>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af6">
    <w:name w:val="表格文字"/>
    <w:basedOn w:val="a"/>
    <w:next w:val="a"/>
    <w:qFormat/>
    <w:pPr>
      <w:spacing w:line="240" w:lineRule="auto"/>
      <w:ind w:firstLineChars="0" w:firstLine="0"/>
      <w:jc w:val="center"/>
    </w:pPr>
    <w:rPr>
      <w:bCs/>
      <w:sz w:val="21"/>
    </w:rPr>
  </w:style>
  <w:style w:type="character" w:customStyle="1" w:styleId="font11">
    <w:name w:val="font11"/>
    <w:basedOn w:val="a0"/>
    <w:qFormat/>
    <w:rPr>
      <w:rFonts w:ascii="宋体" w:eastAsia="宋体" w:hAnsi="宋体" w:cs="宋体" w:hint="eastAsia"/>
      <w:color w:val="000000"/>
      <w:sz w:val="21"/>
      <w:szCs w:val="21"/>
      <w:u w:val="none"/>
    </w:rPr>
  </w:style>
  <w:style w:type="character" w:customStyle="1" w:styleId="Char">
    <w:name w:val="表格内文字 Char"/>
    <w:link w:val="af2"/>
    <w:qFormat/>
    <w:rPr>
      <w:kern w:val="0"/>
      <w:sz w:val="21"/>
      <w:szCs w:val="18"/>
    </w:rPr>
  </w:style>
  <w:style w:type="character" w:customStyle="1" w:styleId="font31">
    <w:name w:val="font31"/>
    <w:basedOn w:val="a0"/>
    <w:qFormat/>
    <w:rPr>
      <w:rFonts w:ascii="宋体" w:eastAsia="宋体" w:hAnsi="宋体" w:cs="宋体" w:hint="eastAsia"/>
      <w:color w:val="000000"/>
      <w:sz w:val="24"/>
      <w:szCs w:val="24"/>
      <w:u w:val="none"/>
      <w:vertAlign w:val="superscript"/>
    </w:rPr>
  </w:style>
  <w:style w:type="paragraph" w:styleId="af7">
    <w:name w:val="Balloon Text"/>
    <w:basedOn w:val="a"/>
    <w:link w:val="Char0"/>
    <w:rsid w:val="00072846"/>
    <w:pPr>
      <w:spacing w:line="240" w:lineRule="auto"/>
    </w:pPr>
    <w:rPr>
      <w:sz w:val="18"/>
      <w:szCs w:val="18"/>
    </w:rPr>
  </w:style>
  <w:style w:type="character" w:customStyle="1" w:styleId="Char0">
    <w:name w:val="批注框文本 Char"/>
    <w:basedOn w:val="a0"/>
    <w:link w:val="af7"/>
    <w:rsid w:val="00072846"/>
    <w:rPr>
      <w:rFonts w:cstheme="minorBidi"/>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3" w:qFormat="1"/>
    <w:lsdException w:name="Normal Indent" w:unhideWhenUsed="1" w:qFormat="1"/>
    <w:lsdException w:name="annotation text" w:qFormat="1"/>
    <w:lsdException w:name="header" w:qFormat="1"/>
    <w:lsdException w:name="footer" w:qFormat="1"/>
    <w:lsdException w:name="caption" w:unhideWhenUsed="1" w:qFormat="1"/>
    <w:lsdException w:name="annotation reference" w:uiPriority="99" w:qFormat="1"/>
    <w:lsdException w:name="Title" w:qFormat="1"/>
    <w:lsdException w:name="Default Paragraph Font" w:qFormat="1"/>
    <w:lsdException w:name="Body Text" w:qFormat="1"/>
    <w:lsdException w:name="Body Text Indent" w:semiHidden="1" w:qFormat="1"/>
    <w:lsdException w:name="Subtitle" w:qFormat="1"/>
    <w:lsdException w:name="Note Heading"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480" w:lineRule="exact"/>
      <w:ind w:firstLineChars="200" w:firstLine="643"/>
      <w:jc w:val="both"/>
    </w:pPr>
    <w:rPr>
      <w:rFonts w:cstheme="minorBidi"/>
      <w:kern w:val="2"/>
      <w:sz w:val="28"/>
      <w:szCs w:val="24"/>
    </w:rPr>
  </w:style>
  <w:style w:type="paragraph" w:styleId="1">
    <w:name w:val="heading 1"/>
    <w:basedOn w:val="a"/>
    <w:next w:val="a"/>
    <w:qFormat/>
    <w:pPr>
      <w:keepNext/>
      <w:keepLines/>
      <w:ind w:firstLineChars="0" w:firstLine="0"/>
      <w:outlineLvl w:val="0"/>
    </w:pPr>
    <w:rPr>
      <w:b/>
      <w:kern w:val="44"/>
      <w:sz w:val="32"/>
    </w:rPr>
  </w:style>
  <w:style w:type="paragraph" w:styleId="2">
    <w:name w:val="heading 2"/>
    <w:basedOn w:val="a"/>
    <w:next w:val="a"/>
    <w:unhideWhenUsed/>
    <w:qFormat/>
    <w:pPr>
      <w:keepNext/>
      <w:keepLines/>
      <w:ind w:firstLineChars="0" w:firstLine="0"/>
      <w:outlineLvl w:val="1"/>
    </w:pPr>
    <w:rPr>
      <w:b/>
    </w:rPr>
  </w:style>
  <w:style w:type="paragraph" w:styleId="3">
    <w:name w:val="heading 3"/>
    <w:basedOn w:val="3alt3"/>
    <w:next w:val="4alt4"/>
    <w:unhideWhenUsed/>
    <w:qFormat/>
    <w:pPr>
      <w:keepNext/>
      <w:keepLines/>
      <w:spacing w:line="480" w:lineRule="exact"/>
    </w:pPr>
    <w:rPr>
      <w:rFonts w:eastAsia="宋体"/>
      <w:b/>
    </w:rPr>
  </w:style>
  <w:style w:type="paragraph" w:styleId="4">
    <w:name w:val="heading 4"/>
    <w:basedOn w:val="a"/>
    <w:next w:val="a"/>
    <w:unhideWhenUsed/>
    <w:qFormat/>
    <w:pPr>
      <w:keepNext/>
      <w:keepLines/>
      <w:ind w:firstLineChars="0" w:firstLine="0"/>
      <w:outlineLvl w:val="3"/>
    </w:pPr>
    <w:rPr>
      <w:b/>
    </w:rPr>
  </w:style>
  <w:style w:type="paragraph" w:styleId="5">
    <w:name w:val="heading 5"/>
    <w:basedOn w:val="a"/>
    <w:next w:val="a"/>
    <w:unhideWhenUsed/>
    <w:qFormat/>
    <w:pPr>
      <w:keepNext/>
      <w:keepLines/>
      <w:outlineLvl w:val="4"/>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alt3">
    <w:name w:val="!标题3(alt+3)"/>
    <w:next w:val="a"/>
    <w:qFormat/>
    <w:pPr>
      <w:spacing w:before="100" w:after="60" w:line="600" w:lineRule="exact"/>
      <w:jc w:val="both"/>
      <w:outlineLvl w:val="2"/>
    </w:pPr>
    <w:rPr>
      <w:rFonts w:eastAsia="黑体"/>
      <w:kern w:val="2"/>
      <w:sz w:val="28"/>
      <w:szCs w:val="24"/>
    </w:rPr>
  </w:style>
  <w:style w:type="paragraph" w:customStyle="1" w:styleId="4alt4">
    <w:name w:val="!标题4(alt+4)"/>
    <w:basedOn w:val="a"/>
    <w:qFormat/>
    <w:pPr>
      <w:tabs>
        <w:tab w:val="left" w:pos="1825"/>
      </w:tabs>
      <w:adjustRightInd w:val="0"/>
      <w:spacing w:line="300" w:lineRule="auto"/>
      <w:ind w:firstLine="480"/>
      <w:jc w:val="left"/>
      <w:textAlignment w:val="baseline"/>
    </w:pPr>
    <w:rPr>
      <w:rFonts w:hAnsi="宋体"/>
      <w:kern w:val="0"/>
      <w:sz w:val="24"/>
      <w:szCs w:val="20"/>
    </w:rPr>
  </w:style>
  <w:style w:type="paragraph" w:styleId="a3">
    <w:name w:val="Note Heading"/>
    <w:basedOn w:val="a"/>
    <w:next w:val="a"/>
    <w:qFormat/>
    <w:pPr>
      <w:spacing w:before="60"/>
      <w:ind w:firstLine="482"/>
      <w:jc w:val="center"/>
    </w:pPr>
    <w:rPr>
      <w:kern w:val="0"/>
      <w:sz w:val="24"/>
    </w:rPr>
  </w:style>
  <w:style w:type="paragraph" w:styleId="a4">
    <w:name w:val="Normal Indent"/>
    <w:basedOn w:val="a"/>
    <w:unhideWhenUsed/>
    <w:qFormat/>
    <w:pPr>
      <w:spacing w:line="460" w:lineRule="exact"/>
      <w:ind w:left="1418"/>
    </w:pPr>
    <w:rPr>
      <w:rFonts w:ascii="宋体" w:hAnsi="宋体"/>
      <w:szCs w:val="28"/>
      <w:lang w:val="zh-CN"/>
    </w:rPr>
  </w:style>
  <w:style w:type="paragraph" w:styleId="a5">
    <w:name w:val="caption"/>
    <w:basedOn w:val="a"/>
    <w:next w:val="a"/>
    <w:unhideWhenUsed/>
    <w:qFormat/>
    <w:pPr>
      <w:spacing w:line="240" w:lineRule="auto"/>
      <w:ind w:firstLineChars="0" w:firstLine="0"/>
      <w:jc w:val="center"/>
    </w:pPr>
    <w:rPr>
      <w:rFonts w:eastAsia="黑体"/>
      <w:b/>
      <w:sz w:val="21"/>
    </w:rPr>
  </w:style>
  <w:style w:type="paragraph" w:styleId="a6">
    <w:name w:val="annotation text"/>
    <w:basedOn w:val="a"/>
    <w:qFormat/>
    <w:pPr>
      <w:jc w:val="left"/>
    </w:pPr>
    <w:rPr>
      <w:kern w:val="0"/>
      <w:sz w:val="20"/>
      <w:lang w:val="zh-CN"/>
    </w:rPr>
  </w:style>
  <w:style w:type="paragraph" w:styleId="a7">
    <w:name w:val="Body Text"/>
    <w:basedOn w:val="a"/>
    <w:qFormat/>
    <w:pPr>
      <w:widowControl/>
      <w:snapToGrid w:val="0"/>
      <w:ind w:firstLine="720"/>
    </w:pPr>
    <w:rPr>
      <w:kern w:val="0"/>
      <w:szCs w:val="18"/>
    </w:rPr>
  </w:style>
  <w:style w:type="paragraph" w:styleId="a8">
    <w:name w:val="Body Text Indent"/>
    <w:basedOn w:val="a"/>
    <w:semiHidden/>
    <w:qFormat/>
    <w:pPr>
      <w:spacing w:after="120"/>
      <w:ind w:leftChars="200" w:left="420"/>
    </w:pPr>
  </w:style>
  <w:style w:type="paragraph" w:styleId="30">
    <w:name w:val="toc 3"/>
    <w:basedOn w:val="a"/>
    <w:next w:val="a"/>
    <w:qFormat/>
    <w:pPr>
      <w:ind w:leftChars="400" w:left="840"/>
    </w:pPr>
  </w:style>
  <w:style w:type="paragraph" w:styleId="a9">
    <w:name w:val="footer"/>
    <w:basedOn w:val="a"/>
    <w:qFormat/>
    <w:pPr>
      <w:tabs>
        <w:tab w:val="center" w:pos="4153"/>
        <w:tab w:val="right" w:pos="8306"/>
      </w:tabs>
      <w:snapToGrid w:val="0"/>
      <w:jc w:val="left"/>
    </w:pPr>
    <w:rPr>
      <w:sz w:val="18"/>
    </w:rPr>
  </w:style>
  <w:style w:type="paragraph" w:styleId="aa">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sz w:val="18"/>
    </w:rPr>
  </w:style>
  <w:style w:type="paragraph" w:styleId="10">
    <w:name w:val="toc 1"/>
    <w:basedOn w:val="a"/>
    <w:next w:val="a"/>
    <w:qFormat/>
  </w:style>
  <w:style w:type="paragraph" w:styleId="20">
    <w:name w:val="toc 2"/>
    <w:basedOn w:val="a"/>
    <w:next w:val="a"/>
    <w:qFormat/>
    <w:pPr>
      <w:ind w:leftChars="200" w:left="420"/>
    </w:pPr>
  </w:style>
  <w:style w:type="paragraph" w:styleId="ab">
    <w:name w:val="Normal (Web)"/>
    <w:basedOn w:val="a"/>
    <w:qFormat/>
    <w:pPr>
      <w:widowControl/>
      <w:spacing w:before="100" w:beforeAutospacing="1" w:after="100" w:afterAutospacing="1"/>
      <w:jc w:val="left"/>
    </w:pPr>
    <w:rPr>
      <w:rFonts w:ascii="宋体" w:hAnsi="宋体"/>
      <w:kern w:val="0"/>
      <w:sz w:val="24"/>
    </w:rPr>
  </w:style>
  <w:style w:type="table" w:styleId="ac">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Strong"/>
    <w:basedOn w:val="a0"/>
    <w:qFormat/>
    <w:rPr>
      <w:b/>
    </w:rPr>
  </w:style>
  <w:style w:type="character" w:styleId="ae">
    <w:name w:val="Emphasis"/>
    <w:basedOn w:val="a0"/>
    <w:qFormat/>
    <w:rPr>
      <w:i/>
    </w:rPr>
  </w:style>
  <w:style w:type="character" w:styleId="af">
    <w:name w:val="Hyperlink"/>
    <w:basedOn w:val="a0"/>
    <w:qFormat/>
    <w:rPr>
      <w:color w:val="0000FF"/>
      <w:u w:val="single"/>
    </w:rPr>
  </w:style>
  <w:style w:type="character" w:styleId="af0">
    <w:name w:val="annotation reference"/>
    <w:uiPriority w:val="99"/>
    <w:qFormat/>
    <w:rPr>
      <w:sz w:val="21"/>
      <w:szCs w:val="21"/>
    </w:rPr>
  </w:style>
  <w:style w:type="paragraph" w:customStyle="1" w:styleId="af1">
    <w:name w:val="正本文字"/>
    <w:basedOn w:val="a"/>
    <w:qFormat/>
    <w:pPr>
      <w:adjustRightInd w:val="0"/>
      <w:snapToGrid w:val="0"/>
      <w:ind w:firstLine="480"/>
      <w:jc w:val="left"/>
    </w:pPr>
    <w:rPr>
      <w:kern w:val="18"/>
      <w:szCs w:val="20"/>
    </w:rPr>
  </w:style>
  <w:style w:type="paragraph" w:customStyle="1" w:styleId="af2">
    <w:name w:val="表格内文字"/>
    <w:basedOn w:val="a"/>
    <w:link w:val="Char"/>
    <w:qFormat/>
    <w:pPr>
      <w:widowControl/>
      <w:snapToGrid w:val="0"/>
      <w:spacing w:line="240" w:lineRule="auto"/>
      <w:ind w:firstLineChars="0" w:firstLine="0"/>
      <w:jc w:val="center"/>
    </w:pPr>
    <w:rPr>
      <w:kern w:val="0"/>
      <w:sz w:val="21"/>
      <w:szCs w:val="18"/>
    </w:rPr>
  </w:style>
  <w:style w:type="paragraph" w:styleId="af3">
    <w:name w:val="List Paragraph"/>
    <w:basedOn w:val="a"/>
    <w:uiPriority w:val="34"/>
    <w:qFormat/>
    <w:pPr>
      <w:ind w:firstLine="420"/>
    </w:pPr>
  </w:style>
  <w:style w:type="paragraph" w:customStyle="1" w:styleId="af4">
    <w:name w:val="表格内部文字"/>
    <w:basedOn w:val="a"/>
    <w:qFormat/>
    <w:pPr>
      <w:spacing w:line="240" w:lineRule="auto"/>
      <w:ind w:firstLineChars="0" w:firstLine="0"/>
      <w:jc w:val="center"/>
    </w:pPr>
    <w:rPr>
      <w:rFonts w:hint="eastAsia"/>
      <w:sz w:val="21"/>
    </w:rPr>
  </w:style>
  <w:style w:type="character" w:customStyle="1" w:styleId="font41">
    <w:name w:val="font41"/>
    <w:basedOn w:val="a0"/>
    <w:qFormat/>
    <w:rPr>
      <w:rFonts w:ascii="Times New Roman" w:hAnsi="Times New Roman" w:cs="Times New Roman" w:hint="default"/>
      <w:color w:val="000000"/>
      <w:sz w:val="21"/>
      <w:szCs w:val="21"/>
      <w:u w:val="none"/>
    </w:rPr>
  </w:style>
  <w:style w:type="character" w:customStyle="1" w:styleId="font21">
    <w:name w:val="font21"/>
    <w:basedOn w:val="a0"/>
    <w:qFormat/>
    <w:rPr>
      <w:rFonts w:ascii="Times New Roman" w:hAnsi="Times New Roman" w:cs="Times New Roman" w:hint="default"/>
      <w:color w:val="000000"/>
      <w:sz w:val="21"/>
      <w:szCs w:val="21"/>
      <w:u w:val="none"/>
      <w:vertAlign w:val="subscript"/>
    </w:rPr>
  </w:style>
  <w:style w:type="character" w:customStyle="1" w:styleId="font51">
    <w:name w:val="font51"/>
    <w:basedOn w:val="a0"/>
    <w:qFormat/>
    <w:rPr>
      <w:rFonts w:ascii="Times New Roman" w:hAnsi="Times New Roman" w:cs="Times New Roman" w:hint="default"/>
      <w:b/>
      <w:bCs/>
      <w:color w:val="000000"/>
      <w:sz w:val="21"/>
      <w:szCs w:val="21"/>
      <w:u w:val="none"/>
      <w:vertAlign w:val="subscript"/>
    </w:rPr>
  </w:style>
  <w:style w:type="paragraph" w:customStyle="1" w:styleId="0">
    <w:name w:val="0正文"/>
    <w:basedOn w:val="a8"/>
    <w:qFormat/>
    <w:pPr>
      <w:spacing w:line="300" w:lineRule="auto"/>
      <w:ind w:firstLine="200"/>
    </w:pPr>
    <w:rPr>
      <w:rFonts w:cs="宋体"/>
    </w:rPr>
  </w:style>
  <w:style w:type="paragraph" w:customStyle="1" w:styleId="af5">
    <w:name w:val="表格"/>
    <w:basedOn w:val="af1"/>
    <w:qFormat/>
    <w:pPr>
      <w:spacing w:line="240" w:lineRule="auto"/>
      <w:ind w:firstLineChars="0" w:firstLine="0"/>
      <w:jc w:val="center"/>
    </w:pPr>
    <w:rPr>
      <w:kern w:val="0"/>
      <w:sz w:val="21"/>
    </w:rPr>
  </w:style>
  <w:style w:type="paragraph" w:customStyle="1" w:styleId="GB231209825">
    <w:name w:val="样式 (中文) 仿宋_GB2312 四号 首行缩进:  0.98 厘米 行距: 固定值 25 磅"/>
    <w:basedOn w:val="a"/>
    <w:qFormat/>
    <w:pPr>
      <w:spacing w:line="360" w:lineRule="auto"/>
      <w:ind w:firstLine="556"/>
    </w:pPr>
    <w:rPr>
      <w:rFonts w:cs="宋体"/>
      <w:sz w:val="24"/>
      <w:szCs w:val="20"/>
    </w:rPr>
  </w:style>
  <w:style w:type="paragraph" w:customStyle="1" w:styleId="-">
    <w:name w:val="报告书-表体（居中）"/>
    <w:basedOn w:val="a"/>
    <w:qFormat/>
    <w:pPr>
      <w:tabs>
        <w:tab w:val="left" w:pos="2760"/>
      </w:tabs>
      <w:adjustRightInd w:val="0"/>
      <w:snapToGrid w:val="0"/>
      <w:jc w:val="center"/>
      <w:textAlignment w:val="center"/>
    </w:pPr>
    <w:rPr>
      <w:snapToGrid w:val="0"/>
      <w:kern w:val="0"/>
      <w:szCs w:val="21"/>
      <w:lang w:val="zh-CN"/>
    </w:rPr>
  </w:style>
  <w:style w:type="paragraph" w:customStyle="1" w:styleId="-0">
    <w:name w:val="报告书-表头"/>
    <w:basedOn w:val="a"/>
    <w:next w:val="a"/>
    <w:qFormat/>
    <w:pPr>
      <w:tabs>
        <w:tab w:val="left" w:pos="2760"/>
      </w:tabs>
      <w:adjustRightInd w:val="0"/>
      <w:snapToGrid w:val="0"/>
      <w:spacing w:line="326" w:lineRule="atLeast"/>
      <w:jc w:val="center"/>
    </w:pPr>
    <w:rPr>
      <w:b/>
      <w:bCs/>
      <w:snapToGrid w:val="0"/>
      <w:kern w:val="0"/>
      <w:szCs w:val="21"/>
      <w:lang w:val="zh-CN"/>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af6">
    <w:name w:val="表格文字"/>
    <w:basedOn w:val="a"/>
    <w:next w:val="a"/>
    <w:qFormat/>
    <w:pPr>
      <w:spacing w:line="240" w:lineRule="auto"/>
      <w:ind w:firstLineChars="0" w:firstLine="0"/>
      <w:jc w:val="center"/>
    </w:pPr>
    <w:rPr>
      <w:bCs/>
      <w:sz w:val="21"/>
    </w:rPr>
  </w:style>
  <w:style w:type="character" w:customStyle="1" w:styleId="font11">
    <w:name w:val="font11"/>
    <w:basedOn w:val="a0"/>
    <w:qFormat/>
    <w:rPr>
      <w:rFonts w:ascii="宋体" w:eastAsia="宋体" w:hAnsi="宋体" w:cs="宋体" w:hint="eastAsia"/>
      <w:color w:val="000000"/>
      <w:sz w:val="21"/>
      <w:szCs w:val="21"/>
      <w:u w:val="none"/>
    </w:rPr>
  </w:style>
  <w:style w:type="character" w:customStyle="1" w:styleId="Char">
    <w:name w:val="表格内文字 Char"/>
    <w:link w:val="af2"/>
    <w:qFormat/>
    <w:rPr>
      <w:kern w:val="0"/>
      <w:sz w:val="21"/>
      <w:szCs w:val="18"/>
    </w:rPr>
  </w:style>
  <w:style w:type="character" w:customStyle="1" w:styleId="font31">
    <w:name w:val="font31"/>
    <w:basedOn w:val="a0"/>
    <w:qFormat/>
    <w:rPr>
      <w:rFonts w:ascii="宋体" w:eastAsia="宋体" w:hAnsi="宋体" w:cs="宋体" w:hint="eastAsia"/>
      <w:color w:val="000000"/>
      <w:sz w:val="24"/>
      <w:szCs w:val="24"/>
      <w:u w:val="none"/>
      <w:vertAlign w:val="superscript"/>
    </w:rPr>
  </w:style>
  <w:style w:type="paragraph" w:styleId="af7">
    <w:name w:val="Balloon Text"/>
    <w:basedOn w:val="a"/>
    <w:link w:val="Char0"/>
    <w:rsid w:val="00072846"/>
    <w:pPr>
      <w:spacing w:line="240" w:lineRule="auto"/>
    </w:pPr>
    <w:rPr>
      <w:sz w:val="18"/>
      <w:szCs w:val="18"/>
    </w:rPr>
  </w:style>
  <w:style w:type="character" w:customStyle="1" w:styleId="Char0">
    <w:name w:val="批注框文本 Char"/>
    <w:basedOn w:val="a0"/>
    <w:link w:val="af7"/>
    <w:rsid w:val="00072846"/>
    <w:rPr>
      <w:rFonts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oleObject" Target="embeddings/oleObject9.bin"/><Relationship Id="rId68" Type="http://schemas.openxmlformats.org/officeDocument/2006/relationships/image" Target="media/image42.wmf"/><Relationship Id="rId84" Type="http://schemas.openxmlformats.org/officeDocument/2006/relationships/image" Target="media/image51.wmf"/><Relationship Id="rId89" Type="http://schemas.openxmlformats.org/officeDocument/2006/relationships/image" Target="media/image54.png"/><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image" Target="media/image21.jpeg"/><Relationship Id="rId53" Type="http://schemas.openxmlformats.org/officeDocument/2006/relationships/oleObject" Target="embeddings/oleObject4.bin"/><Relationship Id="rId58" Type="http://schemas.openxmlformats.org/officeDocument/2006/relationships/image" Target="media/image37.wmf"/><Relationship Id="rId74" Type="http://schemas.openxmlformats.org/officeDocument/2006/relationships/image" Target="media/image45.png"/><Relationship Id="rId79" Type="http://schemas.openxmlformats.org/officeDocument/2006/relationships/oleObject" Target="embeddings/oleObject16.bin"/><Relationship Id="rId102" Type="http://schemas.openxmlformats.org/officeDocument/2006/relationships/oleObject" Target="embeddings/oleObject23.bin"/><Relationship Id="rId5" Type="http://schemas.openxmlformats.org/officeDocument/2006/relationships/settings" Target="settings.xml"/><Relationship Id="rId90" Type="http://schemas.openxmlformats.org/officeDocument/2006/relationships/image" Target="media/image55.png"/><Relationship Id="rId95" Type="http://schemas.openxmlformats.org/officeDocument/2006/relationships/image" Target="media/image60.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0.wmf"/><Relationship Id="rId69" Type="http://schemas.openxmlformats.org/officeDocument/2006/relationships/oleObject" Target="embeddings/oleObject12.bin"/><Relationship Id="rId80" Type="http://schemas.openxmlformats.org/officeDocument/2006/relationships/image" Target="media/image49.wmf"/><Relationship Id="rId85" Type="http://schemas.openxmlformats.org/officeDocument/2006/relationships/oleObject" Target="embeddings/oleObject19.bin"/><Relationship Id="rId12" Type="http://schemas.openxmlformats.org/officeDocument/2006/relationships/hyperlink" Target="http://hbj.lyg.gov.cn/lygshbj/hjzkgb/content/6dbfcefb-291a-4b2c-88e1-299e1a32e60a.html" TargetMode="External"/><Relationship Id="rId17" Type="http://schemas.openxmlformats.org/officeDocument/2006/relationships/header" Target="header1.xml"/><Relationship Id="rId33" Type="http://schemas.openxmlformats.org/officeDocument/2006/relationships/image" Target="media/image19.emf"/><Relationship Id="rId38" Type="http://schemas.openxmlformats.org/officeDocument/2006/relationships/image" Target="media/image22.jpeg"/><Relationship Id="rId59" Type="http://schemas.openxmlformats.org/officeDocument/2006/relationships/oleObject" Target="embeddings/oleObject7.bin"/><Relationship Id="rId103" Type="http://schemas.openxmlformats.org/officeDocument/2006/relationships/hyperlink" Target="https://www.mee.gov.cn/ywgz/fgbz/bz/bzwb/dqhjbh/dqydywrwpfbz/201405/W020140603336102800621.pdf" TargetMode="External"/><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image" Target="media/image35.wmf"/><Relationship Id="rId62" Type="http://schemas.openxmlformats.org/officeDocument/2006/relationships/image" Target="media/image39.wmf"/><Relationship Id="rId70" Type="http://schemas.openxmlformats.org/officeDocument/2006/relationships/image" Target="media/image43.wmf"/><Relationship Id="rId75" Type="http://schemas.openxmlformats.org/officeDocument/2006/relationships/image" Target="media/image46.png"/><Relationship Id="rId83" Type="http://schemas.openxmlformats.org/officeDocument/2006/relationships/oleObject" Target="embeddings/oleObject18.bin"/><Relationship Id="rId88" Type="http://schemas.openxmlformats.org/officeDocument/2006/relationships/oleObject" Target="embeddings/oleObject20.bin"/><Relationship Id="rId91" Type="http://schemas.openxmlformats.org/officeDocument/2006/relationships/image" Target="media/image56.png"/><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oleObject" Target="embeddings/oleObject2.bin"/><Relationship Id="rId49" Type="http://schemas.openxmlformats.org/officeDocument/2006/relationships/hyperlink" Target="https://www.mee.gov.cn/ywgz/fgbz/bz/bzwb/dqhjbh/dqydywrwpfbz/201405/W020140603336102800621.pdf" TargetMode="External"/><Relationship Id="rId57" Type="http://schemas.openxmlformats.org/officeDocument/2006/relationships/oleObject" Target="embeddings/oleObject6.bin"/><Relationship Id="rId10" Type="http://schemas.openxmlformats.org/officeDocument/2006/relationships/footer" Target="footer2.xml"/><Relationship Id="rId31" Type="http://schemas.openxmlformats.org/officeDocument/2006/relationships/image" Target="media/image17.png"/><Relationship Id="rId44" Type="http://schemas.openxmlformats.org/officeDocument/2006/relationships/image" Target="media/image28.jpeg"/><Relationship Id="rId52" Type="http://schemas.openxmlformats.org/officeDocument/2006/relationships/image" Target="media/image34.wmf"/><Relationship Id="rId60" Type="http://schemas.openxmlformats.org/officeDocument/2006/relationships/image" Target="media/image38.wmf"/><Relationship Id="rId65" Type="http://schemas.openxmlformats.org/officeDocument/2006/relationships/oleObject" Target="embeddings/oleObject10.bin"/><Relationship Id="rId73" Type="http://schemas.openxmlformats.org/officeDocument/2006/relationships/oleObject" Target="embeddings/oleObject14.bin"/><Relationship Id="rId78" Type="http://schemas.openxmlformats.org/officeDocument/2006/relationships/image" Target="media/image48.wmf"/><Relationship Id="rId81" Type="http://schemas.openxmlformats.org/officeDocument/2006/relationships/oleObject" Target="embeddings/oleObject17.bin"/><Relationship Id="rId86" Type="http://schemas.openxmlformats.org/officeDocument/2006/relationships/image" Target="media/image52.png"/><Relationship Id="rId94" Type="http://schemas.openxmlformats.org/officeDocument/2006/relationships/image" Target="media/image59.png"/><Relationship Id="rId99" Type="http://schemas.openxmlformats.org/officeDocument/2006/relationships/image" Target="media/image63.wmf"/><Relationship Id="rId101" Type="http://schemas.openxmlformats.org/officeDocument/2006/relationships/image" Target="media/image64.wmf"/><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footer" Target="footer3.xml"/><Relationship Id="rId39" Type="http://schemas.openxmlformats.org/officeDocument/2006/relationships/image" Target="media/image23.jpeg"/><Relationship Id="rId34" Type="http://schemas.openxmlformats.org/officeDocument/2006/relationships/oleObject" Target="embeddings/oleObject1.bin"/><Relationship Id="rId50" Type="http://schemas.openxmlformats.org/officeDocument/2006/relationships/image" Target="media/image33.wmf"/><Relationship Id="rId55" Type="http://schemas.openxmlformats.org/officeDocument/2006/relationships/oleObject" Target="embeddings/oleObject5.bin"/><Relationship Id="rId76" Type="http://schemas.openxmlformats.org/officeDocument/2006/relationships/image" Target="media/image47.wmf"/><Relationship Id="rId97" Type="http://schemas.openxmlformats.org/officeDocument/2006/relationships/image" Target="media/image62.wmf"/><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oleObject" Target="embeddings/oleObject13.bin"/><Relationship Id="rId92"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1.wmf"/><Relationship Id="rId87" Type="http://schemas.openxmlformats.org/officeDocument/2006/relationships/image" Target="media/image53.wmf"/><Relationship Id="rId61" Type="http://schemas.openxmlformats.org/officeDocument/2006/relationships/oleObject" Target="embeddings/oleObject8.bin"/><Relationship Id="rId82" Type="http://schemas.openxmlformats.org/officeDocument/2006/relationships/image" Target="media/image50.wmf"/><Relationship Id="rId19" Type="http://schemas.openxmlformats.org/officeDocument/2006/relationships/hyperlink" Target="https://www.mee.gov.cn/ywgz/fgbz/bz/bzwb/dqhjbh/dqydywrwpfbz/201405/W020140603336102800621.pdf" TargetMode="External"/><Relationship Id="rId14" Type="http://schemas.openxmlformats.org/officeDocument/2006/relationships/image" Target="media/image3.png"/><Relationship Id="rId30" Type="http://schemas.openxmlformats.org/officeDocument/2006/relationships/image" Target="media/image16.png"/><Relationship Id="rId35" Type="http://schemas.openxmlformats.org/officeDocument/2006/relationships/image" Target="media/image20.emf"/><Relationship Id="rId56" Type="http://schemas.openxmlformats.org/officeDocument/2006/relationships/image" Target="media/image36.wmf"/><Relationship Id="rId77" Type="http://schemas.openxmlformats.org/officeDocument/2006/relationships/oleObject" Target="embeddings/oleObject15.bin"/><Relationship Id="rId100" Type="http://schemas.openxmlformats.org/officeDocument/2006/relationships/oleObject" Target="embeddings/oleObject22.bin"/><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oleObject" Target="embeddings/oleObject3.bin"/><Relationship Id="rId72" Type="http://schemas.openxmlformats.org/officeDocument/2006/relationships/image" Target="media/image44.wmf"/><Relationship Id="rId93" Type="http://schemas.openxmlformats.org/officeDocument/2006/relationships/image" Target="media/image58.png"/><Relationship Id="rId98" Type="http://schemas.openxmlformats.org/officeDocument/2006/relationships/oleObject" Target="embeddings/oleObject21.bin"/><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0.jpeg"/><Relationship Id="rId67" Type="http://schemas.openxmlformats.org/officeDocument/2006/relationships/oleObject" Target="embeddings/oleObject11.bin"/></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273</Pages>
  <Words>30558</Words>
  <Characters>174183</Characters>
  <Application>Microsoft Office Word</Application>
  <DocSecurity>0</DocSecurity>
  <Lines>1451</Lines>
  <Paragraphs>408</Paragraphs>
  <ScaleCrop>false</ScaleCrop>
  <Company>P R C</Company>
  <LinksUpToDate>false</LinksUpToDate>
  <CharactersWithSpaces>204333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Windows User</cp:lastModifiedBy>
  <cp:revision>2</cp:revision>
  <dcterms:created xsi:type="dcterms:W3CDTF">2025-12-08T09:55:00Z</dcterms:created>
  <dcterms:modified xsi:type="dcterms:W3CDTF">2025-12-08T09:55:00Z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TemplateDocerSaveRecord">
    <vt:lpwstr>eyJoZGlkIjoiMTZlZWU1ZWE0YzFlMzkzNTJlNGIzNDA0MTBmZTBkZjUiLCJ1c2VySWQiOiIyODkxNzcwMDkifQ==</vt:lpwstr>
  </property>
  <property fmtid="{D5CDD505-2E9C-101B-9397-08002B2CF9AE}" pid="4" name="ICV">
    <vt:lpwstr>6A086FE982984016A6F547BC68739E47_13</vt:lpwstr>
  </property>
</Properties>
</file>