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tbl>
      <w:tblPr>
        <w:tblStyle w:val="8"/>
        <w:tblW w:w="93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01"/>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01" w:type="dxa"/>
          </w:tcPr>
          <w:p>
            <w:pPr>
              <w:keepNext w:val="0"/>
              <w:keepLines w:val="0"/>
              <w:pageBreakBefore w:val="0"/>
              <w:widowControl w:val="0"/>
              <w:kinsoku/>
              <w:wordWrap/>
              <w:overflowPunct/>
              <w:topLinePunct w:val="0"/>
              <w:autoSpaceDE/>
              <w:autoSpaceDN/>
              <w:bidi w:val="0"/>
              <w:adjustRightInd w:val="0"/>
              <w:snapToGrid w:val="0"/>
              <w:spacing w:line="1120" w:lineRule="exact"/>
              <w:jc w:val="distribute"/>
              <w:textAlignment w:val="auto"/>
              <w:outlineLvl w:val="9"/>
              <w:rPr>
                <w:rFonts w:hint="eastAsia" w:ascii="方正小标宋_GBK" w:hAnsi="方正小标宋_GBK" w:eastAsia="方正小标宋_GBK" w:cs="方正小标宋_GBK"/>
                <w:bCs/>
                <w:color w:val="FF0000"/>
                <w:spacing w:val="-34"/>
                <w:w w:val="70"/>
                <w:sz w:val="88"/>
                <w:szCs w:val="88"/>
              </w:rPr>
            </w:pPr>
            <w:r>
              <w:rPr>
                <w:rFonts w:hint="eastAsia" w:ascii="方正小标宋_GBK" w:hAnsi="方正小标宋_GBK" w:eastAsia="方正小标宋_GBK" w:cs="方正小标宋_GBK"/>
                <w:bCs/>
                <w:color w:val="FF0000"/>
                <w:spacing w:val="-34"/>
                <w:w w:val="70"/>
                <w:sz w:val="88"/>
                <w:szCs w:val="88"/>
                <w:lang w:val="en-US" w:eastAsia="zh-CN"/>
              </w:rPr>
              <w:t>连云港市赣榆区</w:t>
            </w:r>
            <w:r>
              <w:rPr>
                <w:rFonts w:hint="eastAsia" w:ascii="方正小标宋_GBK" w:hAnsi="方正小标宋_GBK" w:eastAsia="方正小标宋_GBK" w:cs="方正小标宋_GBK"/>
                <w:bCs/>
                <w:color w:val="FF0000"/>
                <w:spacing w:val="-34"/>
                <w:w w:val="70"/>
                <w:sz w:val="88"/>
                <w:szCs w:val="88"/>
              </w:rPr>
              <w:t>行政审批局</w:t>
            </w:r>
          </w:p>
          <w:p>
            <w:pPr>
              <w:keepNext w:val="0"/>
              <w:keepLines w:val="0"/>
              <w:pageBreakBefore w:val="0"/>
              <w:widowControl w:val="0"/>
              <w:kinsoku/>
              <w:wordWrap/>
              <w:overflowPunct/>
              <w:topLinePunct w:val="0"/>
              <w:autoSpaceDE/>
              <w:autoSpaceDN/>
              <w:bidi w:val="0"/>
              <w:adjustRightInd w:val="0"/>
              <w:snapToGrid w:val="0"/>
              <w:spacing w:line="1120" w:lineRule="exact"/>
              <w:jc w:val="distribute"/>
              <w:textAlignment w:val="auto"/>
              <w:outlineLvl w:val="9"/>
              <w:rPr>
                <w:rFonts w:hint="eastAsia" w:ascii="方正小标宋_GBK" w:hAnsi="方正小标宋_GBK" w:eastAsia="方正小标宋_GBK" w:cs="方正小标宋_GBK"/>
                <w:bCs/>
                <w:color w:val="FF0000"/>
                <w:spacing w:val="-34"/>
                <w:w w:val="70"/>
                <w:sz w:val="92"/>
                <w:szCs w:val="92"/>
                <w:vertAlign w:val="baseline"/>
                <w:lang w:val="en-US" w:eastAsia="zh-CN"/>
              </w:rPr>
            </w:pPr>
            <w:r>
              <w:rPr>
                <w:rFonts w:hint="eastAsia" w:ascii="方正小标宋_GBK" w:hAnsi="方正小标宋_GBK" w:eastAsia="方正小标宋_GBK" w:cs="方正小标宋_GBK"/>
                <w:bCs/>
                <w:color w:val="FF0000"/>
                <w:spacing w:val="-34"/>
                <w:w w:val="70"/>
                <w:sz w:val="88"/>
                <w:szCs w:val="88"/>
                <w:lang w:val="en-US" w:eastAsia="zh-CN"/>
              </w:rPr>
              <w:t>连云港市赣榆区城市管理局</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1120" w:lineRule="exact"/>
              <w:ind w:left="-105" w:leftChars="-50" w:right="-105" w:rightChars="-50"/>
              <w:jc w:val="center"/>
              <w:textAlignment w:val="auto"/>
              <w:outlineLvl w:val="9"/>
              <w:rPr>
                <w:rFonts w:hint="eastAsia" w:ascii="方正小标宋_GBK" w:hAnsi="方正小标宋_GBK" w:eastAsia="方正小标宋_GBK" w:cs="方正小标宋_GBK"/>
                <w:bCs/>
                <w:color w:val="FF0000"/>
                <w:spacing w:val="-34"/>
                <w:w w:val="66"/>
                <w:sz w:val="92"/>
                <w:szCs w:val="92"/>
                <w:vertAlign w:val="baseline"/>
                <w:lang w:val="en-US" w:eastAsia="zh-CN"/>
              </w:rPr>
            </w:pPr>
            <w:r>
              <w:rPr>
                <w:rFonts w:hint="eastAsia" w:ascii="方正小标宋_GBK" w:hAnsi="方正小标宋_GBK" w:eastAsia="方正小标宋_GBK" w:cs="方正小标宋_GBK"/>
                <w:bCs/>
                <w:color w:val="FF0000"/>
                <w:spacing w:val="-34"/>
                <w:w w:val="66"/>
                <w:sz w:val="104"/>
                <w:szCs w:val="104"/>
                <w:vertAlign w:val="baseline"/>
                <w:lang w:val="en-US" w:eastAsia="zh-CN"/>
              </w:rPr>
              <w:t>文件</w:t>
            </w:r>
          </w:p>
        </w:tc>
      </w:tr>
    </w:tbl>
    <w:p>
      <w:pPr>
        <w:keepNext w:val="0"/>
        <w:keepLines w:val="0"/>
        <w:pageBreakBefore w:val="0"/>
        <w:widowControl w:val="0"/>
        <w:kinsoku/>
        <w:wordWrap/>
        <w:overflowPunct/>
        <w:topLinePunct w:val="0"/>
        <w:autoSpaceDE/>
        <w:autoSpaceDN/>
        <w:bidi w:val="0"/>
        <w:adjustRightInd/>
        <w:snapToGrid/>
        <w:spacing w:before="469" w:beforeLines="150" w:line="600" w:lineRule="exact"/>
        <w:jc w:val="center"/>
        <w:textAlignment w:val="auto"/>
        <w:outlineLvl w:val="9"/>
        <w:rPr>
          <w:rFonts w:eastAsia="楷体_GB2312"/>
          <w:color w:val="000000" w:themeColor="text1"/>
          <w:sz w:val="32"/>
          <w:szCs w:val="32"/>
          <w14:textFill>
            <w14:solidFill>
              <w14:schemeClr w14:val="tx1"/>
            </w14:solidFill>
          </w14:textFill>
        </w:rPr>
      </w:pPr>
      <w:r>
        <w:rPr>
          <w:rFonts w:hint="default" w:ascii="Times New Roman" w:hAnsi="Times New Roman" w:eastAsia="楷体" w:cs="Times New Roman"/>
          <w:sz w:val="32"/>
          <w:szCs w:val="32"/>
          <w:lang w:val="en-US" w:eastAsia="zh-CN"/>
        </w:rPr>
        <w:t>赣</w:t>
      </w:r>
      <w:r>
        <w:rPr>
          <w:rFonts w:hint="eastAsia" w:ascii="Times New Roman" w:hAnsi="Times New Roman" w:eastAsia="楷体" w:cs="Times New Roman"/>
          <w:sz w:val="32"/>
          <w:szCs w:val="32"/>
          <w:lang w:val="en-US" w:eastAsia="zh-CN"/>
        </w:rPr>
        <w:t>行审发</w:t>
      </w:r>
      <w:r>
        <w:rPr>
          <w:rFonts w:hint="default" w:ascii="Times New Roman" w:hAnsi="Times New Roman" w:eastAsia="楷体" w:cs="Times New Roman"/>
          <w:sz w:val="32"/>
          <w:szCs w:val="32"/>
          <w:lang w:val="en-US" w:eastAsia="zh-CN"/>
        </w:rPr>
        <w:t>﹝</w:t>
      </w:r>
      <w:r>
        <w:rPr>
          <w:rFonts w:hint="default" w:ascii="Times New Roman" w:hAnsi="Times New Roman" w:eastAsia="华文楷体" w:cs="Times New Roman"/>
          <w:sz w:val="32"/>
          <w:szCs w:val="32"/>
          <w:lang w:val="en-US" w:eastAsia="zh-CN"/>
        </w:rPr>
        <w:t>2022</w:t>
      </w: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19</w:t>
      </w:r>
      <w:r>
        <w:rPr>
          <w:rFonts w:hint="default" w:ascii="Times New Roman" w:hAnsi="Times New Roman" w:eastAsia="楷体" w:cs="Times New Roman"/>
          <w:sz w:val="32"/>
          <w:szCs w:val="32"/>
          <w:lang w:val="en-US" w:eastAsia="zh-CN"/>
        </w:rPr>
        <w:t>号</w:t>
      </w:r>
    </w:p>
    <w:p>
      <w:pPr>
        <w:spacing w:line="600" w:lineRule="exact"/>
        <w:jc w:val="center"/>
        <w:rPr>
          <w:rFonts w:ascii="华文中宋" w:hAnsi="华文中宋" w:eastAsia="华文中宋"/>
          <w:color w:val="000000" w:themeColor="text1"/>
          <w:sz w:val="44"/>
          <w:szCs w:val="44"/>
          <w14:textFill>
            <w14:solidFill>
              <w14:schemeClr w14:val="tx1"/>
            </w14:solidFill>
          </w14:textFill>
        </w:rPr>
      </w:pPr>
      <w:r>
        <w:rPr>
          <w:rFonts w:ascii="等线" w:hAnsi="等线" w:eastAsia="等线"/>
          <w:color w:val="000000" w:themeColor="text1"/>
          <w:szCs w:val="2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285750</wp:posOffset>
                </wp:positionV>
                <wp:extent cx="58064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06440" cy="0"/>
                        </a:xfrm>
                        <a:prstGeom prst="line">
                          <a:avLst/>
                        </a:prstGeom>
                        <a:ln w="41275" cap="flat" cmpd="sng">
                          <a:solidFill>
                            <a:srgbClr val="FF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8.3pt;margin-top:22.5pt;height:0pt;width:457.2pt;z-index:251660288;mso-width-relative:page;mso-height-relative:page;" filled="f" stroked="t" coordsize="21600,21600" o:gfxdata="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w76ptkAAAAJAQAADwAAAAAAAAABACAAAAAiAAAAZHJzL2Rvd25y&#10;ZXYueG1sUEsBAhQAFAAAAAgAh07iQK8IBwz9AQAA7wMAAA4AAAAAAAAAAQAgAAAAKAEAAGRycy9l&#10;Mm9Eb2MueG1sUEsFBgAAAAAGAAYAWQEAAJcFAAAAAA==&#10;">
                <v:fill on="f" focussize="0,0"/>
                <v:stroke weight="3.25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赣榆区</w:t>
      </w:r>
      <w:r>
        <w:rPr>
          <w:rFonts w:hint="eastAsia" w:ascii="方正小标宋简体" w:hAnsi="方正小标宋简体" w:eastAsia="方正小标宋简体" w:cs="方正小标宋简体"/>
          <w:sz w:val="44"/>
          <w:szCs w:val="44"/>
        </w:rPr>
        <w:t>推进</w:t>
      </w:r>
      <w:r>
        <w:rPr>
          <w:rFonts w:hint="eastAsia" w:ascii="方正小标宋简体" w:hAnsi="方正小标宋简体" w:eastAsia="方正小标宋简体" w:cs="方正小标宋简体"/>
          <w:sz w:val="44"/>
          <w:szCs w:val="44"/>
          <w:lang w:eastAsia="zh-CN"/>
        </w:rPr>
        <w:t>开</w:t>
      </w:r>
      <w:r>
        <w:rPr>
          <w:rFonts w:hint="eastAsia" w:ascii="方正小标宋简体" w:hAnsi="方正小标宋简体" w:eastAsia="方正小标宋简体" w:cs="方正小标宋简体"/>
          <w:sz w:val="44"/>
          <w:szCs w:val="44"/>
          <w:lang w:val="en-US" w:eastAsia="zh-CN"/>
        </w:rPr>
        <w:t>海鲜电商店</w:t>
      </w:r>
      <w:r>
        <w:rPr>
          <w:rFonts w:hint="eastAsia" w:ascii="方正小标宋简体" w:hAnsi="方正小标宋简体" w:eastAsia="方正小标宋简体" w:cs="方正小标宋简体"/>
          <w:sz w:val="44"/>
          <w:szCs w:val="44"/>
        </w:rPr>
        <w:t>“一件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方正小标宋简体" w:cs="仿宋"/>
          <w:sz w:val="32"/>
          <w:szCs w:val="32"/>
          <w:lang w:val="en-US" w:eastAsia="zh-CN"/>
        </w:rPr>
      </w:pPr>
      <w:r>
        <w:rPr>
          <w:rFonts w:hint="eastAsia" w:ascii="方正小标宋简体" w:hAnsi="方正小标宋简体" w:eastAsia="方正小标宋简体" w:cs="方正小标宋简体"/>
          <w:sz w:val="44"/>
          <w:szCs w:val="44"/>
        </w:rPr>
        <w:t>事”改革实施方案》的通知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相关部门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赣榆区</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开海鲜电商店</w:t>
      </w:r>
      <w:r>
        <w:rPr>
          <w:rFonts w:hint="eastAsia" w:ascii="仿宋_GB2312" w:hAnsi="仿宋_GB2312" w:eastAsia="仿宋_GB2312" w:cs="仿宋_GB2312"/>
          <w:sz w:val="32"/>
          <w:szCs w:val="32"/>
        </w:rPr>
        <w:t>“一件事”改革实施方案》印发给你们，请认真贯彻并组织实施。</w:t>
      </w: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连云港市赣榆区</w:t>
      </w:r>
      <w:r>
        <w:rPr>
          <w:rFonts w:hint="eastAsia" w:ascii="仿宋_GB2312" w:hAnsi="仿宋_GB2312" w:eastAsia="仿宋_GB2312" w:cs="仿宋_GB2312"/>
          <w:sz w:val="32"/>
          <w:szCs w:val="32"/>
        </w:rPr>
        <w:t xml:space="preserve">行政审批局 </w:t>
      </w:r>
      <w:r>
        <w:rPr>
          <w:rFonts w:hint="eastAsia" w:ascii="仿宋_GB2312" w:hAnsi="仿宋_GB2312" w:eastAsia="仿宋_GB2312" w:cs="仿宋_GB2312"/>
          <w:sz w:val="32"/>
          <w:szCs w:val="32"/>
          <w:lang w:val="en-US" w:eastAsia="zh-CN"/>
        </w:rPr>
        <w:t xml:space="preserve">   连云港市</w:t>
      </w:r>
      <w:r>
        <w:rPr>
          <w:rFonts w:hint="eastAsia" w:ascii="仿宋_GB2312" w:hAnsi="仿宋_GB2312" w:eastAsia="仿宋_GB2312" w:cs="仿宋_GB2312"/>
          <w:sz w:val="32"/>
          <w:szCs w:val="32"/>
          <w:lang w:eastAsia="zh-CN"/>
        </w:rPr>
        <w:t>赣榆区</w:t>
      </w:r>
      <w:r>
        <w:rPr>
          <w:rFonts w:hint="eastAsia" w:ascii="仿宋_GB2312" w:hAnsi="仿宋_GB2312" w:eastAsia="仿宋_GB2312" w:cs="仿宋_GB2312"/>
          <w:sz w:val="32"/>
          <w:szCs w:val="32"/>
        </w:rPr>
        <w:t>城市管理局</w:t>
      </w: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赣榆区</w:t>
      </w:r>
      <w:r>
        <w:rPr>
          <w:rFonts w:hint="eastAsia" w:ascii="方正小标宋简体" w:hAnsi="方正小标宋简体" w:eastAsia="方正小标宋简体" w:cs="方正小标宋简体"/>
          <w:sz w:val="44"/>
          <w:szCs w:val="44"/>
        </w:rPr>
        <w:t>推进</w:t>
      </w:r>
      <w:r>
        <w:rPr>
          <w:rFonts w:hint="eastAsia" w:ascii="方正小标宋简体" w:hAnsi="方正小标宋简体" w:eastAsia="方正小标宋简体" w:cs="方正小标宋简体"/>
          <w:sz w:val="44"/>
          <w:szCs w:val="44"/>
          <w:lang w:eastAsia="zh-CN"/>
        </w:rPr>
        <w:t>开海鲜电商店</w:t>
      </w:r>
      <w:r>
        <w:rPr>
          <w:rFonts w:hint="eastAsia" w:ascii="方正小标宋简体" w:hAnsi="方正小标宋简体" w:eastAsia="方正小标宋简体" w:cs="方正小标宋简体"/>
          <w:sz w:val="44"/>
          <w:szCs w:val="44"/>
        </w:rPr>
        <w:t>“一件事”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_GB2312" w:cs="仿宋"/>
          <w:sz w:val="32"/>
          <w:szCs w:val="32"/>
        </w:rPr>
      </w:pPr>
      <w:r>
        <w:rPr>
          <w:rFonts w:hint="eastAsia" w:ascii="方正小标宋简体" w:hAnsi="方正小标宋简体" w:eastAsia="方正小标宋简体" w:cs="方正小标宋简体"/>
          <w:sz w:val="44"/>
          <w:szCs w:val="44"/>
        </w:rPr>
        <w:t>改革实施方案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为贯彻落实省委、省政府和市委、市政府深化“放管服”改革决策部署，进一步优化政务服务，根据《关于印发〈赣榆区</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年深化“一件事”暨“一业一证”改革实施方案〉的通知》（赣协调办〔</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号）要求，结合本区实际，制定本实施方案。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_GB2312" w:cs="仿宋"/>
          <w:sz w:val="32"/>
          <w:szCs w:val="32"/>
        </w:rPr>
      </w:pPr>
      <w:r>
        <w:rPr>
          <w:rFonts w:hint="eastAsia" w:ascii="黑体" w:hAnsi="黑体" w:eastAsia="黑体" w:cs="黑体"/>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坚持以人民为中心的发展理念，以实现开海鲜电商店“一件事”联办、高效办为目标，推进开海鲜电商店“一件事”改革，将开海鲜电商店涉及或可能涉及的食品（含保健食品）经营许可、店招标牌设施设置备案等相关政务服务事项，进行联动办理、关联审批，形成线上线下一体化服务新模式，</w:t>
      </w:r>
      <w:r>
        <w:rPr>
          <w:rFonts w:hint="default" w:ascii="仿宋_GB2312" w:hAnsi="仿宋_GB2312" w:eastAsia="仿宋_GB2312" w:cs="仿宋_GB2312"/>
          <w:sz w:val="32"/>
          <w:szCs w:val="32"/>
          <w:lang w:val="en-US" w:eastAsia="zh-CN"/>
        </w:rPr>
        <w:t>持续优化营商环境，打造“榆快办”政务服务品牌，进一步提升企业和群众的获得感和满意度。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_GB2312" w:cs="仿宋"/>
          <w:sz w:val="32"/>
          <w:szCs w:val="32"/>
        </w:rPr>
      </w:pPr>
      <w:r>
        <w:rPr>
          <w:rFonts w:hint="eastAsia" w:ascii="黑体" w:hAnsi="黑体" w:eastAsia="黑体" w:cs="黑体"/>
          <w:sz w:val="32"/>
          <w:szCs w:val="32"/>
        </w:rPr>
        <w:t>二、实施方式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（一）服务内容。</w:t>
      </w:r>
      <w:r>
        <w:rPr>
          <w:rFonts w:hint="eastAsia" w:ascii="仿宋_GB2312" w:hAnsi="仿宋_GB2312" w:eastAsia="仿宋_GB2312" w:cs="仿宋_GB2312"/>
          <w:sz w:val="32"/>
          <w:szCs w:val="32"/>
          <w:lang w:val="en-US" w:eastAsia="zh-CN"/>
        </w:rPr>
        <w:t>赣榆区行政辖区内对市场主体利用已有建筑物设施申请新开办海鲜电商公司的，核发食品经营许可，同步办理店招标牌设施设置备案等政务服务事项，实现一次集成办理、多证联发。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_GB2312" w:cs="仿宋"/>
          <w:sz w:val="32"/>
          <w:szCs w:val="32"/>
        </w:rPr>
      </w:pPr>
      <w:r>
        <w:rPr>
          <w:rFonts w:hint="eastAsia" w:ascii="楷体" w:hAnsi="楷体" w:eastAsia="楷体" w:cs="楷体"/>
          <w:sz w:val="32"/>
          <w:szCs w:val="32"/>
        </w:rPr>
        <w:t>（二）办理方式。</w:t>
      </w:r>
      <w:r>
        <w:rPr>
          <w:rFonts w:hint="eastAsia" w:ascii="仿宋_GB2312" w:hAnsi="仿宋_GB2312" w:eastAsia="仿宋_GB2312" w:cs="仿宋_GB2312"/>
          <w:sz w:val="32"/>
          <w:szCs w:val="32"/>
          <w:lang w:val="en-US" w:eastAsia="zh-CN"/>
        </w:rPr>
        <w:t>线上办理，依托江苏省政务服务网赣榆区政务服务旗舰店实现网上办理，通过在“一件事”办理专区设置开海鲜电商店“一件事”企业申报模块，采用“智能导引、一表申报、信息预填”等智能化方式集成服务，实现“网上办”。线下办理，在区政务服务大厅开设“一件事”综合服务窗口，实行“一窗受理、集成服务、限时办结”，同时积极推行导办帮办、预约快办等便民服务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（三）工作进度。</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月，做好部门协调对接，制定印发改革实施方案，建立联席会议制度；</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月，完成线下窗口设置，</w:t>
      </w:r>
      <w:r>
        <w:rPr>
          <w:rFonts w:hint="default" w:ascii="仿宋_GB2312" w:hAnsi="仿宋_GB2312" w:eastAsia="仿宋_GB2312" w:cs="仿宋_GB2312"/>
          <w:sz w:val="32"/>
          <w:szCs w:val="32"/>
          <w:lang w:val="en-US" w:eastAsia="zh-CN"/>
        </w:rPr>
        <w:t>开展线上线下改革试运行</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月，实现线上线下常态化运行。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_GB2312" w:cs="仿宋"/>
          <w:sz w:val="32"/>
          <w:szCs w:val="32"/>
        </w:rPr>
      </w:pPr>
      <w:r>
        <w:rPr>
          <w:rFonts w:hint="eastAsia" w:ascii="黑体" w:hAnsi="黑体" w:eastAsia="黑体" w:cs="黑体"/>
          <w:sz w:val="32"/>
          <w:szCs w:val="32"/>
        </w:rPr>
        <w:t>三、主要任务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_GB2312" w:cs="仿宋"/>
          <w:sz w:val="32"/>
          <w:szCs w:val="32"/>
        </w:rPr>
      </w:pPr>
      <w:r>
        <w:rPr>
          <w:rFonts w:hint="eastAsia" w:ascii="楷体" w:hAnsi="楷体" w:eastAsia="楷体" w:cs="楷体"/>
          <w:sz w:val="32"/>
          <w:szCs w:val="32"/>
        </w:rPr>
        <w:t>（一）优化办事流程。</w:t>
      </w:r>
      <w:r>
        <w:rPr>
          <w:rFonts w:hint="eastAsia" w:ascii="仿宋_GB2312" w:hAnsi="仿宋_GB2312" w:eastAsia="仿宋_GB2312" w:cs="仿宋_GB2312"/>
          <w:sz w:val="32"/>
          <w:szCs w:val="32"/>
          <w:lang w:val="en-US" w:eastAsia="zh-CN"/>
        </w:rPr>
        <w:t>建立跨部门联席会议制度，明确各部门职责分工，制定《赣榆区开海鲜电商店“一件事”联席会议制度》（附件</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）、《开海鲜电商店“一件事”办事指南》（附件</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）和《开海鲜电商店“一件事”业务办理流程图》（附件</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强化行政审批、城管等部门业务协同，对开海鲜电商店涉及的政务服务事项准入条件不变，实行集成签收、统一送达，实现申请材料“一次提交、多次复用”，审批备案“部门联动、一次办结”，减少申请人需参与的环节。制定《赣榆区开海鲜电商店“一件事”联合现场踏勘办法》（附件</w:t>
      </w: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），加强现场踏勘组织管理，规范现场踏勘工作。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_GB2312" w:cs="仿宋"/>
          <w:sz w:val="32"/>
          <w:szCs w:val="32"/>
        </w:rPr>
      </w:pPr>
      <w:r>
        <w:rPr>
          <w:rFonts w:hint="eastAsia" w:ascii="楷体" w:hAnsi="楷体" w:eastAsia="楷体" w:cs="楷体"/>
          <w:sz w:val="32"/>
          <w:szCs w:val="32"/>
        </w:rPr>
        <w:t>（二）精简申请材料。</w:t>
      </w:r>
      <w:r>
        <w:rPr>
          <w:rFonts w:hint="eastAsia" w:ascii="仿宋_GB2312" w:hAnsi="仿宋_GB2312" w:eastAsia="仿宋_GB2312" w:cs="仿宋_GB2312"/>
          <w:sz w:val="32"/>
          <w:szCs w:val="32"/>
          <w:lang w:val="en-US" w:eastAsia="zh-CN"/>
        </w:rPr>
        <w:t>将申请人申请开海鲜电商店涉及的食品经营许可、店招标牌设施设置备案等</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项政务服务事项的申请材料，整合为一套材料清单（附件</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）、一张《赣榆区开海鲜电商店“一件事”综合申请表》（附件</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），通过信息共享和电子证照应用，不同事项相同的证明材料免于重复提交，有电子证照的不再提供纸质材料。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_GB2312" w:cs="仿宋"/>
          <w:sz w:val="32"/>
          <w:szCs w:val="32"/>
          <w:lang w:val="en-US"/>
        </w:rPr>
      </w:pPr>
      <w:r>
        <w:rPr>
          <w:rFonts w:hint="eastAsia" w:ascii="楷体" w:hAnsi="楷体" w:eastAsia="楷体" w:cs="楷体"/>
          <w:sz w:val="32"/>
          <w:szCs w:val="32"/>
        </w:rPr>
        <w:t>（三）</w:t>
      </w:r>
      <w:r>
        <w:rPr>
          <w:rFonts w:hint="eastAsia" w:ascii="楷体" w:hAnsi="楷体" w:eastAsia="楷体" w:cs="楷体"/>
          <w:sz w:val="32"/>
          <w:szCs w:val="32"/>
          <w:lang w:val="en-US" w:eastAsia="zh-CN"/>
        </w:rPr>
        <w:t>线上线下办理</w:t>
      </w:r>
      <w:r>
        <w:rPr>
          <w:rFonts w:hint="eastAsia" w:ascii="楷体" w:hAnsi="楷体" w:eastAsia="楷体" w:cs="楷体"/>
          <w:sz w:val="32"/>
          <w:szCs w:val="32"/>
        </w:rPr>
        <w:t>。</w:t>
      </w:r>
      <w:r>
        <w:rPr>
          <w:rFonts w:hint="eastAsia" w:ascii="仿宋_GB2312" w:hAnsi="仿宋_GB2312" w:eastAsia="仿宋_GB2312" w:cs="仿宋_GB2312"/>
          <w:sz w:val="32"/>
          <w:szCs w:val="32"/>
          <w:lang w:val="en-US" w:eastAsia="zh-CN"/>
        </w:rPr>
        <w:t>线上依托“连云港市政务服务一体化平台”实现网上办理，实现企业在线申报。线下在区政务服务中心设置开海鲜电商店“一件事”受理窗口，安排专人负责“一次性告知”、申请受理、材料流转、业务协调、证照发放、档案存放等工作，基本实现企业和群众只跑一个窗口，一次就办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_GB2312" w:cs="仿宋"/>
          <w:sz w:val="32"/>
          <w:szCs w:val="32"/>
        </w:rPr>
      </w:pPr>
      <w:r>
        <w:rPr>
          <w:rFonts w:hint="eastAsia" w:ascii="楷体_GB2312" w:hAnsi="楷体_GB2312" w:eastAsia="楷体_GB2312" w:cs="楷体_GB2312"/>
          <w:sz w:val="32"/>
          <w:szCs w:val="32"/>
          <w:lang w:val="en-US" w:eastAsia="zh-CN"/>
        </w:rPr>
        <w:t>（一）强化组织领导。</w:t>
      </w:r>
      <w:r>
        <w:rPr>
          <w:rFonts w:hint="eastAsia" w:ascii="仿宋_GB2312" w:hAnsi="仿宋_GB2312" w:eastAsia="仿宋_GB2312" w:cs="仿宋_GB2312"/>
          <w:sz w:val="32"/>
          <w:szCs w:val="32"/>
          <w:lang w:val="en-US" w:eastAsia="zh-CN"/>
        </w:rPr>
        <w:t>各相关部门要高度重视开海鲜电商店“一件事”改革，将之作为深化“放管服”改革和优化营商环境的重要内容，并根据业务条线明确专人加强协调。区行政审批局牵头建立工作协调机制，组建工作专班，制定印发开海鲜电商店“一件事”改革实施方案和联席会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（二）细化工作分工。</w:t>
      </w:r>
      <w:r>
        <w:rPr>
          <w:rFonts w:hint="eastAsia" w:ascii="仿宋_GB2312" w:hAnsi="仿宋_GB2312" w:eastAsia="仿宋_GB2312" w:cs="仿宋_GB2312"/>
          <w:sz w:val="32"/>
          <w:szCs w:val="32"/>
          <w:lang w:val="en-US" w:eastAsia="zh-CN"/>
        </w:rPr>
        <w:t>根据《赣榆区开海鲜电商店“一件事”联席会议制度》（附件</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）相关部门对所涉及的事项明确职责、细化任务，制定计划、有序推进，确保开海鲜电商店“一件事”改革落地见效。</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月底前，全区实现开海鲜电商店“一件事”线下线上办理。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lang w:val="en-US" w:eastAsia="zh-CN"/>
        </w:rPr>
        <w:t>（三）加强宣传推广。</w:t>
      </w:r>
      <w:r>
        <w:rPr>
          <w:rFonts w:hint="eastAsia" w:ascii="仿宋_GB2312" w:hAnsi="仿宋_GB2312" w:eastAsia="仿宋_GB2312" w:cs="仿宋_GB2312"/>
          <w:sz w:val="32"/>
          <w:szCs w:val="32"/>
          <w:lang w:val="en-US" w:eastAsia="zh-CN"/>
        </w:rPr>
        <w:t>充分利用报纸、电视、互联网等新闻媒介，加大宣传力度，提高开海鲜电商店“一件事”知晓度。及时总结典型经验，推动服务功能、流程和模式等的优化升级，不断提升企业和群众的认可度和满意度。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.赣榆区开海鲜电商店“一件事”联席会议制度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.赣榆区开海鲜电商店“一件事”办事指南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.赣榆区开海鲜电商店“一件事”业务办理流程图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.赣榆区开海鲜电商店“一件事”申请材料清单目录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.赣榆区开海鲜电商店“一件事”综合申请表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.赣榆区开海鲜电商店“一件事”联合现场踏勘办法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_GB2312" w:cs="仿宋"/>
          <w:sz w:val="32"/>
          <w:szCs w:val="32"/>
        </w:rPr>
      </w:pPr>
      <w:r>
        <w:rPr>
          <w:rFonts w:hint="eastAsia" w:ascii="仿宋" w:hAnsi="仿宋" w:eastAsia="仿宋_GB2312" w:cs="仿宋"/>
          <w:sz w:val="32"/>
          <w:szCs w:val="32"/>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_GB2312" w:cs="仿宋"/>
          <w:sz w:val="32"/>
          <w:szCs w:val="32"/>
          <w:lang w:eastAsia="zh-CN"/>
        </w:rPr>
      </w:pPr>
      <w:r>
        <w:rPr>
          <w:rFonts w:hint="eastAsia" w:ascii="仿宋" w:hAnsi="仿宋" w:eastAsia="仿宋_GB2312" w:cs="仿宋"/>
          <w:sz w:val="32"/>
          <w:szCs w:val="32"/>
        </w:rPr>
        <w:t>附件</w:t>
      </w:r>
      <w:r>
        <w:rPr>
          <w:rFonts w:hint="eastAsia" w:ascii="Times New Roman" w:hAnsi="Times New Roman" w:eastAsia="仿宋_GB2312" w:cs="仿宋"/>
          <w:sz w:val="32"/>
          <w:szCs w:val="32"/>
        </w:rPr>
        <w:t>1</w:t>
      </w:r>
      <w:r>
        <w:rPr>
          <w:rFonts w:hint="eastAsia" w:ascii="仿宋"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_GB2312"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赣榆区</w:t>
      </w:r>
      <w:r>
        <w:rPr>
          <w:rFonts w:hint="eastAsia" w:ascii="方正小标宋简体" w:hAnsi="方正小标宋简体" w:eastAsia="方正小标宋简体" w:cs="方正小标宋简体"/>
          <w:sz w:val="44"/>
          <w:szCs w:val="44"/>
          <w:lang w:val="en-US" w:eastAsia="zh-CN"/>
        </w:rPr>
        <w:t>开海鲜电商店</w:t>
      </w:r>
      <w:r>
        <w:rPr>
          <w:rFonts w:hint="eastAsia" w:ascii="方正小标宋简体" w:hAnsi="方正小标宋简体" w:eastAsia="方正小标宋简体" w:cs="方正小标宋简体"/>
          <w:sz w:val="44"/>
          <w:szCs w:val="44"/>
        </w:rPr>
        <w:t>“一件事”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_GB2312" w:cs="仿宋"/>
          <w:sz w:val="32"/>
          <w:szCs w:val="32"/>
        </w:rPr>
      </w:pPr>
      <w:r>
        <w:rPr>
          <w:rFonts w:hint="eastAsia" w:ascii="方正小标宋简体" w:hAnsi="方正小标宋简体" w:eastAsia="方正小标宋简体" w:cs="方正小标宋简体"/>
          <w:sz w:val="44"/>
          <w:szCs w:val="44"/>
        </w:rPr>
        <w:t>联席会议制度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为深入贯彻“放管服”改革和政务服务“一网通办”的决策部署，切实强化部门协作，提高工作效率，全面推进我区开海鲜电商店“一件事”改革落地落实，根据《关于印发赣榆区</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年深化“一件事”暨“一业一证”改革实施方案的通知》（赣协调办〔</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号）要求，建立赣榆区开海鲜电商店“一件事”联席会议（以下简称联席会议）制度。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一、</w:t>
      </w:r>
      <w:r>
        <w:rPr>
          <w:rFonts w:hint="eastAsia" w:ascii="黑体" w:hAnsi="黑体" w:eastAsia="黑体" w:cs="黑体"/>
          <w:color w:val="auto"/>
          <w:sz w:val="32"/>
          <w:szCs w:val="32"/>
        </w:rPr>
        <w:t>成员单位</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联席会议由区</w:t>
      </w:r>
      <w:r>
        <w:rPr>
          <w:rFonts w:hint="eastAsia" w:ascii="仿宋_GB2312" w:hAnsi="仿宋_GB2312" w:eastAsia="仿宋_GB2312" w:cs="仿宋_GB2312"/>
          <w:color w:val="auto"/>
          <w:sz w:val="32"/>
          <w:szCs w:val="32"/>
          <w:lang w:val="en-US" w:eastAsia="zh-CN"/>
        </w:rPr>
        <w:t>行政审批</w:t>
      </w:r>
      <w:r>
        <w:rPr>
          <w:rFonts w:hint="eastAsia" w:ascii="仿宋_GB2312" w:hAnsi="仿宋_GB2312" w:eastAsia="仿宋_GB2312" w:cs="仿宋_GB2312"/>
          <w:color w:val="auto"/>
          <w:sz w:val="32"/>
          <w:szCs w:val="32"/>
        </w:rPr>
        <w:t>局、区</w:t>
      </w:r>
      <w:r>
        <w:rPr>
          <w:rFonts w:hint="eastAsia" w:ascii="仿宋_GB2312" w:hAnsi="仿宋_GB2312" w:eastAsia="仿宋_GB2312" w:cs="仿宋_GB2312"/>
          <w:color w:val="auto"/>
          <w:sz w:val="32"/>
          <w:szCs w:val="32"/>
          <w:lang w:val="en-US" w:eastAsia="zh-CN"/>
        </w:rPr>
        <w:t>城市管理局</w:t>
      </w:r>
      <w:r>
        <w:rPr>
          <w:rFonts w:hint="eastAsia" w:ascii="仿宋_GB2312" w:hAnsi="仿宋_GB2312" w:eastAsia="仿宋_GB2312" w:cs="仿宋_GB2312"/>
          <w:color w:val="auto"/>
          <w:sz w:val="32"/>
          <w:szCs w:val="32"/>
        </w:rPr>
        <w:t>等单位组成，区</w:t>
      </w:r>
      <w:r>
        <w:rPr>
          <w:rFonts w:hint="eastAsia" w:ascii="仿宋_GB2312" w:hAnsi="仿宋_GB2312" w:eastAsia="仿宋_GB2312" w:cs="仿宋_GB2312"/>
          <w:color w:val="auto"/>
          <w:sz w:val="32"/>
          <w:szCs w:val="32"/>
          <w:lang w:val="en-US" w:eastAsia="zh-CN"/>
        </w:rPr>
        <w:t>行政审批</w:t>
      </w:r>
      <w:r>
        <w:rPr>
          <w:rFonts w:hint="eastAsia" w:ascii="仿宋_GB2312" w:hAnsi="仿宋_GB2312" w:eastAsia="仿宋_GB2312" w:cs="仿宋_GB2312"/>
          <w:color w:val="auto"/>
          <w:sz w:val="32"/>
          <w:szCs w:val="32"/>
        </w:rPr>
        <w:t>局为牵头召集单位。根据工作需要，经联席会议研究确定，可调整成员单位。</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联席会议由</w:t>
      </w:r>
      <w:r>
        <w:rPr>
          <w:rFonts w:hint="eastAsia" w:ascii="仿宋_GB2312" w:hAnsi="仿宋_GB2312" w:eastAsia="仿宋_GB2312" w:cs="仿宋_GB2312"/>
          <w:color w:val="auto"/>
          <w:sz w:val="32"/>
          <w:szCs w:val="32"/>
          <w:lang w:val="en-US" w:eastAsia="zh-CN"/>
        </w:rPr>
        <w:t>行政审批</w:t>
      </w:r>
      <w:r>
        <w:rPr>
          <w:rFonts w:hint="eastAsia" w:ascii="仿宋_GB2312" w:hAnsi="仿宋_GB2312" w:eastAsia="仿宋_GB2312" w:cs="仿宋_GB2312"/>
          <w:color w:val="auto"/>
          <w:sz w:val="32"/>
          <w:szCs w:val="32"/>
        </w:rPr>
        <w:t>局分管</w:t>
      </w:r>
      <w:r>
        <w:rPr>
          <w:rFonts w:hint="eastAsia" w:ascii="仿宋_GB2312" w:hAnsi="仿宋_GB2312" w:eastAsia="仿宋_GB2312" w:cs="仿宋_GB2312"/>
          <w:color w:val="auto"/>
          <w:sz w:val="32"/>
          <w:szCs w:val="32"/>
          <w:lang w:val="en-US" w:eastAsia="zh-CN"/>
        </w:rPr>
        <w:t>开海鲜电商店</w:t>
      </w:r>
      <w:r>
        <w:rPr>
          <w:rFonts w:hint="eastAsia" w:ascii="仿宋_GB2312" w:hAnsi="仿宋_GB2312" w:eastAsia="仿宋_GB2312" w:cs="仿宋_GB2312"/>
          <w:color w:val="auto"/>
          <w:sz w:val="32"/>
          <w:szCs w:val="32"/>
        </w:rPr>
        <w:t>一件事领导担任召集人，相关单位</w:t>
      </w:r>
      <w:r>
        <w:rPr>
          <w:rFonts w:hint="eastAsia" w:ascii="仿宋_GB2312" w:hAnsi="仿宋_GB2312" w:eastAsia="仿宋_GB2312" w:cs="仿宋_GB2312"/>
          <w:color w:val="auto"/>
          <w:sz w:val="32"/>
          <w:szCs w:val="32"/>
          <w:lang w:val="en-US" w:eastAsia="zh-CN"/>
        </w:rPr>
        <w:t>科室</w:t>
      </w:r>
      <w:r>
        <w:rPr>
          <w:rFonts w:hint="eastAsia" w:ascii="仿宋_GB2312" w:hAnsi="仿宋_GB2312" w:eastAsia="仿宋_GB2312" w:cs="仿宋_GB2312"/>
          <w:color w:val="auto"/>
          <w:sz w:val="32"/>
          <w:szCs w:val="32"/>
        </w:rPr>
        <w:t>负责同志为联席会议成员。联席会议成员因工作变动等原因需要调整的，由所在单位提出，联席会议确定。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仿宋_GB2312" w:hAnsi="仿宋_GB2312" w:eastAsia="仿宋_GB2312" w:cs="仿宋_GB2312"/>
          <w:color w:val="auto"/>
          <w:sz w:val="32"/>
          <w:szCs w:val="32"/>
        </w:rPr>
        <w:t>联席会议办公室设在区</w:t>
      </w:r>
      <w:r>
        <w:rPr>
          <w:rFonts w:hint="eastAsia" w:ascii="仿宋_GB2312" w:hAnsi="仿宋_GB2312" w:eastAsia="仿宋_GB2312" w:cs="仿宋_GB2312"/>
          <w:color w:val="auto"/>
          <w:sz w:val="32"/>
          <w:szCs w:val="32"/>
          <w:lang w:val="en-US" w:eastAsia="zh-CN"/>
        </w:rPr>
        <w:t>行政审批</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经济审批科</w:t>
      </w:r>
      <w:r>
        <w:rPr>
          <w:rFonts w:hint="eastAsia" w:ascii="仿宋_GB2312" w:hAnsi="仿宋_GB2312" w:eastAsia="仿宋_GB2312" w:cs="仿宋_GB2312"/>
          <w:color w:val="auto"/>
          <w:sz w:val="32"/>
          <w:szCs w:val="32"/>
        </w:rPr>
        <w:t>，承担联席会议日常工作，负责做好联席会议文电办理、统筹协调、督查考核以及相关会议和活动组织等工作。联席会议设联络员，由各成员单位有关</w:t>
      </w:r>
      <w:r>
        <w:rPr>
          <w:rFonts w:hint="eastAsia" w:ascii="仿宋_GB2312" w:hAnsi="仿宋_GB2312" w:eastAsia="仿宋_GB2312" w:cs="仿宋_GB2312"/>
          <w:color w:val="auto"/>
          <w:sz w:val="32"/>
          <w:szCs w:val="32"/>
          <w:lang w:eastAsia="zh-CN"/>
        </w:rPr>
        <w:t>科室</w:t>
      </w:r>
      <w:r>
        <w:rPr>
          <w:rFonts w:hint="eastAsia" w:ascii="仿宋_GB2312" w:hAnsi="仿宋_GB2312" w:eastAsia="仿宋_GB2312" w:cs="仿宋_GB2312"/>
          <w:color w:val="auto"/>
          <w:sz w:val="32"/>
          <w:szCs w:val="32"/>
        </w:rPr>
        <w:t>负责同志担任。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联席会议职能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区开海鲜电商店“一件事”集成服务工作联席会议在区协调办领导下，定期召开会议，研究工作，统筹协调全区开海鲜电商店“一件事”集成服务工作。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主要职责：</w:t>
      </w:r>
      <w:r>
        <w:rPr>
          <w:rFonts w:hint="eastAsia" w:ascii="仿宋_GB2312" w:hAnsi="仿宋_GB2312" w:eastAsia="仿宋_GB2312" w:cs="仿宋_GB2312"/>
          <w:color w:val="auto"/>
          <w:sz w:val="32"/>
          <w:szCs w:val="32"/>
        </w:rPr>
        <w:t>统筹协调落实优化营商环境中</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工作部署，研究全区</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lang w:val="en-US" w:eastAsia="zh-CN"/>
        </w:rPr>
        <w:t>改革</w:t>
      </w:r>
      <w:r>
        <w:rPr>
          <w:rFonts w:hint="eastAsia" w:ascii="仿宋_GB2312" w:hAnsi="仿宋_GB2312" w:eastAsia="仿宋_GB2312" w:cs="仿宋_GB2312"/>
          <w:color w:val="auto"/>
          <w:sz w:val="32"/>
          <w:szCs w:val="32"/>
        </w:rPr>
        <w:t>工作；督促联席会议议定事项的落实；加强各部门单位信息沟通和相互协作，及时总结各部门工作成效，推广先进做法和经验；</w:t>
      </w:r>
      <w:r>
        <w:rPr>
          <w:rFonts w:hint="eastAsia" w:ascii="仿宋_GB2312" w:hAnsi="仿宋_GB2312" w:eastAsia="仿宋_GB2312" w:cs="仿宋_GB2312"/>
          <w:sz w:val="32"/>
          <w:szCs w:val="32"/>
          <w:lang w:val="en-US" w:eastAsia="zh-CN"/>
        </w:rPr>
        <w:t>协调解决开海鲜电商店“一件事”改革实施过程中的新情况、新问题；通报各相关部门工作进度、存在问题；</w:t>
      </w:r>
      <w:r>
        <w:rPr>
          <w:rFonts w:hint="eastAsia" w:ascii="仿宋_GB2312" w:hAnsi="仿宋_GB2312" w:eastAsia="仿宋_GB2312" w:cs="仿宋_GB2312"/>
          <w:color w:val="auto"/>
          <w:sz w:val="32"/>
          <w:szCs w:val="32"/>
        </w:rPr>
        <w:t>完成区</w:t>
      </w:r>
      <w:r>
        <w:rPr>
          <w:rFonts w:hint="eastAsia" w:ascii="仿宋_GB2312" w:hAnsi="仿宋_GB2312" w:eastAsia="仿宋_GB2312" w:cs="仿宋_GB2312"/>
          <w:color w:val="auto"/>
          <w:sz w:val="32"/>
          <w:szCs w:val="32"/>
          <w:lang w:val="en-US" w:eastAsia="zh-CN"/>
        </w:rPr>
        <w:t>协调办</w:t>
      </w:r>
      <w:r>
        <w:rPr>
          <w:rFonts w:hint="eastAsia" w:ascii="仿宋_GB2312" w:hAnsi="仿宋_GB2312" w:eastAsia="仿宋_GB2312" w:cs="仿宋_GB2312"/>
          <w:color w:val="auto"/>
          <w:sz w:val="32"/>
          <w:szCs w:val="32"/>
        </w:rPr>
        <w:t>交办的其他事项。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（一）区</w:t>
      </w:r>
      <w:r>
        <w:rPr>
          <w:rFonts w:hint="eastAsia" w:ascii="楷体_GB2312" w:hAnsi="楷体_GB2312" w:eastAsia="楷体_GB2312" w:cs="楷体_GB2312"/>
          <w:color w:val="auto"/>
          <w:sz w:val="32"/>
          <w:szCs w:val="32"/>
          <w:lang w:val="en-US" w:eastAsia="zh-CN"/>
        </w:rPr>
        <w:t>行政审批</w:t>
      </w:r>
      <w:r>
        <w:rPr>
          <w:rFonts w:hint="eastAsia" w:ascii="楷体_GB2312" w:hAnsi="楷体_GB2312" w:eastAsia="楷体_GB2312" w:cs="楷体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.负责建立</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联络</w:t>
      </w:r>
      <w:r>
        <w:rPr>
          <w:rFonts w:hint="eastAsia" w:ascii="仿宋_GB2312" w:hAnsi="仿宋_GB2312" w:eastAsia="仿宋_GB2312" w:cs="仿宋_GB2312"/>
          <w:color w:val="auto"/>
          <w:sz w:val="32"/>
          <w:szCs w:val="32"/>
          <w:lang w:val="en-US" w:eastAsia="zh-CN"/>
        </w:rPr>
        <w:t>群</w:t>
      </w:r>
      <w:r>
        <w:rPr>
          <w:rFonts w:hint="eastAsia" w:ascii="仿宋_GB2312" w:hAnsi="仿宋_GB2312" w:eastAsia="仿宋_GB2312" w:cs="仿宋_GB2312"/>
          <w:color w:val="auto"/>
          <w:sz w:val="32"/>
          <w:szCs w:val="32"/>
        </w:rPr>
        <w:t>，牵头建立</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联席会议制度。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Times New Roman" w:hAnsi="Times New Roman" w:eastAsia="仿宋_GB2312" w:cs="仿宋_GB2312"/>
          <w:color w:val="auto"/>
          <w:sz w:val="32"/>
          <w:szCs w:val="32"/>
        </w:rPr>
        <w:t>2</w:t>
      </w:r>
      <w:r>
        <w:rPr>
          <w:rFonts w:hint="eastAsia" w:ascii="仿宋_GB2312" w:hAnsi="仿宋_GB2312" w:eastAsia="仿宋_GB2312" w:cs="仿宋_GB2312"/>
          <w:color w:val="auto"/>
          <w:sz w:val="32"/>
          <w:szCs w:val="32"/>
        </w:rPr>
        <w:t>.通过与</w:t>
      </w:r>
      <w:r>
        <w:rPr>
          <w:rFonts w:hint="eastAsia" w:ascii="仿宋_GB2312" w:hAnsi="仿宋_GB2312" w:eastAsia="仿宋_GB2312" w:cs="仿宋_GB2312"/>
          <w:sz w:val="32"/>
          <w:szCs w:val="32"/>
          <w:lang w:val="en-US" w:eastAsia="zh-CN"/>
        </w:rPr>
        <w:t>“连云港市政务服务一体化平台”</w:t>
      </w:r>
      <w:r>
        <w:rPr>
          <w:rFonts w:hint="eastAsia" w:ascii="仿宋_GB2312" w:hAnsi="仿宋_GB2312" w:eastAsia="仿宋_GB2312" w:cs="仿宋_GB2312"/>
          <w:color w:val="auto"/>
          <w:sz w:val="32"/>
          <w:szCs w:val="32"/>
        </w:rPr>
        <w:t>的系统对接，</w:t>
      </w:r>
      <w:r>
        <w:rPr>
          <w:rFonts w:hint="eastAsia" w:ascii="仿宋_GB2312" w:hAnsi="仿宋_GB2312" w:eastAsia="仿宋_GB2312" w:cs="仿宋_GB2312"/>
          <w:color w:val="auto"/>
          <w:sz w:val="32"/>
          <w:szCs w:val="32"/>
          <w:lang w:val="en-US" w:eastAsia="zh-CN"/>
        </w:rPr>
        <w:t>负责受理或录入</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及时</w:t>
      </w:r>
      <w:r>
        <w:rPr>
          <w:rFonts w:hint="eastAsia" w:ascii="仿宋_GB2312" w:hAnsi="仿宋_GB2312" w:eastAsia="仿宋_GB2312" w:cs="仿宋_GB2312"/>
          <w:color w:val="auto"/>
          <w:sz w:val="32"/>
          <w:szCs w:val="32"/>
          <w:lang w:val="en-US" w:eastAsia="zh-CN"/>
        </w:rPr>
        <w:t>办理</w:t>
      </w:r>
      <w:r>
        <w:rPr>
          <w:rFonts w:hint="eastAsia" w:ascii="仿宋_GB2312" w:hAnsi="仿宋_GB2312" w:eastAsia="仿宋_GB2312" w:cs="仿宋_GB2312"/>
          <w:sz w:val="32"/>
          <w:szCs w:val="32"/>
          <w:lang w:val="en-US" w:eastAsia="zh-CN"/>
        </w:rPr>
        <w:t>食品（含保健食品）经营许可</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Times New Roman" w:hAnsi="Times New Roman" w:eastAsia="仿宋_GB2312" w:cs="仿宋_GB2312"/>
          <w:color w:val="auto"/>
          <w:sz w:val="32"/>
          <w:szCs w:val="32"/>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rPr>
        <w:t>向联席会议办公室报送</w:t>
      </w:r>
      <w:r>
        <w:rPr>
          <w:rFonts w:hint="eastAsia" w:ascii="仿宋_GB2312" w:hAnsi="仿宋_GB2312" w:eastAsia="仿宋_GB2312" w:cs="仿宋_GB2312"/>
          <w:sz w:val="32"/>
          <w:szCs w:val="32"/>
          <w:lang w:val="en-US" w:eastAsia="zh-CN"/>
        </w:rPr>
        <w:t>食品（含保健食品）经营许可</w:t>
      </w:r>
      <w:r>
        <w:rPr>
          <w:rFonts w:hint="eastAsia" w:ascii="仿宋_GB2312" w:hAnsi="仿宋_GB2312" w:eastAsia="仿宋_GB2312" w:cs="仿宋_GB2312"/>
          <w:color w:val="auto"/>
          <w:sz w:val="32"/>
          <w:szCs w:val="32"/>
        </w:rPr>
        <w:t>环节的亮点创新工作。</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Times New Roman" w:hAnsi="Times New Roman" w:eastAsia="仿宋_GB2312" w:cs="仿宋_GB2312"/>
          <w:color w:val="auto"/>
          <w:sz w:val="32"/>
          <w:szCs w:val="32"/>
        </w:rPr>
        <w:t>4</w:t>
      </w:r>
      <w:r>
        <w:rPr>
          <w:rFonts w:hint="eastAsia" w:ascii="仿宋_GB2312" w:hAnsi="仿宋_GB2312" w:eastAsia="仿宋_GB2312" w:cs="仿宋_GB2312"/>
          <w:color w:val="auto"/>
          <w:sz w:val="32"/>
          <w:szCs w:val="32"/>
        </w:rPr>
        <w:t>.积极主动联系上级部门，报告本条线在</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环节工作中的特色亮点工作。</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Times New Roman" w:hAnsi="Times New Roman" w:eastAsia="仿宋_GB2312" w:cs="仿宋_GB2312"/>
          <w:color w:val="auto"/>
          <w:sz w:val="32"/>
          <w:szCs w:val="32"/>
        </w:rPr>
        <w:t>5</w:t>
      </w:r>
      <w:r>
        <w:rPr>
          <w:rFonts w:hint="eastAsia" w:ascii="仿宋_GB2312" w:hAnsi="仿宋_GB2312" w:eastAsia="仿宋_GB2312" w:cs="仿宋_GB2312"/>
          <w:color w:val="auto"/>
          <w:sz w:val="32"/>
          <w:szCs w:val="32"/>
        </w:rPr>
        <w:t>.完成联席会议交办的其他工作。</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（二）区城市管理局</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.通过政务数据交换平台及时接收</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信息，及时</w:t>
      </w:r>
      <w:r>
        <w:rPr>
          <w:rFonts w:hint="eastAsia" w:ascii="仿宋_GB2312" w:hAnsi="仿宋_GB2312" w:eastAsia="仿宋_GB2312" w:cs="仿宋_GB2312"/>
          <w:color w:val="auto"/>
          <w:sz w:val="32"/>
          <w:szCs w:val="32"/>
          <w:lang w:val="en-US" w:eastAsia="zh-CN"/>
        </w:rPr>
        <w:t>办理户外广告设施设置的审批（店招标牌备案）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70"/>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rPr>
        <w:t>向联席会议办公室报送</w:t>
      </w:r>
      <w:r>
        <w:rPr>
          <w:rFonts w:hint="eastAsia" w:ascii="仿宋_GB2312" w:hAnsi="仿宋_GB2312" w:eastAsia="仿宋_GB2312" w:cs="仿宋_GB2312"/>
          <w:color w:val="auto"/>
          <w:sz w:val="32"/>
          <w:szCs w:val="32"/>
          <w:lang w:val="en-US" w:eastAsia="zh-CN"/>
        </w:rPr>
        <w:t>户外广告设施设置的审批（店招标牌备案）</w:t>
      </w:r>
      <w:r>
        <w:rPr>
          <w:rFonts w:hint="eastAsia" w:ascii="仿宋_GB2312" w:hAnsi="仿宋_GB2312" w:eastAsia="仿宋_GB2312" w:cs="仿宋_GB2312"/>
          <w:color w:val="auto"/>
          <w:sz w:val="32"/>
          <w:szCs w:val="32"/>
        </w:rPr>
        <w:t>环节的亮点创新工作。</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Times New Roman" w:hAnsi="Times New Roman" w:eastAsia="仿宋_GB2312" w:cs="仿宋_GB2312"/>
          <w:color w:val="auto"/>
          <w:sz w:val="32"/>
          <w:szCs w:val="32"/>
        </w:rPr>
        <w:t>3</w:t>
      </w:r>
      <w:r>
        <w:rPr>
          <w:rFonts w:hint="eastAsia" w:ascii="仿宋_GB2312" w:hAnsi="仿宋_GB2312" w:eastAsia="仿宋_GB2312" w:cs="仿宋_GB2312"/>
          <w:color w:val="auto"/>
          <w:sz w:val="32"/>
          <w:szCs w:val="32"/>
        </w:rPr>
        <w:t>.积极主动联系上级部门，报告本条线在</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环节工作中的特色亮点工作。</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Times New Roman" w:hAnsi="Times New Roman" w:eastAsia="仿宋_GB2312" w:cs="仿宋_GB2312"/>
          <w:color w:val="auto"/>
          <w:sz w:val="32"/>
          <w:szCs w:val="32"/>
        </w:rPr>
        <w:t>4</w:t>
      </w:r>
      <w:r>
        <w:rPr>
          <w:rFonts w:hint="eastAsia" w:ascii="仿宋_GB2312" w:hAnsi="仿宋_GB2312" w:eastAsia="仿宋_GB2312" w:cs="仿宋_GB2312"/>
          <w:color w:val="auto"/>
          <w:sz w:val="32"/>
          <w:szCs w:val="32"/>
        </w:rPr>
        <w:t>.完成联席会议交办的其他工作。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color w:val="auto"/>
          <w:sz w:val="32"/>
          <w:szCs w:val="32"/>
        </w:rPr>
        <w:t>工作规则</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（一）会议制度</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联席会议根据工作需要随时召开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会议由召集人或者召集人委托的同志主持。根据会议议题内容需要，可</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通知相关单位</w:t>
      </w:r>
      <w:r>
        <w:rPr>
          <w:rFonts w:hint="eastAsia" w:ascii="仿宋_GB2312" w:hAnsi="仿宋_GB2312" w:eastAsia="仿宋_GB2312" w:cs="仿宋_GB2312"/>
          <w:color w:val="auto"/>
          <w:sz w:val="32"/>
          <w:szCs w:val="32"/>
          <w:lang w:val="en-US" w:eastAsia="zh-CN"/>
        </w:rPr>
        <w:t>分管</w:t>
      </w:r>
      <w:r>
        <w:rPr>
          <w:rFonts w:hint="eastAsia" w:ascii="仿宋_GB2312" w:hAnsi="仿宋_GB2312" w:eastAsia="仿宋_GB2312" w:cs="仿宋_GB2312"/>
          <w:color w:val="auto"/>
          <w:sz w:val="32"/>
          <w:szCs w:val="32"/>
        </w:rPr>
        <w:t>负责人参加。</w:t>
      </w:r>
      <w:r>
        <w:rPr>
          <w:rFonts w:hint="eastAsia" w:ascii="仿宋_GB2312" w:hAnsi="仿宋_GB2312" w:eastAsia="仿宋_GB2312" w:cs="仿宋_GB2312"/>
          <w:color w:val="auto"/>
          <w:sz w:val="32"/>
          <w:szCs w:val="32"/>
          <w:lang w:val="en-US" w:eastAsia="zh-CN"/>
        </w:rPr>
        <w:t>联席会议</w:t>
      </w:r>
      <w:r>
        <w:rPr>
          <w:rFonts w:hint="eastAsia" w:ascii="仿宋_GB2312" w:hAnsi="仿宋_GB2312" w:eastAsia="仿宋_GB2312" w:cs="仿宋_GB2312"/>
          <w:color w:val="auto"/>
          <w:sz w:val="32"/>
          <w:szCs w:val="32"/>
        </w:rPr>
        <w:t>主要任务是：传达国家及省、市、区营商环境中</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工作有关文件精神，安排部署</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改革推进工作，通报、分析</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工作进展情况和存在的重大问题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及时讨论研究对策。</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根据工作需要，联席会议可邀请其他相关部门和专家参与特定事项的专题研究。联席会议会议纪要由会议召集</w:t>
      </w:r>
      <w:r>
        <w:rPr>
          <w:rFonts w:hint="eastAsia" w:ascii="仿宋_GB2312" w:hAnsi="仿宋_GB2312" w:eastAsia="仿宋_GB2312" w:cs="仿宋_GB2312"/>
          <w:color w:val="auto"/>
          <w:sz w:val="32"/>
          <w:szCs w:val="32"/>
          <w:lang w:val="en-US" w:eastAsia="zh-CN"/>
        </w:rPr>
        <w:t>单位负责整理</w:t>
      </w:r>
      <w:r>
        <w:rPr>
          <w:rFonts w:hint="eastAsia" w:ascii="仿宋_GB2312" w:hAnsi="仿宋_GB2312" w:eastAsia="仿宋_GB2312" w:cs="仿宋_GB2312"/>
          <w:color w:val="auto"/>
          <w:sz w:val="32"/>
          <w:szCs w:val="32"/>
        </w:rPr>
        <w:t>。联席会议不能议定或需区委区政府研究决定的其他重要问题，按程序提请区委区政府审定。</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　（二）信息联系报告制度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各成员单位应将落实联席会议决定事项以及开展</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有关工作等情况，及时报告联席会议，联席办公室要加强与各成员单位的联系和沟通，及时了解情况。联席会议成员单位联络员要切实履行职责，认真做好信息联系报告工作，联络员因工作变动需要调整的，由所在单位及时调整，报联席办公室备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（三）调查研究制度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联席办公室要针对</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工作中的重大问题，及时向联席会议提出需要调研的课题建议，由联席会议研究确定后，责成有关部门开展调研工作。联席会议各成员单位要根据</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工作需要，积极开展调查研究，提出具体意见，及时报送联席办公室。对调查研究中发现的特殊问题，要按照特事特办的原则，及时进行处理。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（四）问题通报制度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强化工作落实，提高</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工作的质量和效率，建立</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问题通报制度，及时将存在的问题通报到相关单位。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各成员单位要主动做好本部门涉及</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的相关工作，主动研究优化提升</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，积极开展工作。按要求参加联席会议，认真落实联席会议确定的工作任务和议定事项。互通信息，密切配合，互相支持，形成合力，共同推进</w:t>
      </w:r>
      <w:r>
        <w:rPr>
          <w:rFonts w:hint="eastAsia" w:ascii="仿宋_GB2312" w:hAnsi="仿宋_GB2312" w:eastAsia="仿宋_GB2312" w:cs="仿宋_GB2312"/>
          <w:color w:val="auto"/>
          <w:sz w:val="32"/>
          <w:szCs w:val="32"/>
          <w:lang w:eastAsia="zh-CN"/>
        </w:rPr>
        <w:t>开海鲜电商店“一件事”</w:t>
      </w:r>
      <w:r>
        <w:rPr>
          <w:rFonts w:hint="eastAsia" w:ascii="仿宋_GB2312" w:hAnsi="仿宋_GB2312" w:eastAsia="仿宋_GB2312" w:cs="仿宋_GB2312"/>
          <w:color w:val="auto"/>
          <w:sz w:val="32"/>
          <w:szCs w:val="32"/>
        </w:rPr>
        <w:t>工作。联席会议办公室要及时向各成员单位通报有关情况。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联席会议成员</w:t>
      </w:r>
      <w:r>
        <w:rPr>
          <w:rFonts w:hint="eastAsia" w:ascii="黑体" w:hAnsi="黑体" w:eastAsia="黑体" w:cs="黑体"/>
          <w:color w:val="auto"/>
          <w:sz w:val="32"/>
          <w:szCs w:val="32"/>
        </w:rPr>
        <w:t>及联络员名单</w:t>
      </w:r>
    </w:p>
    <w:p>
      <w:pPr>
        <w:keepNext w:val="0"/>
        <w:keepLines w:val="0"/>
        <w:pageBreakBefore w:val="0"/>
        <w:widowControl w:val="0"/>
        <w:kinsoku/>
        <w:wordWrap/>
        <w:overflowPunct/>
        <w:topLinePunct w:val="0"/>
        <w:autoSpaceDE/>
        <w:autoSpaceDN/>
        <w:bidi w:val="0"/>
        <w:adjustRightInd/>
        <w:snapToGrid/>
        <w:spacing w:line="540" w:lineRule="exact"/>
        <w:ind w:left="3518" w:leftChars="304" w:hanging="2880" w:hangingChars="9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召集人：</w:t>
      </w:r>
      <w:r>
        <w:rPr>
          <w:rFonts w:hint="eastAsia" w:ascii="仿宋_GB2312" w:hAnsi="仿宋_GB2312" w:eastAsia="仿宋_GB2312" w:cs="仿宋_GB2312"/>
          <w:color w:val="auto"/>
          <w:sz w:val="32"/>
          <w:szCs w:val="32"/>
          <w:lang w:val="en-US" w:eastAsia="zh-CN"/>
        </w:rPr>
        <w:t>徐秀丽</w:t>
      </w:r>
      <w:r>
        <w:rPr>
          <w:rFonts w:hint="eastAsia" w:ascii="仿宋_GB2312" w:hAnsi="仿宋_GB2312" w:eastAsia="仿宋_GB2312" w:cs="仿宋_GB2312"/>
          <w:color w:val="auto"/>
          <w:sz w:val="32"/>
          <w:szCs w:val="32"/>
        </w:rPr>
        <w:t xml:space="preserve"> 　区</w:t>
      </w:r>
      <w:r>
        <w:rPr>
          <w:rFonts w:hint="eastAsia" w:ascii="仿宋_GB2312" w:hAnsi="仿宋_GB2312" w:eastAsia="仿宋_GB2312" w:cs="仿宋_GB2312"/>
          <w:color w:val="auto"/>
          <w:sz w:val="32"/>
          <w:szCs w:val="32"/>
          <w:lang w:val="en-US" w:eastAsia="zh-CN"/>
        </w:rPr>
        <w:t>行政审批</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党组成员、副局长、二级主任科员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　员：</w:t>
      </w:r>
      <w:r>
        <w:rPr>
          <w:rFonts w:hint="eastAsia" w:ascii="仿宋_GB2312" w:hAnsi="仿宋_GB2312" w:eastAsia="仿宋_GB2312" w:cs="仿宋_GB2312"/>
          <w:color w:val="auto"/>
          <w:sz w:val="32"/>
          <w:szCs w:val="32"/>
          <w:lang w:val="en-US" w:eastAsia="zh-CN"/>
        </w:rPr>
        <w:t xml:space="preserve">王  晨 </w:t>
      </w:r>
      <w:r>
        <w:rPr>
          <w:rFonts w:hint="eastAsia" w:ascii="仿宋_GB2312" w:hAnsi="仿宋_GB2312" w:eastAsia="仿宋_GB2312" w:cs="仿宋_GB2312"/>
          <w:color w:val="auto"/>
          <w:sz w:val="32"/>
          <w:szCs w:val="32"/>
        </w:rPr>
        <w:t>　区</w:t>
      </w:r>
      <w:r>
        <w:rPr>
          <w:rFonts w:hint="eastAsia" w:ascii="仿宋_GB2312" w:hAnsi="仿宋_GB2312" w:eastAsia="仿宋_GB2312" w:cs="仿宋_GB2312"/>
          <w:color w:val="auto"/>
          <w:sz w:val="32"/>
          <w:szCs w:val="32"/>
          <w:lang w:val="en-US" w:eastAsia="zh-CN"/>
        </w:rPr>
        <w:t>行政审批</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经济审批科科长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孟宪通</w:t>
      </w:r>
      <w:r>
        <w:rPr>
          <w:rFonts w:hint="eastAsia" w:ascii="仿宋_GB2312" w:hAnsi="仿宋_GB2312" w:eastAsia="仿宋_GB2312" w:cs="仿宋_GB2312"/>
          <w:color w:val="auto"/>
          <w:sz w:val="32"/>
          <w:szCs w:val="32"/>
        </w:rPr>
        <w:t>　 区</w:t>
      </w:r>
      <w:r>
        <w:rPr>
          <w:rFonts w:hint="eastAsia" w:ascii="仿宋_GB2312" w:hAnsi="仿宋_GB2312" w:eastAsia="仿宋_GB2312" w:cs="仿宋_GB2312"/>
          <w:color w:val="auto"/>
          <w:sz w:val="32"/>
          <w:szCs w:val="32"/>
          <w:lang w:val="en-US" w:eastAsia="zh-CN"/>
        </w:rPr>
        <w:t xml:space="preserve">城市管理局政策法规科负责人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联络员：</w:t>
      </w:r>
      <w:r>
        <w:rPr>
          <w:rFonts w:hint="eastAsia" w:ascii="仿宋_GB2312" w:hAnsi="仿宋_GB2312" w:eastAsia="仿宋_GB2312" w:cs="仿宋_GB2312"/>
          <w:color w:val="auto"/>
          <w:sz w:val="32"/>
          <w:szCs w:val="32"/>
          <w:lang w:val="en-US" w:eastAsia="zh-CN"/>
        </w:rPr>
        <w:t xml:space="preserve">闫  健 </w:t>
      </w:r>
      <w:r>
        <w:rPr>
          <w:rFonts w:hint="eastAsia" w:ascii="仿宋_GB2312" w:hAnsi="仿宋_GB2312" w:eastAsia="仿宋_GB2312" w:cs="仿宋_GB2312"/>
          <w:color w:val="auto"/>
          <w:sz w:val="32"/>
          <w:szCs w:val="32"/>
        </w:rPr>
        <w:t>　区</w:t>
      </w:r>
      <w:r>
        <w:rPr>
          <w:rFonts w:hint="eastAsia" w:ascii="仿宋_GB2312" w:hAnsi="仿宋_GB2312" w:eastAsia="仿宋_GB2312" w:cs="仿宋_GB2312"/>
          <w:color w:val="auto"/>
          <w:sz w:val="32"/>
          <w:szCs w:val="32"/>
          <w:lang w:val="en-US" w:eastAsia="zh-CN"/>
        </w:rPr>
        <w:t>行政审批</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一级科员</w:t>
      </w: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刘德利 </w:t>
      </w:r>
      <w:r>
        <w:rPr>
          <w:rFonts w:hint="eastAsia" w:ascii="仿宋_GB2312" w:hAnsi="仿宋_GB2312" w:eastAsia="仿宋_GB2312" w:cs="仿宋_GB2312"/>
          <w:color w:val="auto"/>
          <w:sz w:val="32"/>
          <w:szCs w:val="32"/>
        </w:rPr>
        <w:t>　区</w:t>
      </w:r>
      <w:r>
        <w:rPr>
          <w:rFonts w:hint="eastAsia" w:ascii="仿宋_GB2312" w:hAnsi="仿宋_GB2312" w:eastAsia="仿宋_GB2312" w:cs="仿宋_GB2312"/>
          <w:color w:val="auto"/>
          <w:sz w:val="32"/>
          <w:szCs w:val="32"/>
          <w:lang w:val="en-US" w:eastAsia="zh-CN"/>
        </w:rPr>
        <w:t>城市管理局窗口首席代表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sz w:val="32"/>
          <w:szCs w:val="32"/>
        </w:rPr>
      </w:pPr>
      <w:r>
        <w:rPr>
          <w:rFonts w:hint="eastAsia" w:ascii="方正小标宋简体" w:hAnsi="方正小标宋简体" w:eastAsia="方正小标宋简体" w:cs="方正小标宋简体"/>
          <w:sz w:val="44"/>
          <w:szCs w:val="44"/>
          <w:lang w:val="en-US" w:eastAsia="zh-CN"/>
        </w:rPr>
        <w:t>赣榆区</w:t>
      </w:r>
      <w:r>
        <w:rPr>
          <w:rFonts w:hint="eastAsia" w:ascii="方正小标宋简体" w:hAnsi="方正小标宋简体" w:eastAsia="方正小标宋简体" w:cs="方正小标宋简体"/>
          <w:sz w:val="44"/>
          <w:szCs w:val="44"/>
          <w:lang w:eastAsia="zh-CN"/>
        </w:rPr>
        <w:t>开海鲜电商店</w:t>
      </w:r>
      <w:r>
        <w:rPr>
          <w:rFonts w:hint="eastAsia" w:ascii="方正小标宋简体" w:hAnsi="方正小标宋简体" w:eastAsia="方正小标宋简体" w:cs="方正小标宋简体"/>
          <w:sz w:val="44"/>
          <w:szCs w:val="44"/>
        </w:rPr>
        <w:t>“一件事”办事指南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_GB2312" w:cs="仿宋"/>
          <w:sz w:val="32"/>
          <w:szCs w:val="32"/>
        </w:rPr>
      </w:pPr>
      <w:r>
        <w:rPr>
          <w:rFonts w:hint="eastAsia" w:ascii="黑体" w:hAnsi="黑体" w:eastAsia="黑体" w:cs="黑体"/>
          <w:sz w:val="32"/>
          <w:szCs w:val="32"/>
        </w:rPr>
        <w:t>一、事项名称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_GB2312" w:cs="仿宋"/>
          <w:sz w:val="32"/>
          <w:szCs w:val="32"/>
        </w:rPr>
      </w:pPr>
      <w:r>
        <w:rPr>
          <w:rFonts w:hint="eastAsia" w:ascii="仿宋_GB2312" w:hAnsi="仿宋_GB2312" w:eastAsia="仿宋_GB2312" w:cs="仿宋_GB2312"/>
          <w:sz w:val="32"/>
          <w:szCs w:val="32"/>
          <w:lang w:val="en-US" w:eastAsia="zh-CN"/>
        </w:rPr>
        <w:t>开海鲜电商店“一件事”。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_GB2312" w:cs="仿宋"/>
          <w:sz w:val="32"/>
          <w:szCs w:val="32"/>
        </w:rPr>
      </w:pPr>
      <w:r>
        <w:rPr>
          <w:rFonts w:hint="eastAsia" w:ascii="黑体" w:hAnsi="黑体" w:eastAsia="黑体" w:cs="黑体"/>
          <w:sz w:val="32"/>
          <w:szCs w:val="32"/>
        </w:rPr>
        <w:t>二、适用范围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_GB2312" w:cs="仿宋"/>
          <w:sz w:val="32"/>
          <w:szCs w:val="32"/>
        </w:rPr>
      </w:pPr>
      <w:r>
        <w:rPr>
          <w:rFonts w:hint="eastAsia" w:ascii="仿宋_GB2312" w:hAnsi="仿宋_GB2312" w:eastAsia="仿宋_GB2312" w:cs="仿宋_GB2312"/>
          <w:sz w:val="32"/>
          <w:szCs w:val="32"/>
          <w:lang w:val="en-US" w:eastAsia="zh-CN"/>
        </w:rPr>
        <w:t>企业在申请《食品经营许可证》时，可按需同步申请《店招标牌设施设置备案登记表》。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_GB2312" w:cs="仿宋"/>
          <w:sz w:val="32"/>
          <w:szCs w:val="32"/>
        </w:rPr>
      </w:pPr>
      <w:r>
        <w:rPr>
          <w:rFonts w:hint="eastAsia" w:ascii="黑体" w:hAnsi="黑体" w:eastAsia="黑体" w:cs="黑体"/>
          <w:sz w:val="32"/>
          <w:szCs w:val="32"/>
        </w:rPr>
        <w:t>三、涉及审批备案事项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.食品（含保健食品）经营许可（限新开办企业，经营时需办理）；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户外广告设施设置的审批（店招标牌设施设置备案）</w:t>
      </w:r>
      <w:r>
        <w:rPr>
          <w:rFonts w:hint="eastAsia" w:ascii="仿宋_GB2312" w:hAnsi="仿宋_GB2312" w:eastAsia="仿宋_GB2312" w:cs="仿宋_GB2312"/>
          <w:sz w:val="32"/>
          <w:szCs w:val="32"/>
          <w:lang w:val="en-US" w:eastAsia="zh-CN"/>
        </w:rPr>
        <w:t>（设置店招标牌时需办理）。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_GB2312" w:cs="仿宋"/>
          <w:sz w:val="32"/>
          <w:szCs w:val="32"/>
        </w:rPr>
      </w:pPr>
      <w:r>
        <w:rPr>
          <w:rFonts w:hint="eastAsia" w:ascii="黑体" w:hAnsi="黑体" w:eastAsia="黑体" w:cs="黑体"/>
          <w:sz w:val="32"/>
          <w:szCs w:val="32"/>
        </w:rPr>
        <w:t>四、实施依据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（一）食品（含保健食品）经营许可：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《中华人民共和国食品安全法》（</w:t>
      </w:r>
      <w:r>
        <w:rPr>
          <w:rFonts w:hint="eastAsia" w:ascii="Times New Roman" w:hAnsi="Times New Roman" w:eastAsia="仿宋_GB2312" w:cs="仿宋_GB2312"/>
          <w:sz w:val="32"/>
          <w:szCs w:val="32"/>
          <w:lang w:val="en-US" w:eastAsia="zh-CN"/>
        </w:rPr>
        <w:t>2015</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24</w:t>
      </w:r>
      <w:r>
        <w:rPr>
          <w:rFonts w:hint="eastAsia" w:ascii="仿宋_GB2312" w:hAnsi="仿宋_GB2312" w:eastAsia="仿宋_GB2312" w:cs="仿宋_GB2312"/>
          <w:sz w:val="32"/>
          <w:szCs w:val="32"/>
          <w:lang w:val="en-US" w:eastAsia="zh-CN"/>
        </w:rPr>
        <w:t>日主席令第二十一号）第三十五条：国家对食品生产经营实行许可制度。从事食品生产、食品销售、餐饮服务，应当依法取得许可。但是，销售食用农产品和仅销售预包装食品的，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（二）户外广告设施设置的审批（店招标牌备案）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市容和环境卫生管理条例》第十一条“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《江苏省广告条例》第三十条“建造用于发布户外广告的专用设施，应当符合户外广告设置规划，并按照法律、法规的规定办理相关审批手续。不符合户外广告设置规划的，有关审批部门不得批准”。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_GB2312" w:cs="仿宋"/>
          <w:sz w:val="32"/>
          <w:szCs w:val="32"/>
        </w:rPr>
      </w:pPr>
      <w:r>
        <w:rPr>
          <w:rFonts w:hint="eastAsia" w:ascii="黑体" w:hAnsi="黑体" w:eastAsia="黑体" w:cs="黑体"/>
          <w:sz w:val="32"/>
          <w:szCs w:val="32"/>
        </w:rPr>
        <w:t>五、申请材料（受理条件）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（一）食品（含保健食品）经营许可（新设）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.具有与经营的食品品种、数量相适应的食品原料处理和食品加工、销售、贮存等场所，保持该场所环境整洁，并与有毒、有害场所以及其他污染源保持规定的距离；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.具有与经营的食品品种、数量相适应的经营设备或者设施，有相应的消毒、更衣、盥洗、采光、照明、通风、防腐、防尘、防蝇、防鼠、防虫、洗涤以及处理废水、存放垃圾和废弃物的设备或者设施；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.有专职或者兼职的食品安全管理人员和保证食品安全的规章制度；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.具有合理的设备布局和工艺流程，防止待加工食品与直接入口食品、原料与成品交叉污染，避免食品接触有毒物、不洁物；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.法律、法规规定的其他条件；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.仅办理企业法人业务。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spacing w:val="-20"/>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pacing w:val="-20"/>
          <w:sz w:val="32"/>
          <w:szCs w:val="32"/>
          <w:lang w:val="en-US" w:eastAsia="zh-CN"/>
        </w:rPr>
        <w:t>户外广告设施设置的审批（店招标牌设施设置备案）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店招标牌备案需提供彩色实景效果图、户外广告设施设置许可申请表、产权证明、营业执照、承诺书、法人、经办人身份证明等相关材料。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户外广告设施设置审批仅办理赣榆区城市规划区范围。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六、提交材料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见《赣榆区开海鲜电商店“一件事”申请材料清单目录》（附件</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七、办理流程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（一）申请。</w:t>
      </w:r>
      <w:r>
        <w:rPr>
          <w:rFonts w:hint="eastAsia" w:ascii="仿宋_GB2312" w:hAnsi="仿宋_GB2312" w:eastAsia="仿宋_GB2312" w:cs="仿宋_GB2312"/>
          <w:sz w:val="32"/>
          <w:szCs w:val="32"/>
          <w:lang w:val="en-US" w:eastAsia="zh-CN"/>
        </w:rPr>
        <w:t>申请人通过江苏省政务网登录“开海鲜电商店一件事”专栏，或一件事综合受理窗口现场递交相关申请事项所需材料。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（二）受理。</w:t>
      </w:r>
      <w:r>
        <w:rPr>
          <w:rFonts w:hint="eastAsia" w:ascii="仿宋_GB2312" w:hAnsi="仿宋_GB2312" w:eastAsia="仿宋_GB2312" w:cs="仿宋_GB2312"/>
          <w:sz w:val="32"/>
          <w:szCs w:val="32"/>
          <w:lang w:val="en-US" w:eastAsia="zh-CN"/>
        </w:rPr>
        <w:t>一件事综合受理窗口人员接收申请人提交的申请后，对申请材料进行形式审查，对材料不齐全或不符合法定形式的，应当当场或者在五个工作日内一次性告知申请人需要补正的全部内容，发放补正通知书；对申报材料齐全或已经按照要求提交全部补正材料的申请，应当当场或在承诺时限内作出受理决定，发放受理通知书；申请事项不属于许可范围或不属于相关行政机关职权范围的，应当即时作出不予受理的决定，并告知申请人向有关行政机关申请，出具不予受理通知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（三）审核、审批。</w:t>
      </w:r>
      <w:r>
        <w:rPr>
          <w:rFonts w:hint="eastAsia" w:ascii="仿宋_GB2312" w:hAnsi="仿宋_GB2312" w:eastAsia="仿宋_GB2312" w:cs="仿宋_GB2312"/>
          <w:sz w:val="32"/>
          <w:szCs w:val="32"/>
          <w:lang w:val="en-US" w:eastAsia="zh-CN"/>
        </w:rPr>
        <w:t>各相关部门分别并联办理相关事项，对不需现场核查的备案或审批事项，及时作出备案或准予许可决定；对需现场核查的审批事项，专窗人员和办理部门商定现场检查时间，统筹组织相关部门联合开展现场检查，做到多个事项一次核查，对符合相关事项规定要求的或现场检查需整改且整改到位后符合要求的，做出准予许可决定；对不符合相关事项规定要求，或现场检查需整改但整改后仍不符合相关事项规定要求的，作出不予许可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（四）公示。</w:t>
      </w:r>
      <w:r>
        <w:rPr>
          <w:rFonts w:hint="eastAsia" w:ascii="仿宋_GB2312" w:hAnsi="仿宋_GB2312" w:eastAsia="仿宋_GB2312" w:cs="仿宋_GB2312"/>
          <w:sz w:val="32"/>
          <w:szCs w:val="32"/>
          <w:lang w:val="en-US" w:eastAsia="zh-CN"/>
        </w:rPr>
        <w:t>对于需要许可公示的事项，依法予以公示，公示无异议的给予发证。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（五）出证、送达。</w:t>
      </w:r>
      <w:r>
        <w:rPr>
          <w:rFonts w:hint="eastAsia" w:ascii="仿宋_GB2312" w:hAnsi="仿宋_GB2312" w:eastAsia="仿宋_GB2312" w:cs="仿宋_GB2312"/>
          <w:sz w:val="32"/>
          <w:szCs w:val="32"/>
          <w:lang w:val="en-US" w:eastAsia="zh-CN"/>
        </w:rPr>
        <w:t>各相关部门及时反馈办件结果，由一件事综合受理窗口工作人员汇总后在承诺办件时限内颁发给申请人。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（六）归档。</w:t>
      </w:r>
      <w:r>
        <w:rPr>
          <w:rFonts w:hint="eastAsia" w:ascii="仿宋_GB2312" w:hAnsi="仿宋_GB2312" w:eastAsia="仿宋_GB2312" w:cs="仿宋_GB2312"/>
          <w:sz w:val="32"/>
          <w:szCs w:val="32"/>
          <w:lang w:val="en-US" w:eastAsia="zh-CN"/>
        </w:rPr>
        <w:t>开海鲜电商店“一件事”纸质档案由区行政审批局统一保管，各相关部门根据需要保留复印件，同时加注原件留存说明。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具体流程参见《赣榆区开海鲜电商店“一件事”流程图》（附件</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_GB2312" w:cs="仿宋"/>
          <w:sz w:val="32"/>
          <w:szCs w:val="32"/>
        </w:rPr>
      </w:pPr>
      <w:r>
        <w:rPr>
          <w:rFonts w:hint="eastAsia" w:ascii="黑体" w:hAnsi="黑体" w:eastAsia="黑体" w:cs="黑体"/>
          <w:sz w:val="32"/>
          <w:szCs w:val="32"/>
        </w:rPr>
        <w:t>八、服务对象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新开办海鲜电商公司。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九、是否收费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十、办理方式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线上办理，依托江苏省政务服务网实现网上办理，通过在“一件事”办理专区设置开海鲜电商店“一件事”企业申报模块，登录江苏政务服务网赣榆区政务服务网“一件事”办理专区。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线下办理，请至区政务服务大厅开设的开海鲜电商店“一件事”综合受窗申请。</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pacing w:val="-11"/>
          <w:sz w:val="32"/>
          <w:szCs w:val="32"/>
          <w:lang w:val="en-US" w:eastAsia="zh-CN"/>
        </w:rPr>
      </w:pPr>
      <w:r>
        <w:rPr>
          <w:rFonts w:hint="eastAsia" w:ascii="方正小标宋_GBK" w:hAnsi="方正小标宋_GBK" w:eastAsia="方正小标宋_GBK" w:cs="方正小标宋_GBK"/>
          <w:spacing w:val="-11"/>
          <w:sz w:val="44"/>
          <w:szCs w:val="44"/>
          <w:lang w:val="en-US" w:eastAsia="zh-CN"/>
        </w:rPr>
        <w:t>赣榆区开海鲜电商店“一件事”业务办理流程图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813300" cy="6185535"/>
            <wp:effectExtent l="0" t="0" r="0" b="0"/>
            <wp:docPr id="4" name="图片 4" descr="我要开食品贸易公司事项流程图2022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我要开食品贸易公司事项流程图20220818"/>
                    <pic:cNvPicPr>
                      <a:picLocks noChangeAspect="1"/>
                    </pic:cNvPicPr>
                  </pic:nvPicPr>
                  <pic:blipFill>
                    <a:blip r:embed="rId5"/>
                    <a:srcRect l="15369" t="7720" r="10403"/>
                    <a:stretch>
                      <a:fillRect/>
                    </a:stretch>
                  </pic:blipFill>
                  <pic:spPr>
                    <a:xfrm>
                      <a:off x="0" y="0"/>
                      <a:ext cx="4813300" cy="61855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赣榆区开海鲜电商店“一件事”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0"/>
          <w:sz w:val="44"/>
          <w:szCs w:val="44"/>
          <w:lang w:val="en-US" w:eastAsia="zh-CN"/>
        </w:rPr>
        <w:t>申请材料清单目录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20"/>
          <w:sz w:val="44"/>
          <w:szCs w:val="44"/>
          <w:lang w:val="en-US" w:eastAsia="zh-CN"/>
        </w:rPr>
      </w:pPr>
    </w:p>
    <w:tbl>
      <w:tblPr>
        <w:tblStyle w:val="7"/>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2"/>
        <w:gridCol w:w="7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通用材料</w:t>
            </w:r>
          </w:p>
        </w:tc>
        <w:tc>
          <w:tcPr>
            <w:tcW w:w="7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.开海鲜电商店“一件事”综合申请表；</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i w:val="0"/>
                <w:iCs w:val="0"/>
                <w:color w:val="000000"/>
                <w:kern w:val="0"/>
                <w:sz w:val="28"/>
                <w:szCs w:val="28"/>
                <w:u w:val="none"/>
                <w:lang w:val="en-US" w:eastAsia="zh-CN" w:bidi="ar"/>
              </w:rPr>
              <w:t>2</w:t>
            </w:r>
            <w:r>
              <w:rPr>
                <w:rFonts w:hint="eastAsia" w:ascii="仿宋_GB2312" w:hAnsi="宋体" w:eastAsia="仿宋_GB2312" w:cs="仿宋_GB2312"/>
                <w:i w:val="0"/>
                <w:iCs w:val="0"/>
                <w:color w:val="000000"/>
                <w:kern w:val="0"/>
                <w:sz w:val="28"/>
                <w:szCs w:val="28"/>
                <w:u w:val="none"/>
                <w:lang w:val="en-US" w:eastAsia="zh-CN" w:bidi="ar"/>
              </w:rPr>
              <w:t>.企业营业执照复印件；</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宋体"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3</w:t>
            </w:r>
            <w:r>
              <w:rPr>
                <w:rFonts w:hint="eastAsia" w:ascii="仿宋_GB2312" w:hAnsi="宋体" w:eastAsia="仿宋_GB2312" w:cs="仿宋_GB2312"/>
                <w:i w:val="0"/>
                <w:iCs w:val="0"/>
                <w:color w:val="000000"/>
                <w:kern w:val="0"/>
                <w:sz w:val="28"/>
                <w:szCs w:val="28"/>
                <w:u w:val="none"/>
                <w:lang w:val="en-US" w:eastAsia="zh-CN" w:bidi="ar"/>
              </w:rPr>
              <w:t>.委托代理人办理，法人授权委托书。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1"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食品（含保健食品）经营许可</w:t>
            </w:r>
          </w:p>
        </w:tc>
        <w:tc>
          <w:tcPr>
            <w:tcW w:w="7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.与食品经营活动相适应的主要设备设施布局等文件；</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i w:val="0"/>
                <w:iCs w:val="0"/>
                <w:color w:val="000000"/>
                <w:kern w:val="0"/>
                <w:sz w:val="28"/>
                <w:szCs w:val="28"/>
                <w:u w:val="none"/>
                <w:lang w:val="en-US" w:eastAsia="zh-CN" w:bidi="ar"/>
              </w:rPr>
              <w:t>2</w:t>
            </w:r>
            <w:r>
              <w:rPr>
                <w:rFonts w:hint="eastAsia" w:ascii="仿宋_GB2312" w:hAnsi="宋体" w:eastAsia="仿宋_GB2312" w:cs="仿宋_GB2312"/>
                <w:i w:val="0"/>
                <w:iCs w:val="0"/>
                <w:color w:val="000000"/>
                <w:kern w:val="0"/>
                <w:sz w:val="28"/>
                <w:szCs w:val="28"/>
                <w:u w:val="none"/>
                <w:lang w:val="en-US" w:eastAsia="zh-CN" w:bidi="ar"/>
              </w:rPr>
              <w:t>.从事食品批发业务的经营企业应当提交食品安全自查、从业人员健康管理、进货查验记录、食品销售记录、食品安全事故处置方案等制度；</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i w:val="0"/>
                <w:iCs w:val="0"/>
                <w:color w:val="000000"/>
                <w:kern w:val="0"/>
                <w:sz w:val="28"/>
                <w:szCs w:val="28"/>
                <w:u w:val="none"/>
                <w:lang w:val="en-US" w:eastAsia="zh-CN" w:bidi="ar"/>
              </w:rPr>
              <w:t>3</w:t>
            </w:r>
            <w:r>
              <w:rPr>
                <w:rFonts w:hint="eastAsia" w:ascii="仿宋_GB2312" w:hAnsi="宋体" w:eastAsia="仿宋_GB2312" w:cs="仿宋_GB2312"/>
                <w:i w:val="0"/>
                <w:iCs w:val="0"/>
                <w:color w:val="000000"/>
                <w:kern w:val="0"/>
                <w:sz w:val="28"/>
                <w:szCs w:val="28"/>
                <w:u w:val="none"/>
                <w:lang w:val="en-US" w:eastAsia="zh-CN" w:bidi="ar"/>
              </w:rPr>
              <w:t>.利用自动售货设备销售的，还应当提交每台设备的具体放置地点、备案编号的公示方法、食品安全风险管控方案等材料及目录；</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宋体"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4</w:t>
            </w:r>
            <w:r>
              <w:rPr>
                <w:rFonts w:hint="eastAsia" w:ascii="仿宋_GB2312" w:hAnsi="宋体" w:eastAsia="仿宋_GB2312" w:cs="仿宋_GB2312"/>
                <w:i w:val="0"/>
                <w:iCs w:val="0"/>
                <w:color w:val="000000"/>
                <w:kern w:val="0"/>
                <w:sz w:val="28"/>
                <w:szCs w:val="28"/>
                <w:u w:val="none"/>
                <w:lang w:val="en-US" w:eastAsia="zh-CN" w:bidi="ar"/>
              </w:rPr>
              <w:t>.经营特殊食品的，还应当提交与特殊食品经营相适应的专门区域或柜台、货架摆放示意图。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8"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户外广告设施设置的审批（店招标牌设施设置备案）</w:t>
            </w:r>
          </w:p>
        </w:tc>
        <w:tc>
          <w:tcPr>
            <w:tcW w:w="7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.彩色实景效果图；</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i w:val="0"/>
                <w:iCs w:val="0"/>
                <w:color w:val="000000"/>
                <w:kern w:val="0"/>
                <w:sz w:val="28"/>
                <w:szCs w:val="28"/>
                <w:u w:val="none"/>
                <w:lang w:val="en-US" w:eastAsia="zh-CN" w:bidi="ar"/>
              </w:rPr>
              <w:t>2</w:t>
            </w:r>
            <w:r>
              <w:rPr>
                <w:rFonts w:hint="eastAsia" w:ascii="仿宋_GB2312" w:hAnsi="宋体" w:eastAsia="仿宋_GB2312" w:cs="仿宋_GB2312"/>
                <w:i w:val="0"/>
                <w:iCs w:val="0"/>
                <w:color w:val="000000"/>
                <w:kern w:val="0"/>
                <w:sz w:val="28"/>
                <w:szCs w:val="28"/>
                <w:u w:val="none"/>
                <w:lang w:val="en-US" w:eastAsia="zh-CN" w:bidi="ar"/>
              </w:rPr>
              <w:t>.标牌内容与营业执照内容不一致的，提供代理、加盟、特许等材料；</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i w:val="0"/>
                <w:iCs w:val="0"/>
                <w:color w:val="000000"/>
                <w:kern w:val="0"/>
                <w:sz w:val="28"/>
                <w:szCs w:val="28"/>
                <w:u w:val="none"/>
                <w:lang w:val="en-US" w:eastAsia="zh-CN" w:bidi="ar"/>
              </w:rPr>
              <w:t>3</w:t>
            </w:r>
            <w:r>
              <w:rPr>
                <w:rFonts w:hint="eastAsia" w:ascii="仿宋_GB2312" w:hAnsi="宋体" w:eastAsia="仿宋_GB2312" w:cs="仿宋_GB2312"/>
                <w:i w:val="0"/>
                <w:iCs w:val="0"/>
                <w:color w:val="000000"/>
                <w:kern w:val="0"/>
                <w:sz w:val="28"/>
                <w:szCs w:val="28"/>
                <w:u w:val="none"/>
                <w:lang w:val="en-US" w:eastAsia="zh-CN" w:bidi="ar"/>
              </w:rPr>
              <w:t>.房屋产权证明事项承诺告知书；</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i w:val="0"/>
                <w:iCs w:val="0"/>
                <w:color w:val="000000"/>
                <w:kern w:val="0"/>
                <w:sz w:val="28"/>
                <w:szCs w:val="28"/>
                <w:u w:val="none"/>
                <w:lang w:val="en-US" w:eastAsia="zh-CN" w:bidi="ar"/>
              </w:rPr>
              <w:t>4</w:t>
            </w:r>
            <w:r>
              <w:rPr>
                <w:rFonts w:hint="eastAsia" w:ascii="仿宋_GB2312" w:hAnsi="宋体" w:eastAsia="仿宋_GB2312" w:cs="仿宋_GB2312"/>
                <w:i w:val="0"/>
                <w:iCs w:val="0"/>
                <w:color w:val="000000"/>
                <w:kern w:val="0"/>
                <w:sz w:val="28"/>
                <w:szCs w:val="28"/>
                <w:u w:val="none"/>
                <w:lang w:val="en-US" w:eastAsia="zh-CN" w:bidi="ar"/>
              </w:rPr>
              <w:t>.规范设置与安全信用承诺书。</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w w:val="90"/>
          <w:sz w:val="44"/>
          <w:szCs w:val="44"/>
          <w:lang w:val="en-US" w:eastAsia="zh-CN"/>
        </w:rPr>
        <w:t>赣榆区开海鲜电商店“一件事”综合申请表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pacing w:val="20"/>
          <w:sz w:val="32"/>
          <w:szCs w:val="36"/>
        </w:rPr>
      </w:pPr>
      <w:r>
        <w:rPr>
          <w:rFonts w:hint="eastAsia" w:ascii="宋体" w:hAnsi="宋体" w:eastAsia="宋体" w:cs="宋体"/>
          <w:i w:val="0"/>
          <w:iCs w:val="0"/>
          <w:color w:val="000000"/>
          <w:kern w:val="0"/>
          <w:sz w:val="21"/>
          <w:szCs w:val="21"/>
          <w:u w:val="none"/>
          <w:lang w:val="en-US" w:eastAsia="zh-CN" w:bidi="ar"/>
        </w:rPr>
        <w:t>企业盖章：</w:t>
      </w:r>
      <w:r>
        <w:rPr>
          <w:rFonts w:hint="eastAsia" w:ascii="方正仿宋_GBK" w:hAnsi="方正仿宋_GBK" w:eastAsia="方正仿宋_GBK" w:cs="方正仿宋_GBK"/>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申请日期：    年    月    日</w:t>
      </w:r>
    </w:p>
    <w:tbl>
      <w:tblPr>
        <w:tblStyle w:val="7"/>
        <w:tblW w:w="8522" w:type="dxa"/>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Layout w:type="fixed"/>
        <w:tblCellMar>
          <w:top w:w="0" w:type="dxa"/>
          <w:left w:w="108" w:type="dxa"/>
          <w:bottom w:w="0" w:type="dxa"/>
          <w:right w:w="108" w:type="dxa"/>
        </w:tblCellMar>
      </w:tblPr>
      <w:tblGrid>
        <w:gridCol w:w="1971"/>
        <w:gridCol w:w="2807"/>
        <w:gridCol w:w="1284"/>
        <w:gridCol w:w="2460"/>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c>
          <w:tcPr>
            <w:tcW w:w="8522" w:type="dxa"/>
            <w:gridSpan w:val="4"/>
            <w:tcBorders>
              <w:top w:val="single" w:color="000000" w:sz="12" w:space="0"/>
              <w:bottom w:val="single" w:color="000000" w:sz="12" w:space="0"/>
            </w:tcBorders>
            <w:vAlign w:val="top"/>
          </w:tcPr>
          <w:p>
            <w:pPr>
              <w:spacing w:before="120" w:beforeLines="50" w:after="120" w:afterLines="50" w:line="360" w:lineRule="exact"/>
              <w:jc w:val="center"/>
              <w:rPr>
                <w:rFonts w:hint="eastAsia" w:ascii="Times New Roman" w:hAnsi="Times New Roman" w:cs="Times New Roman"/>
                <w:bCs/>
                <w:color w:val="FF0000"/>
                <w:kern w:val="0"/>
                <w:sz w:val="24"/>
                <w:szCs w:val="24"/>
              </w:rPr>
            </w:pPr>
            <w:r>
              <w:rPr>
                <w:rFonts w:hint="eastAsia" w:ascii="黑体" w:hAnsi="宋体" w:eastAsia="黑体"/>
                <w:b w:val="0"/>
                <w:bCs w:val="0"/>
                <w:sz w:val="28"/>
                <w:szCs w:val="21"/>
                <w:lang w:val="zh-CN"/>
              </w:rPr>
              <w:t>基本情况</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c>
          <w:tcPr>
            <w:tcW w:w="1971" w:type="dxa"/>
            <w:tcBorders>
              <w:top w:val="single" w:color="000000" w:sz="12" w:space="0"/>
              <w:bottom w:val="single" w:color="000000" w:sz="4" w:space="0"/>
            </w:tcBorders>
            <w:vAlign w:val="top"/>
          </w:tcPr>
          <w:p>
            <w:pPr>
              <w:spacing w:before="120" w:beforeLines="50" w:after="120" w:afterLines="50" w:line="360" w:lineRule="exact"/>
              <w:jc w:val="center"/>
              <w:rPr>
                <w:rFonts w:hint="eastAsia" w:ascii="Times New Roman" w:hAnsi="Times New Roman" w:cs="Times New Roman"/>
                <w:sz w:val="24"/>
                <w:szCs w:val="24"/>
              </w:rPr>
            </w:pPr>
            <w:r>
              <w:rPr>
                <w:rFonts w:ascii="Times New Roman" w:hAnsi="Times New Roman" w:cs="Times New Roman"/>
                <w:sz w:val="24"/>
                <w:szCs w:val="24"/>
              </w:rPr>
              <w:t>经营者名称</w:t>
            </w:r>
          </w:p>
        </w:tc>
        <w:tc>
          <w:tcPr>
            <w:tcW w:w="6551" w:type="dxa"/>
            <w:gridSpan w:val="3"/>
            <w:tcBorders>
              <w:top w:val="single" w:color="000000" w:sz="12" w:space="0"/>
              <w:bottom w:val="single" w:color="000000" w:sz="4" w:space="0"/>
            </w:tcBorders>
            <w:vAlign w:val="top"/>
          </w:tcPr>
          <w:p>
            <w:pPr>
              <w:spacing w:before="120" w:beforeLines="50" w:after="120" w:afterLines="50" w:line="360" w:lineRule="exact"/>
              <w:jc w:val="center"/>
              <w:rPr>
                <w:rFonts w:hint="eastAsia" w:ascii="Times New Roman" w:hAnsi="Times New Roman"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c>
          <w:tcPr>
            <w:tcW w:w="1971"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rPr>
            </w:pPr>
            <w:r>
              <w:rPr>
                <w:rFonts w:hint="eastAsia" w:ascii="Times New Roman" w:hAnsi="Times New Roman" w:cs="Times New Roman" w:eastAsiaTheme="minorEastAsia"/>
                <w:w w:val="90"/>
                <w:sz w:val="24"/>
                <w:szCs w:val="24"/>
              </w:rPr>
              <w:t>统一社会信用代码</w:t>
            </w:r>
          </w:p>
        </w:tc>
        <w:tc>
          <w:tcPr>
            <w:tcW w:w="6551" w:type="dxa"/>
            <w:gridSpan w:val="3"/>
            <w:tcBorders>
              <w:top w:val="single" w:color="000000" w:sz="4" w:space="0"/>
              <w:bottom w:val="single" w:color="000000" w:sz="4" w:space="0"/>
            </w:tcBorders>
            <w:vAlign w:val="top"/>
          </w:tcPr>
          <w:p>
            <w:pPr>
              <w:spacing w:before="120" w:beforeLines="50" w:after="120" w:afterLines="50" w:line="360" w:lineRule="exact"/>
              <w:jc w:val="center"/>
              <w:rPr>
                <w:rFonts w:hint="eastAsia" w:ascii="Times New Roman" w:hAnsi="Times New Roman"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c>
          <w:tcPr>
            <w:tcW w:w="1971" w:type="dxa"/>
            <w:tcBorders>
              <w:top w:val="single" w:color="000000" w:sz="4" w:space="0"/>
              <w:bottom w:val="single" w:color="000000" w:sz="4" w:space="0"/>
            </w:tcBorders>
            <w:vAlign w:val="top"/>
          </w:tcPr>
          <w:p>
            <w:pPr>
              <w:spacing w:before="120" w:beforeLines="50" w:after="120" w:afterLines="50" w:line="360" w:lineRule="exact"/>
              <w:jc w:val="center"/>
              <w:rPr>
                <w:rFonts w:hint="eastAsia" w:ascii="Times New Roman" w:hAnsi="Times New Roman" w:cs="Times New Roman"/>
                <w:sz w:val="24"/>
                <w:szCs w:val="24"/>
              </w:rPr>
            </w:pPr>
            <w:r>
              <w:rPr>
                <w:rFonts w:hint="eastAsia" w:ascii="Times New Roman" w:hAnsi="Times New Roman" w:cs="Times New Roman"/>
                <w:sz w:val="24"/>
                <w:szCs w:val="24"/>
              </w:rPr>
              <w:t>住所</w:t>
            </w:r>
          </w:p>
        </w:tc>
        <w:tc>
          <w:tcPr>
            <w:tcW w:w="6551" w:type="dxa"/>
            <w:gridSpan w:val="3"/>
            <w:tcBorders>
              <w:top w:val="single" w:color="000000" w:sz="4" w:space="0"/>
              <w:bottom w:val="single" w:color="000000" w:sz="4" w:space="0"/>
            </w:tcBorders>
            <w:vAlign w:val="top"/>
          </w:tcPr>
          <w:p>
            <w:pPr>
              <w:spacing w:before="120" w:beforeLines="50" w:after="120" w:afterLines="50" w:line="360" w:lineRule="exact"/>
              <w:jc w:val="center"/>
              <w:rPr>
                <w:rFonts w:hint="eastAsia" w:ascii="Times New Roman" w:hAnsi="Times New Roman"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c>
          <w:tcPr>
            <w:tcW w:w="1971" w:type="dxa"/>
            <w:tcBorders>
              <w:top w:val="single" w:color="000000" w:sz="4" w:space="0"/>
              <w:bottom w:val="single" w:color="000000" w:sz="4" w:space="0"/>
            </w:tcBorders>
            <w:vAlign w:val="top"/>
          </w:tcPr>
          <w:p>
            <w:pPr>
              <w:spacing w:before="120" w:beforeLines="50" w:after="120" w:afterLines="50" w:line="360" w:lineRule="exact"/>
              <w:jc w:val="center"/>
              <w:rPr>
                <w:rFonts w:hint="eastAsia" w:ascii="Times New Roman" w:hAnsi="Times New Roman" w:cs="Times New Roman"/>
                <w:sz w:val="24"/>
                <w:szCs w:val="24"/>
              </w:rPr>
            </w:pPr>
            <w:r>
              <w:rPr>
                <w:rFonts w:hint="eastAsia" w:ascii="Times New Roman" w:hAnsi="Times New Roman" w:cs="Times New Roman"/>
                <w:sz w:val="24"/>
                <w:szCs w:val="24"/>
              </w:rPr>
              <w:t>经营场所</w:t>
            </w:r>
          </w:p>
        </w:tc>
        <w:tc>
          <w:tcPr>
            <w:tcW w:w="6551" w:type="dxa"/>
            <w:gridSpan w:val="3"/>
            <w:tcBorders>
              <w:top w:val="single" w:color="000000" w:sz="4" w:space="0"/>
              <w:bottom w:val="single" w:color="000000" w:sz="4" w:space="0"/>
            </w:tcBorders>
            <w:vAlign w:val="top"/>
          </w:tcPr>
          <w:p>
            <w:pPr>
              <w:spacing w:before="120" w:beforeLines="50" w:after="120" w:afterLines="50" w:line="360" w:lineRule="exact"/>
              <w:jc w:val="center"/>
              <w:rPr>
                <w:rFonts w:hint="eastAsia" w:ascii="Times New Roman" w:hAnsi="Times New Roman"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c>
          <w:tcPr>
            <w:tcW w:w="1971" w:type="dxa"/>
            <w:tcBorders>
              <w:top w:val="single" w:color="000000" w:sz="4" w:space="0"/>
              <w:bottom w:val="single" w:color="000000" w:sz="4" w:space="0"/>
            </w:tcBorders>
            <w:vAlign w:val="top"/>
          </w:tcPr>
          <w:p>
            <w:pPr>
              <w:spacing w:before="120" w:beforeLines="50" w:after="120" w:afterLines="50" w:line="360" w:lineRule="exact"/>
              <w:jc w:val="center"/>
              <w:rPr>
                <w:rFonts w:hint="eastAsia" w:ascii="Times New Roman" w:hAnsi="Times New Roman" w:cs="Times New Roman"/>
                <w:sz w:val="24"/>
                <w:szCs w:val="24"/>
              </w:rPr>
            </w:pPr>
            <w:r>
              <w:rPr>
                <w:rFonts w:hint="eastAsia" w:ascii="Times New Roman" w:hAnsi="Times New Roman" w:cs="Times New Roman"/>
                <w:sz w:val="24"/>
                <w:szCs w:val="24"/>
              </w:rPr>
              <w:t>经济性质</w:t>
            </w:r>
          </w:p>
        </w:tc>
        <w:tc>
          <w:tcPr>
            <w:tcW w:w="6551" w:type="dxa"/>
            <w:gridSpan w:val="3"/>
            <w:tcBorders>
              <w:top w:val="single" w:color="000000" w:sz="4" w:space="0"/>
              <w:bottom w:val="single" w:color="000000" w:sz="4" w:space="0"/>
            </w:tcBorders>
            <w:vAlign w:val="top"/>
          </w:tcPr>
          <w:p>
            <w:pPr>
              <w:spacing w:before="120" w:beforeLines="50" w:after="120" w:afterLines="50" w:line="360" w:lineRule="exact"/>
              <w:jc w:val="center"/>
              <w:rPr>
                <w:rFonts w:hint="eastAsia" w:ascii="Times New Roman" w:hAnsi="Times New Roman" w:cs="Times New Roman"/>
                <w:sz w:val="24"/>
                <w:szCs w:val="24"/>
              </w:rPr>
            </w:pPr>
            <w:r>
              <w:rPr>
                <w:rFonts w:hint="eastAsia" w:ascii="宋体" w:hAnsi="宋体" w:eastAsia="宋体" w:cs="宋体"/>
                <w:sz w:val="24"/>
              </w:rPr>
              <w:t>□</w:t>
            </w:r>
            <w:r>
              <w:rPr>
                <w:rFonts w:hint="eastAsia" w:ascii="宋体" w:hAnsi="宋体" w:eastAsia="宋体" w:cs="宋体"/>
                <w:sz w:val="24"/>
                <w:szCs w:val="24"/>
                <w:lang w:eastAsia="zh-CN"/>
              </w:rPr>
              <w:t>有限责任公司</w:t>
            </w:r>
            <w:r>
              <w:rPr>
                <w:rFonts w:hint="eastAsia" w:ascii="宋体" w:hAnsi="宋体" w:eastAsia="宋体" w:cs="宋体"/>
                <w:sz w:val="24"/>
                <w:szCs w:val="24"/>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szCs w:val="24"/>
                <w:lang w:eastAsia="zh-CN"/>
              </w:rPr>
              <w:t>股份有限公司</w:t>
            </w:r>
            <w:r>
              <w:rPr>
                <w:rFonts w:hint="eastAsia" w:ascii="宋体" w:hAnsi="宋体" w:eastAsia="宋体" w:cs="宋体"/>
                <w:sz w:val="24"/>
                <w:szCs w:val="24"/>
                <w:lang w:val="en-US" w:eastAsia="zh-CN"/>
              </w:rPr>
              <w:t xml:space="preserve">    </w:t>
            </w:r>
            <w:r>
              <w:rPr>
                <w:rFonts w:hint="eastAsia" w:ascii="宋体" w:hAnsi="宋体" w:eastAsia="宋体" w:cs="宋体"/>
                <w:sz w:val="24"/>
              </w:rPr>
              <w:t>□</w:t>
            </w:r>
            <w:r>
              <w:rPr>
                <w:rFonts w:hint="eastAsia" w:ascii="宋体" w:hAnsi="宋体" w:eastAsia="宋体" w:cs="宋体"/>
                <w:sz w:val="24"/>
                <w:szCs w:val="24"/>
                <w:lang w:eastAsia="zh-CN"/>
              </w:rPr>
              <w:t>分公司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c>
          <w:tcPr>
            <w:tcW w:w="1971"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rPr>
            </w:pPr>
            <w:r>
              <w:rPr>
                <w:rFonts w:hint="eastAsia" w:ascii="Times New Roman" w:hAnsi="Times New Roman" w:cs="Times New Roman"/>
                <w:sz w:val="24"/>
                <w:szCs w:val="24"/>
              </w:rPr>
              <w:t>法定代表人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rPr>
            </w:pPr>
            <w:r>
              <w:rPr>
                <w:rFonts w:hint="eastAsia" w:ascii="Times New Roman" w:hAnsi="Times New Roman" w:cs="Times New Roman"/>
                <w:sz w:val="24"/>
                <w:szCs w:val="24"/>
              </w:rPr>
              <w:t>（负责人）</w:t>
            </w:r>
          </w:p>
        </w:tc>
        <w:tc>
          <w:tcPr>
            <w:tcW w:w="2807" w:type="dxa"/>
            <w:tcBorders>
              <w:top w:val="single" w:color="000000" w:sz="4" w:space="0"/>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rPr>
            </w:pPr>
          </w:p>
        </w:tc>
        <w:tc>
          <w:tcPr>
            <w:tcW w:w="12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rPr>
            </w:pPr>
            <w:r>
              <w:rPr>
                <w:rFonts w:hint="eastAsia" w:ascii="Times New Roman" w:hAnsi="Times New Roman" w:cs="Times New Roman"/>
                <w:sz w:val="24"/>
                <w:szCs w:val="24"/>
              </w:rPr>
              <w:t>联系电话</w:t>
            </w:r>
          </w:p>
        </w:tc>
        <w:tc>
          <w:tcPr>
            <w:tcW w:w="2460" w:type="dxa"/>
            <w:tcBorders>
              <w:top w:val="single" w:color="000000" w:sz="4" w:space="0"/>
              <w:bottom w:val="single" w:color="000000" w:sz="4" w:space="0"/>
            </w:tcBorders>
            <w:vAlign w:val="top"/>
          </w:tcPr>
          <w:p>
            <w:pPr>
              <w:spacing w:before="120" w:beforeLines="50" w:after="120" w:afterLines="50" w:line="360" w:lineRule="exact"/>
              <w:jc w:val="center"/>
              <w:rPr>
                <w:rFonts w:hint="eastAsia" w:ascii="Times New Roman" w:hAnsi="Times New Roman"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1130" w:hRule="atLeast"/>
        </w:trPr>
        <w:tc>
          <w:tcPr>
            <w:tcW w:w="1971" w:type="dxa"/>
            <w:tcBorders>
              <w:top w:val="single" w:color="000000" w:sz="4"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rPr>
            </w:pPr>
            <w:r>
              <w:rPr>
                <w:rFonts w:hint="eastAsia" w:ascii="Times New Roman" w:hAnsi="Times New Roman" w:cs="Times New Roman"/>
                <w:sz w:val="24"/>
                <w:szCs w:val="24"/>
              </w:rPr>
              <w:t>申请事项</w:t>
            </w:r>
          </w:p>
        </w:tc>
        <w:tc>
          <w:tcPr>
            <w:tcW w:w="6551" w:type="dxa"/>
            <w:gridSpan w:val="3"/>
            <w:tcBorders>
              <w:top w:val="single" w:color="000000" w:sz="4"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Times New Roman" w:hAnsi="Times New Roman" w:cs="Times New Roman"/>
                <w:sz w:val="24"/>
                <w:szCs w:val="24"/>
                <w:lang w:val="en-US" w:eastAsia="zh-CN"/>
              </w:rPr>
            </w:pPr>
            <w:r>
              <w:rPr>
                <w:rFonts w:hint="eastAsia" w:cs="Times New Roman"/>
                <w:sz w:val="24"/>
                <w:lang w:eastAsia="zh-CN"/>
              </w:rPr>
              <w:t>□</w:t>
            </w:r>
            <w:r>
              <w:rPr>
                <w:rFonts w:hint="eastAsia" w:ascii="Times New Roman" w:hAnsi="Times New Roman" w:cs="Times New Roman"/>
                <w:sz w:val="24"/>
                <w:szCs w:val="24"/>
              </w:rPr>
              <w:t>食品经营许可</w:t>
            </w:r>
            <w:r>
              <w:rPr>
                <w:rFonts w:hint="eastAsia"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rPr>
              <w:t>户外广告</w:t>
            </w:r>
            <w:r>
              <w:rPr>
                <w:rFonts w:hint="eastAsia" w:ascii="Times New Roman" w:hAnsi="Times New Roman" w:cs="Times New Roman"/>
                <w:sz w:val="24"/>
                <w:szCs w:val="24"/>
                <w:lang w:eastAsia="zh-CN"/>
              </w:rPr>
              <w:t>设施</w:t>
            </w:r>
            <w:r>
              <w:rPr>
                <w:rFonts w:hint="eastAsia" w:ascii="Times New Roman" w:hAnsi="Times New Roman" w:cs="Times New Roman"/>
                <w:sz w:val="24"/>
                <w:szCs w:val="24"/>
              </w:rPr>
              <w:t>设置</w:t>
            </w:r>
            <w:r>
              <w:rPr>
                <w:rFonts w:hint="eastAsia" w:ascii="Times New Roman" w:hAnsi="Times New Roman" w:cs="Times New Roman"/>
                <w:sz w:val="24"/>
                <w:szCs w:val="24"/>
                <w:lang w:eastAsia="zh-CN"/>
              </w:rPr>
              <w:t>的</w:t>
            </w:r>
            <w:r>
              <w:rPr>
                <w:rFonts w:hint="eastAsia" w:ascii="Times New Roman" w:hAnsi="Times New Roman" w:cs="Times New Roman"/>
                <w:sz w:val="24"/>
                <w:szCs w:val="24"/>
              </w:rPr>
              <w:t>审批</w:t>
            </w:r>
            <w:r>
              <w:rPr>
                <w:rFonts w:hint="eastAsia" w:ascii="Times New Roman" w:hAnsi="Times New Roman" w:cs="Times New Roman"/>
                <w:sz w:val="24"/>
                <w:szCs w:val="24"/>
                <w:lang w:val="en-US" w:eastAsia="zh-CN"/>
              </w:rPr>
              <w:t xml:space="preserve"> </w:t>
            </w:r>
            <w:r>
              <w:rPr>
                <w:rFonts w:hint="eastAsia" w:ascii="宋体" w:hAnsi="宋体" w:eastAsia="宋体" w:cs="宋体"/>
                <w:sz w:val="24"/>
                <w:szCs w:val="24"/>
              </w:rPr>
              <w:t>（店招标牌设施设置备案）</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c>
          <w:tcPr>
            <w:tcW w:w="8522" w:type="dxa"/>
            <w:gridSpan w:val="4"/>
            <w:tcBorders>
              <w:top w:val="single" w:color="000000" w:sz="12" w:space="0"/>
              <w:bottom w:val="single" w:color="000000" w:sz="12" w:space="0"/>
            </w:tcBorders>
            <w:vAlign w:val="center"/>
          </w:tcPr>
          <w:p>
            <w:pPr>
              <w:spacing w:before="120" w:beforeLines="50" w:after="120" w:afterLines="50" w:line="360" w:lineRule="exact"/>
              <w:jc w:val="center"/>
              <w:rPr>
                <w:rFonts w:hint="eastAsia" w:ascii="Times New Roman" w:hAnsi="Times New Roman" w:cs="Times New Roman"/>
                <w:sz w:val="24"/>
                <w:szCs w:val="24"/>
              </w:rPr>
            </w:pPr>
            <w:r>
              <w:rPr>
                <w:rFonts w:hint="eastAsia" w:ascii="黑体" w:hAnsi="宋体" w:eastAsia="黑体"/>
                <w:b w:val="0"/>
                <w:bCs w:val="0"/>
                <w:sz w:val="28"/>
                <w:szCs w:val="21"/>
                <w:lang w:val="zh-CN"/>
              </w:rPr>
              <w:t>食品经营许可</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c>
          <w:tcPr>
            <w:tcW w:w="1971" w:type="dxa"/>
            <w:tcBorders>
              <w:top w:val="single" w:color="000000" w:sz="12" w:space="0"/>
              <w:bottom w:val="single" w:color="000000" w:sz="4" w:space="0"/>
            </w:tcBorders>
            <w:vAlign w:val="center"/>
          </w:tcPr>
          <w:p>
            <w:pPr>
              <w:spacing w:before="120" w:beforeLines="50" w:after="120" w:afterLines="50" w:line="370" w:lineRule="exact"/>
              <w:jc w:val="center"/>
              <w:rPr>
                <w:rFonts w:hint="eastAsia" w:ascii="Times New Roman" w:hAnsi="Times New Roman" w:cs="Times New Roman"/>
                <w:sz w:val="24"/>
                <w:szCs w:val="24"/>
              </w:rPr>
            </w:pPr>
            <w:r>
              <w:rPr>
                <w:rFonts w:hint="eastAsia" w:ascii="Times New Roman" w:hAnsi="Times New Roman" w:cs="Times New Roman"/>
                <w:sz w:val="24"/>
                <w:szCs w:val="24"/>
              </w:rPr>
              <w:t>主体业态</w:t>
            </w:r>
          </w:p>
        </w:tc>
        <w:tc>
          <w:tcPr>
            <w:tcW w:w="6551" w:type="dxa"/>
            <w:gridSpan w:val="3"/>
            <w:tcBorders>
              <w:top w:val="single" w:color="000000" w:sz="12" w:space="0"/>
              <w:bottom w:val="single" w:color="000000" w:sz="4" w:space="0"/>
            </w:tcBorders>
            <w:vAlign w:val="center"/>
          </w:tcPr>
          <w:p>
            <w:pPr>
              <w:spacing w:line="370" w:lineRule="exact"/>
              <w:ind w:left="34"/>
              <w:jc w:val="both"/>
              <w:rPr>
                <w:rFonts w:hint="eastAsia"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食品销售经营者</w:t>
            </w:r>
          </w:p>
          <w:p>
            <w:pPr>
              <w:spacing w:line="370" w:lineRule="exact"/>
              <w:ind w:firstLine="480" w:firstLineChars="200"/>
              <w:jc w:val="both"/>
              <w:rPr>
                <w:rFonts w:hint="eastAsia" w:ascii="Times New Roman" w:hAnsi="Times New Roman" w:cs="Times New Roman"/>
                <w:sz w:val="24"/>
                <w:szCs w:val="24"/>
              </w:rPr>
            </w:pPr>
            <w:r>
              <w:rPr>
                <w:rFonts w:hint="eastAsia" w:ascii="Times New Roman" w:hAnsi="Times New Roman" w:cs="Times New Roman"/>
                <w:sz w:val="24"/>
                <w:szCs w:val="24"/>
              </w:rPr>
              <w:t>□食品批发配送商    □食品批发销售商    □食杂店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c>
          <w:tcPr>
            <w:tcW w:w="1971" w:type="dxa"/>
            <w:tcBorders>
              <w:top w:val="single" w:color="000000" w:sz="4" w:space="0"/>
              <w:bottom w:val="single" w:color="000000" w:sz="12" w:space="0"/>
            </w:tcBorders>
            <w:vAlign w:val="center"/>
          </w:tcPr>
          <w:p>
            <w:pPr>
              <w:spacing w:before="120" w:beforeLines="50" w:after="120" w:afterLines="50" w:line="370" w:lineRule="exact"/>
              <w:jc w:val="center"/>
              <w:rPr>
                <w:rFonts w:hint="eastAsia" w:ascii="Times New Roman" w:hAnsi="Times New Roman" w:cs="Times New Roman"/>
                <w:sz w:val="24"/>
                <w:szCs w:val="24"/>
              </w:rPr>
            </w:pPr>
            <w:r>
              <w:rPr>
                <w:rFonts w:ascii="Times New Roman" w:hAnsi="Times New Roman" w:cs="Times New Roman"/>
                <w:sz w:val="24"/>
                <w:szCs w:val="24"/>
              </w:rPr>
              <w:t>经营项目</w:t>
            </w:r>
          </w:p>
        </w:tc>
        <w:tc>
          <w:tcPr>
            <w:tcW w:w="6551" w:type="dxa"/>
            <w:gridSpan w:val="3"/>
            <w:tcBorders>
              <w:top w:val="single" w:color="000000" w:sz="4" w:space="0"/>
              <w:bottom w:val="single" w:color="000000" w:sz="12" w:space="0"/>
            </w:tcBorders>
            <w:vAlign w:val="top"/>
          </w:tcPr>
          <w:p>
            <w:pPr>
              <w:pStyle w:val="21"/>
              <w:spacing w:line="370" w:lineRule="exact"/>
              <w:ind w:firstLine="0" w:firstLineChars="0"/>
              <w:rPr>
                <w:rFonts w:ascii="Times New Roman" w:hAnsi="Times New Roman" w:cs="Times New Roman"/>
                <w:sz w:val="24"/>
                <w:szCs w:val="24"/>
              </w:rPr>
            </w:pPr>
            <w:r>
              <w:rPr>
                <w:rFonts w:hint="eastAsia" w:ascii="Times New Roman" w:hAnsi="Times New Roman" w:cs="Times New Roman"/>
                <w:sz w:val="24"/>
                <w:szCs w:val="24"/>
              </w:rPr>
              <w:t>1. □</w:t>
            </w:r>
            <w:r>
              <w:rPr>
                <w:rFonts w:ascii="Times New Roman" w:hAnsi="Times New Roman" w:cs="Times New Roman"/>
                <w:sz w:val="24"/>
                <w:szCs w:val="24"/>
              </w:rPr>
              <w:t>预包装食品销售</w:t>
            </w:r>
          </w:p>
          <w:p>
            <w:pPr>
              <w:pStyle w:val="21"/>
              <w:spacing w:line="370" w:lineRule="exact"/>
              <w:ind w:firstLine="540" w:firstLineChars="225"/>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预包装食品（含冷藏冷冻食品）销售</w:t>
            </w:r>
          </w:p>
          <w:p>
            <w:pPr>
              <w:pStyle w:val="21"/>
              <w:spacing w:line="370" w:lineRule="exact"/>
              <w:ind w:firstLine="540" w:firstLineChars="225"/>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预包装食品（不含冷藏冷冻食品）销售</w:t>
            </w:r>
          </w:p>
          <w:p>
            <w:pPr>
              <w:pStyle w:val="21"/>
              <w:spacing w:line="370" w:lineRule="exact"/>
              <w:ind w:firstLine="0" w:firstLineChars="0"/>
              <w:rPr>
                <w:rFonts w:ascii="Times New Roman" w:hAnsi="Times New Roman" w:cs="Times New Roman"/>
                <w:sz w:val="24"/>
                <w:szCs w:val="24"/>
              </w:rPr>
            </w:pPr>
            <w:r>
              <w:rPr>
                <w:rFonts w:hint="eastAsia" w:ascii="Times New Roman" w:hAnsi="Times New Roman" w:cs="Times New Roman"/>
                <w:sz w:val="24"/>
                <w:szCs w:val="24"/>
              </w:rPr>
              <w:t>2. □</w:t>
            </w:r>
            <w:r>
              <w:rPr>
                <w:rFonts w:ascii="Times New Roman" w:hAnsi="Times New Roman" w:cs="Times New Roman"/>
                <w:sz w:val="24"/>
                <w:szCs w:val="24"/>
              </w:rPr>
              <w:t>散装食品销售</w:t>
            </w:r>
          </w:p>
          <w:p>
            <w:pPr>
              <w:pStyle w:val="21"/>
              <w:spacing w:line="370" w:lineRule="exact"/>
              <w:ind w:firstLine="600" w:firstLineChars="250"/>
              <w:rPr>
                <w:rFonts w:hint="eastAsia"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散装食品（含冷藏冷冻食品）销售</w:t>
            </w:r>
          </w:p>
          <w:p>
            <w:pPr>
              <w:pStyle w:val="21"/>
              <w:spacing w:line="370" w:lineRule="exact"/>
              <w:ind w:firstLine="600" w:firstLineChars="250"/>
              <w:rPr>
                <w:rFonts w:hint="eastAsia"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散装食品（不含冷藏冷冻食品）销售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1710" w:hRule="atLeast"/>
        </w:trPr>
        <w:tc>
          <w:tcPr>
            <w:tcW w:w="1971" w:type="dxa"/>
            <w:tcBorders>
              <w:top w:val="single" w:color="000000" w:sz="4" w:space="0"/>
              <w:bottom w:val="single" w:color="000000" w:sz="4" w:space="0"/>
            </w:tcBorders>
            <w:vAlign w:val="center"/>
          </w:tcPr>
          <w:p>
            <w:pPr>
              <w:spacing w:before="120" w:beforeLines="50" w:after="120" w:afterLines="50" w:line="300" w:lineRule="exact"/>
              <w:jc w:val="center"/>
              <w:rPr>
                <w:rFonts w:hint="eastAsia" w:ascii="Times New Roman" w:hAnsi="Times New Roman" w:cs="Times New Roman"/>
                <w:sz w:val="24"/>
                <w:szCs w:val="24"/>
              </w:rPr>
            </w:pPr>
            <w:r>
              <w:rPr>
                <w:rFonts w:hint="eastAsia" w:ascii="Times New Roman" w:hAnsi="Times New Roman" w:cs="Times New Roman"/>
                <w:sz w:val="24"/>
                <w:szCs w:val="24"/>
              </w:rPr>
              <w:t>外设仓库</w:t>
            </w:r>
          </w:p>
        </w:tc>
        <w:tc>
          <w:tcPr>
            <w:tcW w:w="6551" w:type="dxa"/>
            <w:gridSpan w:val="3"/>
            <w:tcBorders>
              <w:top w:val="single" w:color="000000" w:sz="4" w:space="0"/>
              <w:bottom w:val="single" w:color="000000" w:sz="4" w:space="0"/>
            </w:tcBorders>
            <w:vAlign w:val="center"/>
          </w:tcPr>
          <w:p>
            <w:pPr>
              <w:spacing w:before="120" w:beforeLines="50" w:after="120" w:afterLines="50" w:line="300" w:lineRule="exact"/>
              <w:rPr>
                <w:rFonts w:hint="eastAsia"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 xml:space="preserve">是       </w:t>
            </w:r>
          </w:p>
          <w:p>
            <w:pPr>
              <w:keepNext w:val="0"/>
              <w:keepLines w:val="0"/>
              <w:pageBreakBefore w:val="0"/>
              <w:widowControl w:val="0"/>
              <w:kinsoku/>
              <w:wordWrap w:val="0"/>
              <w:overflowPunct/>
              <w:topLinePunct w:val="0"/>
              <w:autoSpaceDE/>
              <w:autoSpaceDN/>
              <w:bidi w:val="0"/>
              <w:adjustRightInd/>
              <w:snapToGrid/>
              <w:spacing w:line="0" w:lineRule="atLeast"/>
              <w:ind w:firstLine="480" w:firstLineChars="200"/>
              <w:textAlignment w:val="auto"/>
              <w:rPr>
                <w:rFonts w:hint="eastAsia" w:ascii="Times New Roman" w:hAnsi="Times New Roman" w:cs="Times New Roman"/>
                <w:sz w:val="24"/>
                <w:u w:val="single"/>
              </w:rPr>
            </w:pPr>
            <w:r>
              <w:rPr>
                <w:rFonts w:hint="eastAsia" w:ascii="Times New Roman" w:hAnsi="Times New Roman" w:cs="Times New Roman"/>
                <w:sz w:val="24"/>
                <w:szCs w:val="24"/>
              </w:rPr>
              <w:t>□</w:t>
            </w:r>
            <w:r>
              <w:rPr>
                <w:rFonts w:hint="eastAsia" w:ascii="Times New Roman" w:hAnsi="Times New Roman" w:cs="Times New Roman"/>
                <w:sz w:val="24"/>
              </w:rPr>
              <w:t>冷  库地址</w:t>
            </w:r>
            <w:r>
              <w:rPr>
                <w:rFonts w:ascii="Times New Roman" w:hAnsi="Times New Roman" w:cs="Times New Roman"/>
                <w:sz w:val="24"/>
              </w:rPr>
              <w:t>：</w:t>
            </w:r>
            <w:r>
              <w:rPr>
                <w:rFonts w:hint="eastAsia" w:ascii="微软雅黑" w:hAnsi="微软雅黑" w:eastAsia="微软雅黑" w:cs="微软雅黑"/>
                <w:color w:val="181818"/>
                <w:sz w:val="24"/>
                <w:lang w:bidi="zh-TW"/>
              </w:rPr>
              <w:t>_______________________________________</w:t>
            </w:r>
          </w:p>
          <w:p>
            <w:pPr>
              <w:keepNext w:val="0"/>
              <w:keepLines w:val="0"/>
              <w:pageBreakBefore w:val="0"/>
              <w:widowControl w:val="0"/>
              <w:kinsoku/>
              <w:wordWrap w:val="0"/>
              <w:overflowPunct/>
              <w:topLinePunct w:val="0"/>
              <w:autoSpaceDE/>
              <w:autoSpaceDN/>
              <w:bidi w:val="0"/>
              <w:adjustRightInd/>
              <w:snapToGrid/>
              <w:spacing w:line="0" w:lineRule="atLeast"/>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□非冷库</w:t>
            </w:r>
            <w:r>
              <w:rPr>
                <w:rFonts w:hint="eastAsia" w:ascii="Times New Roman" w:hAnsi="Times New Roman" w:cs="Times New Roman"/>
                <w:sz w:val="24"/>
              </w:rPr>
              <w:t>地址</w:t>
            </w:r>
            <w:r>
              <w:rPr>
                <w:rFonts w:hint="eastAsia" w:ascii="Times New Roman" w:hAnsi="Times New Roman" w:cs="Times New Roman"/>
                <w:sz w:val="24"/>
                <w:szCs w:val="24"/>
              </w:rPr>
              <w:t>：</w:t>
            </w:r>
            <w:r>
              <w:rPr>
                <w:rFonts w:hint="eastAsia" w:ascii="微软雅黑" w:hAnsi="微软雅黑" w:eastAsia="微软雅黑" w:cs="微软雅黑"/>
                <w:color w:val="181818"/>
                <w:sz w:val="24"/>
                <w:lang w:bidi="zh-TW"/>
              </w:rPr>
              <w:t>_______________________________________</w:t>
            </w:r>
          </w:p>
          <w:p>
            <w:pPr>
              <w:keepNext w:val="0"/>
              <w:keepLines w:val="0"/>
              <w:pageBreakBefore w:val="0"/>
              <w:widowControl w:val="0"/>
              <w:kinsoku/>
              <w:wordWrap w:val="0"/>
              <w:overflowPunct/>
              <w:topLinePunct w:val="0"/>
              <w:autoSpaceDE/>
              <w:autoSpaceDN/>
              <w:bidi w:val="0"/>
              <w:adjustRightInd/>
              <w:snapToGrid/>
              <w:spacing w:line="0" w:lineRule="atLeast"/>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631" w:hRule="atLeast"/>
        </w:trPr>
        <w:tc>
          <w:tcPr>
            <w:tcW w:w="1971" w:type="dxa"/>
            <w:tcBorders>
              <w:top w:val="single" w:color="000000" w:sz="4" w:space="0"/>
              <w:bottom w:val="single" w:color="000000" w:sz="4" w:space="0"/>
            </w:tcBorders>
            <w:vAlign w:val="center"/>
          </w:tcPr>
          <w:p>
            <w:pPr>
              <w:spacing w:before="120" w:beforeLines="50" w:after="120" w:afterLines="50" w:line="300" w:lineRule="exact"/>
              <w:jc w:val="center"/>
              <w:rPr>
                <w:rFonts w:hint="eastAsia" w:ascii="Times New Roman" w:hAnsi="Times New Roman" w:cs="Times New Roman"/>
                <w:sz w:val="24"/>
                <w:szCs w:val="24"/>
              </w:rPr>
            </w:pPr>
            <w:r>
              <w:rPr>
                <w:rFonts w:hint="eastAsia" w:ascii="Times New Roman" w:hAnsi="Times New Roman" w:cs="Times New Roman"/>
                <w:sz w:val="24"/>
                <w:szCs w:val="24"/>
              </w:rPr>
              <w:t>网络经营</w:t>
            </w:r>
          </w:p>
        </w:tc>
        <w:tc>
          <w:tcPr>
            <w:tcW w:w="6551" w:type="dxa"/>
            <w:gridSpan w:val="3"/>
            <w:tcBorders>
              <w:top w:val="single" w:color="000000" w:sz="4" w:space="0"/>
              <w:bottom w:val="single" w:color="000000" w:sz="4" w:space="0"/>
            </w:tcBorders>
            <w:vAlign w:val="center"/>
          </w:tcPr>
          <w:p>
            <w:pPr>
              <w:spacing w:before="120" w:beforeLines="50" w:after="120" w:afterLines="50" w:line="300" w:lineRule="exact"/>
              <w:jc w:val="both"/>
              <w:rPr>
                <w:rFonts w:hint="eastAsia"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 xml:space="preserve">是       </w:t>
            </w:r>
          </w:p>
          <w:p>
            <w:pPr>
              <w:keepNext w:val="0"/>
              <w:keepLines w:val="0"/>
              <w:pageBreakBefore w:val="0"/>
              <w:widowControl w:val="0"/>
              <w:kinsoku/>
              <w:wordWrap w:val="0"/>
              <w:overflowPunct/>
              <w:topLinePunct w:val="0"/>
              <w:autoSpaceDE/>
              <w:autoSpaceDN/>
              <w:bidi w:val="0"/>
              <w:adjustRightInd/>
              <w:snapToGrid/>
              <w:spacing w:line="0" w:lineRule="atLeast"/>
              <w:ind w:firstLine="480" w:firstLineChars="200"/>
              <w:jc w:val="both"/>
              <w:textAlignment w:val="baseline"/>
              <w:rPr>
                <w:rFonts w:ascii="Times New Roman" w:hAnsi="Times New Roman" w:cs="Times New Roman"/>
                <w:sz w:val="24"/>
              </w:rPr>
            </w:pPr>
            <w:r>
              <w:rPr>
                <w:rFonts w:hint="eastAsia" w:cs="Times New Roman"/>
                <w:sz w:val="24"/>
              </w:rPr>
              <w:t>□</w:t>
            </w:r>
            <w:r>
              <w:rPr>
                <w:rFonts w:ascii="Times New Roman" w:hAnsi="Times New Roman" w:cs="Times New Roman"/>
                <w:sz w:val="24"/>
              </w:rPr>
              <w:t>自建网站</w:t>
            </w:r>
            <w:r>
              <w:rPr>
                <w:rFonts w:hint="eastAsia" w:ascii="Times New Roman" w:hAnsi="Times New Roman" w:cs="Times New Roman"/>
                <w:sz w:val="24"/>
              </w:rPr>
              <w:t>网址</w:t>
            </w:r>
            <w:r>
              <w:rPr>
                <w:rFonts w:ascii="Times New Roman" w:hAnsi="Times New Roman" w:cs="Times New Roman"/>
                <w:sz w:val="24"/>
              </w:rPr>
              <w:t>：</w:t>
            </w:r>
            <w:r>
              <w:rPr>
                <w:rFonts w:hint="eastAsia" w:ascii="微软雅黑" w:hAnsi="微软雅黑" w:eastAsia="微软雅黑" w:cs="微软雅黑"/>
                <w:color w:val="181818"/>
                <w:sz w:val="24"/>
                <w:lang w:bidi="zh-TW"/>
              </w:rPr>
              <w:t>_____________________________________________</w:t>
            </w:r>
            <w:r>
              <w:rPr>
                <w:rFonts w:ascii="Times New Roman" w:hAnsi="Times New Roman" w:cs="Times New Roman"/>
                <w:sz w:val="24"/>
                <w:u w:val="single" w:color="000000"/>
              </w:rPr>
              <w:t xml:space="preserve">                    </w:t>
            </w:r>
            <w:r>
              <w:rPr>
                <w:rFonts w:hint="eastAsia" w:ascii="Times New Roman" w:hAnsi="Times New Roman" w:cs="Times New Roman"/>
                <w:sz w:val="24"/>
                <w:u w:val="single" w:color="000000"/>
                <w:lang w:val="en-US" w:eastAsia="zh-CN"/>
              </w:rPr>
              <w:t xml:space="preserve">                     </w:t>
            </w:r>
            <w:r>
              <w:rPr>
                <w:rFonts w:ascii="Times New Roman" w:hAnsi="Times New Roman" w:cs="Times New Roman"/>
                <w:sz w:val="24"/>
                <w:u w:val="single" w:color="000000"/>
              </w:rPr>
              <w:t xml:space="preserve">    </w:t>
            </w:r>
          </w:p>
          <w:p>
            <w:pPr>
              <w:keepNext w:val="0"/>
              <w:keepLines w:val="0"/>
              <w:pageBreakBefore w:val="0"/>
              <w:widowControl w:val="0"/>
              <w:kinsoku/>
              <w:wordWrap w:val="0"/>
              <w:overflowPunct/>
              <w:topLinePunct w:val="0"/>
              <w:autoSpaceDE/>
              <w:autoSpaceDN/>
              <w:bidi w:val="0"/>
              <w:adjustRightInd/>
              <w:snapToGrid/>
              <w:spacing w:line="0" w:lineRule="atLeast"/>
              <w:ind w:firstLine="480" w:firstLineChars="200"/>
              <w:jc w:val="both"/>
              <w:rPr>
                <w:rFonts w:ascii="Times New Roman" w:hAnsi="Times New Roman" w:cs="Times New Roman"/>
                <w:sz w:val="24"/>
                <w:szCs w:val="24"/>
              </w:rPr>
            </w:pPr>
            <w:r>
              <w:rPr>
                <w:rFonts w:hint="eastAsia" w:cs="Times New Roman"/>
                <w:sz w:val="24"/>
              </w:rPr>
              <w:t>□</w:t>
            </w:r>
            <w:r>
              <w:rPr>
                <w:rFonts w:ascii="Times New Roman" w:hAnsi="Times New Roman" w:cs="Times New Roman"/>
                <w:sz w:val="24"/>
              </w:rPr>
              <w:t>通过第三方平台销售（填写平台名称</w:t>
            </w:r>
            <w:r>
              <w:rPr>
                <w:rFonts w:hint="eastAsia" w:ascii="Times New Roman" w:hAnsi="Times New Roman" w:cs="Times New Roman"/>
                <w:sz w:val="24"/>
              </w:rPr>
              <w:t>及网店网址</w:t>
            </w:r>
            <w:r>
              <w:rPr>
                <w:rFonts w:ascii="Times New Roman" w:hAnsi="Times New Roman" w:cs="Times New Roman"/>
                <w:sz w:val="24"/>
              </w:rPr>
              <w:t>）：</w:t>
            </w:r>
            <w:r>
              <w:rPr>
                <w:rFonts w:hint="eastAsia" w:ascii="微软雅黑" w:hAnsi="微软雅黑" w:eastAsia="微软雅黑" w:cs="微软雅黑"/>
                <w:color w:val="181818"/>
                <w:sz w:val="24"/>
                <w:lang w:bidi="zh-TW"/>
              </w:rPr>
              <w:t xml:space="preserve">___________________________________________________________ </w:t>
            </w:r>
            <w:r>
              <w:rPr>
                <w:rFonts w:hint="eastAsia" w:ascii="Times New Roman" w:hAnsi="Times New Roman" w:cs="Times New Roman"/>
                <w:sz w:val="24"/>
                <w:szCs w:val="24"/>
              </w:rPr>
              <w:t>□</w:t>
            </w:r>
            <w:r>
              <w:rPr>
                <w:rFonts w:ascii="Times New Roman" w:hAnsi="Times New Roman" w:cs="Times New Roman"/>
                <w:sz w:val="24"/>
                <w:szCs w:val="24"/>
              </w:rPr>
              <w:t>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c>
          <w:tcPr>
            <w:tcW w:w="8522" w:type="dxa"/>
            <w:gridSpan w:val="4"/>
            <w:tcBorders>
              <w:top w:val="single" w:color="000000" w:sz="12" w:space="0"/>
              <w:bottom w:val="single" w:color="000000" w:sz="12" w:space="0"/>
            </w:tcBorders>
            <w:vAlign w:val="center"/>
          </w:tcPr>
          <w:p>
            <w:pPr>
              <w:spacing w:before="120" w:beforeLines="50" w:after="120" w:afterLines="50" w:line="360" w:lineRule="exact"/>
              <w:jc w:val="center"/>
              <w:rPr>
                <w:rFonts w:hint="eastAsia" w:ascii="Times New Roman" w:hAnsi="Times New Roman" w:cs="Times New Roman"/>
                <w:sz w:val="24"/>
                <w:szCs w:val="24"/>
              </w:rPr>
            </w:pPr>
            <w:r>
              <w:rPr>
                <w:rFonts w:hint="eastAsia" w:ascii="黑体" w:hAnsi="宋体" w:eastAsia="黑体"/>
                <w:b w:val="0"/>
                <w:bCs w:val="0"/>
                <w:sz w:val="28"/>
                <w:szCs w:val="21"/>
                <w:lang w:val="zh-CN"/>
              </w:rPr>
              <w:t>户外广告设施设置的审批 （店招标牌设施设置备案）</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586" w:hRule="atLeast"/>
        </w:trPr>
        <w:tc>
          <w:tcPr>
            <w:tcW w:w="1971"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设置位置</w:t>
            </w:r>
          </w:p>
        </w:tc>
        <w:tc>
          <w:tcPr>
            <w:tcW w:w="6551" w:type="dxa"/>
            <w:gridSpan w:val="3"/>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867" w:hRule="atLeast"/>
        </w:trPr>
        <w:tc>
          <w:tcPr>
            <w:tcW w:w="1971"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设置规格</w:t>
            </w:r>
          </w:p>
        </w:tc>
        <w:tc>
          <w:tcPr>
            <w:tcW w:w="6551" w:type="dxa"/>
            <w:gridSpan w:val="3"/>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w:t>
            </w:r>
            <w:r>
              <w:rPr>
                <w:rStyle w:val="22"/>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宽：</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突出墙体：厚度与两侧齐平</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594" w:hRule="atLeast"/>
        </w:trPr>
        <w:tc>
          <w:tcPr>
            <w:tcW w:w="1971"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设置类型</w:t>
            </w:r>
          </w:p>
        </w:tc>
        <w:tc>
          <w:tcPr>
            <w:tcW w:w="6551" w:type="dxa"/>
            <w:gridSpan w:val="3"/>
            <w:tcBorders>
              <w:top w:val="single" w:color="000000" w:sz="4" w:space="0"/>
              <w:bottom w:val="single" w:color="000000" w:sz="4" w:space="0"/>
            </w:tcBorders>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664" w:hRule="atLeast"/>
        </w:trPr>
        <w:tc>
          <w:tcPr>
            <w:tcW w:w="1971"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使用材料</w:t>
            </w:r>
          </w:p>
        </w:tc>
        <w:tc>
          <w:tcPr>
            <w:tcW w:w="6551" w:type="dxa"/>
            <w:gridSpan w:val="3"/>
            <w:tcBorders>
              <w:top w:val="single" w:color="000000" w:sz="4" w:space="0"/>
              <w:bottom w:val="single" w:color="000000" w:sz="4" w:space="0"/>
            </w:tcBorders>
            <w:vAlign w:val="top"/>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668" w:hRule="atLeast"/>
        </w:trPr>
        <w:tc>
          <w:tcPr>
            <w:tcW w:w="1971"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彩色效果图</w:t>
            </w:r>
          </w:p>
        </w:tc>
        <w:tc>
          <w:tcPr>
            <w:tcW w:w="6551" w:type="dxa"/>
            <w:gridSpan w:val="3"/>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见附页</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1309" w:hRule="atLeast"/>
        </w:trPr>
        <w:tc>
          <w:tcPr>
            <w:tcW w:w="1971"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送达方式</w:t>
            </w:r>
            <w:r>
              <w:rPr>
                <w:rStyle w:val="24"/>
                <w:rFonts w:hint="eastAsia" w:ascii="宋体" w:hAnsi="宋体" w:eastAsia="宋体" w:cs="宋体"/>
                <w:sz w:val="24"/>
                <w:szCs w:val="24"/>
                <w:lang w:val="en-US" w:eastAsia="zh-CN" w:bidi="ar"/>
              </w:rPr>
              <w:t xml:space="preserve">                     </w:t>
            </w:r>
          </w:p>
        </w:tc>
        <w:tc>
          <w:tcPr>
            <w:tcW w:w="6551" w:type="dxa"/>
            <w:gridSpan w:val="3"/>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Style w:val="24"/>
                <w:rFonts w:hint="eastAsia" w:ascii="宋体" w:hAnsi="宋体" w:eastAsia="宋体" w:cs="宋体"/>
                <w:sz w:val="24"/>
                <w:szCs w:val="24"/>
                <w:lang w:val="en-US" w:eastAsia="zh-CN" w:bidi="ar"/>
              </w:rPr>
            </w:pPr>
            <w:r>
              <w:rPr>
                <w:rFonts w:hint="eastAsia" w:ascii="宋体" w:hAnsi="宋体" w:eastAsia="宋体" w:cs="宋体"/>
                <w:sz w:val="24"/>
                <w:szCs w:val="24"/>
                <w:lang w:eastAsia="zh-CN"/>
              </w:rPr>
              <w:t>□</w:t>
            </w:r>
            <w:r>
              <w:rPr>
                <w:rStyle w:val="24"/>
                <w:rFonts w:hint="eastAsia" w:ascii="宋体" w:hAnsi="宋体" w:eastAsia="宋体" w:cs="宋体"/>
                <w:sz w:val="24"/>
                <w:szCs w:val="24"/>
                <w:lang w:val="en-US" w:eastAsia="zh-CN" w:bidi="ar"/>
              </w:rPr>
              <w:t xml:space="preserve"> 申请人至窗口取件  </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EMS邮寄（邮资到付）</w:t>
            </w:r>
          </w:p>
          <w:p>
            <w:pPr>
              <w:keepNext w:val="0"/>
              <w:keepLines w:val="0"/>
              <w:pageBreakBefore w:val="0"/>
              <w:widowControl/>
              <w:suppressLineNumbers w:val="0"/>
              <w:kinsoku/>
              <w:wordWrap/>
              <w:overflowPunct/>
              <w:topLinePunct w:val="0"/>
              <w:autoSpaceDE/>
              <w:autoSpaceDN/>
              <w:bidi w:val="0"/>
              <w:adjustRightInd/>
              <w:snapToGrid/>
              <w:spacing w:line="0" w:lineRule="atLeast"/>
              <w:ind w:firstLine="240" w:firstLineChars="1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邮寄地址：</w:t>
            </w:r>
            <w:r>
              <w:rPr>
                <w:rFonts w:hint="eastAsia" w:ascii="宋体" w:hAnsi="宋体" w:eastAsia="宋体" w:cs="宋体"/>
                <w:sz w:val="24"/>
                <w:szCs w:val="24"/>
                <w:u w:val="single"/>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c>
          <w:tcPr>
            <w:tcW w:w="8522" w:type="dxa"/>
            <w:gridSpan w:val="4"/>
            <w:tcBorders>
              <w:top w:val="single" w:color="000000" w:sz="12" w:space="0"/>
              <w:bottom w:val="single" w:color="000000" w:sz="12" w:space="0"/>
            </w:tcBorders>
            <w:vAlign w:val="center"/>
          </w:tcPr>
          <w:p>
            <w:pPr>
              <w:spacing w:before="120" w:beforeLines="50" w:after="120" w:afterLines="50" w:line="360" w:lineRule="exact"/>
              <w:jc w:val="center"/>
              <w:rPr>
                <w:rFonts w:hint="eastAsia" w:ascii="Times New Roman" w:hAnsi="Times New Roman" w:cs="Times New Roman"/>
                <w:sz w:val="24"/>
                <w:szCs w:val="24"/>
              </w:rPr>
            </w:pPr>
            <w:r>
              <w:rPr>
                <w:rFonts w:hint="eastAsia" w:ascii="黑体" w:hAnsi="宋体" w:eastAsia="黑体"/>
                <w:b/>
                <w:bCs/>
                <w:sz w:val="28"/>
                <w:szCs w:val="21"/>
                <w:lang w:val="zh-CN"/>
              </w:rPr>
              <w:t>申请人保证申明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3366" w:hRule="atLeast"/>
        </w:trPr>
        <w:tc>
          <w:tcPr>
            <w:tcW w:w="8522" w:type="dxa"/>
            <w:gridSpan w:val="4"/>
            <w:tcBorders>
              <w:top w:val="single" w:color="000000" w:sz="12" w:space="0"/>
            </w:tcBorders>
            <w:vAlign w:val="center"/>
          </w:tcPr>
          <w:p>
            <w:pPr>
              <w:spacing w:line="480" w:lineRule="exact"/>
              <w:rPr>
                <w:rFonts w:hint="eastAsia" w:ascii="Times New Roman" w:hAnsi="Times New Roman" w:cs="Times New Roman"/>
                <w:sz w:val="24"/>
                <w:szCs w:val="24"/>
              </w:rPr>
            </w:pPr>
            <w:r>
              <w:rPr>
                <w:rFonts w:ascii="Times New Roman" w:hAnsi="Times New Roman" w:cs="Times New Roman"/>
                <w:sz w:val="24"/>
                <w:szCs w:val="24"/>
              </w:rPr>
              <w:t>申请人承诺</w:t>
            </w:r>
            <w:r>
              <w:rPr>
                <w:rFonts w:hint="eastAsia" w:ascii="Times New Roman" w:hAnsi="Times New Roman" w:cs="Times New Roman"/>
                <w:sz w:val="24"/>
                <w:szCs w:val="24"/>
              </w:rPr>
              <w:t>：</w:t>
            </w:r>
          </w:p>
          <w:p>
            <w:pPr>
              <w:spacing w:line="480" w:lineRule="exact"/>
              <w:ind w:firstLine="440" w:firstLineChars="20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申请人承诺，本申请书中所填内容及所附资料均真实、合法、有效，复印文本均与原件一致。如有不实之处，本人（单位）愿负相应的法律责任，并承担由此产生的一切后果。</w:t>
            </w:r>
          </w:p>
          <w:p>
            <w:pPr>
              <w:spacing w:line="480" w:lineRule="exact"/>
              <w:ind w:firstLine="440" w:firstLineChars="20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我知悉如此表中有故意填写的虚假信息，我取得的相应许可证书将被吊销。</w:t>
            </w:r>
          </w:p>
          <w:p>
            <w:pPr>
              <w:spacing w:line="480" w:lineRule="exact"/>
              <w:ind w:firstLine="440" w:firstLineChars="200"/>
              <w:rPr>
                <w:rFonts w:ascii="Times New Roman" w:hAnsi="Times New Roman"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我承诺将遵守《中华人民共和国食品安全法》、《店招标牌设施设置市容审核有关要求》要求，及其他与许可有关法规的规定。</w:t>
            </w:r>
          </w:p>
          <w:p>
            <w:pPr>
              <w:spacing w:line="480" w:lineRule="exact"/>
              <w:ind w:firstLine="555"/>
              <w:rPr>
                <w:rFonts w:ascii="Times New Roman" w:hAnsi="Times New Roman" w:cs="Times New Roman"/>
                <w:sz w:val="24"/>
                <w:szCs w:val="24"/>
              </w:rPr>
            </w:pPr>
          </w:p>
          <w:p>
            <w:pPr>
              <w:adjustRightInd w:val="0"/>
              <w:snapToGrid w:val="0"/>
              <w:spacing w:line="4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法定代表人</w:t>
            </w:r>
            <w:r>
              <w:rPr>
                <w:rFonts w:ascii="Times New Roman" w:hAnsi="Times New Roman" w:cs="Times New Roman"/>
                <w:sz w:val="24"/>
                <w:szCs w:val="24"/>
              </w:rPr>
              <w:t>签字（盖章）：</w:t>
            </w:r>
            <w:r>
              <w:rPr>
                <w:rFonts w:hint="eastAsia" w:ascii="Times New Roman" w:hAnsi="Times New Roman" w:cs="Times New Roman"/>
                <w:bCs/>
                <w:color w:val="FF0000"/>
                <w:kern w:val="0"/>
                <w:sz w:val="24"/>
                <w:szCs w:val="24"/>
              </w:rPr>
              <w:t xml:space="preserve">           </w:t>
            </w:r>
            <w:r>
              <w:rPr>
                <w:rFonts w:ascii="Times New Roman" w:hAnsi="Times New Roman" w:cs="Times New Roman"/>
                <w:sz w:val="24"/>
                <w:szCs w:val="24"/>
              </w:rPr>
              <w:t xml:space="preserve">      委托代理人签字：</w:t>
            </w:r>
            <w:r>
              <w:rPr>
                <w:rFonts w:hint="eastAsia" w:ascii="Times New Roman" w:hAnsi="Times New Roman" w:cs="Times New Roman"/>
                <w:bCs/>
                <w:color w:val="FF0000"/>
                <w:kern w:val="0"/>
                <w:sz w:val="24"/>
                <w:szCs w:val="24"/>
              </w:rPr>
              <w:t xml:space="preserve"> </w:t>
            </w:r>
          </w:p>
          <w:p>
            <w:pPr>
              <w:pStyle w:val="21"/>
              <w:spacing w:line="480" w:lineRule="exact"/>
              <w:ind w:firstLine="0" w:firstLineChars="0"/>
              <w:rPr>
                <w:rFonts w:hint="eastAsia" w:cs="Times New Roman"/>
                <w:sz w:val="24"/>
              </w:rPr>
            </w:pPr>
            <w:r>
              <w:rPr>
                <w:rFonts w:hint="eastAsia" w:ascii="Times New Roman" w:hAnsi="Times New Roman" w:cs="Times New Roman"/>
                <w:bCs/>
                <w:color w:val="FF0000"/>
                <w:kern w:val="0"/>
                <w:sz w:val="24"/>
                <w:szCs w:val="24"/>
              </w:rPr>
              <w:t xml:space="preserve">                  </w:t>
            </w:r>
            <w:r>
              <w:rPr>
                <w:rFonts w:hint="eastAsia" w:ascii="Times New Roman" w:hAnsi="Times New Roman" w:cs="Times New Roman"/>
                <w:sz w:val="24"/>
                <w:szCs w:val="24"/>
              </w:rPr>
              <w:t>年    月    日</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赣榆区开海鲜电商店“一件事”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联合现场踏勘办法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贯彻落实省、市和区委、区政府深化“放管服”改革决策部署，加强现场踏勘的组织管理，规范现场踏勘的工作程序，提升行政审批备案运行效率，强化廉政风险防范，依据《中华人民共和国行政许可法》等法律法规以及《关于印发〈赣榆区</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年深化“一件事”暨“一业一证”改革实施方案〉的通知》（赣协调办〔</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号）等文件要求，制定本办法。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办法所称现场踏勘，是指法律、法规明确规定，对赣榆区域内开海鲜电商店“一件事”申请材料的真实性、合法性进一步予以查证和审核，在规定期限内安排联合现场踏勘，并将踏勘结果作为行政许可决定重要依据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以下事项的现场踏勘适用本规定。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.食品经营许可（新开办企业）；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.户外广告设施设置的审批（店招标牌设施设置备案）（按需办理）；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联合现场踏勘应当坚持“依法合规、程序科学、结论客观、预防风险”的原则。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由具体负责食品经营许可、店招标牌设施设置备案的相关部门工作人员成立联合现场踏勘工作组。根据职责分工，承担各自责任。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区行政审批局负责开海鲜电商店“一件事”的组织协调工作。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各相关部门应当依法安排工作人员开展相关踏勘工作。要采用多种培训形式增强现场踏勘人员的业务能力和执法水平，熟悉部门负责的事项现场踏勘规范，特别要掌握相关注意事项和强制否决项等内容。现场踏勘人员到达现场后，应主动亮明身份、说明来由，依照法律法规的要求进行现场踏勘。对于需要整改的，现场踏勘单位应当场书面提出整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现场踏勘人员现场踏勘时，既要依法依规、认真细致、实事求是，又要讲究方法、文明执法、热情服务，时刻注意维护自身形象，展示良好工作风貌。要严格遵守廉洁纪律，严禁借现场踏勘之机谋取私利、吃拿卡要、搞权钱交易。</w:t>
      </w:r>
    </w:p>
    <w:sectPr>
      <w:footerReference r:id="rId3" w:type="default"/>
      <w:pgSz w:w="11906" w:h="16838"/>
      <w:pgMar w:top="1587" w:right="1587" w:bottom="1474" w:left="1587"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E96018-9BEF-4C14-BDA4-1588ED21F1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5E835B96-F916-4CE3-9F90-9053D86F428A}"/>
  </w:font>
  <w:font w:name="方正仿宋_GBK">
    <w:panose1 w:val="03000509000000000000"/>
    <w:charset w:val="86"/>
    <w:family w:val="script"/>
    <w:pitch w:val="default"/>
    <w:sig w:usb0="00000001" w:usb1="080E0000" w:usb2="00000000" w:usb3="00000000" w:csb0="00040000" w:csb1="00000000"/>
    <w:embedRegular r:id="rId3" w:fontKey="{4AFD7BC8-CC25-4822-B542-1A62C58030E3}"/>
  </w:font>
  <w:font w:name="仿宋">
    <w:panose1 w:val="02010609060101010101"/>
    <w:charset w:val="86"/>
    <w:family w:val="auto"/>
    <w:pitch w:val="default"/>
    <w:sig w:usb0="800002BF" w:usb1="38CF7CFA" w:usb2="00000016" w:usb3="00000000" w:csb0="00040001" w:csb1="00000000"/>
    <w:embedRegular r:id="rId4" w:fontKey="{E2F883A1-A59E-4E6B-9B50-580D892985FF}"/>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embedRegular r:id="rId5" w:fontKey="{3FE3BCF9-D9AA-4C01-A76D-6569B1EDA4B3}"/>
  </w:font>
  <w:font w:name="楷体_GB2312">
    <w:panose1 w:val="02010609030101010101"/>
    <w:charset w:val="86"/>
    <w:family w:val="auto"/>
    <w:pitch w:val="default"/>
    <w:sig w:usb0="00000001" w:usb1="080E0000" w:usb2="00000000" w:usb3="00000000" w:csb0="00040000" w:csb1="00000000"/>
    <w:embedRegular r:id="rId6" w:fontKey="{74B36976-C032-4019-BA36-CCF77CC8F594}"/>
  </w:font>
  <w:font w:name="楷体">
    <w:panose1 w:val="02010609060101010101"/>
    <w:charset w:val="86"/>
    <w:family w:val="auto"/>
    <w:pitch w:val="default"/>
    <w:sig w:usb0="800002BF" w:usb1="38CF7CFA" w:usb2="00000016" w:usb3="00000000" w:csb0="00040001" w:csb1="00000000"/>
    <w:embedRegular r:id="rId7" w:fontKey="{4F443E9E-1BD4-4BF9-A181-4BFAC4579EF8}"/>
  </w:font>
  <w:font w:name="华文楷体">
    <w:panose1 w:val="02010600040101010101"/>
    <w:charset w:val="86"/>
    <w:family w:val="auto"/>
    <w:pitch w:val="default"/>
    <w:sig w:usb0="00000287" w:usb1="080F0000" w:usb2="00000000" w:usb3="00000000" w:csb0="0004009F" w:csb1="DFD70000"/>
    <w:embedRegular r:id="rId8" w:fontKey="{F9E1CBB1-6383-4E64-A842-66AD45280F8D}"/>
  </w:font>
  <w:font w:name="华文中宋">
    <w:panose1 w:val="02010600040101010101"/>
    <w:charset w:val="86"/>
    <w:family w:val="auto"/>
    <w:pitch w:val="default"/>
    <w:sig w:usb0="00000287" w:usb1="080F0000" w:usb2="00000000" w:usb3="00000000" w:csb0="0004009F" w:csb1="DFD70000"/>
    <w:embedRegular r:id="rId9" w:fontKey="{FE89E0AC-BFA4-40AB-978D-304320CA1A10}"/>
  </w:font>
  <w:font w:name="等线">
    <w:altName w:val="微软雅黑"/>
    <w:panose1 w:val="02010600030101010101"/>
    <w:charset w:val="86"/>
    <w:family w:val="auto"/>
    <w:pitch w:val="default"/>
    <w:sig w:usb0="00000000" w:usb1="00000000" w:usb2="00000016" w:usb3="00000000" w:csb0="0004000F" w:csb1="00000000"/>
    <w:embedRegular r:id="rId10" w:fontKey="{577B5FBF-B138-485E-9969-A7CEED0CBBF5}"/>
  </w:font>
  <w:font w:name="方正小标宋简体">
    <w:panose1 w:val="03000509000000000000"/>
    <w:charset w:val="86"/>
    <w:family w:val="auto"/>
    <w:pitch w:val="default"/>
    <w:sig w:usb0="00000001" w:usb1="080E0000" w:usb2="00000000" w:usb3="00000000" w:csb0="00040000" w:csb1="00000000"/>
    <w:embedRegular r:id="rId11" w:fontKey="{69D2E8F3-F71A-4538-B438-C91F5C4660D0}"/>
  </w:font>
  <w:font w:name="仿宋_GB2312">
    <w:panose1 w:val="02010609030101010101"/>
    <w:charset w:val="86"/>
    <w:family w:val="auto"/>
    <w:pitch w:val="default"/>
    <w:sig w:usb0="00000001" w:usb1="080E0000" w:usb2="00000000" w:usb3="00000000" w:csb0="00040000" w:csb1="00000000"/>
    <w:embedRegular r:id="rId12" w:fontKey="{05419FF9-BBB8-4196-9E26-FA4FC30714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DcxNTI3NjYxNDQwMjgxYzgzYTc4YTZmYmI3MDkifQ=="/>
  </w:docVars>
  <w:rsids>
    <w:rsidRoot w:val="382E7EC6"/>
    <w:rsid w:val="01A83FF1"/>
    <w:rsid w:val="01DE025A"/>
    <w:rsid w:val="09300559"/>
    <w:rsid w:val="179F2090"/>
    <w:rsid w:val="17FD6CA6"/>
    <w:rsid w:val="244E024A"/>
    <w:rsid w:val="2A0B5E67"/>
    <w:rsid w:val="2FD01163"/>
    <w:rsid w:val="32540643"/>
    <w:rsid w:val="382E7EC6"/>
    <w:rsid w:val="39680FA0"/>
    <w:rsid w:val="4A58601D"/>
    <w:rsid w:val="4C3862CE"/>
    <w:rsid w:val="4D51642C"/>
    <w:rsid w:val="539A7ACC"/>
    <w:rsid w:val="54563934"/>
    <w:rsid w:val="5E5F14A6"/>
    <w:rsid w:val="60AE6100"/>
    <w:rsid w:val="612071C3"/>
    <w:rsid w:val="6B235F9C"/>
    <w:rsid w:val="6FA03E9A"/>
    <w:rsid w:val="71845986"/>
    <w:rsid w:val="74724675"/>
    <w:rsid w:val="77B210BE"/>
    <w:rsid w:val="77ED6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270"/>
      <w:outlineLvl w:val="1"/>
    </w:pPr>
    <w:rPr>
      <w:rFonts w:ascii="方正小标宋_GBK" w:hAnsi="方正小标宋_GBK" w:eastAsia="方正小标宋_GBK" w:cs="方正小标宋_GBK"/>
      <w:sz w:val="44"/>
      <w:szCs w:val="44"/>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方正仿宋_GBK" w:hAnsi="方正仿宋_GBK" w:eastAsia="方正仿宋_GBK" w:cs="方正仿宋_GBK"/>
      <w:lang w:val="zh-CN" w:eastAsia="zh-CN" w:bidi="zh-CN"/>
    </w:rPr>
  </w:style>
  <w:style w:type="character" w:customStyle="1" w:styleId="11">
    <w:name w:val="font71"/>
    <w:basedOn w:val="9"/>
    <w:qFormat/>
    <w:uiPriority w:val="0"/>
    <w:rPr>
      <w:rFonts w:hint="eastAsia" w:ascii="方正仿宋_GBK" w:hAnsi="方正仿宋_GBK" w:eastAsia="方正仿宋_GBK" w:cs="方正仿宋_GBK"/>
      <w:color w:val="000000"/>
      <w:sz w:val="21"/>
      <w:szCs w:val="21"/>
      <w:u w:val="none"/>
    </w:rPr>
  </w:style>
  <w:style w:type="character" w:customStyle="1" w:styleId="12">
    <w:name w:val="font112"/>
    <w:basedOn w:val="9"/>
    <w:qFormat/>
    <w:uiPriority w:val="0"/>
    <w:rPr>
      <w:rFonts w:ascii="Arial" w:hAnsi="Arial" w:cs="Arial"/>
      <w:color w:val="000000"/>
      <w:sz w:val="21"/>
      <w:szCs w:val="21"/>
      <w:u w:val="none"/>
    </w:rPr>
  </w:style>
  <w:style w:type="character" w:customStyle="1" w:styleId="13">
    <w:name w:val="font31"/>
    <w:basedOn w:val="9"/>
    <w:qFormat/>
    <w:uiPriority w:val="0"/>
    <w:rPr>
      <w:rFonts w:hint="eastAsia" w:ascii="方正仿宋_GBK" w:hAnsi="方正仿宋_GBK" w:eastAsia="方正仿宋_GBK" w:cs="方正仿宋_GBK"/>
      <w:color w:val="000000"/>
      <w:sz w:val="24"/>
      <w:szCs w:val="24"/>
      <w:u w:val="none"/>
    </w:rPr>
  </w:style>
  <w:style w:type="character" w:customStyle="1" w:styleId="14">
    <w:name w:val="font121"/>
    <w:basedOn w:val="9"/>
    <w:qFormat/>
    <w:uiPriority w:val="0"/>
    <w:rPr>
      <w:rFonts w:ascii="仿宋" w:hAnsi="仿宋" w:eastAsia="仿宋" w:cs="仿宋"/>
      <w:color w:val="000000"/>
      <w:sz w:val="21"/>
      <w:szCs w:val="21"/>
      <w:u w:val="none"/>
    </w:rPr>
  </w:style>
  <w:style w:type="character" w:customStyle="1" w:styleId="15">
    <w:name w:val="font131"/>
    <w:basedOn w:val="9"/>
    <w:qFormat/>
    <w:uiPriority w:val="0"/>
    <w:rPr>
      <w:rFonts w:ascii="Calibri" w:hAnsi="Calibri" w:cs="Calibri"/>
      <w:color w:val="000000"/>
      <w:sz w:val="21"/>
      <w:szCs w:val="21"/>
      <w:u w:val="none"/>
    </w:rPr>
  </w:style>
  <w:style w:type="character" w:customStyle="1" w:styleId="16">
    <w:name w:val="font01"/>
    <w:basedOn w:val="9"/>
    <w:qFormat/>
    <w:uiPriority w:val="0"/>
    <w:rPr>
      <w:rFonts w:hint="default" w:ascii="Wingdings 2" w:hAnsi="Wingdings 2" w:eastAsia="Wingdings 2" w:cs="Wingdings 2"/>
      <w:color w:val="000000"/>
      <w:sz w:val="19"/>
      <w:szCs w:val="19"/>
      <w:u w:val="none"/>
    </w:rPr>
  </w:style>
  <w:style w:type="character" w:customStyle="1" w:styleId="17">
    <w:name w:val="font141"/>
    <w:basedOn w:val="9"/>
    <w:qFormat/>
    <w:uiPriority w:val="0"/>
    <w:rPr>
      <w:rFonts w:hint="default" w:ascii="Times New Roman" w:hAnsi="Times New Roman" w:cs="Times New Roman"/>
      <w:color w:val="000000"/>
      <w:sz w:val="21"/>
      <w:szCs w:val="21"/>
      <w:u w:val="none"/>
    </w:rPr>
  </w:style>
  <w:style w:type="character" w:customStyle="1" w:styleId="18">
    <w:name w:val="font91"/>
    <w:basedOn w:val="9"/>
    <w:qFormat/>
    <w:uiPriority w:val="0"/>
    <w:rPr>
      <w:rFonts w:hint="eastAsia" w:ascii="方正仿宋_GBK" w:hAnsi="方正仿宋_GBK" w:eastAsia="方正仿宋_GBK" w:cs="方正仿宋_GBK"/>
      <w:color w:val="000000"/>
      <w:sz w:val="20"/>
      <w:szCs w:val="20"/>
      <w:u w:val="none"/>
    </w:rPr>
  </w:style>
  <w:style w:type="character" w:customStyle="1" w:styleId="19">
    <w:name w:val="font151"/>
    <w:basedOn w:val="9"/>
    <w:qFormat/>
    <w:uiPriority w:val="0"/>
    <w:rPr>
      <w:rFonts w:hint="eastAsia" w:ascii="仿宋" w:hAnsi="仿宋" w:eastAsia="仿宋" w:cs="仿宋"/>
      <w:color w:val="000000"/>
      <w:sz w:val="20"/>
      <w:szCs w:val="20"/>
      <w:u w:val="none"/>
    </w:rPr>
  </w:style>
  <w:style w:type="character" w:customStyle="1" w:styleId="20">
    <w:name w:val="font101"/>
    <w:basedOn w:val="9"/>
    <w:qFormat/>
    <w:uiPriority w:val="0"/>
    <w:rPr>
      <w:rFonts w:hint="default" w:ascii="Wingdings" w:hAnsi="Wingdings" w:cs="Wingdings"/>
      <w:color w:val="000000"/>
      <w:sz w:val="19"/>
      <w:szCs w:val="19"/>
      <w:u w:val="none"/>
    </w:rPr>
  </w:style>
  <w:style w:type="paragraph" w:styleId="21">
    <w:name w:val="List Paragraph"/>
    <w:basedOn w:val="1"/>
    <w:qFormat/>
    <w:uiPriority w:val="34"/>
    <w:pPr>
      <w:ind w:firstLine="420" w:firstLineChars="200"/>
    </w:pPr>
  </w:style>
  <w:style w:type="character" w:customStyle="1" w:styleId="22">
    <w:name w:val="font191"/>
    <w:basedOn w:val="9"/>
    <w:qFormat/>
    <w:uiPriority w:val="0"/>
    <w:rPr>
      <w:rFonts w:ascii="微软雅黑" w:hAnsi="微软雅黑" w:eastAsia="微软雅黑" w:cs="微软雅黑"/>
      <w:color w:val="000000"/>
      <w:sz w:val="21"/>
      <w:szCs w:val="21"/>
      <w:u w:val="none"/>
    </w:rPr>
  </w:style>
  <w:style w:type="character" w:customStyle="1" w:styleId="23">
    <w:name w:val="font111"/>
    <w:basedOn w:val="9"/>
    <w:qFormat/>
    <w:uiPriority w:val="0"/>
    <w:rPr>
      <w:rFonts w:ascii="Wingdings 2" w:hAnsi="Wingdings 2" w:eastAsia="Wingdings 2" w:cs="Wingdings 2"/>
      <w:color w:val="000000"/>
      <w:sz w:val="21"/>
      <w:szCs w:val="21"/>
      <w:u w:val="none"/>
    </w:rPr>
  </w:style>
  <w:style w:type="character" w:customStyle="1" w:styleId="24">
    <w:name w:val="font61"/>
    <w:basedOn w:val="9"/>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7522</Words>
  <Characters>7784</Characters>
  <Lines>0</Lines>
  <Paragraphs>0</Paragraphs>
  <TotalTime>6</TotalTime>
  <ScaleCrop>false</ScaleCrop>
  <LinksUpToDate>false</LinksUpToDate>
  <CharactersWithSpaces>8147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2022-08-09T07:07:00Z</dcterms:created>
  <dc:creator>剑客浪心</dc:creator>
  <cp:lastModifiedBy>Silence1425135084</cp:lastModifiedBy>
  <dcterms:modified xsi:type="dcterms:W3CDTF">2022-08-26T02:46:36Z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A61E5CEC040844188F17407449E65186</vt:lpwstr>
  </property>
</Properties>
</file>