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spacing w:line="560" w:lineRule="exact"/>
        <w:jc w:val="center"/>
        <w:rPr>
          <w:rFonts w:eastAsia="方正小标宋简体"/>
          <w:sz w:val="44"/>
          <w:szCs w:val="44"/>
        </w:rPr>
      </w:pPr>
      <w:bookmarkStart w:id="0" w:name="_GoBack"/>
      <w:r>
        <w:rPr>
          <w:rFonts w:hint="eastAsia" w:eastAsia="方正小标宋简体"/>
          <w:sz w:val="44"/>
          <w:szCs w:val="44"/>
          <w:lang w:val="en-US" w:eastAsia="zh-CN"/>
        </w:rPr>
        <w:t>城管局</w:t>
      </w:r>
      <w:r>
        <w:rPr>
          <w:rFonts w:eastAsia="方正小标宋简体"/>
          <w:sz w:val="44"/>
          <w:szCs w:val="44"/>
        </w:rPr>
        <w:t>关于</w:t>
      </w:r>
      <w:r>
        <w:rPr>
          <w:rFonts w:hint="eastAsia" w:eastAsia="方正小标宋简体"/>
          <w:sz w:val="44"/>
          <w:szCs w:val="44"/>
          <w:lang w:val="en-US" w:eastAsia="zh-CN"/>
        </w:rPr>
        <w:t>区</w:t>
      </w:r>
      <w:r>
        <w:rPr>
          <w:rFonts w:eastAsia="方正小标宋简体"/>
          <w:sz w:val="44"/>
          <w:szCs w:val="44"/>
        </w:rPr>
        <w:t>安全生产巡查反馈</w:t>
      </w:r>
      <w:r>
        <w:rPr>
          <w:rFonts w:hint="eastAsia" w:eastAsia="方正小标宋简体"/>
          <w:sz w:val="44"/>
          <w:szCs w:val="44"/>
          <w:lang w:val="en-US" w:eastAsia="zh-CN"/>
        </w:rPr>
        <w:t>问题</w:t>
      </w:r>
      <w:r>
        <w:rPr>
          <w:rFonts w:eastAsia="方正小标宋简体"/>
          <w:sz w:val="44"/>
          <w:szCs w:val="44"/>
        </w:rPr>
        <w:t>整改清单</w:t>
      </w:r>
    </w:p>
    <w:bookmarkEnd w:id="0"/>
    <w:tbl>
      <w:tblPr>
        <w:tblStyle w:val="7"/>
        <w:tblW w:w="53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84"/>
        <w:gridCol w:w="1628"/>
        <w:gridCol w:w="2772"/>
        <w:gridCol w:w="1566"/>
        <w:gridCol w:w="594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blHeader/>
          <w:jc w:val="center"/>
        </w:trPr>
        <w:tc>
          <w:tcPr>
            <w:tcW w:w="839" w:type="dxa"/>
            <w:noWrap w:val="0"/>
            <w:vAlign w:val="center"/>
          </w:tcPr>
          <w:p>
            <w:pPr>
              <w:spacing w:line="400" w:lineRule="exact"/>
              <w:jc w:val="center"/>
              <w:rPr>
                <w:rFonts w:eastAsia="黑体"/>
                <w:sz w:val="28"/>
                <w:szCs w:val="28"/>
              </w:rPr>
            </w:pPr>
            <w:r>
              <w:rPr>
                <w:rFonts w:eastAsia="黑体"/>
                <w:sz w:val="28"/>
                <w:szCs w:val="28"/>
                <w:lang w:bidi="ar"/>
              </w:rPr>
              <w:t>序号</w:t>
            </w:r>
          </w:p>
        </w:tc>
        <w:tc>
          <w:tcPr>
            <w:tcW w:w="5484" w:type="dxa"/>
            <w:gridSpan w:val="3"/>
            <w:noWrap w:val="0"/>
            <w:vAlign w:val="center"/>
          </w:tcPr>
          <w:p>
            <w:pPr>
              <w:spacing w:line="400" w:lineRule="exact"/>
              <w:jc w:val="center"/>
              <w:rPr>
                <w:rFonts w:eastAsia="黑体"/>
                <w:sz w:val="28"/>
                <w:szCs w:val="28"/>
                <w:lang w:bidi="ar"/>
              </w:rPr>
            </w:pPr>
            <w:r>
              <w:rPr>
                <w:rFonts w:eastAsia="黑体"/>
                <w:sz w:val="28"/>
                <w:szCs w:val="28"/>
                <w:lang w:bidi="ar"/>
              </w:rPr>
              <w:t>问题概况</w:t>
            </w:r>
          </w:p>
        </w:tc>
        <w:tc>
          <w:tcPr>
            <w:tcW w:w="1566" w:type="dxa"/>
            <w:noWrap w:val="0"/>
            <w:vAlign w:val="center"/>
          </w:tcPr>
          <w:p>
            <w:pPr>
              <w:spacing w:line="400" w:lineRule="exact"/>
              <w:jc w:val="center"/>
              <w:rPr>
                <w:rFonts w:eastAsia="黑体"/>
                <w:sz w:val="28"/>
                <w:szCs w:val="28"/>
                <w:lang w:bidi="ar"/>
              </w:rPr>
            </w:pPr>
            <w:r>
              <w:rPr>
                <w:rFonts w:eastAsia="黑体"/>
                <w:sz w:val="28"/>
                <w:szCs w:val="28"/>
                <w:lang w:bidi="ar"/>
              </w:rPr>
              <w:t>责任单位</w:t>
            </w:r>
          </w:p>
          <w:p>
            <w:pPr>
              <w:spacing w:line="400" w:lineRule="exact"/>
              <w:jc w:val="center"/>
              <w:rPr>
                <w:rFonts w:hint="eastAsia" w:eastAsia="黑体"/>
                <w:sz w:val="28"/>
                <w:szCs w:val="28"/>
                <w:lang w:eastAsia="zh-CN"/>
              </w:rPr>
            </w:pPr>
            <w:r>
              <w:rPr>
                <w:rFonts w:hint="eastAsia" w:eastAsia="黑体"/>
                <w:sz w:val="28"/>
                <w:szCs w:val="28"/>
                <w:lang w:eastAsia="zh-CN" w:bidi="ar"/>
              </w:rPr>
              <w:t>（</w:t>
            </w:r>
            <w:r>
              <w:rPr>
                <w:rFonts w:hint="eastAsia" w:eastAsia="黑体"/>
                <w:sz w:val="28"/>
                <w:szCs w:val="28"/>
                <w:lang w:val="en-US" w:eastAsia="zh-CN" w:bidi="ar"/>
              </w:rPr>
              <w:t>科室</w:t>
            </w:r>
            <w:r>
              <w:rPr>
                <w:rFonts w:hint="eastAsia" w:eastAsia="黑体"/>
                <w:sz w:val="28"/>
                <w:szCs w:val="28"/>
                <w:lang w:eastAsia="zh-CN" w:bidi="ar"/>
              </w:rPr>
              <w:t>）</w:t>
            </w:r>
          </w:p>
        </w:tc>
        <w:tc>
          <w:tcPr>
            <w:tcW w:w="5945" w:type="dxa"/>
            <w:noWrap w:val="0"/>
            <w:vAlign w:val="center"/>
          </w:tcPr>
          <w:p>
            <w:pPr>
              <w:spacing w:line="400" w:lineRule="exact"/>
              <w:jc w:val="center"/>
              <w:rPr>
                <w:rFonts w:eastAsia="黑体"/>
                <w:sz w:val="28"/>
                <w:szCs w:val="28"/>
              </w:rPr>
            </w:pPr>
            <w:r>
              <w:rPr>
                <w:rFonts w:eastAsia="黑体"/>
                <w:sz w:val="28"/>
                <w:szCs w:val="28"/>
                <w:lang w:bidi="ar"/>
              </w:rPr>
              <w:t>整改措施</w:t>
            </w:r>
          </w:p>
        </w:tc>
        <w:tc>
          <w:tcPr>
            <w:tcW w:w="1444" w:type="dxa"/>
            <w:noWrap w:val="0"/>
            <w:vAlign w:val="center"/>
          </w:tcPr>
          <w:p>
            <w:pPr>
              <w:spacing w:line="400" w:lineRule="exact"/>
              <w:jc w:val="center"/>
              <w:rPr>
                <w:rFonts w:eastAsia="黑体"/>
                <w:sz w:val="28"/>
                <w:szCs w:val="28"/>
              </w:rPr>
            </w:pPr>
            <w:r>
              <w:rPr>
                <w:rFonts w:eastAsia="黑体"/>
                <w:sz w:val="28"/>
                <w:szCs w:val="28"/>
                <w:lang w:bidi="ar"/>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2" w:hRule="atLeast"/>
          <w:jc w:val="center"/>
        </w:trPr>
        <w:tc>
          <w:tcPr>
            <w:tcW w:w="839" w:type="dxa"/>
            <w:noWrap/>
            <w:vAlign w:val="center"/>
          </w:tcPr>
          <w:p>
            <w:pPr>
              <w:widowControl/>
              <w:spacing w:line="400" w:lineRule="exact"/>
              <w:jc w:val="center"/>
              <w:textAlignment w:val="center"/>
              <w:rPr>
                <w:rFonts w:eastAsia="仿宋_GB2312"/>
                <w:sz w:val="28"/>
                <w:szCs w:val="28"/>
              </w:rPr>
            </w:pPr>
            <w:r>
              <w:rPr>
                <w:rFonts w:eastAsia="仿宋_GB2312"/>
                <w:color w:val="000000"/>
                <w:kern w:val="0"/>
                <w:sz w:val="28"/>
                <w:szCs w:val="28"/>
                <w:lang w:bidi="ar"/>
              </w:rPr>
              <w:t>1</w:t>
            </w:r>
          </w:p>
        </w:tc>
        <w:tc>
          <w:tcPr>
            <w:tcW w:w="1084" w:type="dxa"/>
            <w:noWrap w:val="0"/>
            <w:vAlign w:val="center"/>
          </w:tcPr>
          <w:p>
            <w:pPr>
              <w:widowControl/>
              <w:spacing w:line="38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一、安全发展理念还需进一步强化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一</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学习贯彻习近平总书记关于安全生产重要论述不够深入。</w:t>
            </w:r>
          </w:p>
        </w:tc>
        <w:tc>
          <w:tcPr>
            <w:tcW w:w="2772" w:type="dxa"/>
            <w:noWrap w:val="0"/>
            <w:vAlign w:val="center"/>
          </w:tcPr>
          <w:p>
            <w:pPr>
              <w:widowControl/>
              <w:spacing w:line="38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城管局党组理论学习中心组学习虽有安全生产的内容，</w:t>
            </w:r>
            <w:r>
              <w:rPr>
                <w:rFonts w:hint="eastAsia" w:ascii="仿宋_GB2312" w:hAnsi="仿宋_GB2312" w:eastAsia="仿宋_GB2312" w:cs="仿宋_GB2312"/>
                <w:color w:val="000000"/>
                <w:kern w:val="0"/>
                <w:sz w:val="28"/>
                <w:szCs w:val="28"/>
                <w:lang w:val="en-US" w:eastAsia="zh-CN" w:bidi="ar"/>
              </w:rPr>
              <w:t>但</w:t>
            </w:r>
            <w:r>
              <w:rPr>
                <w:rFonts w:hint="eastAsia" w:ascii="仿宋_GB2312" w:hAnsi="仿宋_GB2312" w:eastAsia="仿宋_GB2312" w:cs="仿宋_GB2312"/>
                <w:color w:val="000000"/>
                <w:kern w:val="0"/>
                <w:sz w:val="28"/>
                <w:szCs w:val="28"/>
                <w:lang w:bidi="ar"/>
              </w:rPr>
              <w:t>没有及时跟进学习习近平总书记关于安全生产重要指示批示精神，致使在工作中“重业务轻安全”现象。</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bidi="ar"/>
              </w:rPr>
              <w:t>局党建办</w:t>
            </w:r>
          </w:p>
        </w:tc>
        <w:tc>
          <w:tcPr>
            <w:tcW w:w="5945" w:type="dxa"/>
            <w:noWrap w:val="0"/>
            <w:vAlign w:val="center"/>
          </w:tcPr>
          <w:p>
            <w:pPr>
              <w:pStyle w:val="9"/>
              <w:spacing w:line="380" w:lineRule="exact"/>
              <w:ind w:firstLine="560" w:firstLineChars="200"/>
              <w:jc w:val="both"/>
              <w:rPr>
                <w:rFonts w:hint="eastAsia" w:ascii="仿宋_GB2312" w:hAnsi="仿宋_GB2312" w:eastAsia="仿宋_GB2312" w:cs="仿宋_GB2312"/>
                <w:color w:val="000000"/>
                <w:kern w:val="0"/>
                <w:sz w:val="28"/>
                <w:szCs w:val="28"/>
                <w:lang w:val="en-US" w:eastAsia="zh-CN" w:bidi="ar"/>
              </w:rPr>
            </w:pPr>
            <w:r>
              <w:rPr>
                <w:rFonts w:hint="eastAsia" w:hAnsi="仿宋_GB2312" w:cs="仿宋_GB2312"/>
                <w:color w:val="000000"/>
                <w:kern w:val="0"/>
                <w:sz w:val="28"/>
                <w:szCs w:val="28"/>
                <w:lang w:val="en-US" w:eastAsia="zh-CN" w:bidi="ar"/>
              </w:rPr>
              <w:t>一、</w:t>
            </w:r>
            <w:r>
              <w:rPr>
                <w:rFonts w:hint="eastAsia" w:ascii="仿宋_GB2312" w:hAnsi="仿宋_GB2312" w:eastAsia="仿宋_GB2312" w:cs="仿宋_GB2312"/>
                <w:color w:val="000000"/>
                <w:kern w:val="0"/>
                <w:sz w:val="28"/>
                <w:szCs w:val="28"/>
                <w:lang w:val="en-US" w:eastAsia="zh-CN" w:bidi="ar"/>
              </w:rPr>
              <w:t>结合年度工作实际，制定局领导班子成员年度安全生产工作职责清单，每季度至少召开1次安全生产工作领导小组会议，专题研究解决安全生产重大问题。</w:t>
            </w:r>
            <w:r>
              <w:rPr>
                <w:rFonts w:hint="eastAsia" w:hAnsi="仿宋_GB2312" w:cs="仿宋_GB2312"/>
                <w:color w:val="000000"/>
                <w:kern w:val="0"/>
                <w:sz w:val="28"/>
                <w:szCs w:val="28"/>
                <w:lang w:val="en-US" w:eastAsia="zh-CN" w:bidi="ar"/>
              </w:rPr>
              <w:t>二、</w:t>
            </w:r>
            <w:r>
              <w:rPr>
                <w:rFonts w:hint="eastAsia" w:ascii="仿宋_GB2312" w:hAnsi="仿宋_GB2312" w:eastAsia="仿宋_GB2312" w:cs="仿宋_GB2312"/>
                <w:color w:val="000000"/>
                <w:kern w:val="0"/>
                <w:sz w:val="28"/>
                <w:szCs w:val="28"/>
                <w:lang w:val="en-US" w:eastAsia="zh-CN" w:bidi="ar"/>
              </w:rPr>
              <w:t>加强对党组理论学习计划的组织和领导，确保党组理论学习计划的落实和实施</w:t>
            </w:r>
            <w:r>
              <w:rPr>
                <w:rFonts w:hint="eastAsia" w:hAnsi="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lang w:val="en-US" w:eastAsia="zh-CN" w:bidi="ar"/>
              </w:rPr>
              <w:t>加强对党组成员的学习监督和考核，确保党组成员能够认真学习贯彻习近平总书记关于安全生产重要论述</w:t>
            </w:r>
            <w:r>
              <w:rPr>
                <w:rFonts w:hint="eastAsia" w:hAnsi="仿宋_GB2312" w:cs="仿宋_GB2312"/>
                <w:color w:val="000000"/>
                <w:kern w:val="0"/>
                <w:sz w:val="28"/>
                <w:szCs w:val="28"/>
                <w:lang w:val="en-US" w:eastAsia="zh-CN" w:bidi="ar"/>
              </w:rPr>
              <w:t>。四、</w:t>
            </w:r>
            <w:r>
              <w:rPr>
                <w:rFonts w:hint="eastAsia" w:ascii="仿宋_GB2312" w:hAnsi="仿宋_GB2312" w:eastAsia="仿宋_GB2312" w:cs="仿宋_GB2312"/>
                <w:color w:val="000000"/>
                <w:kern w:val="0"/>
                <w:sz w:val="28"/>
                <w:szCs w:val="28"/>
                <w:lang w:val="en-US" w:eastAsia="zh-CN" w:bidi="ar"/>
              </w:rPr>
              <w:t>加强对党组成员的学习培训和教育，提高党组成员的理论素养和政治觉悟，增强党组成员的责任感和使命感</w:t>
            </w:r>
            <w:r>
              <w:rPr>
                <w:rFonts w:hint="eastAsia" w:hAnsi="仿宋_GB2312" w:cs="仿宋_GB2312"/>
                <w:color w:val="000000"/>
                <w:kern w:val="0"/>
                <w:sz w:val="28"/>
                <w:szCs w:val="28"/>
                <w:lang w:val="en-US" w:eastAsia="zh-CN" w:bidi="ar"/>
              </w:rPr>
              <w:t>。五、</w:t>
            </w:r>
            <w:r>
              <w:rPr>
                <w:rFonts w:hint="eastAsia" w:ascii="仿宋_GB2312" w:hAnsi="仿宋_GB2312" w:eastAsia="仿宋_GB2312" w:cs="仿宋_GB2312"/>
                <w:color w:val="000000"/>
                <w:kern w:val="0"/>
                <w:sz w:val="28"/>
                <w:szCs w:val="28"/>
                <w:lang w:val="en-US" w:eastAsia="zh-CN" w:bidi="ar"/>
              </w:rPr>
              <w:t>加强对党组成员的学习效果评估和反馈，及时发现和解决党组成员学习中存在的问题和不足，推动党组成员学习水平的不断提高。</w:t>
            </w:r>
          </w:p>
          <w:p>
            <w:pPr>
              <w:pStyle w:val="9"/>
              <w:spacing w:line="380" w:lineRule="exact"/>
              <w:jc w:val="both"/>
              <w:rPr>
                <w:rFonts w:hint="eastAsia" w:ascii="仿宋_GB2312" w:hAnsi="仿宋_GB2312" w:eastAsia="仿宋_GB2312" w:cs="仿宋_GB2312"/>
                <w:sz w:val="28"/>
                <w:szCs w:val="28"/>
                <w:lang w:bidi="ar"/>
              </w:rPr>
            </w:pP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w:t>
            </w:r>
            <w:r>
              <w:rPr>
                <w:rFonts w:eastAsia="仿宋_GB2312"/>
                <w:sz w:val="28"/>
                <w:szCs w:val="28"/>
                <w:lang w:bidi="ar"/>
              </w:rPr>
              <w:t>年</w:t>
            </w:r>
            <w:r>
              <w:rPr>
                <w:rFonts w:hint="eastAsia" w:eastAsia="仿宋_GB2312"/>
                <w:sz w:val="28"/>
                <w:szCs w:val="28"/>
                <w:lang w:val="en-US" w:eastAsia="zh-CN" w:bidi="ar"/>
              </w:rPr>
              <w:t>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1" w:hRule="exact"/>
          <w:jc w:val="center"/>
        </w:trPr>
        <w:tc>
          <w:tcPr>
            <w:tcW w:w="839" w:type="dxa"/>
            <w:noWrap/>
            <w:vAlign w:val="center"/>
          </w:tcPr>
          <w:p>
            <w:pPr>
              <w:widowControl/>
              <w:spacing w:line="400" w:lineRule="exact"/>
              <w:jc w:val="center"/>
              <w:textAlignment w:val="center"/>
              <w:rPr>
                <w:rFonts w:eastAsia="仿宋_GB2312"/>
                <w:sz w:val="28"/>
                <w:szCs w:val="28"/>
              </w:rPr>
            </w:pPr>
            <w:r>
              <w:rPr>
                <w:rFonts w:eastAsia="仿宋_GB2312"/>
                <w:color w:val="000000"/>
                <w:kern w:val="0"/>
                <w:sz w:val="28"/>
                <w:szCs w:val="28"/>
                <w:lang w:bidi="ar"/>
              </w:rPr>
              <w:t>2</w:t>
            </w:r>
          </w:p>
        </w:tc>
        <w:tc>
          <w:tcPr>
            <w:tcW w:w="1084" w:type="dxa"/>
            <w:noWrap w:val="0"/>
            <w:vAlign w:val="center"/>
          </w:tcPr>
          <w:p>
            <w:pPr>
              <w:widowControl/>
              <w:spacing w:line="38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一、安全发展理念还需进一步强化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安全生产</w:t>
            </w:r>
            <w:r>
              <w:rPr>
                <w:rFonts w:hint="eastAsia" w:ascii="仿宋_GB2312" w:hAnsi="仿宋_GB2312" w:eastAsia="仿宋_GB2312" w:cs="仿宋_GB2312"/>
                <w:sz w:val="28"/>
                <w:szCs w:val="28"/>
                <w:lang w:eastAsia="zh-CN"/>
              </w:rPr>
              <w:t>工作</w:t>
            </w:r>
            <w:r>
              <w:rPr>
                <w:rFonts w:hint="eastAsia" w:ascii="仿宋_GB2312" w:hAnsi="仿宋_GB2312" w:eastAsia="仿宋_GB2312" w:cs="仿宋_GB2312"/>
                <w:sz w:val="28"/>
                <w:szCs w:val="28"/>
              </w:rPr>
              <w:t>敏锐性还不够。</w:t>
            </w:r>
          </w:p>
        </w:tc>
        <w:tc>
          <w:tcPr>
            <w:tcW w:w="2772" w:type="dxa"/>
            <w:noWrap w:val="0"/>
            <w:vAlign w:val="center"/>
          </w:tcPr>
          <w:p>
            <w:pPr>
              <w:widowControl/>
              <w:spacing w:line="400" w:lineRule="exact"/>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城管局对本行业领域内的安全生产形势缺乏总体把握和深入系统研究，对存在的突出问题或发生的个性问题，没有采取具体措施。</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提高对</w:t>
            </w:r>
            <w:r>
              <w:rPr>
                <w:rFonts w:hint="eastAsia" w:ascii="仿宋_GB2312" w:hAnsi="仿宋_GB2312" w:eastAsia="仿宋_GB2312" w:cs="仿宋_GB2312"/>
                <w:sz w:val="28"/>
                <w:szCs w:val="28"/>
                <w:lang w:val="en-US" w:eastAsia="zh-CN"/>
              </w:rPr>
              <w:t>城管领域</w:t>
            </w:r>
            <w:r>
              <w:rPr>
                <w:rFonts w:hint="eastAsia" w:ascii="仿宋_GB2312" w:hAnsi="仿宋_GB2312" w:eastAsia="仿宋_GB2312" w:cs="仿宋_GB2312"/>
                <w:sz w:val="28"/>
                <w:szCs w:val="28"/>
                <w:lang w:eastAsia="zh-CN"/>
              </w:rPr>
              <w:t>内安全管理情况的了解和认识，以便更好地把握整体情况。制定有效的安全管理措施，并加强对这些措施的监督和执行力度。同时，加强对安全管理的宣传和教育，提高</w:t>
            </w:r>
            <w:r>
              <w:rPr>
                <w:rFonts w:hint="eastAsia" w:ascii="仿宋_GB2312" w:hAnsi="仿宋_GB2312" w:eastAsia="仿宋_GB2312" w:cs="仿宋_GB2312"/>
                <w:sz w:val="28"/>
                <w:szCs w:val="28"/>
                <w:lang w:val="en-US" w:eastAsia="zh-CN"/>
              </w:rPr>
              <w:t>大家</w:t>
            </w:r>
            <w:r>
              <w:rPr>
                <w:rFonts w:hint="eastAsia" w:ascii="仿宋_GB2312" w:hAnsi="仿宋_GB2312" w:eastAsia="仿宋_GB2312" w:cs="仿宋_GB2312"/>
                <w:sz w:val="28"/>
                <w:szCs w:val="28"/>
                <w:lang w:eastAsia="zh-CN"/>
              </w:rPr>
              <w:t>对安全管理的认识和重视程度。</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加强对城市管理方面的法律法规、政策文件等的了解和执行力度，同时也应该加强对城市管理方面的专业知识和技能的培训和学习，以提高其专业素养和管理能力。</w:t>
            </w: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9" w:hRule="exact"/>
          <w:jc w:val="center"/>
        </w:trPr>
        <w:tc>
          <w:tcPr>
            <w:tcW w:w="839" w:type="dxa"/>
            <w:noWrap/>
            <w:vAlign w:val="center"/>
          </w:tcPr>
          <w:p>
            <w:pPr>
              <w:widowControl/>
              <w:spacing w:line="400" w:lineRule="exact"/>
              <w:jc w:val="center"/>
              <w:textAlignment w:val="center"/>
              <w:rPr>
                <w:rFonts w:hint="eastAsia" w:eastAsia="仿宋_GB2312"/>
                <w:color w:val="000000"/>
                <w:kern w:val="0"/>
                <w:sz w:val="28"/>
                <w:szCs w:val="28"/>
                <w:lang w:val="en-US" w:eastAsia="zh-CN" w:bidi="ar"/>
              </w:rPr>
            </w:pPr>
            <w:r>
              <w:rPr>
                <w:rFonts w:hint="eastAsia" w:eastAsia="仿宋_GB2312"/>
                <w:color w:val="000000"/>
                <w:kern w:val="0"/>
                <w:sz w:val="28"/>
                <w:szCs w:val="28"/>
                <w:lang w:val="en-US" w:eastAsia="zh-CN" w:bidi="ar"/>
              </w:rPr>
              <w:t>3</w:t>
            </w:r>
          </w:p>
        </w:tc>
        <w:tc>
          <w:tcPr>
            <w:tcW w:w="1084" w:type="dxa"/>
            <w:noWrap w:val="0"/>
            <w:vAlign w:val="center"/>
          </w:tcPr>
          <w:p>
            <w:pPr>
              <w:widowControl/>
              <w:spacing w:line="38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一、安全发展理念还需进一步强化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eastAsia="zh-CN" w:bidi="ar"/>
              </w:rPr>
              <w:t>（三）</w:t>
            </w:r>
            <w:r>
              <w:rPr>
                <w:rFonts w:hint="eastAsia" w:ascii="仿宋_GB2312" w:hAnsi="仿宋_GB2312" w:eastAsia="仿宋_GB2312" w:cs="仿宋_GB2312"/>
                <w:color w:val="000000"/>
                <w:kern w:val="0"/>
                <w:sz w:val="28"/>
                <w:szCs w:val="28"/>
                <w:lang w:bidi="ar"/>
              </w:rPr>
              <w:t>安全生产工作形式主义仍然存在。</w:t>
            </w:r>
          </w:p>
        </w:tc>
        <w:tc>
          <w:tcPr>
            <w:tcW w:w="2772"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城管局安全生产工作存在重“留痕”、轻“质效”现象，局分管领导会议经常提及安全生产事项，但多以习惯性强调为主，发言雷同、泛泛而谈的多，结合行业领域安全风险及季节特点，安排部署安全生产工作的少。</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加强</w:t>
            </w:r>
            <w:r>
              <w:rPr>
                <w:rFonts w:hint="eastAsia" w:ascii="仿宋_GB2312" w:hAnsi="仿宋_GB2312" w:eastAsia="仿宋_GB2312" w:cs="仿宋_GB2312"/>
                <w:color w:val="000000"/>
                <w:sz w:val="28"/>
                <w:szCs w:val="28"/>
                <w:lang w:val="en-US" w:eastAsia="zh-CN"/>
              </w:rPr>
              <w:t>城管</w:t>
            </w:r>
            <w:r>
              <w:rPr>
                <w:rFonts w:hint="eastAsia" w:ascii="仿宋_GB2312" w:hAnsi="仿宋_GB2312" w:eastAsia="仿宋_GB2312" w:cs="仿宋_GB2312"/>
                <w:color w:val="000000"/>
                <w:sz w:val="28"/>
                <w:szCs w:val="28"/>
              </w:rPr>
              <w:t>领域的风险评估和防护措施。了解并评估</w:t>
            </w:r>
            <w:r>
              <w:rPr>
                <w:rFonts w:hint="eastAsia" w:ascii="仿宋_GB2312" w:hAnsi="仿宋_GB2312" w:eastAsia="仿宋_GB2312" w:cs="仿宋_GB2312"/>
                <w:color w:val="000000"/>
                <w:sz w:val="28"/>
                <w:szCs w:val="28"/>
                <w:lang w:val="en-US" w:eastAsia="zh-CN"/>
              </w:rPr>
              <w:t>城管</w:t>
            </w:r>
            <w:r>
              <w:rPr>
                <w:rFonts w:hint="eastAsia" w:ascii="仿宋_GB2312" w:hAnsi="仿宋_GB2312" w:eastAsia="仿宋_GB2312" w:cs="仿宋_GB2312"/>
                <w:color w:val="000000"/>
                <w:sz w:val="28"/>
                <w:szCs w:val="28"/>
              </w:rPr>
              <w:t>领域存在的风险，采取相应的防护措施。针对季节特点，制定相应的安全预案和防范措施，如防汛、防台风等。</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加强安全生产工作的监督和管理。防止形式主义现象的发生</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采取定期检查、突击检查等方式，确保安全生产工作的落实和执行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加强管理领导层会议的沟通和协调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明确责任和分工，共同推进城市管理的安全工作。应该注重实效，避免形式主义和走过场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确保安全工作落到实处。</w:t>
            </w: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2" w:hRule="exact"/>
          <w:jc w:val="center"/>
        </w:trPr>
        <w:tc>
          <w:tcPr>
            <w:tcW w:w="839" w:type="dxa"/>
            <w:noWrap/>
            <w:vAlign w:val="center"/>
          </w:tcPr>
          <w:p>
            <w:pPr>
              <w:widowControl/>
              <w:spacing w:line="400" w:lineRule="exact"/>
              <w:jc w:val="center"/>
              <w:textAlignment w:val="center"/>
              <w:rPr>
                <w:rFonts w:hint="eastAsia" w:eastAsia="仿宋_GB2312"/>
                <w:color w:val="000000"/>
                <w:kern w:val="0"/>
                <w:sz w:val="28"/>
                <w:szCs w:val="28"/>
                <w:lang w:val="en-US" w:eastAsia="zh-CN" w:bidi="ar"/>
              </w:rPr>
            </w:pPr>
            <w:r>
              <w:rPr>
                <w:rFonts w:hint="eastAsia" w:eastAsia="仿宋_GB2312"/>
                <w:color w:val="000000"/>
                <w:kern w:val="0"/>
                <w:sz w:val="28"/>
                <w:szCs w:val="28"/>
                <w:lang w:val="en-US" w:eastAsia="zh-CN" w:bidi="ar"/>
              </w:rPr>
              <w:t>4</w:t>
            </w:r>
          </w:p>
        </w:tc>
        <w:tc>
          <w:tcPr>
            <w:tcW w:w="108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安全监管责任还需进一步强化</w:t>
            </w:r>
          </w:p>
          <w:p>
            <w:pPr>
              <w:widowControl/>
              <w:spacing w:line="400" w:lineRule="exact"/>
              <w:textAlignment w:val="center"/>
              <w:rPr>
                <w:rFonts w:hint="eastAsia" w:ascii="仿宋_GB2312" w:hAnsi="仿宋_GB2312" w:eastAsia="仿宋_GB2312" w:cs="仿宋_GB2312"/>
                <w:sz w:val="28"/>
                <w:szCs w:val="28"/>
                <w:lang w:val="en-US" w:eastAsia="zh-CN"/>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lang w:eastAsia="zh-CN"/>
              </w:rPr>
              <w:t>）“三管三必须”落实不到位。</w:t>
            </w:r>
          </w:p>
        </w:tc>
        <w:tc>
          <w:tcPr>
            <w:tcW w:w="2772"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城管局没有制定年度安全生产职责清单，有的领导干部落实“一岗双责”有差距，对分管范围内的安全风险点不清楚。</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制定年度安全生产职责，以确保</w:t>
            </w:r>
            <w:r>
              <w:rPr>
                <w:rFonts w:hint="eastAsia" w:ascii="仿宋_GB2312" w:hAnsi="仿宋_GB2312" w:eastAsia="仿宋_GB2312" w:cs="仿宋_GB2312"/>
                <w:color w:val="000000"/>
                <w:sz w:val="28"/>
                <w:szCs w:val="28"/>
                <w:lang w:val="en-US" w:eastAsia="zh-CN"/>
              </w:rPr>
              <w:t>城管局</w:t>
            </w:r>
            <w:r>
              <w:rPr>
                <w:rFonts w:hint="eastAsia" w:ascii="仿宋_GB2312" w:hAnsi="仿宋_GB2312" w:eastAsia="仿宋_GB2312" w:cs="仿宋_GB2312"/>
                <w:color w:val="000000"/>
                <w:sz w:val="28"/>
                <w:szCs w:val="28"/>
              </w:rPr>
              <w:t>在安全管理方面有明确的职责和目标。同时，将安全生产职责纳入</w:t>
            </w:r>
            <w:r>
              <w:rPr>
                <w:rFonts w:hint="eastAsia" w:ascii="仿宋_GB2312" w:hAnsi="仿宋_GB2312" w:eastAsia="仿宋_GB2312" w:cs="仿宋_GB2312"/>
                <w:color w:val="000000"/>
                <w:sz w:val="28"/>
                <w:szCs w:val="28"/>
                <w:lang w:val="en-US" w:eastAsia="zh-CN"/>
              </w:rPr>
              <w:t>年度</w:t>
            </w:r>
            <w:r>
              <w:rPr>
                <w:rFonts w:hint="eastAsia" w:ascii="仿宋_GB2312" w:hAnsi="仿宋_GB2312" w:eastAsia="仿宋_GB2312" w:cs="仿宋_GB2312"/>
                <w:color w:val="000000"/>
                <w:sz w:val="28"/>
                <w:szCs w:val="28"/>
              </w:rPr>
              <w:t>工作计划和预算中，并确保得到有效执行。正确理解并执行相关规定</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通过培训、指导和监督等方式履行领导干部“一岗双责”</w:t>
            </w:r>
            <w:r>
              <w:rPr>
                <w:rFonts w:hint="eastAsia" w:ascii="仿宋_GB2312" w:hAnsi="仿宋_GB2312" w:eastAsia="仿宋_GB2312" w:cs="仿宋_GB2312"/>
                <w:color w:val="000000"/>
                <w:sz w:val="28"/>
                <w:szCs w:val="28"/>
                <w:lang w:val="en-US" w:eastAsia="zh-CN"/>
              </w:rPr>
              <w:t>制度。二、制定市容环卫实施突发公共事件专项应急预案，组织相应的应急救援演练。</w:t>
            </w:r>
            <w:r>
              <w:rPr>
                <w:rFonts w:hint="default" w:ascii="仿宋_GB2312" w:hAnsi="仿宋_GB2312" w:eastAsia="仿宋_GB2312" w:cs="仿宋_GB2312"/>
                <w:color w:val="000000"/>
                <w:sz w:val="28"/>
                <w:szCs w:val="28"/>
                <w:lang w:eastAsia="zh-CN"/>
              </w:rPr>
              <w:t>制定</w:t>
            </w:r>
            <w:r>
              <w:rPr>
                <w:rFonts w:hint="eastAsia" w:ascii="仿宋_GB2312" w:hAnsi="仿宋_GB2312" w:eastAsia="仿宋_GB2312" w:cs="仿宋_GB2312"/>
                <w:color w:val="000000"/>
                <w:sz w:val="28"/>
                <w:szCs w:val="28"/>
                <w:lang w:val="en-US" w:eastAsia="zh-CN"/>
              </w:rPr>
              <w:t>车载</w:t>
            </w:r>
            <w:r>
              <w:rPr>
                <w:rFonts w:hint="default" w:ascii="仿宋_GB2312" w:hAnsi="仿宋_GB2312" w:eastAsia="仿宋_GB2312" w:cs="仿宋_GB2312"/>
                <w:color w:val="000000"/>
                <w:sz w:val="28"/>
                <w:szCs w:val="28"/>
                <w:lang w:eastAsia="zh-CN"/>
              </w:rPr>
              <w:t>垃圾厢</w:t>
            </w:r>
            <w:r>
              <w:rPr>
                <w:rFonts w:hint="default" w:ascii="仿宋_GB2312" w:hAnsi="仿宋_GB2312" w:eastAsia="仿宋_GB2312" w:cs="仿宋_GB2312"/>
                <w:color w:val="000000"/>
                <w:sz w:val="28"/>
                <w:szCs w:val="28"/>
              </w:rPr>
              <w:t>掉落问题应急处置方案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加强</w:t>
            </w:r>
            <w:r>
              <w:rPr>
                <w:rFonts w:hint="default" w:ascii="仿宋_GB2312" w:hAnsi="仿宋_GB2312" w:eastAsia="仿宋_GB2312" w:cs="仿宋_GB2312"/>
                <w:color w:val="000000"/>
                <w:sz w:val="28"/>
                <w:szCs w:val="28"/>
              </w:rPr>
              <w:t>康恒环保能源有限公司</w:t>
            </w:r>
            <w:r>
              <w:rPr>
                <w:rFonts w:hint="default" w:ascii="仿宋_GB2312" w:hAnsi="仿宋_GB2312" w:eastAsia="仿宋_GB2312" w:cs="仿宋_GB2312"/>
                <w:color w:val="000000"/>
                <w:sz w:val="28"/>
                <w:szCs w:val="28"/>
                <w:lang w:eastAsia="zh-CN"/>
              </w:rPr>
              <w:t>关于卸料平台垃圾车辆事故现场处置方案</w:t>
            </w:r>
            <w:r>
              <w:rPr>
                <w:rFonts w:hint="eastAsia" w:ascii="仿宋_GB2312" w:hAnsi="仿宋_GB2312" w:eastAsia="仿宋_GB2312" w:cs="仿宋_GB2312"/>
                <w:color w:val="000000"/>
                <w:sz w:val="28"/>
                <w:szCs w:val="28"/>
                <w:lang w:val="en-US" w:eastAsia="zh-CN"/>
              </w:rPr>
              <w:t>的</w:t>
            </w:r>
            <w:r>
              <w:rPr>
                <w:rFonts w:hint="default" w:ascii="仿宋_GB2312" w:hAnsi="仿宋_GB2312" w:eastAsia="仿宋_GB2312" w:cs="仿宋_GB2312"/>
                <w:color w:val="000000"/>
                <w:sz w:val="28"/>
                <w:szCs w:val="28"/>
                <w:lang w:eastAsia="zh-CN"/>
              </w:rPr>
              <w:t>可操作性</w:t>
            </w:r>
            <w:r>
              <w:rPr>
                <w:rFonts w:hint="default"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并</w:t>
            </w:r>
            <w:r>
              <w:rPr>
                <w:rFonts w:hint="default" w:ascii="仿宋_GB2312" w:hAnsi="仿宋_GB2312" w:eastAsia="仿宋_GB2312" w:cs="仿宋_GB2312"/>
                <w:color w:val="000000"/>
                <w:sz w:val="28"/>
                <w:szCs w:val="28"/>
              </w:rPr>
              <w:t>进行应急救援演练，</w:t>
            </w:r>
            <w:r>
              <w:rPr>
                <w:rFonts w:hint="eastAsia" w:ascii="仿宋_GB2312" w:hAnsi="仿宋_GB2312" w:eastAsia="仿宋_GB2312" w:cs="仿宋_GB2312"/>
                <w:color w:val="000000"/>
                <w:sz w:val="28"/>
                <w:szCs w:val="28"/>
                <w:lang w:val="en-US" w:eastAsia="zh-CN"/>
              </w:rPr>
              <w:t>有</w:t>
            </w:r>
            <w:r>
              <w:rPr>
                <w:rFonts w:hint="default" w:ascii="仿宋_GB2312" w:hAnsi="仿宋_GB2312" w:eastAsia="仿宋_GB2312" w:cs="仿宋_GB2312"/>
                <w:color w:val="000000"/>
                <w:sz w:val="28"/>
                <w:szCs w:val="28"/>
              </w:rPr>
              <w:t>针对性组织开展应急处置自救、互救培训。</w:t>
            </w:r>
          </w:p>
          <w:p>
            <w:pPr>
              <w:spacing w:line="560" w:lineRule="exact"/>
              <w:ind w:firstLine="560" w:firstLineChars="200"/>
              <w:rPr>
                <w:rFonts w:hint="eastAsia" w:ascii="仿宋_GB2312" w:hAnsi="仿宋_GB2312" w:eastAsia="仿宋_GB2312" w:cs="仿宋_GB2312"/>
                <w:color w:val="000000"/>
                <w:sz w:val="28"/>
                <w:szCs w:val="28"/>
                <w:lang w:val="en-US" w:eastAsia="zh-CN"/>
              </w:rPr>
            </w:pPr>
          </w:p>
          <w:p>
            <w:pPr>
              <w:spacing w:line="400" w:lineRule="exact"/>
              <w:rPr>
                <w:rFonts w:hint="eastAsia" w:ascii="仿宋_GB2312" w:hAnsi="仿宋_GB2312" w:eastAsia="仿宋_GB2312" w:cs="仿宋_GB2312"/>
                <w:sz w:val="28"/>
                <w:szCs w:val="28"/>
              </w:rPr>
            </w:pP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6" w:hRule="exact"/>
          <w:jc w:val="center"/>
        </w:trPr>
        <w:tc>
          <w:tcPr>
            <w:tcW w:w="839" w:type="dxa"/>
            <w:noWrap/>
            <w:vAlign w:val="center"/>
          </w:tcPr>
          <w:p>
            <w:pPr>
              <w:widowControl/>
              <w:spacing w:line="400" w:lineRule="exact"/>
              <w:jc w:val="center"/>
              <w:textAlignment w:val="center"/>
              <w:rPr>
                <w:rFonts w:hint="eastAsia" w:eastAsia="仿宋_GB2312"/>
                <w:color w:val="000000"/>
                <w:kern w:val="0"/>
                <w:sz w:val="28"/>
                <w:szCs w:val="28"/>
                <w:lang w:val="en-US" w:eastAsia="zh-CN" w:bidi="ar"/>
              </w:rPr>
            </w:pPr>
            <w:r>
              <w:rPr>
                <w:rFonts w:hint="eastAsia" w:eastAsia="仿宋_GB2312"/>
                <w:color w:val="000000"/>
                <w:kern w:val="0"/>
                <w:sz w:val="28"/>
                <w:szCs w:val="28"/>
                <w:lang w:val="en-US" w:eastAsia="zh-CN" w:bidi="ar"/>
              </w:rPr>
              <w:t>5</w:t>
            </w:r>
          </w:p>
        </w:tc>
        <w:tc>
          <w:tcPr>
            <w:tcW w:w="108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安全监管责任还需进一步强化</w:t>
            </w:r>
          </w:p>
          <w:p>
            <w:pPr>
              <w:widowControl/>
              <w:spacing w:line="380" w:lineRule="exact"/>
              <w:textAlignment w:val="center"/>
              <w:rPr>
                <w:rFonts w:hint="eastAsia" w:ascii="仿宋_GB2312" w:hAnsi="仿宋_GB2312" w:eastAsia="仿宋_GB2312" w:cs="仿宋_GB2312"/>
                <w:color w:val="000000"/>
                <w:kern w:val="0"/>
                <w:sz w:val="28"/>
                <w:szCs w:val="28"/>
                <w:lang w:bidi="ar"/>
              </w:rPr>
            </w:pP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安全监管责任存在空转现象。</w:t>
            </w:r>
          </w:p>
        </w:tc>
        <w:tc>
          <w:tcPr>
            <w:tcW w:w="2772"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城管局把安全生产责任制停留在纸面上，</w:t>
            </w:r>
            <w:r>
              <w:rPr>
                <w:rFonts w:hint="eastAsia" w:ascii="仿宋_GB2312" w:hAnsi="仿宋_GB2312" w:eastAsia="仿宋_GB2312" w:cs="仿宋_GB2312"/>
                <w:color w:val="000000"/>
                <w:sz w:val="28"/>
                <w:szCs w:val="28"/>
                <w:lang w:eastAsia="zh-CN"/>
              </w:rPr>
              <w:t>以</w:t>
            </w:r>
            <w:r>
              <w:rPr>
                <w:rFonts w:hint="eastAsia" w:ascii="仿宋_GB2312" w:hAnsi="仿宋_GB2312" w:eastAsia="仿宋_GB2312" w:cs="仿宋_GB2312"/>
                <w:color w:val="000000"/>
                <w:sz w:val="28"/>
                <w:szCs w:val="28"/>
              </w:rPr>
              <w:t>会议贯彻会议、用文件落实文件，</w:t>
            </w:r>
            <w:r>
              <w:rPr>
                <w:rFonts w:hint="eastAsia" w:ascii="仿宋_GB2312" w:hAnsi="仿宋_GB2312" w:eastAsia="仿宋_GB2312" w:cs="仿宋_GB2312"/>
                <w:color w:val="000000"/>
                <w:sz w:val="28"/>
                <w:szCs w:val="28"/>
                <w:lang w:eastAsia="zh-CN"/>
              </w:rPr>
              <w:t>未</w:t>
            </w:r>
            <w:r>
              <w:rPr>
                <w:rFonts w:hint="eastAsia" w:ascii="仿宋_GB2312" w:hAnsi="仿宋_GB2312" w:eastAsia="仿宋_GB2312" w:cs="仿宋_GB2312"/>
                <w:color w:val="000000"/>
                <w:sz w:val="28"/>
                <w:szCs w:val="28"/>
              </w:rPr>
              <w:t>深入实际落实安全生产责任制。</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加强内部管理，</w:t>
            </w:r>
            <w:r>
              <w:rPr>
                <w:rFonts w:hint="eastAsia" w:ascii="仿宋_GB2312" w:hAnsi="仿宋_GB2312" w:eastAsia="仿宋_GB2312" w:cs="仿宋_GB2312"/>
                <w:color w:val="000000"/>
                <w:sz w:val="28"/>
                <w:szCs w:val="28"/>
                <w:lang w:val="en-US" w:eastAsia="zh-CN"/>
              </w:rPr>
              <w:t>落实安全制度，</w:t>
            </w:r>
            <w:r>
              <w:rPr>
                <w:rFonts w:hint="eastAsia" w:ascii="仿宋_GB2312" w:hAnsi="仿宋_GB2312" w:eastAsia="仿宋_GB2312" w:cs="仿宋_GB2312"/>
                <w:color w:val="000000"/>
                <w:sz w:val="28"/>
                <w:szCs w:val="28"/>
              </w:rPr>
              <w:t>对自身的安全生产工作进行认真梳理和排查，发现和整改存在的安全隐患，确保各项工作符合安全生产的要求。</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加强宣传教育，提高人员安全意识和安全防范能力，确保能够</w:t>
            </w:r>
            <w:r>
              <w:rPr>
                <w:rFonts w:hint="eastAsia" w:ascii="仿宋_GB2312" w:hAnsi="仿宋_GB2312" w:eastAsia="仿宋_GB2312" w:cs="仿宋_GB2312"/>
                <w:color w:val="000000"/>
                <w:sz w:val="28"/>
                <w:szCs w:val="28"/>
                <w:lang w:val="en-US" w:eastAsia="zh-CN"/>
              </w:rPr>
              <w:t>积极消除各类安全隐患</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加强管理和监督，切实落实安全生产责任制，确保城市管理工作的安全稳定。</w:t>
            </w: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0" w:hRule="exact"/>
          <w:jc w:val="center"/>
        </w:trPr>
        <w:tc>
          <w:tcPr>
            <w:tcW w:w="839" w:type="dxa"/>
            <w:noWrap/>
            <w:vAlign w:val="center"/>
          </w:tcPr>
          <w:p>
            <w:pPr>
              <w:widowControl/>
              <w:spacing w:line="400" w:lineRule="exact"/>
              <w:jc w:val="center"/>
              <w:textAlignment w:val="center"/>
              <w:rPr>
                <w:rFonts w:hint="default" w:eastAsia="仿宋_GB2312"/>
                <w:color w:val="000000"/>
                <w:kern w:val="0"/>
                <w:sz w:val="28"/>
                <w:szCs w:val="28"/>
                <w:lang w:val="en-US" w:eastAsia="zh-CN" w:bidi="ar"/>
              </w:rPr>
            </w:pPr>
            <w:r>
              <w:rPr>
                <w:rFonts w:hint="eastAsia" w:eastAsia="仿宋_GB2312"/>
                <w:color w:val="000000"/>
                <w:kern w:val="0"/>
                <w:sz w:val="28"/>
                <w:szCs w:val="28"/>
                <w:lang w:val="en-US" w:eastAsia="zh-CN" w:bidi="ar"/>
              </w:rPr>
              <w:t>6</w:t>
            </w:r>
          </w:p>
        </w:tc>
        <w:tc>
          <w:tcPr>
            <w:tcW w:w="108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安全监管责任还需进一步强化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安全责任向一线传导的力度不够。</w:t>
            </w:r>
          </w:p>
        </w:tc>
        <w:tc>
          <w:tcPr>
            <w:tcW w:w="2772" w:type="dxa"/>
            <w:noWrap w:val="0"/>
            <w:vAlign w:val="center"/>
          </w:tcPr>
          <w:p>
            <w:pPr>
              <w:widowControl/>
              <w:spacing w:line="400" w:lineRule="exact"/>
              <w:ind w:firstLine="560" w:firstLineChars="20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城管系统以会议传达安全生产工作精神和要求较多，</w:t>
            </w:r>
            <w:r>
              <w:rPr>
                <w:rFonts w:hint="eastAsia" w:ascii="仿宋_GB2312" w:hAnsi="仿宋_GB2312" w:eastAsia="仿宋_GB2312" w:cs="仿宋_GB2312"/>
                <w:color w:val="000000"/>
                <w:sz w:val="28"/>
                <w:szCs w:val="28"/>
                <w:lang w:eastAsia="zh-CN"/>
              </w:rPr>
              <w:t>传达</w:t>
            </w:r>
            <w:r>
              <w:rPr>
                <w:rFonts w:hint="eastAsia" w:ascii="仿宋_GB2312" w:hAnsi="仿宋_GB2312" w:eastAsia="仿宋_GB2312" w:cs="仿宋_GB2312"/>
                <w:color w:val="000000"/>
                <w:sz w:val="28"/>
                <w:szCs w:val="28"/>
              </w:rPr>
              <w:t>多停留在队长以上层面，安全生产工作要求传达未能到边、到底，导致部分一线工人安全意识薄弱。</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加强宣传教育</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通过各种途径加强安全生产重要性的宣传教育，提高</w:t>
            </w:r>
            <w:r>
              <w:rPr>
                <w:rFonts w:hint="eastAsia" w:ascii="仿宋_GB2312" w:hAnsi="仿宋_GB2312" w:eastAsia="仿宋_GB2312" w:cs="仿宋_GB2312"/>
                <w:color w:val="000000"/>
                <w:sz w:val="28"/>
                <w:szCs w:val="28"/>
                <w:lang w:val="en-US" w:eastAsia="zh-CN"/>
              </w:rPr>
              <w:t>人员</w:t>
            </w:r>
            <w:r>
              <w:rPr>
                <w:rFonts w:hint="eastAsia" w:ascii="仿宋_GB2312" w:hAnsi="仿宋_GB2312" w:eastAsia="仿宋_GB2312" w:cs="仿宋_GB2312"/>
                <w:color w:val="000000"/>
                <w:sz w:val="28"/>
                <w:szCs w:val="28"/>
              </w:rPr>
              <w:t>对安全生产的认识和意识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建立健全安全管理体系，完善各项安全管理制度和操作规程，明确各级人员的安全职责和义务，确保各项安全措施得到有效执行。</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加强现场检查和监督，定期开展安全生产自查自纠活动，及时发现和纠正违规行为，消除安全隐患，防止事故发生。</w:t>
            </w:r>
            <w:r>
              <w:rPr>
                <w:rFonts w:hint="eastAsia" w:ascii="仿宋_GB2312" w:hAnsi="仿宋_GB2312" w:eastAsia="仿宋_GB2312" w:cs="仿宋_GB2312"/>
                <w:color w:val="000000"/>
                <w:sz w:val="28"/>
                <w:szCs w:val="28"/>
                <w:lang w:val="en-US" w:eastAsia="zh-CN"/>
              </w:rPr>
              <w:t>四、</w:t>
            </w:r>
            <w:r>
              <w:rPr>
                <w:rFonts w:hint="eastAsia" w:ascii="仿宋_GB2312" w:hAnsi="仿宋_GB2312" w:eastAsia="仿宋_GB2312" w:cs="仿宋_GB2312"/>
                <w:color w:val="000000"/>
                <w:sz w:val="28"/>
                <w:szCs w:val="28"/>
              </w:rPr>
              <w:t>加强培训和学习，提高</w:t>
            </w:r>
            <w:r>
              <w:rPr>
                <w:rFonts w:hint="eastAsia" w:ascii="仿宋_GB2312" w:hAnsi="仿宋_GB2312" w:eastAsia="仿宋_GB2312" w:cs="仿宋_GB2312"/>
                <w:color w:val="000000"/>
                <w:sz w:val="28"/>
                <w:szCs w:val="28"/>
                <w:lang w:val="en-US" w:eastAsia="zh-CN"/>
              </w:rPr>
              <w:t>人员</w:t>
            </w:r>
            <w:r>
              <w:rPr>
                <w:rFonts w:hint="eastAsia" w:ascii="仿宋_GB2312" w:hAnsi="仿宋_GB2312" w:eastAsia="仿宋_GB2312" w:cs="仿宋_GB2312"/>
                <w:color w:val="000000"/>
                <w:sz w:val="28"/>
                <w:szCs w:val="28"/>
              </w:rPr>
              <w:t>的素质和技能水平，掌握更多的安全知识和技能，能够更好地执行安全操作规程。</w:t>
            </w:r>
            <w:r>
              <w:rPr>
                <w:rFonts w:hint="eastAsia" w:ascii="仿宋_GB2312" w:hAnsi="仿宋_GB2312" w:eastAsia="仿宋_GB2312" w:cs="仿宋_GB2312"/>
                <w:color w:val="000000"/>
                <w:sz w:val="28"/>
                <w:szCs w:val="28"/>
                <w:lang w:val="en-US" w:eastAsia="zh-CN"/>
              </w:rPr>
              <w:t>五、</w:t>
            </w:r>
            <w:r>
              <w:rPr>
                <w:rFonts w:hint="eastAsia" w:ascii="仿宋_GB2312" w:hAnsi="仿宋_GB2312" w:eastAsia="仿宋_GB2312" w:cs="仿宋_GB2312"/>
                <w:color w:val="000000"/>
                <w:sz w:val="28"/>
                <w:szCs w:val="28"/>
              </w:rPr>
              <w:t>加强应急预案的制定和完善，加强应急演练，提高</w:t>
            </w:r>
            <w:r>
              <w:rPr>
                <w:rFonts w:hint="eastAsia" w:ascii="仿宋_GB2312" w:hAnsi="仿宋_GB2312" w:eastAsia="仿宋_GB2312" w:cs="仿宋_GB2312"/>
                <w:color w:val="000000"/>
                <w:sz w:val="28"/>
                <w:szCs w:val="28"/>
                <w:lang w:val="en-US" w:eastAsia="zh-CN"/>
              </w:rPr>
              <w:t>人员</w:t>
            </w:r>
            <w:r>
              <w:rPr>
                <w:rFonts w:hint="eastAsia" w:ascii="仿宋_GB2312" w:hAnsi="仿宋_GB2312" w:eastAsia="仿宋_GB2312" w:cs="仿宋_GB2312"/>
                <w:color w:val="000000"/>
                <w:sz w:val="28"/>
                <w:szCs w:val="28"/>
              </w:rPr>
              <w:t>应对突发事件的能力和处理水平，减少事故造成的损失和影响。</w:t>
            </w:r>
          </w:p>
          <w:p>
            <w:pPr>
              <w:spacing w:line="400" w:lineRule="exact"/>
              <w:rPr>
                <w:rFonts w:hint="eastAsia" w:ascii="仿宋_GB2312" w:hAnsi="仿宋_GB2312" w:eastAsia="仿宋_GB2312" w:cs="仿宋_GB2312"/>
                <w:sz w:val="28"/>
                <w:szCs w:val="28"/>
              </w:rPr>
            </w:pP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9" w:hRule="exact"/>
          <w:jc w:val="center"/>
        </w:trPr>
        <w:tc>
          <w:tcPr>
            <w:tcW w:w="839" w:type="dxa"/>
            <w:noWrap/>
            <w:vAlign w:val="center"/>
          </w:tcPr>
          <w:p>
            <w:pPr>
              <w:widowControl/>
              <w:spacing w:line="400" w:lineRule="exact"/>
              <w:jc w:val="center"/>
              <w:textAlignment w:val="center"/>
              <w:rPr>
                <w:rFonts w:hint="eastAsia" w:eastAsia="仿宋_GB2312"/>
                <w:color w:val="000000"/>
                <w:kern w:val="0"/>
                <w:sz w:val="28"/>
                <w:szCs w:val="28"/>
                <w:lang w:val="en-US" w:eastAsia="zh-CN" w:bidi="ar"/>
              </w:rPr>
            </w:pPr>
            <w:r>
              <w:rPr>
                <w:rFonts w:hint="eastAsia" w:eastAsia="仿宋_GB2312"/>
                <w:color w:val="000000"/>
                <w:kern w:val="0"/>
                <w:sz w:val="28"/>
                <w:szCs w:val="28"/>
                <w:lang w:val="en-US" w:eastAsia="zh-CN" w:bidi="ar"/>
              </w:rPr>
              <w:t>7</w:t>
            </w:r>
          </w:p>
        </w:tc>
        <w:tc>
          <w:tcPr>
            <w:tcW w:w="108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行业领域排查整治还需进一步强化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抓落实的力度有待进一步加大。</w:t>
            </w:r>
          </w:p>
        </w:tc>
        <w:tc>
          <w:tcPr>
            <w:tcW w:w="2772" w:type="dxa"/>
            <w:noWrap w:val="0"/>
            <w:vAlign w:val="center"/>
          </w:tcPr>
          <w:p>
            <w:pPr>
              <w:widowControl/>
              <w:spacing w:line="400" w:lineRule="exact"/>
              <w:ind w:firstLine="560" w:firstLineChars="200"/>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2021年以来，城管局共制定22个专项整治行动方案，仅有9个有落实排查及整改情况，其余没有排查及整改情况、未形成工作闭环。</w:t>
            </w:r>
          </w:p>
          <w:p>
            <w:pPr>
              <w:widowControl/>
              <w:spacing w:line="400" w:lineRule="exact"/>
              <w:textAlignment w:val="center"/>
              <w:rPr>
                <w:rFonts w:hint="eastAsia" w:ascii="仿宋_GB2312" w:hAnsi="仿宋_GB2312" w:eastAsia="仿宋_GB2312" w:cs="仿宋_GB2312"/>
                <w:sz w:val="28"/>
                <w:szCs w:val="28"/>
              </w:rPr>
            </w:pP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spacing w:line="400" w:lineRule="exact"/>
              <w:ind w:firstLine="560" w:firstLineChars="200"/>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制定</w:t>
            </w:r>
            <w:r>
              <w:rPr>
                <w:rFonts w:hint="eastAsia" w:ascii="仿宋_GB2312" w:hAnsi="仿宋_GB2312" w:eastAsia="仿宋_GB2312" w:cs="仿宋_GB2312"/>
                <w:kern w:val="0"/>
                <w:sz w:val="28"/>
                <w:szCs w:val="28"/>
                <w:lang w:val="en-US" w:eastAsia="zh-CN" w:bidi="ar-SA"/>
              </w:rPr>
              <w:t>完善各类安全生产</w:t>
            </w:r>
            <w:r>
              <w:rPr>
                <w:rFonts w:hint="default" w:ascii="仿宋_GB2312" w:hAnsi="仿宋_GB2312" w:eastAsia="仿宋_GB2312" w:cs="仿宋_GB2312"/>
                <w:kern w:val="0"/>
                <w:sz w:val="28"/>
                <w:szCs w:val="28"/>
                <w:lang w:val="en-US" w:eastAsia="zh-CN" w:bidi="ar-SA"/>
              </w:rPr>
              <w:t>专项整治行动方案，</w:t>
            </w:r>
            <w:r>
              <w:rPr>
                <w:rFonts w:hint="eastAsia" w:ascii="仿宋_GB2312" w:hAnsi="仿宋_GB2312" w:eastAsia="仿宋_GB2312" w:cs="仿宋_GB2312"/>
                <w:kern w:val="0"/>
                <w:sz w:val="28"/>
                <w:szCs w:val="28"/>
                <w:lang w:val="en-US" w:eastAsia="zh-CN" w:bidi="ar-SA"/>
              </w:rPr>
              <w:t>落实“三张清单”制度，认真排查整改形成工作闭环。一、加强对城管队伍中各类作业人员的安全教育，强调安全工作的重要性，提高他们的安全意识和技能水平，确保在工作中能够遵守安全规定，预防各类安全事故的发生。二、加强对环卫工人的安全培训，健全各类环卫作业车辆的安全管理制度，每天出车前要检查车辆状况，预防和杜绝带“病”车辆上路，确保环卫作业的安全。三、加强对违法建设的宣传和防控，做到早发现、早制止、早拆除，防患于未然，减少因违法建设导致安全事故的发生。四、引入第三方监督机制，并设置相关的执法标准和操作流程，确保城管队伍行使职权的合法性、规范性和准确性。加强行政执法管理，加强行政执法的公正性和公平性管理，对于出现的违规行为要追究责任。</w:t>
            </w:r>
          </w:p>
          <w:p>
            <w:pPr>
              <w:spacing w:line="400" w:lineRule="exact"/>
              <w:rPr>
                <w:rFonts w:hint="eastAsia" w:ascii="仿宋_GB2312" w:hAnsi="仿宋_GB2312" w:eastAsia="仿宋_GB2312" w:cs="仿宋_GB2312"/>
                <w:sz w:val="28"/>
                <w:szCs w:val="28"/>
              </w:rPr>
            </w:pP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2" w:hRule="exact"/>
          <w:jc w:val="center"/>
        </w:trPr>
        <w:tc>
          <w:tcPr>
            <w:tcW w:w="839" w:type="dxa"/>
            <w:noWrap/>
            <w:vAlign w:val="center"/>
          </w:tcPr>
          <w:p>
            <w:pPr>
              <w:widowControl/>
              <w:spacing w:line="400" w:lineRule="exact"/>
              <w:jc w:val="center"/>
              <w:textAlignment w:val="center"/>
              <w:rPr>
                <w:rFonts w:hint="default" w:eastAsia="仿宋_GB2312"/>
                <w:color w:val="000000"/>
                <w:kern w:val="0"/>
                <w:sz w:val="28"/>
                <w:szCs w:val="28"/>
                <w:lang w:val="en-US" w:eastAsia="zh-CN" w:bidi="ar"/>
              </w:rPr>
            </w:pPr>
            <w:r>
              <w:rPr>
                <w:rFonts w:hint="eastAsia" w:eastAsia="仿宋_GB2312"/>
                <w:color w:val="000000"/>
                <w:kern w:val="0"/>
                <w:sz w:val="28"/>
                <w:szCs w:val="28"/>
                <w:lang w:val="en-US" w:eastAsia="zh-CN" w:bidi="ar"/>
              </w:rPr>
              <w:t>8</w:t>
            </w:r>
          </w:p>
        </w:tc>
        <w:tc>
          <w:tcPr>
            <w:tcW w:w="108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行业领域排查整治还需进一步强化</w:t>
            </w:r>
          </w:p>
          <w:p>
            <w:pPr>
              <w:widowControl/>
              <w:spacing w:line="400" w:lineRule="exact"/>
              <w:textAlignment w:val="center"/>
              <w:rPr>
                <w:rFonts w:hint="eastAsia" w:ascii="仿宋_GB2312" w:hAnsi="仿宋_GB2312" w:eastAsia="仿宋_GB2312" w:cs="仿宋_GB2312"/>
                <w:sz w:val="28"/>
                <w:szCs w:val="28"/>
              </w:rPr>
            </w:pPr>
          </w:p>
        </w:tc>
        <w:tc>
          <w:tcPr>
            <w:tcW w:w="1628" w:type="dxa"/>
            <w:noWrap w:val="0"/>
            <w:vAlign w:val="center"/>
          </w:tcPr>
          <w:p>
            <w:pPr>
              <w:widowControl/>
              <w:spacing w:line="400" w:lineRule="exact"/>
              <w:textAlignment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color w:val="000000"/>
                <w:sz w:val="28"/>
                <w:szCs w:val="28"/>
                <w:lang w:eastAsia="zh-CN"/>
              </w:rPr>
              <w:t>（二）隐患整改的力度有待进一步加大。</w:t>
            </w:r>
          </w:p>
        </w:tc>
        <w:tc>
          <w:tcPr>
            <w:tcW w:w="2772" w:type="dxa"/>
            <w:noWrap w:val="0"/>
            <w:vAlign w:val="center"/>
          </w:tcPr>
          <w:p>
            <w:pPr>
              <w:widowControl/>
              <w:spacing w:line="400" w:lineRule="exact"/>
              <w:ind w:firstLine="560" w:firstLineChars="20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对隐患整治工作缺乏动真碰硬、严谨细致的工作作风，缺乏立行立改、雷厉风行的整改意识，</w:t>
            </w:r>
            <w:r>
              <w:rPr>
                <w:rFonts w:hint="eastAsia" w:ascii="仿宋_GB2312" w:hAnsi="仿宋_GB2312" w:eastAsia="仿宋_GB2312" w:cs="仿宋_GB2312"/>
                <w:sz w:val="28"/>
                <w:szCs w:val="28"/>
              </w:rPr>
              <w:t>行动上不积极，部分隐患迟迟未整改到位。</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增强</w:t>
            </w:r>
            <w:r>
              <w:rPr>
                <w:rFonts w:hint="eastAsia" w:ascii="仿宋_GB2312" w:hAnsi="仿宋_GB2312" w:eastAsia="仿宋_GB2312" w:cs="仿宋_GB2312"/>
                <w:color w:val="000000"/>
                <w:sz w:val="28"/>
                <w:szCs w:val="28"/>
                <w:lang w:val="en-US" w:eastAsia="zh-CN"/>
              </w:rPr>
              <w:t>安全</w:t>
            </w:r>
            <w:r>
              <w:rPr>
                <w:rFonts w:hint="eastAsia" w:ascii="仿宋_GB2312" w:hAnsi="仿宋_GB2312" w:eastAsia="仿宋_GB2312" w:cs="仿宋_GB2312"/>
                <w:color w:val="000000"/>
                <w:sz w:val="28"/>
                <w:szCs w:val="28"/>
              </w:rPr>
              <w:t>意识和培训，</w:t>
            </w:r>
            <w:r>
              <w:rPr>
                <w:rFonts w:hint="eastAsia" w:ascii="仿宋_GB2312" w:hAnsi="仿宋_GB2312" w:eastAsia="仿宋_GB2312" w:cs="仿宋_GB2312"/>
                <w:color w:val="000000"/>
                <w:sz w:val="28"/>
                <w:szCs w:val="28"/>
                <w:lang w:val="en-US" w:eastAsia="zh-CN"/>
              </w:rPr>
              <w:t>每月进行</w:t>
            </w:r>
            <w:r>
              <w:rPr>
                <w:rFonts w:hint="eastAsia" w:ascii="仿宋_GB2312" w:hAnsi="仿宋_GB2312" w:eastAsia="仿宋_GB2312" w:cs="仿宋_GB2312"/>
                <w:color w:val="000000"/>
                <w:sz w:val="28"/>
                <w:szCs w:val="28"/>
              </w:rPr>
              <w:t>安全培训，增强他们对安全隐患的认识。制定详细的整改计划，明确每项整改措施的具体负责人和完成时间。这样可以使整改工作有条不紊地进行。</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定期对整改工作进行检查和评估，确保整改措施得到有效执行。如果某些整改措施没有达到预期效果，应该及时调整计划。</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建立奖惩机制，对那些在整改工作中表现优秀的</w:t>
            </w:r>
            <w:r>
              <w:rPr>
                <w:rFonts w:hint="eastAsia" w:ascii="仿宋_GB2312" w:hAnsi="仿宋_GB2312" w:eastAsia="仿宋_GB2312" w:cs="仿宋_GB2312"/>
                <w:color w:val="000000"/>
                <w:sz w:val="28"/>
                <w:szCs w:val="28"/>
                <w:lang w:val="en-US" w:eastAsia="zh-CN"/>
              </w:rPr>
              <w:t>职工</w:t>
            </w:r>
            <w:r>
              <w:rPr>
                <w:rFonts w:hint="eastAsia" w:ascii="仿宋_GB2312" w:hAnsi="仿宋_GB2312" w:eastAsia="仿宋_GB2312" w:cs="仿宋_GB2312"/>
                <w:color w:val="000000"/>
                <w:sz w:val="28"/>
                <w:szCs w:val="28"/>
              </w:rPr>
              <w:t>进行奖励，对那些不积极或不成功执行整改措施的</w:t>
            </w:r>
            <w:r>
              <w:rPr>
                <w:rFonts w:hint="eastAsia" w:ascii="仿宋_GB2312" w:hAnsi="仿宋_GB2312" w:eastAsia="仿宋_GB2312" w:cs="仿宋_GB2312"/>
                <w:color w:val="000000"/>
                <w:sz w:val="28"/>
                <w:szCs w:val="28"/>
                <w:lang w:val="en-US" w:eastAsia="zh-CN"/>
              </w:rPr>
              <w:t>职工</w:t>
            </w:r>
            <w:r>
              <w:rPr>
                <w:rFonts w:hint="eastAsia" w:ascii="仿宋_GB2312" w:hAnsi="仿宋_GB2312" w:eastAsia="仿宋_GB2312" w:cs="仿宋_GB2312"/>
                <w:color w:val="000000"/>
                <w:sz w:val="28"/>
                <w:szCs w:val="28"/>
              </w:rPr>
              <w:t>进行惩罚。这样可以激励</w:t>
            </w:r>
            <w:r>
              <w:rPr>
                <w:rFonts w:hint="eastAsia" w:ascii="仿宋_GB2312" w:hAnsi="仿宋_GB2312" w:eastAsia="仿宋_GB2312" w:cs="仿宋_GB2312"/>
                <w:color w:val="000000"/>
                <w:sz w:val="28"/>
                <w:szCs w:val="28"/>
                <w:lang w:val="en-US" w:eastAsia="zh-CN"/>
              </w:rPr>
              <w:t>职工</w:t>
            </w:r>
            <w:r>
              <w:rPr>
                <w:rFonts w:hint="eastAsia" w:ascii="仿宋_GB2312" w:hAnsi="仿宋_GB2312" w:eastAsia="仿宋_GB2312" w:cs="仿宋_GB2312"/>
                <w:color w:val="000000"/>
                <w:sz w:val="28"/>
                <w:szCs w:val="28"/>
              </w:rPr>
              <w:t>更积极地参与整改工作。</w:t>
            </w:r>
          </w:p>
          <w:p>
            <w:pPr>
              <w:spacing w:line="400" w:lineRule="exact"/>
              <w:rPr>
                <w:rFonts w:hint="eastAsia" w:ascii="仿宋_GB2312" w:hAnsi="仿宋_GB2312" w:eastAsia="仿宋_GB2312" w:cs="仿宋_GB2312"/>
                <w:sz w:val="28"/>
                <w:szCs w:val="28"/>
              </w:rPr>
            </w:pPr>
          </w:p>
        </w:tc>
        <w:tc>
          <w:tcPr>
            <w:tcW w:w="1444" w:type="dxa"/>
            <w:noWrap w:val="0"/>
            <w:vAlign w:val="center"/>
          </w:tcPr>
          <w:p>
            <w:pPr>
              <w:spacing w:line="400" w:lineRule="exact"/>
              <w:rPr>
                <w:rFonts w:eastAsia="仿宋_GB2312"/>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6" w:hRule="exact"/>
          <w:jc w:val="center"/>
        </w:trPr>
        <w:tc>
          <w:tcPr>
            <w:tcW w:w="839" w:type="dxa"/>
            <w:noWrap/>
            <w:vAlign w:val="center"/>
          </w:tcPr>
          <w:p>
            <w:pPr>
              <w:widowControl/>
              <w:spacing w:line="40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1084" w:type="dxa"/>
            <w:noWrap w:val="0"/>
            <w:vAlign w:val="center"/>
          </w:tcPr>
          <w:p>
            <w:pPr>
              <w:widowControl/>
              <w:spacing w:line="400" w:lineRule="exact"/>
              <w:textAlignment w:val="center"/>
              <w:rPr>
                <w:rFonts w:hint="default"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三、</w:t>
            </w:r>
            <w:r>
              <w:rPr>
                <w:rFonts w:hint="default" w:ascii="仿宋_GB2312" w:hAnsi="仿宋_GB2312" w:eastAsia="仿宋_GB2312" w:cs="仿宋_GB2312"/>
                <w:color w:val="000000"/>
                <w:sz w:val="28"/>
                <w:szCs w:val="28"/>
                <w:lang w:eastAsia="zh-CN"/>
              </w:rPr>
              <w:t>行业领域排查整治还需进一步强化</w:t>
            </w:r>
          </w:p>
          <w:p>
            <w:pPr>
              <w:widowControl/>
              <w:spacing w:line="400" w:lineRule="exact"/>
              <w:textAlignment w:val="center"/>
              <w:rPr>
                <w:rFonts w:hint="default" w:ascii="仿宋_GB2312" w:hAnsi="仿宋_GB2312" w:eastAsia="仿宋_GB2312" w:cs="仿宋_GB2312"/>
                <w:color w:val="000000"/>
                <w:sz w:val="28"/>
                <w:szCs w:val="28"/>
                <w:lang w:eastAsia="zh-CN"/>
              </w:rPr>
            </w:pPr>
          </w:p>
        </w:tc>
        <w:tc>
          <w:tcPr>
            <w:tcW w:w="1628" w:type="dxa"/>
            <w:noWrap w:val="0"/>
            <w:vAlign w:val="center"/>
          </w:tcPr>
          <w:p>
            <w:pPr>
              <w:widowControl/>
              <w:spacing w:line="400" w:lineRule="exact"/>
              <w:textAlignment w:val="center"/>
              <w:rPr>
                <w:rFonts w:hint="default"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（三）</w:t>
            </w:r>
            <w:r>
              <w:rPr>
                <w:rFonts w:hint="default" w:ascii="仿宋_GB2312" w:hAnsi="仿宋_GB2312" w:eastAsia="仿宋_GB2312" w:cs="仿宋_GB2312"/>
                <w:color w:val="000000"/>
                <w:sz w:val="28"/>
                <w:szCs w:val="28"/>
                <w:lang w:eastAsia="zh-CN"/>
              </w:rPr>
              <w:t>检查督导的力度有待进一步加大。</w:t>
            </w:r>
          </w:p>
        </w:tc>
        <w:tc>
          <w:tcPr>
            <w:tcW w:w="2772" w:type="dxa"/>
            <w:noWrap w:val="0"/>
            <w:vAlign w:val="center"/>
          </w:tcPr>
          <w:p>
            <w:pPr>
              <w:widowControl/>
              <w:spacing w:line="400" w:lineRule="exact"/>
              <w:ind w:firstLine="560" w:firstLineChars="200"/>
              <w:textAlignment w:val="center"/>
              <w:rPr>
                <w:rFonts w:hint="eastAsia" w:ascii="仿宋_GB2312" w:hAnsi="仿宋_GB2312" w:eastAsia="仿宋_GB2312" w:cs="仿宋_GB2312"/>
                <w:color w:val="000000"/>
                <w:sz w:val="28"/>
                <w:szCs w:val="28"/>
                <w:lang w:eastAsia="zh-CN"/>
              </w:rPr>
            </w:pPr>
            <w:r>
              <w:rPr>
                <w:rFonts w:hint="default" w:ascii="仿宋_GB2312" w:hAnsi="仿宋_GB2312" w:eastAsia="仿宋_GB2312" w:cs="仿宋_GB2312"/>
                <w:color w:val="000000"/>
                <w:sz w:val="28"/>
                <w:szCs w:val="28"/>
              </w:rPr>
              <w:t>安全检查“走过场”，</w:t>
            </w:r>
            <w:r>
              <w:rPr>
                <w:rFonts w:hint="eastAsia" w:ascii="仿宋_GB2312" w:hAnsi="仿宋_GB2312" w:eastAsia="仿宋_GB2312" w:cs="仿宋_GB2312"/>
                <w:color w:val="000000"/>
                <w:sz w:val="28"/>
                <w:szCs w:val="28"/>
                <w:lang w:eastAsia="zh-CN"/>
              </w:rPr>
              <w:t>一查了之，</w:t>
            </w:r>
            <w:r>
              <w:rPr>
                <w:rFonts w:hint="default" w:ascii="仿宋_GB2312" w:hAnsi="仿宋_GB2312" w:eastAsia="仿宋_GB2312" w:cs="仿宋_GB2312"/>
                <w:color w:val="000000"/>
                <w:sz w:val="28"/>
                <w:szCs w:val="28"/>
              </w:rPr>
              <w:t>城管局到康恒环保能源有限公司开展安全检查，</w:t>
            </w:r>
            <w:r>
              <w:rPr>
                <w:rFonts w:hint="eastAsia" w:ascii="仿宋_GB2312" w:hAnsi="仿宋_GB2312" w:eastAsia="仿宋_GB2312" w:cs="仿宋_GB2312"/>
                <w:color w:val="000000"/>
                <w:sz w:val="28"/>
                <w:szCs w:val="28"/>
                <w:lang w:eastAsia="zh-CN"/>
              </w:rPr>
              <w:t>检查后</w:t>
            </w:r>
            <w:r>
              <w:rPr>
                <w:rFonts w:hint="default" w:ascii="仿宋_GB2312" w:hAnsi="仿宋_GB2312" w:eastAsia="仿宋_GB2312" w:cs="仿宋_GB2312"/>
                <w:color w:val="000000"/>
                <w:sz w:val="28"/>
                <w:szCs w:val="28"/>
              </w:rPr>
              <w:t>没有相应的检查记录</w:t>
            </w:r>
            <w:r>
              <w:rPr>
                <w:rFonts w:hint="eastAsia" w:ascii="仿宋_GB2312" w:hAnsi="仿宋_GB2312" w:eastAsia="仿宋_GB2312" w:cs="仿宋_GB2312"/>
                <w:color w:val="000000"/>
                <w:sz w:val="28"/>
                <w:szCs w:val="28"/>
                <w:lang w:eastAsia="zh-CN"/>
              </w:rPr>
              <w:t>，无问题</w:t>
            </w:r>
            <w:r>
              <w:rPr>
                <w:rFonts w:hint="default" w:ascii="仿宋_GB2312" w:hAnsi="仿宋_GB2312" w:eastAsia="仿宋_GB2312" w:cs="仿宋_GB2312"/>
                <w:color w:val="000000"/>
                <w:sz w:val="28"/>
                <w:szCs w:val="28"/>
              </w:rPr>
              <w:t>隐患交办</w:t>
            </w:r>
            <w:r>
              <w:rPr>
                <w:rFonts w:hint="eastAsia" w:ascii="仿宋_GB2312" w:hAnsi="仿宋_GB2312" w:eastAsia="仿宋_GB2312" w:cs="仿宋_GB2312"/>
                <w:color w:val="000000"/>
                <w:sz w:val="28"/>
                <w:szCs w:val="28"/>
                <w:lang w:eastAsia="zh-CN"/>
              </w:rPr>
              <w:t>单</w:t>
            </w:r>
            <w:r>
              <w:rPr>
                <w:rFonts w:hint="default" w:ascii="仿宋_GB2312" w:hAnsi="仿宋_GB2312" w:eastAsia="仿宋_GB2312" w:cs="仿宋_GB2312"/>
                <w:color w:val="000000"/>
                <w:sz w:val="28"/>
                <w:szCs w:val="28"/>
              </w:rPr>
              <w:t>。检查督导流于形式，对督导检查下属单位发现的问题隐患未闭环管理</w:t>
            </w:r>
            <w:r>
              <w:rPr>
                <w:rFonts w:hint="eastAsia" w:ascii="仿宋_GB2312" w:hAnsi="仿宋_GB2312" w:eastAsia="仿宋_GB2312" w:cs="仿宋_GB2312"/>
                <w:color w:val="000000"/>
                <w:sz w:val="28"/>
                <w:szCs w:val="28"/>
                <w:lang w:eastAsia="zh-CN"/>
              </w:rPr>
              <w:t>。</w:t>
            </w:r>
          </w:p>
        </w:tc>
        <w:tc>
          <w:tcPr>
            <w:tcW w:w="1566" w:type="dxa"/>
            <w:noWrap w:val="0"/>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各单位、科室、</w:t>
            </w:r>
            <w:r>
              <w:rPr>
                <w:rFonts w:hint="default" w:ascii="仿宋_GB2312" w:hAnsi="仿宋_GB2312" w:eastAsia="仿宋_GB2312" w:cs="仿宋_GB2312"/>
                <w:color w:val="000000"/>
                <w:sz w:val="28"/>
                <w:szCs w:val="28"/>
              </w:rPr>
              <w:t>康恒环保能源有限公司</w:t>
            </w:r>
          </w:p>
        </w:tc>
        <w:tc>
          <w:tcPr>
            <w:tcW w:w="5945" w:type="dxa"/>
            <w:noWrap w:val="0"/>
            <w:vAlign w:val="center"/>
          </w:tcPr>
          <w:p>
            <w:pPr>
              <w:widowControl/>
              <w:spacing w:line="400" w:lineRule="exact"/>
              <w:ind w:firstLine="560" w:firstLineChars="20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rPr>
              <w:t>完善安全管理制度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制定完善的安全管理制度，明确各项安全生产的规范和标准。同时，建立安全生产责任制，明确</w:t>
            </w:r>
            <w:r>
              <w:rPr>
                <w:rFonts w:hint="eastAsia" w:ascii="仿宋_GB2312" w:hAnsi="仿宋_GB2312" w:eastAsia="仿宋_GB2312" w:cs="仿宋_GB2312"/>
                <w:color w:val="000000"/>
                <w:sz w:val="28"/>
                <w:szCs w:val="28"/>
                <w:lang w:val="en-US" w:eastAsia="zh-CN"/>
              </w:rPr>
              <w:t>人员</w:t>
            </w:r>
            <w:r>
              <w:rPr>
                <w:rFonts w:hint="eastAsia" w:ascii="仿宋_GB2312" w:hAnsi="仿宋_GB2312" w:eastAsia="仿宋_GB2312" w:cs="仿宋_GB2312"/>
                <w:color w:val="000000"/>
                <w:sz w:val="28"/>
                <w:szCs w:val="28"/>
              </w:rPr>
              <w:t>的安全职责。</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加强安全检查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加强对城市管理各个方面的安全检查，包括道路维护、垃圾处理等。发现问题及时整改，并将整改情况纳入到考核体系中。</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强化</w:t>
            </w:r>
            <w:r>
              <w:rPr>
                <w:rFonts w:hint="eastAsia" w:ascii="仿宋_GB2312" w:hAnsi="仿宋_GB2312" w:eastAsia="仿宋_GB2312" w:cs="仿宋_GB2312"/>
                <w:color w:val="000000"/>
                <w:sz w:val="28"/>
                <w:szCs w:val="28"/>
                <w:lang w:val="en-US" w:eastAsia="zh-CN"/>
              </w:rPr>
              <w:t>人员</w:t>
            </w:r>
            <w:r>
              <w:rPr>
                <w:rFonts w:hint="eastAsia" w:ascii="仿宋_GB2312" w:hAnsi="仿宋_GB2312" w:eastAsia="仿宋_GB2312" w:cs="仿宋_GB2312"/>
                <w:color w:val="000000"/>
                <w:sz w:val="28"/>
                <w:szCs w:val="28"/>
              </w:rPr>
              <w:t>安全培训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定期对</w:t>
            </w:r>
            <w:r>
              <w:rPr>
                <w:rFonts w:hint="eastAsia" w:ascii="仿宋_GB2312" w:hAnsi="仿宋_GB2312" w:eastAsia="仿宋_GB2312" w:cs="仿宋_GB2312"/>
                <w:color w:val="000000"/>
                <w:sz w:val="28"/>
                <w:szCs w:val="28"/>
                <w:lang w:val="en-US" w:eastAsia="zh-CN"/>
              </w:rPr>
              <w:t>职工</w:t>
            </w:r>
            <w:r>
              <w:rPr>
                <w:rFonts w:hint="eastAsia" w:ascii="仿宋_GB2312" w:hAnsi="仿宋_GB2312" w:eastAsia="仿宋_GB2312" w:cs="仿宋_GB2312"/>
                <w:color w:val="000000"/>
                <w:sz w:val="28"/>
                <w:szCs w:val="28"/>
              </w:rPr>
              <w:t>进行安全培训，提高他们的安全技能和应对突发事件的能力。培训内容可以包括安全操作规程、应急预案演练等。</w:t>
            </w:r>
            <w:r>
              <w:rPr>
                <w:rFonts w:hint="eastAsia" w:ascii="仿宋_GB2312" w:hAnsi="仿宋_GB2312" w:eastAsia="仿宋_GB2312" w:cs="仿宋_GB2312"/>
                <w:color w:val="000000"/>
                <w:sz w:val="28"/>
                <w:szCs w:val="28"/>
                <w:lang w:val="en-US" w:eastAsia="zh-CN"/>
              </w:rPr>
              <w:t>四、</w:t>
            </w:r>
            <w:r>
              <w:rPr>
                <w:rFonts w:hint="eastAsia" w:ascii="仿宋_GB2312" w:hAnsi="仿宋_GB2312" w:eastAsia="仿宋_GB2312" w:cs="仿宋_GB2312"/>
                <w:color w:val="000000"/>
                <w:sz w:val="28"/>
                <w:szCs w:val="28"/>
              </w:rPr>
              <w:t>建立应急预案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针对可能发生的突发事件，建立完善的应急预案。一旦发生问题，能够迅速响应，最大限度地减少损失。</w:t>
            </w:r>
            <w:r>
              <w:rPr>
                <w:rFonts w:hint="eastAsia" w:ascii="仿宋_GB2312" w:hAnsi="仿宋_GB2312" w:eastAsia="仿宋_GB2312" w:cs="仿宋_GB2312"/>
                <w:color w:val="000000"/>
                <w:sz w:val="28"/>
                <w:szCs w:val="28"/>
                <w:lang w:val="en-US" w:eastAsia="zh-CN"/>
              </w:rPr>
              <w:t>五、</w:t>
            </w:r>
            <w:r>
              <w:rPr>
                <w:rFonts w:hint="eastAsia" w:ascii="仿宋_GB2312" w:hAnsi="仿宋_GB2312" w:eastAsia="仿宋_GB2312" w:cs="仿宋_GB2312"/>
                <w:color w:val="000000"/>
                <w:sz w:val="28"/>
                <w:szCs w:val="28"/>
              </w:rPr>
              <w:t>定期评估和审查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定期对安全生产工作进行评估和审查，发现问题及时整改，并对应急预案进行更新和优化。</w:t>
            </w:r>
          </w:p>
        </w:tc>
        <w:tc>
          <w:tcPr>
            <w:tcW w:w="1444" w:type="dxa"/>
            <w:noWrap w:val="0"/>
            <w:vAlign w:val="center"/>
          </w:tcPr>
          <w:p>
            <w:pPr>
              <w:widowControl/>
              <w:spacing w:line="400" w:lineRule="exact"/>
              <w:textAlignment w:val="center"/>
              <w:rPr>
                <w:rFonts w:hint="eastAsia" w:ascii="仿宋_GB2312" w:hAnsi="仿宋_GB2312" w:eastAsia="仿宋_GB2312" w:cs="仿宋_GB2312"/>
                <w:color w:val="000000"/>
                <w:sz w:val="28"/>
                <w:szCs w:val="28"/>
              </w:rPr>
            </w:pPr>
            <w:r>
              <w:rPr>
                <w:rFonts w:hint="eastAsia" w:eastAsia="仿宋_GB2312"/>
                <w:sz w:val="28"/>
                <w:szCs w:val="28"/>
                <w:lang w:val="en-US" w:eastAsia="zh-CN" w:bidi="ar"/>
              </w:rPr>
              <w:t>2023年10</w:t>
            </w:r>
            <w:r>
              <w:rPr>
                <w:rFonts w:eastAsia="仿宋_GB2312"/>
                <w:sz w:val="28"/>
                <w:szCs w:val="28"/>
                <w:lang w:bidi="ar"/>
              </w:rPr>
              <w:t>月底，并长期坚持</w:t>
            </w:r>
          </w:p>
        </w:tc>
      </w:tr>
    </w:tbl>
    <w:p>
      <w:pPr>
        <w:widowControl/>
        <w:spacing w:line="400" w:lineRule="exact"/>
        <w:textAlignment w:val="center"/>
        <w:rPr>
          <w:rFonts w:hint="eastAsia" w:ascii="仿宋_GB2312" w:hAnsi="仿宋_GB2312" w:eastAsia="仿宋_GB2312" w:cs="仿宋_GB2312"/>
          <w:color w:val="000000"/>
          <w:sz w:val="28"/>
          <w:szCs w:val="28"/>
        </w:rPr>
      </w:pPr>
    </w:p>
    <w:p>
      <w:pPr>
        <w:widowControl/>
        <w:spacing w:line="400" w:lineRule="exact"/>
        <w:textAlignment w:val="center"/>
        <w:rPr>
          <w:rFonts w:hint="eastAsia" w:ascii="仿宋_GB2312" w:hAnsi="仿宋_GB2312" w:eastAsia="仿宋_GB2312" w:cs="仿宋_GB2312"/>
          <w:color w:val="000000"/>
          <w:sz w:val="28"/>
          <w:szCs w:val="28"/>
          <w:lang w:val="en-US" w:eastAsia="zh-CN"/>
        </w:rPr>
      </w:pPr>
    </w:p>
    <w:p/>
    <w:sectPr>
      <w:footerReference r:id="rId3" w:type="default"/>
      <w:pgSz w:w="16838" w:h="11906" w:orient="landscape"/>
      <w:pgMar w:top="1803" w:right="1440" w:bottom="180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WY5MDk3ZTcyNjU5ZDRkMzEzMWI0OTJlZmQ2YjcifQ=="/>
  </w:docVars>
  <w:rsids>
    <w:rsidRoot w:val="27EE5546"/>
    <w:rsid w:val="2769353E"/>
    <w:rsid w:val="27EE5546"/>
    <w:rsid w:val="5935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600" w:lineRule="exact"/>
      <w:ind w:firstLine="880" w:firstLineChars="200"/>
    </w:pPr>
    <w:rPr>
      <w:rFonts w:ascii="华文中宋" w:eastAsia="华文中宋"/>
      <w:sz w:val="44"/>
    </w:rPr>
  </w:style>
  <w:style w:type="paragraph" w:styleId="4">
    <w:name w:val="Normal Indent"/>
    <w:basedOn w:val="1"/>
    <w:next w:val="1"/>
    <w:qFormat/>
    <w:uiPriority w:val="0"/>
    <w:pPr>
      <w:ind w:firstLine="200" w:firstLineChars="200"/>
    </w:pPr>
    <w:rPr>
      <w:rFonts w:ascii="Times New Roman" w:hAnsi="Times New Roman" w:eastAsia="宋体" w:cs="Times New Roman"/>
    </w:rPr>
  </w:style>
  <w:style w:type="paragraph" w:styleId="5">
    <w:name w:val="Body Text"/>
    <w:basedOn w:val="1"/>
    <w:next w:val="1"/>
    <w:autoRedefine/>
    <w:qFormat/>
    <w:uiPriority w:val="0"/>
    <w:pPr>
      <w:spacing w:line="540" w:lineRule="exact"/>
      <w:ind w:firstLine="880" w:firstLineChars="200"/>
      <w:jc w:val="left"/>
    </w:pPr>
    <w:rPr>
      <w:rFonts w:ascii="Calibri" w:hAnsi="Calibri" w:eastAsia="仿宋_GB2312"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2024-01-29T08:38:00Z</dcterms:created>
  <dc:creator>从0开始</dc:creator>
  <cp:lastModifiedBy>从0开始</cp:lastModifiedBy>
  <dcterms:modified xsi:type="dcterms:W3CDTF">2024-01-29T08:39:44Z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BB000F45C4224F01B581FB65519EBAF5_11</vt:lpwstr>
  </property>
</Properties>
</file>